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3198B" w14:textId="77777777" w:rsidR="001D4F3C" w:rsidRDefault="001D4F3C">
      <w:pPr>
        <w:spacing w:after="200"/>
      </w:pPr>
    </w:p>
    <w:p w14:paraId="5DC7AF1A" w14:textId="77777777" w:rsidR="001D4F3C" w:rsidRDefault="001D4F3C">
      <w:pPr>
        <w:spacing w:after="200"/>
      </w:pPr>
    </w:p>
    <w:p w14:paraId="1C0C7968" w14:textId="77777777" w:rsidR="00425DFF" w:rsidRPr="00F972BE" w:rsidRDefault="00425DFF" w:rsidP="00425DFF">
      <w:pPr>
        <w:spacing w:after="200"/>
        <w:jc w:val="center"/>
        <w:rPr>
          <w:b/>
          <w:bCs/>
          <w:sz w:val="26"/>
          <w:szCs w:val="26"/>
        </w:rPr>
      </w:pPr>
      <w:r w:rsidRPr="00F972BE">
        <w:rPr>
          <w:noProof/>
        </w:rPr>
        <w:drawing>
          <wp:inline distT="0" distB="0" distL="0" distR="0" wp14:anchorId="4ED09EC8" wp14:editId="34684C48">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59A39C3" w14:textId="77777777" w:rsidR="00425DFF" w:rsidRPr="00F972BE" w:rsidRDefault="00425DFF" w:rsidP="00425DFF">
      <w:pPr>
        <w:spacing w:after="200"/>
        <w:jc w:val="center"/>
        <w:rPr>
          <w:b/>
          <w:bCs/>
          <w:sz w:val="26"/>
          <w:szCs w:val="26"/>
        </w:rPr>
      </w:pPr>
    </w:p>
    <w:p w14:paraId="28A6C369" w14:textId="77777777" w:rsidR="00425DFF" w:rsidRPr="00F972BE" w:rsidRDefault="00425DFF" w:rsidP="00425DFF">
      <w:pPr>
        <w:spacing w:after="200"/>
        <w:jc w:val="center"/>
        <w:rPr>
          <w:b/>
          <w:bCs/>
          <w:sz w:val="26"/>
          <w:szCs w:val="26"/>
        </w:rPr>
      </w:pPr>
    </w:p>
    <w:p w14:paraId="20A35742" w14:textId="77777777" w:rsidR="00425DFF" w:rsidRPr="00F972BE" w:rsidRDefault="00425DFF" w:rsidP="00425DFF">
      <w:pPr>
        <w:spacing w:after="800"/>
        <w:jc w:val="center"/>
        <w:rPr>
          <w:b/>
          <w:bCs/>
          <w:sz w:val="30"/>
          <w:szCs w:val="30"/>
        </w:rPr>
      </w:pPr>
      <w:r w:rsidRPr="00F972BE">
        <w:rPr>
          <w:b/>
          <w:bCs/>
          <w:sz w:val="30"/>
          <w:szCs w:val="30"/>
        </w:rPr>
        <w:t>Financial Strategy, Restructuring and Investment Appraisal: A Case Study of Marriott International, Inc.</w:t>
      </w:r>
    </w:p>
    <w:p w14:paraId="355736B9" w14:textId="77777777" w:rsidR="00425DFF" w:rsidRPr="00F972BE" w:rsidRDefault="00425DFF" w:rsidP="00425DFF">
      <w:pPr>
        <w:spacing w:after="600"/>
        <w:jc w:val="center"/>
        <w:rPr>
          <w:lang w:val="fr-FR"/>
        </w:rPr>
      </w:pPr>
      <w:r w:rsidRPr="00F972BE">
        <w:rPr>
          <w:b/>
          <w:bCs/>
          <w:sz w:val="32"/>
          <w:szCs w:val="32"/>
          <w:lang w:val="fr-FR"/>
        </w:rPr>
        <w:t>Module:</w:t>
      </w:r>
      <w:r w:rsidRPr="00F972BE">
        <w:rPr>
          <w:sz w:val="26"/>
          <w:szCs w:val="26"/>
          <w:lang w:val="fr-FR"/>
        </w:rPr>
        <w:t xml:space="preserve"> Financial Management (LCMB7002)</w:t>
      </w:r>
    </w:p>
    <w:p w14:paraId="6DDB3670" w14:textId="77777777" w:rsidR="00425DFF" w:rsidRPr="00F972BE" w:rsidRDefault="00425DFF" w:rsidP="00425DFF">
      <w:pPr>
        <w:spacing w:after="600"/>
        <w:jc w:val="center"/>
        <w:rPr>
          <w:lang w:val="fr-FR"/>
        </w:rPr>
      </w:pPr>
      <w:r w:rsidRPr="00F972BE">
        <w:rPr>
          <w:b/>
          <w:bCs/>
          <w:sz w:val="32"/>
          <w:szCs w:val="32"/>
          <w:lang w:val="fr-FR"/>
        </w:rPr>
        <w:t>Lecturer:</w:t>
      </w:r>
      <w:r w:rsidRPr="00F972BE">
        <w:rPr>
          <w:lang w:val="fr-FR"/>
        </w:rPr>
        <w:t xml:space="preserve"> MD Kalam</w:t>
      </w:r>
    </w:p>
    <w:p w14:paraId="0DC461B9" w14:textId="77777777" w:rsidR="00425DFF" w:rsidRPr="00F972BE" w:rsidRDefault="00425DFF" w:rsidP="00425DFF">
      <w:pPr>
        <w:spacing w:after="120"/>
        <w:jc w:val="center"/>
      </w:pPr>
      <w:r w:rsidRPr="00F972BE">
        <w:rPr>
          <w:b/>
          <w:bCs/>
          <w:sz w:val="32"/>
          <w:szCs w:val="32"/>
        </w:rPr>
        <w:t>Student Name:</w:t>
      </w:r>
      <w:r w:rsidRPr="00F972BE">
        <w:t xml:space="preserve"> Nanga Pedro</w:t>
      </w:r>
    </w:p>
    <w:p w14:paraId="41E5B393" w14:textId="77777777" w:rsidR="00425DFF" w:rsidRPr="00F972BE" w:rsidRDefault="00425DFF" w:rsidP="00425DFF">
      <w:pPr>
        <w:spacing w:after="120"/>
        <w:jc w:val="center"/>
      </w:pPr>
      <w:r w:rsidRPr="00F972BE">
        <w:rPr>
          <w:b/>
          <w:bCs/>
          <w:sz w:val="32"/>
          <w:szCs w:val="32"/>
        </w:rPr>
        <w:t>Student ID:</w:t>
      </w:r>
      <w:r w:rsidRPr="00F972BE">
        <w:t xml:space="preserve"> 2247167</w:t>
      </w:r>
    </w:p>
    <w:p w14:paraId="2426DF2D" w14:textId="77777777" w:rsidR="00425DFF" w:rsidRPr="00F972BE" w:rsidRDefault="00425DFF" w:rsidP="00425DFF">
      <w:pPr>
        <w:spacing w:after="120"/>
        <w:jc w:val="center"/>
      </w:pPr>
      <w:r w:rsidRPr="00F972BE">
        <w:rPr>
          <w:b/>
          <w:bCs/>
          <w:sz w:val="32"/>
          <w:szCs w:val="32"/>
        </w:rPr>
        <w:t>Word Count:</w:t>
      </w:r>
      <w:r w:rsidRPr="00F972BE">
        <w:t xml:space="preserve"> 5,000 </w:t>
      </w:r>
    </w:p>
    <w:p w14:paraId="024C93D9" w14:textId="145F0994" w:rsidR="00425DFF" w:rsidRPr="00F972BE" w:rsidRDefault="00425DFF" w:rsidP="00425DFF">
      <w:pPr>
        <w:spacing w:after="800"/>
        <w:jc w:val="center"/>
        <w:sectPr w:rsidR="00425DFF" w:rsidRPr="00F972BE" w:rsidSect="00425DFF">
          <w:pgSz w:w="12240" w:h="15840"/>
          <w:pgMar w:top="1440" w:right="1440" w:bottom="1440" w:left="1440" w:header="708" w:footer="708" w:gutter="0"/>
          <w:cols w:space="720"/>
          <w:docGrid w:linePitch="360"/>
        </w:sectPr>
      </w:pPr>
      <w:r w:rsidRPr="00F972BE">
        <w:rPr>
          <w:b/>
          <w:bCs/>
          <w:sz w:val="32"/>
          <w:szCs w:val="32"/>
        </w:rPr>
        <w:t>Submission Date:</w:t>
      </w:r>
      <w:r>
        <w:rPr>
          <w:b/>
          <w:bCs/>
          <w:sz w:val="32"/>
          <w:szCs w:val="32"/>
        </w:rPr>
        <w:t xml:space="preserve"> </w:t>
      </w:r>
      <w:r w:rsidRPr="00425DFF">
        <w:t>13 August  2026</w:t>
      </w:r>
    </w:p>
    <w:p w14:paraId="45A612CA" w14:textId="77777777" w:rsidR="00A007AA" w:rsidRPr="00604887" w:rsidRDefault="00A007AA" w:rsidP="00A007AA">
      <w:pPr>
        <w:pStyle w:val="Heading1"/>
        <w:rPr>
          <w:color w:val="auto"/>
        </w:rPr>
      </w:pPr>
      <w:bookmarkStart w:id="0" w:name="_Toc237289358"/>
      <w:r w:rsidRPr="00604887">
        <w:rPr>
          <w:color w:val="auto"/>
        </w:rPr>
        <w:lastRenderedPageBreak/>
        <w:t>Table of Contents</w:t>
      </w:r>
      <w:bookmarkEnd w:id="0"/>
    </w:p>
    <w:sdt>
      <w:sdtPr>
        <w:alias w:val="Table of Contents"/>
        <w:id w:val="1374499882"/>
      </w:sdtPr>
      <w:sdtContent>
        <w:p w14:paraId="0DDF2371" w14:textId="1A7F47A1"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r w:rsidRPr="00E92AB0">
            <w:fldChar w:fldCharType="begin"/>
          </w:r>
          <w:r w:rsidRPr="00E92AB0">
            <w:instrText>TOC \h \o "1-3"</w:instrText>
          </w:r>
          <w:r w:rsidRPr="00E92AB0">
            <w:fldChar w:fldCharType="separate"/>
          </w:r>
          <w:hyperlink w:anchor="_Toc237289358" w:history="1">
            <w:r w:rsidRPr="004B2D3E">
              <w:rPr>
                <w:rStyle w:val="Hyperlink"/>
                <w:noProof/>
              </w:rPr>
              <w:t>Table of Contents</w:t>
            </w:r>
            <w:r>
              <w:rPr>
                <w:noProof/>
              </w:rPr>
              <w:tab/>
            </w:r>
            <w:r>
              <w:rPr>
                <w:noProof/>
              </w:rPr>
              <w:fldChar w:fldCharType="begin"/>
            </w:r>
            <w:r>
              <w:rPr>
                <w:noProof/>
              </w:rPr>
              <w:instrText xml:space="preserve"> PAGEREF _Toc237289358 \h </w:instrText>
            </w:r>
            <w:r>
              <w:rPr>
                <w:noProof/>
              </w:rPr>
            </w:r>
            <w:r>
              <w:rPr>
                <w:noProof/>
              </w:rPr>
              <w:fldChar w:fldCharType="separate"/>
            </w:r>
            <w:r>
              <w:rPr>
                <w:noProof/>
              </w:rPr>
              <w:t>2</w:t>
            </w:r>
            <w:r>
              <w:rPr>
                <w:noProof/>
              </w:rPr>
              <w:fldChar w:fldCharType="end"/>
            </w:r>
          </w:hyperlink>
        </w:p>
        <w:p w14:paraId="445F661D" w14:textId="2FED3C7F"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359" w:history="1">
            <w:r w:rsidRPr="004B2D3E">
              <w:rPr>
                <w:rStyle w:val="Hyperlink"/>
                <w:noProof/>
              </w:rPr>
              <w:t>List of Figures and Tables</w:t>
            </w:r>
            <w:r>
              <w:rPr>
                <w:noProof/>
              </w:rPr>
              <w:tab/>
            </w:r>
            <w:r>
              <w:rPr>
                <w:noProof/>
              </w:rPr>
              <w:fldChar w:fldCharType="begin"/>
            </w:r>
            <w:r>
              <w:rPr>
                <w:noProof/>
              </w:rPr>
              <w:instrText xml:space="preserve"> PAGEREF _Toc237289359 \h </w:instrText>
            </w:r>
            <w:r>
              <w:rPr>
                <w:noProof/>
              </w:rPr>
            </w:r>
            <w:r>
              <w:rPr>
                <w:noProof/>
              </w:rPr>
              <w:fldChar w:fldCharType="separate"/>
            </w:r>
            <w:r>
              <w:rPr>
                <w:noProof/>
              </w:rPr>
              <w:t>4</w:t>
            </w:r>
            <w:r>
              <w:rPr>
                <w:noProof/>
              </w:rPr>
              <w:fldChar w:fldCharType="end"/>
            </w:r>
          </w:hyperlink>
        </w:p>
        <w:p w14:paraId="1ADD4BFE" w14:textId="37CC2EE3"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360" w:history="1">
            <w:r w:rsidRPr="004B2D3E">
              <w:rPr>
                <w:rStyle w:val="Hyperlink"/>
                <w:noProof/>
              </w:rPr>
              <w:t>Executive Summary</w:t>
            </w:r>
            <w:r>
              <w:rPr>
                <w:noProof/>
              </w:rPr>
              <w:tab/>
            </w:r>
            <w:r>
              <w:rPr>
                <w:noProof/>
              </w:rPr>
              <w:fldChar w:fldCharType="begin"/>
            </w:r>
            <w:r>
              <w:rPr>
                <w:noProof/>
              </w:rPr>
              <w:instrText xml:space="preserve"> PAGEREF _Toc237289360 \h </w:instrText>
            </w:r>
            <w:r>
              <w:rPr>
                <w:noProof/>
              </w:rPr>
            </w:r>
            <w:r>
              <w:rPr>
                <w:noProof/>
              </w:rPr>
              <w:fldChar w:fldCharType="separate"/>
            </w:r>
            <w:r>
              <w:rPr>
                <w:noProof/>
              </w:rPr>
              <w:t>5</w:t>
            </w:r>
            <w:r>
              <w:rPr>
                <w:noProof/>
              </w:rPr>
              <w:fldChar w:fldCharType="end"/>
            </w:r>
          </w:hyperlink>
        </w:p>
        <w:p w14:paraId="36B90081" w14:textId="4D95FA50"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361" w:history="1">
            <w:r w:rsidRPr="004B2D3E">
              <w:rPr>
                <w:rStyle w:val="Hyperlink"/>
                <w:noProof/>
              </w:rPr>
              <w:t>Introduction</w:t>
            </w:r>
            <w:r>
              <w:rPr>
                <w:noProof/>
              </w:rPr>
              <w:tab/>
            </w:r>
            <w:r>
              <w:rPr>
                <w:noProof/>
              </w:rPr>
              <w:fldChar w:fldCharType="begin"/>
            </w:r>
            <w:r>
              <w:rPr>
                <w:noProof/>
              </w:rPr>
              <w:instrText xml:space="preserve"> PAGEREF _Toc237289361 \h </w:instrText>
            </w:r>
            <w:r>
              <w:rPr>
                <w:noProof/>
              </w:rPr>
            </w:r>
            <w:r>
              <w:rPr>
                <w:noProof/>
              </w:rPr>
              <w:fldChar w:fldCharType="separate"/>
            </w:r>
            <w:r>
              <w:rPr>
                <w:noProof/>
              </w:rPr>
              <w:t>6</w:t>
            </w:r>
            <w:r>
              <w:rPr>
                <w:noProof/>
              </w:rPr>
              <w:fldChar w:fldCharType="end"/>
            </w:r>
          </w:hyperlink>
        </w:p>
        <w:p w14:paraId="7255154D" w14:textId="4C74E14A"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62" w:history="1">
            <w:r w:rsidRPr="004B2D3E">
              <w:rPr>
                <w:rStyle w:val="Hyperlink"/>
                <w:noProof/>
              </w:rPr>
              <w:t>1.1 Financial Performance Overview, 2021-2025</w:t>
            </w:r>
            <w:r>
              <w:rPr>
                <w:noProof/>
              </w:rPr>
              <w:tab/>
            </w:r>
            <w:r>
              <w:rPr>
                <w:noProof/>
              </w:rPr>
              <w:fldChar w:fldCharType="begin"/>
            </w:r>
            <w:r>
              <w:rPr>
                <w:noProof/>
              </w:rPr>
              <w:instrText xml:space="preserve"> PAGEREF _Toc237289362 \h </w:instrText>
            </w:r>
            <w:r>
              <w:rPr>
                <w:noProof/>
              </w:rPr>
            </w:r>
            <w:r>
              <w:rPr>
                <w:noProof/>
              </w:rPr>
              <w:fldChar w:fldCharType="separate"/>
            </w:r>
            <w:r>
              <w:rPr>
                <w:noProof/>
              </w:rPr>
              <w:t>7</w:t>
            </w:r>
            <w:r>
              <w:rPr>
                <w:noProof/>
              </w:rPr>
              <w:fldChar w:fldCharType="end"/>
            </w:r>
          </w:hyperlink>
        </w:p>
        <w:p w14:paraId="451F0CE7" w14:textId="319E80E8"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63" w:history="1">
            <w:r w:rsidRPr="004B2D3E">
              <w:rPr>
                <w:rStyle w:val="Hyperlink"/>
                <w:noProof/>
              </w:rPr>
              <w:t>1.2 Profitability Ratios</w:t>
            </w:r>
            <w:r>
              <w:rPr>
                <w:noProof/>
              </w:rPr>
              <w:tab/>
            </w:r>
            <w:r>
              <w:rPr>
                <w:noProof/>
              </w:rPr>
              <w:fldChar w:fldCharType="begin"/>
            </w:r>
            <w:r>
              <w:rPr>
                <w:noProof/>
              </w:rPr>
              <w:instrText xml:space="preserve"> PAGEREF _Toc237289363 \h </w:instrText>
            </w:r>
            <w:r>
              <w:rPr>
                <w:noProof/>
              </w:rPr>
            </w:r>
            <w:r>
              <w:rPr>
                <w:noProof/>
              </w:rPr>
              <w:fldChar w:fldCharType="separate"/>
            </w:r>
            <w:r>
              <w:rPr>
                <w:noProof/>
              </w:rPr>
              <w:t>8</w:t>
            </w:r>
            <w:r>
              <w:rPr>
                <w:noProof/>
              </w:rPr>
              <w:fldChar w:fldCharType="end"/>
            </w:r>
          </w:hyperlink>
        </w:p>
        <w:p w14:paraId="533EE357" w14:textId="03FE5CE2"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64" w:history="1">
            <w:r w:rsidRPr="004B2D3E">
              <w:rPr>
                <w:rStyle w:val="Hyperlink"/>
                <w:noProof/>
              </w:rPr>
              <w:t>1.3 Liquidity Ratios</w:t>
            </w:r>
            <w:r>
              <w:rPr>
                <w:noProof/>
              </w:rPr>
              <w:tab/>
            </w:r>
            <w:r>
              <w:rPr>
                <w:noProof/>
              </w:rPr>
              <w:fldChar w:fldCharType="begin"/>
            </w:r>
            <w:r>
              <w:rPr>
                <w:noProof/>
              </w:rPr>
              <w:instrText xml:space="preserve"> PAGEREF _Toc237289364 \h </w:instrText>
            </w:r>
            <w:r>
              <w:rPr>
                <w:noProof/>
              </w:rPr>
            </w:r>
            <w:r>
              <w:rPr>
                <w:noProof/>
              </w:rPr>
              <w:fldChar w:fldCharType="separate"/>
            </w:r>
            <w:r>
              <w:rPr>
                <w:noProof/>
              </w:rPr>
              <w:t>9</w:t>
            </w:r>
            <w:r>
              <w:rPr>
                <w:noProof/>
              </w:rPr>
              <w:fldChar w:fldCharType="end"/>
            </w:r>
          </w:hyperlink>
        </w:p>
        <w:p w14:paraId="2EA47040" w14:textId="7275A81F"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65" w:history="1">
            <w:r w:rsidRPr="004B2D3E">
              <w:rPr>
                <w:rStyle w:val="Hyperlink"/>
                <w:noProof/>
              </w:rPr>
              <w:t>1.4 Comparison of Liquidity Ratios with Industry Benchmarks</w:t>
            </w:r>
            <w:r>
              <w:rPr>
                <w:noProof/>
              </w:rPr>
              <w:tab/>
            </w:r>
            <w:r>
              <w:rPr>
                <w:noProof/>
              </w:rPr>
              <w:fldChar w:fldCharType="begin"/>
            </w:r>
            <w:r>
              <w:rPr>
                <w:noProof/>
              </w:rPr>
              <w:instrText xml:space="preserve"> PAGEREF _Toc237289365 \h </w:instrText>
            </w:r>
            <w:r>
              <w:rPr>
                <w:noProof/>
              </w:rPr>
            </w:r>
            <w:r>
              <w:rPr>
                <w:noProof/>
              </w:rPr>
              <w:fldChar w:fldCharType="separate"/>
            </w:r>
            <w:r>
              <w:rPr>
                <w:noProof/>
              </w:rPr>
              <w:t>9</w:t>
            </w:r>
            <w:r>
              <w:rPr>
                <w:noProof/>
              </w:rPr>
              <w:fldChar w:fldCharType="end"/>
            </w:r>
          </w:hyperlink>
        </w:p>
        <w:p w14:paraId="75731373" w14:textId="1E720DD1"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66" w:history="1">
            <w:r w:rsidRPr="004B2D3E">
              <w:rPr>
                <w:rStyle w:val="Hyperlink"/>
                <w:noProof/>
              </w:rPr>
              <w:t>1.5 Efficiency, Gearing, Investment and Cash Flow Ratios</w:t>
            </w:r>
            <w:r>
              <w:rPr>
                <w:noProof/>
              </w:rPr>
              <w:tab/>
            </w:r>
            <w:r>
              <w:rPr>
                <w:noProof/>
              </w:rPr>
              <w:fldChar w:fldCharType="begin"/>
            </w:r>
            <w:r>
              <w:rPr>
                <w:noProof/>
              </w:rPr>
              <w:instrText xml:space="preserve"> PAGEREF _Toc237289366 \h </w:instrText>
            </w:r>
            <w:r>
              <w:rPr>
                <w:noProof/>
              </w:rPr>
            </w:r>
            <w:r>
              <w:rPr>
                <w:noProof/>
              </w:rPr>
              <w:fldChar w:fldCharType="separate"/>
            </w:r>
            <w:r>
              <w:rPr>
                <w:noProof/>
              </w:rPr>
              <w:t>11</w:t>
            </w:r>
            <w:r>
              <w:rPr>
                <w:noProof/>
              </w:rPr>
              <w:fldChar w:fldCharType="end"/>
            </w:r>
          </w:hyperlink>
        </w:p>
        <w:p w14:paraId="5ABE1890" w14:textId="51B25EF1"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67" w:history="1">
            <w:r w:rsidRPr="004B2D3E">
              <w:rPr>
                <w:rStyle w:val="Hyperlink"/>
                <w:noProof/>
              </w:rPr>
              <w:t>1.5.1 Efficiency</w:t>
            </w:r>
            <w:r>
              <w:rPr>
                <w:noProof/>
              </w:rPr>
              <w:tab/>
            </w:r>
            <w:r>
              <w:rPr>
                <w:noProof/>
              </w:rPr>
              <w:fldChar w:fldCharType="begin"/>
            </w:r>
            <w:r>
              <w:rPr>
                <w:noProof/>
              </w:rPr>
              <w:instrText xml:space="preserve"> PAGEREF _Toc237289367 \h </w:instrText>
            </w:r>
            <w:r>
              <w:rPr>
                <w:noProof/>
              </w:rPr>
            </w:r>
            <w:r>
              <w:rPr>
                <w:noProof/>
              </w:rPr>
              <w:fldChar w:fldCharType="separate"/>
            </w:r>
            <w:r>
              <w:rPr>
                <w:noProof/>
              </w:rPr>
              <w:t>11</w:t>
            </w:r>
            <w:r>
              <w:rPr>
                <w:noProof/>
              </w:rPr>
              <w:fldChar w:fldCharType="end"/>
            </w:r>
          </w:hyperlink>
        </w:p>
        <w:p w14:paraId="49C13AD5" w14:textId="38462863"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68" w:history="1">
            <w:r w:rsidRPr="004B2D3E">
              <w:rPr>
                <w:rStyle w:val="Hyperlink"/>
                <w:noProof/>
              </w:rPr>
              <w:t>1.5.2 Gearing</w:t>
            </w:r>
            <w:r>
              <w:rPr>
                <w:noProof/>
              </w:rPr>
              <w:tab/>
            </w:r>
            <w:r>
              <w:rPr>
                <w:noProof/>
              </w:rPr>
              <w:fldChar w:fldCharType="begin"/>
            </w:r>
            <w:r>
              <w:rPr>
                <w:noProof/>
              </w:rPr>
              <w:instrText xml:space="preserve"> PAGEREF _Toc237289368 \h </w:instrText>
            </w:r>
            <w:r>
              <w:rPr>
                <w:noProof/>
              </w:rPr>
            </w:r>
            <w:r>
              <w:rPr>
                <w:noProof/>
              </w:rPr>
              <w:fldChar w:fldCharType="separate"/>
            </w:r>
            <w:r>
              <w:rPr>
                <w:noProof/>
              </w:rPr>
              <w:t>11</w:t>
            </w:r>
            <w:r>
              <w:rPr>
                <w:noProof/>
              </w:rPr>
              <w:fldChar w:fldCharType="end"/>
            </w:r>
          </w:hyperlink>
        </w:p>
        <w:p w14:paraId="14FAD426" w14:textId="61F45577"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69" w:history="1">
            <w:r w:rsidRPr="004B2D3E">
              <w:rPr>
                <w:rStyle w:val="Hyperlink"/>
                <w:noProof/>
              </w:rPr>
              <w:t>1.5.3 Investment Ratios</w:t>
            </w:r>
            <w:r>
              <w:rPr>
                <w:noProof/>
              </w:rPr>
              <w:tab/>
            </w:r>
            <w:r>
              <w:rPr>
                <w:noProof/>
              </w:rPr>
              <w:fldChar w:fldCharType="begin"/>
            </w:r>
            <w:r>
              <w:rPr>
                <w:noProof/>
              </w:rPr>
              <w:instrText xml:space="preserve"> PAGEREF _Toc237289369 \h </w:instrText>
            </w:r>
            <w:r>
              <w:rPr>
                <w:noProof/>
              </w:rPr>
            </w:r>
            <w:r>
              <w:rPr>
                <w:noProof/>
              </w:rPr>
              <w:fldChar w:fldCharType="separate"/>
            </w:r>
            <w:r>
              <w:rPr>
                <w:noProof/>
              </w:rPr>
              <w:t>12</w:t>
            </w:r>
            <w:r>
              <w:rPr>
                <w:noProof/>
              </w:rPr>
              <w:fldChar w:fldCharType="end"/>
            </w:r>
          </w:hyperlink>
        </w:p>
        <w:p w14:paraId="75A97651" w14:textId="3B4802E2"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70" w:history="1">
            <w:r w:rsidRPr="004B2D3E">
              <w:rPr>
                <w:rStyle w:val="Hyperlink"/>
                <w:noProof/>
              </w:rPr>
              <w:t>1.5.4 Cash Flow Ratios</w:t>
            </w:r>
            <w:r>
              <w:rPr>
                <w:noProof/>
              </w:rPr>
              <w:tab/>
            </w:r>
            <w:r>
              <w:rPr>
                <w:noProof/>
              </w:rPr>
              <w:fldChar w:fldCharType="begin"/>
            </w:r>
            <w:r>
              <w:rPr>
                <w:noProof/>
              </w:rPr>
              <w:instrText xml:space="preserve"> PAGEREF _Toc237289370 \h </w:instrText>
            </w:r>
            <w:r>
              <w:rPr>
                <w:noProof/>
              </w:rPr>
            </w:r>
            <w:r>
              <w:rPr>
                <w:noProof/>
              </w:rPr>
              <w:fldChar w:fldCharType="separate"/>
            </w:r>
            <w:r>
              <w:rPr>
                <w:noProof/>
              </w:rPr>
              <w:t>12</w:t>
            </w:r>
            <w:r>
              <w:rPr>
                <w:noProof/>
              </w:rPr>
              <w:fldChar w:fldCharType="end"/>
            </w:r>
          </w:hyperlink>
        </w:p>
        <w:p w14:paraId="012CEA54" w14:textId="1B011720"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71" w:history="1">
            <w:r w:rsidRPr="004B2D3E">
              <w:rPr>
                <w:rStyle w:val="Hyperlink"/>
                <w:noProof/>
              </w:rPr>
              <w:t>1.6 Summary: Trends, Strengths and Threats</w:t>
            </w:r>
            <w:r>
              <w:rPr>
                <w:noProof/>
              </w:rPr>
              <w:tab/>
            </w:r>
            <w:r>
              <w:rPr>
                <w:noProof/>
              </w:rPr>
              <w:fldChar w:fldCharType="begin"/>
            </w:r>
            <w:r>
              <w:rPr>
                <w:noProof/>
              </w:rPr>
              <w:instrText xml:space="preserve"> PAGEREF _Toc237289371 \h </w:instrText>
            </w:r>
            <w:r>
              <w:rPr>
                <w:noProof/>
              </w:rPr>
            </w:r>
            <w:r>
              <w:rPr>
                <w:noProof/>
              </w:rPr>
              <w:fldChar w:fldCharType="separate"/>
            </w:r>
            <w:r>
              <w:rPr>
                <w:noProof/>
              </w:rPr>
              <w:t>13</w:t>
            </w:r>
            <w:r>
              <w:rPr>
                <w:noProof/>
              </w:rPr>
              <w:fldChar w:fldCharType="end"/>
            </w:r>
          </w:hyperlink>
        </w:p>
        <w:p w14:paraId="33265762" w14:textId="36049322"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372" w:history="1">
            <w:r w:rsidRPr="004B2D3E">
              <w:rPr>
                <w:rStyle w:val="Hyperlink"/>
                <w:noProof/>
              </w:rPr>
              <w:t>2. Working Capital Management Analysis</w:t>
            </w:r>
            <w:r>
              <w:rPr>
                <w:noProof/>
              </w:rPr>
              <w:tab/>
            </w:r>
            <w:r>
              <w:rPr>
                <w:noProof/>
              </w:rPr>
              <w:fldChar w:fldCharType="begin"/>
            </w:r>
            <w:r>
              <w:rPr>
                <w:noProof/>
              </w:rPr>
              <w:instrText xml:space="preserve"> PAGEREF _Toc237289372 \h </w:instrText>
            </w:r>
            <w:r>
              <w:rPr>
                <w:noProof/>
              </w:rPr>
            </w:r>
            <w:r>
              <w:rPr>
                <w:noProof/>
              </w:rPr>
              <w:fldChar w:fldCharType="separate"/>
            </w:r>
            <w:r>
              <w:rPr>
                <w:noProof/>
              </w:rPr>
              <w:t>14</w:t>
            </w:r>
            <w:r>
              <w:rPr>
                <w:noProof/>
              </w:rPr>
              <w:fldChar w:fldCharType="end"/>
            </w:r>
          </w:hyperlink>
        </w:p>
        <w:p w14:paraId="60F30D4A" w14:textId="10111095"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73" w:history="1">
            <w:r w:rsidRPr="004B2D3E">
              <w:rPr>
                <w:rStyle w:val="Hyperlink"/>
                <w:noProof/>
              </w:rPr>
              <w:t>2.1 The Cash Operating Cycle</w:t>
            </w:r>
            <w:r>
              <w:rPr>
                <w:noProof/>
              </w:rPr>
              <w:tab/>
            </w:r>
            <w:r>
              <w:rPr>
                <w:noProof/>
              </w:rPr>
              <w:fldChar w:fldCharType="begin"/>
            </w:r>
            <w:r>
              <w:rPr>
                <w:noProof/>
              </w:rPr>
              <w:instrText xml:space="preserve"> PAGEREF _Toc237289373 \h </w:instrText>
            </w:r>
            <w:r>
              <w:rPr>
                <w:noProof/>
              </w:rPr>
            </w:r>
            <w:r>
              <w:rPr>
                <w:noProof/>
              </w:rPr>
              <w:fldChar w:fldCharType="separate"/>
            </w:r>
            <w:r>
              <w:rPr>
                <w:noProof/>
              </w:rPr>
              <w:t>14</w:t>
            </w:r>
            <w:r>
              <w:rPr>
                <w:noProof/>
              </w:rPr>
              <w:fldChar w:fldCharType="end"/>
            </w:r>
          </w:hyperlink>
        </w:p>
        <w:p w14:paraId="6751A82F" w14:textId="5045652B"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74" w:history="1">
            <w:r w:rsidRPr="004B2D3E">
              <w:rPr>
                <w:rStyle w:val="Hyperlink"/>
                <w:noProof/>
              </w:rPr>
              <w:t>2.2 Recommended Working Capital Reforms</w:t>
            </w:r>
            <w:r>
              <w:rPr>
                <w:noProof/>
              </w:rPr>
              <w:tab/>
            </w:r>
            <w:r>
              <w:rPr>
                <w:noProof/>
              </w:rPr>
              <w:fldChar w:fldCharType="begin"/>
            </w:r>
            <w:r>
              <w:rPr>
                <w:noProof/>
              </w:rPr>
              <w:instrText xml:space="preserve"> PAGEREF _Toc237289374 \h </w:instrText>
            </w:r>
            <w:r>
              <w:rPr>
                <w:noProof/>
              </w:rPr>
            </w:r>
            <w:r>
              <w:rPr>
                <w:noProof/>
              </w:rPr>
              <w:fldChar w:fldCharType="separate"/>
            </w:r>
            <w:r>
              <w:rPr>
                <w:noProof/>
              </w:rPr>
              <w:t>15</w:t>
            </w:r>
            <w:r>
              <w:rPr>
                <w:noProof/>
              </w:rPr>
              <w:fldChar w:fldCharType="end"/>
            </w:r>
          </w:hyperlink>
        </w:p>
        <w:p w14:paraId="42AE0291" w14:textId="6E18EC77"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75" w:history="1">
            <w:r w:rsidRPr="004B2D3E">
              <w:rPr>
                <w:rStyle w:val="Hyperlink"/>
                <w:noProof/>
              </w:rPr>
              <w:t>2.2.1 Minimum Cash Policy</w:t>
            </w:r>
            <w:r>
              <w:rPr>
                <w:noProof/>
              </w:rPr>
              <w:tab/>
            </w:r>
            <w:r>
              <w:rPr>
                <w:noProof/>
              </w:rPr>
              <w:fldChar w:fldCharType="begin"/>
            </w:r>
            <w:r>
              <w:rPr>
                <w:noProof/>
              </w:rPr>
              <w:instrText xml:space="preserve"> PAGEREF _Toc237289375 \h </w:instrText>
            </w:r>
            <w:r>
              <w:rPr>
                <w:noProof/>
              </w:rPr>
            </w:r>
            <w:r>
              <w:rPr>
                <w:noProof/>
              </w:rPr>
              <w:fldChar w:fldCharType="separate"/>
            </w:r>
            <w:r>
              <w:rPr>
                <w:noProof/>
              </w:rPr>
              <w:t>15</w:t>
            </w:r>
            <w:r>
              <w:rPr>
                <w:noProof/>
              </w:rPr>
              <w:fldChar w:fldCharType="end"/>
            </w:r>
          </w:hyperlink>
        </w:p>
        <w:p w14:paraId="28A5594E" w14:textId="70FC0C43"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76" w:history="1">
            <w:r w:rsidRPr="004B2D3E">
              <w:rPr>
                <w:rStyle w:val="Hyperlink"/>
                <w:noProof/>
              </w:rPr>
              <w:t>2.2.2 Accelerate Receivables Collection</w:t>
            </w:r>
            <w:r>
              <w:rPr>
                <w:noProof/>
              </w:rPr>
              <w:tab/>
            </w:r>
            <w:r>
              <w:rPr>
                <w:noProof/>
              </w:rPr>
              <w:fldChar w:fldCharType="begin"/>
            </w:r>
            <w:r>
              <w:rPr>
                <w:noProof/>
              </w:rPr>
              <w:instrText xml:space="preserve"> PAGEREF _Toc237289376 \h </w:instrText>
            </w:r>
            <w:r>
              <w:rPr>
                <w:noProof/>
              </w:rPr>
            </w:r>
            <w:r>
              <w:rPr>
                <w:noProof/>
              </w:rPr>
              <w:fldChar w:fldCharType="separate"/>
            </w:r>
            <w:r>
              <w:rPr>
                <w:noProof/>
              </w:rPr>
              <w:t>15</w:t>
            </w:r>
            <w:r>
              <w:rPr>
                <w:noProof/>
              </w:rPr>
              <w:fldChar w:fldCharType="end"/>
            </w:r>
          </w:hyperlink>
        </w:p>
        <w:p w14:paraId="6A5FDD00" w14:textId="1D0590F0"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77" w:history="1">
            <w:r w:rsidRPr="004B2D3E">
              <w:rPr>
                <w:rStyle w:val="Hyperlink"/>
                <w:noProof/>
              </w:rPr>
              <w:t>2.2.3 Stage Buybacks Against a Liquidity Test</w:t>
            </w:r>
            <w:r>
              <w:rPr>
                <w:noProof/>
              </w:rPr>
              <w:tab/>
            </w:r>
            <w:r>
              <w:rPr>
                <w:noProof/>
              </w:rPr>
              <w:fldChar w:fldCharType="begin"/>
            </w:r>
            <w:r>
              <w:rPr>
                <w:noProof/>
              </w:rPr>
              <w:instrText xml:space="preserve"> PAGEREF _Toc237289377 \h </w:instrText>
            </w:r>
            <w:r>
              <w:rPr>
                <w:noProof/>
              </w:rPr>
            </w:r>
            <w:r>
              <w:rPr>
                <w:noProof/>
              </w:rPr>
              <w:fldChar w:fldCharType="separate"/>
            </w:r>
            <w:r>
              <w:rPr>
                <w:noProof/>
              </w:rPr>
              <w:t>15</w:t>
            </w:r>
            <w:r>
              <w:rPr>
                <w:noProof/>
              </w:rPr>
              <w:fldChar w:fldCharType="end"/>
            </w:r>
          </w:hyperlink>
        </w:p>
        <w:p w14:paraId="7AAE36C4" w14:textId="0B7BA963"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78" w:history="1">
            <w:r w:rsidRPr="004B2D3E">
              <w:rPr>
                <w:rStyle w:val="Hyperlink"/>
                <w:noProof/>
              </w:rPr>
              <w:t>2.3 Short-Term versus Long-Term Financing Options</w:t>
            </w:r>
            <w:r>
              <w:rPr>
                <w:noProof/>
              </w:rPr>
              <w:tab/>
            </w:r>
            <w:r>
              <w:rPr>
                <w:noProof/>
              </w:rPr>
              <w:fldChar w:fldCharType="begin"/>
            </w:r>
            <w:r>
              <w:rPr>
                <w:noProof/>
              </w:rPr>
              <w:instrText xml:space="preserve"> PAGEREF _Toc237289378 \h </w:instrText>
            </w:r>
            <w:r>
              <w:rPr>
                <w:noProof/>
              </w:rPr>
            </w:r>
            <w:r>
              <w:rPr>
                <w:noProof/>
              </w:rPr>
              <w:fldChar w:fldCharType="separate"/>
            </w:r>
            <w:r>
              <w:rPr>
                <w:noProof/>
              </w:rPr>
              <w:t>16</w:t>
            </w:r>
            <w:r>
              <w:rPr>
                <w:noProof/>
              </w:rPr>
              <w:fldChar w:fldCharType="end"/>
            </w:r>
          </w:hyperlink>
        </w:p>
        <w:p w14:paraId="08780161" w14:textId="73456038"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79" w:history="1">
            <w:r w:rsidRPr="004B2D3E">
              <w:rPr>
                <w:rStyle w:val="Hyperlink"/>
                <w:noProof/>
              </w:rPr>
              <w:t>2.4 Plain-Language Summary</w:t>
            </w:r>
            <w:r>
              <w:rPr>
                <w:noProof/>
              </w:rPr>
              <w:tab/>
            </w:r>
            <w:r>
              <w:rPr>
                <w:noProof/>
              </w:rPr>
              <w:fldChar w:fldCharType="begin"/>
            </w:r>
            <w:r>
              <w:rPr>
                <w:noProof/>
              </w:rPr>
              <w:instrText xml:space="preserve"> PAGEREF _Toc237289379 \h </w:instrText>
            </w:r>
            <w:r>
              <w:rPr>
                <w:noProof/>
              </w:rPr>
            </w:r>
            <w:r>
              <w:rPr>
                <w:noProof/>
              </w:rPr>
              <w:fldChar w:fldCharType="separate"/>
            </w:r>
            <w:r>
              <w:rPr>
                <w:noProof/>
              </w:rPr>
              <w:t>17</w:t>
            </w:r>
            <w:r>
              <w:rPr>
                <w:noProof/>
              </w:rPr>
              <w:fldChar w:fldCharType="end"/>
            </w:r>
          </w:hyperlink>
        </w:p>
        <w:p w14:paraId="7ED9A998" w14:textId="740CAF29"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380" w:history="1">
            <w:r w:rsidRPr="004B2D3E">
              <w:rPr>
                <w:rStyle w:val="Hyperlink"/>
                <w:noProof/>
              </w:rPr>
              <w:t>3. Strategic Financial Restructuring Plan</w:t>
            </w:r>
            <w:r>
              <w:rPr>
                <w:noProof/>
              </w:rPr>
              <w:tab/>
            </w:r>
            <w:r>
              <w:rPr>
                <w:noProof/>
              </w:rPr>
              <w:fldChar w:fldCharType="begin"/>
            </w:r>
            <w:r>
              <w:rPr>
                <w:noProof/>
              </w:rPr>
              <w:instrText xml:space="preserve"> PAGEREF _Toc237289380 \h </w:instrText>
            </w:r>
            <w:r>
              <w:rPr>
                <w:noProof/>
              </w:rPr>
            </w:r>
            <w:r>
              <w:rPr>
                <w:noProof/>
              </w:rPr>
              <w:fldChar w:fldCharType="separate"/>
            </w:r>
            <w:r>
              <w:rPr>
                <w:noProof/>
              </w:rPr>
              <w:t>17</w:t>
            </w:r>
            <w:r>
              <w:rPr>
                <w:noProof/>
              </w:rPr>
              <w:fldChar w:fldCharType="end"/>
            </w:r>
          </w:hyperlink>
        </w:p>
        <w:p w14:paraId="7F4C37BB" w14:textId="53C29361"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81" w:history="1">
            <w:r w:rsidRPr="004B2D3E">
              <w:rPr>
                <w:rStyle w:val="Hyperlink"/>
                <w:noProof/>
              </w:rPr>
              <w:t>3.1 Recommended Restructuring Options</w:t>
            </w:r>
            <w:r>
              <w:rPr>
                <w:noProof/>
              </w:rPr>
              <w:tab/>
            </w:r>
            <w:r>
              <w:rPr>
                <w:noProof/>
              </w:rPr>
              <w:fldChar w:fldCharType="begin"/>
            </w:r>
            <w:r>
              <w:rPr>
                <w:noProof/>
              </w:rPr>
              <w:instrText xml:space="preserve"> PAGEREF _Toc237289381 \h </w:instrText>
            </w:r>
            <w:r>
              <w:rPr>
                <w:noProof/>
              </w:rPr>
            </w:r>
            <w:r>
              <w:rPr>
                <w:noProof/>
              </w:rPr>
              <w:fldChar w:fldCharType="separate"/>
            </w:r>
            <w:r>
              <w:rPr>
                <w:noProof/>
              </w:rPr>
              <w:t>17</w:t>
            </w:r>
            <w:r>
              <w:rPr>
                <w:noProof/>
              </w:rPr>
              <w:fldChar w:fldCharType="end"/>
            </w:r>
          </w:hyperlink>
        </w:p>
        <w:p w14:paraId="2A030988" w14:textId="1C4ECF73"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82" w:history="1">
            <w:r w:rsidRPr="004B2D3E">
              <w:rPr>
                <w:rStyle w:val="Hyperlink"/>
                <w:noProof/>
              </w:rPr>
              <w:t>3.1.1 Selective Divestiture of Marginal Brand Relationships</w:t>
            </w:r>
            <w:r>
              <w:rPr>
                <w:noProof/>
              </w:rPr>
              <w:tab/>
            </w:r>
            <w:r>
              <w:rPr>
                <w:noProof/>
              </w:rPr>
              <w:fldChar w:fldCharType="begin"/>
            </w:r>
            <w:r>
              <w:rPr>
                <w:noProof/>
              </w:rPr>
              <w:instrText xml:space="preserve"> PAGEREF _Toc237289382 \h </w:instrText>
            </w:r>
            <w:r>
              <w:rPr>
                <w:noProof/>
              </w:rPr>
            </w:r>
            <w:r>
              <w:rPr>
                <w:noProof/>
              </w:rPr>
              <w:fldChar w:fldCharType="separate"/>
            </w:r>
            <w:r>
              <w:rPr>
                <w:noProof/>
              </w:rPr>
              <w:t>17</w:t>
            </w:r>
            <w:r>
              <w:rPr>
                <w:noProof/>
              </w:rPr>
              <w:fldChar w:fldCharType="end"/>
            </w:r>
          </w:hyperlink>
        </w:p>
        <w:p w14:paraId="51915EFA" w14:textId="40A54377"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83" w:history="1">
            <w:r w:rsidRPr="004B2D3E">
              <w:rPr>
                <w:rStyle w:val="Hyperlink"/>
                <w:noProof/>
              </w:rPr>
              <w:t>3.1.2 Moderated Buybacks as a De Facto Equity Injection</w:t>
            </w:r>
            <w:r>
              <w:rPr>
                <w:noProof/>
              </w:rPr>
              <w:tab/>
            </w:r>
            <w:r>
              <w:rPr>
                <w:noProof/>
              </w:rPr>
              <w:fldChar w:fldCharType="begin"/>
            </w:r>
            <w:r>
              <w:rPr>
                <w:noProof/>
              </w:rPr>
              <w:instrText xml:space="preserve"> PAGEREF _Toc237289383 \h </w:instrText>
            </w:r>
            <w:r>
              <w:rPr>
                <w:noProof/>
              </w:rPr>
            </w:r>
            <w:r>
              <w:rPr>
                <w:noProof/>
              </w:rPr>
              <w:fldChar w:fldCharType="separate"/>
            </w:r>
            <w:r>
              <w:rPr>
                <w:noProof/>
              </w:rPr>
              <w:t>18</w:t>
            </w:r>
            <w:r>
              <w:rPr>
                <w:noProof/>
              </w:rPr>
              <w:fldChar w:fldCharType="end"/>
            </w:r>
          </w:hyperlink>
        </w:p>
        <w:p w14:paraId="50F57BFB" w14:textId="454AC7FF"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84" w:history="1">
            <w:r w:rsidRPr="004B2D3E">
              <w:rPr>
                <w:rStyle w:val="Hyperlink"/>
                <w:noProof/>
              </w:rPr>
              <w:t>3.1.3 Disciplined Bolt-On Acquisitions</w:t>
            </w:r>
            <w:r>
              <w:rPr>
                <w:noProof/>
              </w:rPr>
              <w:tab/>
            </w:r>
            <w:r>
              <w:rPr>
                <w:noProof/>
              </w:rPr>
              <w:fldChar w:fldCharType="begin"/>
            </w:r>
            <w:r>
              <w:rPr>
                <w:noProof/>
              </w:rPr>
              <w:instrText xml:space="preserve"> PAGEREF _Toc237289384 \h </w:instrText>
            </w:r>
            <w:r>
              <w:rPr>
                <w:noProof/>
              </w:rPr>
            </w:r>
            <w:r>
              <w:rPr>
                <w:noProof/>
              </w:rPr>
              <w:fldChar w:fldCharType="separate"/>
            </w:r>
            <w:r>
              <w:rPr>
                <w:noProof/>
              </w:rPr>
              <w:t>18</w:t>
            </w:r>
            <w:r>
              <w:rPr>
                <w:noProof/>
              </w:rPr>
              <w:fldChar w:fldCharType="end"/>
            </w:r>
          </w:hyperlink>
        </w:p>
        <w:p w14:paraId="74A219E2" w14:textId="23D029F9"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85" w:history="1">
            <w:r w:rsidRPr="004B2D3E">
              <w:rPr>
                <w:rStyle w:val="Hyperlink"/>
                <w:noProof/>
              </w:rPr>
              <w:t>3.2 Impact on Shareholder Value, Debt Structure and Operational Flexibility</w:t>
            </w:r>
            <w:r>
              <w:rPr>
                <w:noProof/>
              </w:rPr>
              <w:tab/>
            </w:r>
            <w:r>
              <w:rPr>
                <w:noProof/>
              </w:rPr>
              <w:fldChar w:fldCharType="begin"/>
            </w:r>
            <w:r>
              <w:rPr>
                <w:noProof/>
              </w:rPr>
              <w:instrText xml:space="preserve"> PAGEREF _Toc237289385 \h </w:instrText>
            </w:r>
            <w:r>
              <w:rPr>
                <w:noProof/>
              </w:rPr>
            </w:r>
            <w:r>
              <w:rPr>
                <w:noProof/>
              </w:rPr>
              <w:fldChar w:fldCharType="separate"/>
            </w:r>
            <w:r>
              <w:rPr>
                <w:noProof/>
              </w:rPr>
              <w:t>19</w:t>
            </w:r>
            <w:r>
              <w:rPr>
                <w:noProof/>
              </w:rPr>
              <w:fldChar w:fldCharType="end"/>
            </w:r>
          </w:hyperlink>
        </w:p>
        <w:p w14:paraId="09C7DACE" w14:textId="4EB37147"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86" w:history="1">
            <w:r w:rsidRPr="004B2D3E">
              <w:rPr>
                <w:rStyle w:val="Hyperlink"/>
                <w:noProof/>
              </w:rPr>
              <w:t>3.3 International and Ethical Considerations</w:t>
            </w:r>
            <w:r>
              <w:rPr>
                <w:noProof/>
              </w:rPr>
              <w:tab/>
            </w:r>
            <w:r>
              <w:rPr>
                <w:noProof/>
              </w:rPr>
              <w:fldChar w:fldCharType="begin"/>
            </w:r>
            <w:r>
              <w:rPr>
                <w:noProof/>
              </w:rPr>
              <w:instrText xml:space="preserve"> PAGEREF _Toc237289386 \h </w:instrText>
            </w:r>
            <w:r>
              <w:rPr>
                <w:noProof/>
              </w:rPr>
            </w:r>
            <w:r>
              <w:rPr>
                <w:noProof/>
              </w:rPr>
              <w:fldChar w:fldCharType="separate"/>
            </w:r>
            <w:r>
              <w:rPr>
                <w:noProof/>
              </w:rPr>
              <w:t>19</w:t>
            </w:r>
            <w:r>
              <w:rPr>
                <w:noProof/>
              </w:rPr>
              <w:fldChar w:fldCharType="end"/>
            </w:r>
          </w:hyperlink>
        </w:p>
        <w:p w14:paraId="5321D34C" w14:textId="03C897D0"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87" w:history="1">
            <w:r w:rsidRPr="004B2D3E">
              <w:rPr>
                <w:rStyle w:val="Hyperlink"/>
                <w:noProof/>
              </w:rPr>
              <w:t>3.3.1 Taxation</w:t>
            </w:r>
            <w:r>
              <w:rPr>
                <w:noProof/>
              </w:rPr>
              <w:tab/>
            </w:r>
            <w:r>
              <w:rPr>
                <w:noProof/>
              </w:rPr>
              <w:fldChar w:fldCharType="begin"/>
            </w:r>
            <w:r>
              <w:rPr>
                <w:noProof/>
              </w:rPr>
              <w:instrText xml:space="preserve"> PAGEREF _Toc237289387 \h </w:instrText>
            </w:r>
            <w:r>
              <w:rPr>
                <w:noProof/>
              </w:rPr>
            </w:r>
            <w:r>
              <w:rPr>
                <w:noProof/>
              </w:rPr>
              <w:fldChar w:fldCharType="separate"/>
            </w:r>
            <w:r>
              <w:rPr>
                <w:noProof/>
              </w:rPr>
              <w:t>19</w:t>
            </w:r>
            <w:r>
              <w:rPr>
                <w:noProof/>
              </w:rPr>
              <w:fldChar w:fldCharType="end"/>
            </w:r>
          </w:hyperlink>
        </w:p>
        <w:p w14:paraId="53B3E8DE" w14:textId="34881506"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88" w:history="1">
            <w:r w:rsidRPr="004B2D3E">
              <w:rPr>
                <w:rStyle w:val="Hyperlink"/>
                <w:noProof/>
              </w:rPr>
              <w:t>3.3.2 Currency Risk</w:t>
            </w:r>
            <w:r>
              <w:rPr>
                <w:noProof/>
              </w:rPr>
              <w:tab/>
            </w:r>
            <w:r>
              <w:rPr>
                <w:noProof/>
              </w:rPr>
              <w:fldChar w:fldCharType="begin"/>
            </w:r>
            <w:r>
              <w:rPr>
                <w:noProof/>
              </w:rPr>
              <w:instrText xml:space="preserve"> PAGEREF _Toc237289388 \h </w:instrText>
            </w:r>
            <w:r>
              <w:rPr>
                <w:noProof/>
              </w:rPr>
            </w:r>
            <w:r>
              <w:rPr>
                <w:noProof/>
              </w:rPr>
              <w:fldChar w:fldCharType="separate"/>
            </w:r>
            <w:r>
              <w:rPr>
                <w:noProof/>
              </w:rPr>
              <w:t>20</w:t>
            </w:r>
            <w:r>
              <w:rPr>
                <w:noProof/>
              </w:rPr>
              <w:fldChar w:fldCharType="end"/>
            </w:r>
          </w:hyperlink>
        </w:p>
        <w:p w14:paraId="37F979D2" w14:textId="5933C204"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89" w:history="1">
            <w:r w:rsidRPr="004B2D3E">
              <w:rPr>
                <w:rStyle w:val="Hyperlink"/>
                <w:noProof/>
              </w:rPr>
              <w:t>3.3.3 Inflation</w:t>
            </w:r>
            <w:r>
              <w:rPr>
                <w:noProof/>
              </w:rPr>
              <w:tab/>
            </w:r>
            <w:r>
              <w:rPr>
                <w:noProof/>
              </w:rPr>
              <w:fldChar w:fldCharType="begin"/>
            </w:r>
            <w:r>
              <w:rPr>
                <w:noProof/>
              </w:rPr>
              <w:instrText xml:space="preserve"> PAGEREF _Toc237289389 \h </w:instrText>
            </w:r>
            <w:r>
              <w:rPr>
                <w:noProof/>
              </w:rPr>
            </w:r>
            <w:r>
              <w:rPr>
                <w:noProof/>
              </w:rPr>
              <w:fldChar w:fldCharType="separate"/>
            </w:r>
            <w:r>
              <w:rPr>
                <w:noProof/>
              </w:rPr>
              <w:t>20</w:t>
            </w:r>
            <w:r>
              <w:rPr>
                <w:noProof/>
              </w:rPr>
              <w:fldChar w:fldCharType="end"/>
            </w:r>
          </w:hyperlink>
        </w:p>
        <w:p w14:paraId="78C339B6" w14:textId="6D1DBA14"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390" w:history="1">
            <w:r w:rsidRPr="004B2D3E">
              <w:rPr>
                <w:rStyle w:val="Hyperlink"/>
                <w:noProof/>
              </w:rPr>
              <w:t>3.3.4 CSR and ESG Considerations</w:t>
            </w:r>
            <w:r>
              <w:rPr>
                <w:noProof/>
              </w:rPr>
              <w:tab/>
            </w:r>
            <w:r>
              <w:rPr>
                <w:noProof/>
              </w:rPr>
              <w:fldChar w:fldCharType="begin"/>
            </w:r>
            <w:r>
              <w:rPr>
                <w:noProof/>
              </w:rPr>
              <w:instrText xml:space="preserve"> PAGEREF _Toc237289390 \h </w:instrText>
            </w:r>
            <w:r>
              <w:rPr>
                <w:noProof/>
              </w:rPr>
            </w:r>
            <w:r>
              <w:rPr>
                <w:noProof/>
              </w:rPr>
              <w:fldChar w:fldCharType="separate"/>
            </w:r>
            <w:r>
              <w:rPr>
                <w:noProof/>
              </w:rPr>
              <w:t>20</w:t>
            </w:r>
            <w:r>
              <w:rPr>
                <w:noProof/>
              </w:rPr>
              <w:fldChar w:fldCharType="end"/>
            </w:r>
          </w:hyperlink>
        </w:p>
        <w:p w14:paraId="748A05CE" w14:textId="3188FBC3"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1" w:history="1">
            <w:r w:rsidRPr="004B2D3E">
              <w:rPr>
                <w:rStyle w:val="Hyperlink"/>
                <w:noProof/>
              </w:rPr>
              <w:t>3.4 Plain-Language Summary</w:t>
            </w:r>
            <w:r>
              <w:rPr>
                <w:noProof/>
              </w:rPr>
              <w:tab/>
            </w:r>
            <w:r>
              <w:rPr>
                <w:noProof/>
              </w:rPr>
              <w:fldChar w:fldCharType="begin"/>
            </w:r>
            <w:r>
              <w:rPr>
                <w:noProof/>
              </w:rPr>
              <w:instrText xml:space="preserve"> PAGEREF _Toc237289391 \h </w:instrText>
            </w:r>
            <w:r>
              <w:rPr>
                <w:noProof/>
              </w:rPr>
            </w:r>
            <w:r>
              <w:rPr>
                <w:noProof/>
              </w:rPr>
              <w:fldChar w:fldCharType="separate"/>
            </w:r>
            <w:r>
              <w:rPr>
                <w:noProof/>
              </w:rPr>
              <w:t>21</w:t>
            </w:r>
            <w:r>
              <w:rPr>
                <w:noProof/>
              </w:rPr>
              <w:fldChar w:fldCharType="end"/>
            </w:r>
          </w:hyperlink>
        </w:p>
        <w:p w14:paraId="6E0DB86D" w14:textId="01E0AE6E"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392" w:history="1">
            <w:r w:rsidRPr="004B2D3E">
              <w:rPr>
                <w:rStyle w:val="Hyperlink"/>
                <w:noProof/>
              </w:rPr>
              <w:t>4. Investment Appraisal and Capital Budgeting</w:t>
            </w:r>
            <w:r>
              <w:rPr>
                <w:noProof/>
              </w:rPr>
              <w:tab/>
            </w:r>
            <w:r>
              <w:rPr>
                <w:noProof/>
              </w:rPr>
              <w:fldChar w:fldCharType="begin"/>
            </w:r>
            <w:r>
              <w:rPr>
                <w:noProof/>
              </w:rPr>
              <w:instrText xml:space="preserve"> PAGEREF _Toc237289392 \h </w:instrText>
            </w:r>
            <w:r>
              <w:rPr>
                <w:noProof/>
              </w:rPr>
            </w:r>
            <w:r>
              <w:rPr>
                <w:noProof/>
              </w:rPr>
              <w:fldChar w:fldCharType="separate"/>
            </w:r>
            <w:r>
              <w:rPr>
                <w:noProof/>
              </w:rPr>
              <w:t>21</w:t>
            </w:r>
            <w:r>
              <w:rPr>
                <w:noProof/>
              </w:rPr>
              <w:fldChar w:fldCharType="end"/>
            </w:r>
          </w:hyperlink>
        </w:p>
        <w:p w14:paraId="1F6932E6" w14:textId="77EBF033"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3" w:history="1">
            <w:r w:rsidRPr="004B2D3E">
              <w:rPr>
                <w:rStyle w:val="Hyperlink"/>
                <w:noProof/>
              </w:rPr>
              <w:t>4.1 Project Cash Flow Profiles</w:t>
            </w:r>
            <w:r>
              <w:rPr>
                <w:noProof/>
              </w:rPr>
              <w:tab/>
            </w:r>
            <w:r>
              <w:rPr>
                <w:noProof/>
              </w:rPr>
              <w:fldChar w:fldCharType="begin"/>
            </w:r>
            <w:r>
              <w:rPr>
                <w:noProof/>
              </w:rPr>
              <w:instrText xml:space="preserve"> PAGEREF _Toc237289393 \h </w:instrText>
            </w:r>
            <w:r>
              <w:rPr>
                <w:noProof/>
              </w:rPr>
            </w:r>
            <w:r>
              <w:rPr>
                <w:noProof/>
              </w:rPr>
              <w:fldChar w:fldCharType="separate"/>
            </w:r>
            <w:r>
              <w:rPr>
                <w:noProof/>
              </w:rPr>
              <w:t>21</w:t>
            </w:r>
            <w:r>
              <w:rPr>
                <w:noProof/>
              </w:rPr>
              <w:fldChar w:fldCharType="end"/>
            </w:r>
          </w:hyperlink>
        </w:p>
        <w:p w14:paraId="21D25A6D" w14:textId="6A9AF9D0"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4" w:history="1">
            <w:r w:rsidRPr="004B2D3E">
              <w:rPr>
                <w:rStyle w:val="Hyperlink"/>
                <w:noProof/>
              </w:rPr>
              <w:t>4.2 Payback Period (PBP)</w:t>
            </w:r>
            <w:r>
              <w:rPr>
                <w:noProof/>
              </w:rPr>
              <w:tab/>
            </w:r>
            <w:r>
              <w:rPr>
                <w:noProof/>
              </w:rPr>
              <w:fldChar w:fldCharType="begin"/>
            </w:r>
            <w:r>
              <w:rPr>
                <w:noProof/>
              </w:rPr>
              <w:instrText xml:space="preserve"> PAGEREF _Toc237289394 \h </w:instrText>
            </w:r>
            <w:r>
              <w:rPr>
                <w:noProof/>
              </w:rPr>
            </w:r>
            <w:r>
              <w:rPr>
                <w:noProof/>
              </w:rPr>
              <w:fldChar w:fldCharType="separate"/>
            </w:r>
            <w:r>
              <w:rPr>
                <w:noProof/>
              </w:rPr>
              <w:t>21</w:t>
            </w:r>
            <w:r>
              <w:rPr>
                <w:noProof/>
              </w:rPr>
              <w:fldChar w:fldCharType="end"/>
            </w:r>
          </w:hyperlink>
        </w:p>
        <w:p w14:paraId="1DE3DC45" w14:textId="6B9C0213"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5" w:history="1">
            <w:r w:rsidRPr="004B2D3E">
              <w:rPr>
                <w:rStyle w:val="Hyperlink"/>
                <w:noProof/>
              </w:rPr>
              <w:t>4.3 Accounting Rate of Return (ARR)</w:t>
            </w:r>
            <w:r>
              <w:rPr>
                <w:noProof/>
              </w:rPr>
              <w:tab/>
            </w:r>
            <w:r>
              <w:rPr>
                <w:noProof/>
              </w:rPr>
              <w:fldChar w:fldCharType="begin"/>
            </w:r>
            <w:r>
              <w:rPr>
                <w:noProof/>
              </w:rPr>
              <w:instrText xml:space="preserve"> PAGEREF _Toc237289395 \h </w:instrText>
            </w:r>
            <w:r>
              <w:rPr>
                <w:noProof/>
              </w:rPr>
            </w:r>
            <w:r>
              <w:rPr>
                <w:noProof/>
              </w:rPr>
              <w:fldChar w:fldCharType="separate"/>
            </w:r>
            <w:r>
              <w:rPr>
                <w:noProof/>
              </w:rPr>
              <w:t>22</w:t>
            </w:r>
            <w:r>
              <w:rPr>
                <w:noProof/>
              </w:rPr>
              <w:fldChar w:fldCharType="end"/>
            </w:r>
          </w:hyperlink>
        </w:p>
        <w:p w14:paraId="49860048" w14:textId="6ED5D475"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6" w:history="1">
            <w:r w:rsidRPr="004B2D3E">
              <w:rPr>
                <w:rStyle w:val="Hyperlink"/>
                <w:noProof/>
              </w:rPr>
              <w:t>4.4 Net Present Value (NPV)</w:t>
            </w:r>
            <w:r>
              <w:rPr>
                <w:noProof/>
              </w:rPr>
              <w:tab/>
            </w:r>
            <w:r>
              <w:rPr>
                <w:noProof/>
              </w:rPr>
              <w:fldChar w:fldCharType="begin"/>
            </w:r>
            <w:r>
              <w:rPr>
                <w:noProof/>
              </w:rPr>
              <w:instrText xml:space="preserve"> PAGEREF _Toc237289396 \h </w:instrText>
            </w:r>
            <w:r>
              <w:rPr>
                <w:noProof/>
              </w:rPr>
            </w:r>
            <w:r>
              <w:rPr>
                <w:noProof/>
              </w:rPr>
              <w:fldChar w:fldCharType="separate"/>
            </w:r>
            <w:r>
              <w:rPr>
                <w:noProof/>
              </w:rPr>
              <w:t>23</w:t>
            </w:r>
            <w:r>
              <w:rPr>
                <w:noProof/>
              </w:rPr>
              <w:fldChar w:fldCharType="end"/>
            </w:r>
          </w:hyperlink>
        </w:p>
        <w:p w14:paraId="34C5B35B" w14:textId="0BEDF80E"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7" w:history="1">
            <w:r w:rsidRPr="004B2D3E">
              <w:rPr>
                <w:rStyle w:val="Hyperlink"/>
                <w:noProof/>
              </w:rPr>
              <w:t>4.5 Profitability Index (PI)</w:t>
            </w:r>
            <w:r>
              <w:rPr>
                <w:noProof/>
              </w:rPr>
              <w:tab/>
            </w:r>
            <w:r>
              <w:rPr>
                <w:noProof/>
              </w:rPr>
              <w:fldChar w:fldCharType="begin"/>
            </w:r>
            <w:r>
              <w:rPr>
                <w:noProof/>
              </w:rPr>
              <w:instrText xml:space="preserve"> PAGEREF _Toc237289397 \h </w:instrText>
            </w:r>
            <w:r>
              <w:rPr>
                <w:noProof/>
              </w:rPr>
            </w:r>
            <w:r>
              <w:rPr>
                <w:noProof/>
              </w:rPr>
              <w:fldChar w:fldCharType="separate"/>
            </w:r>
            <w:r>
              <w:rPr>
                <w:noProof/>
              </w:rPr>
              <w:t>24</w:t>
            </w:r>
            <w:r>
              <w:rPr>
                <w:noProof/>
              </w:rPr>
              <w:fldChar w:fldCharType="end"/>
            </w:r>
          </w:hyperlink>
        </w:p>
        <w:p w14:paraId="1F7E84CD" w14:textId="3807D67E"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8" w:history="1">
            <w:r w:rsidRPr="004B2D3E">
              <w:rPr>
                <w:rStyle w:val="Hyperlink"/>
                <w:noProof/>
              </w:rPr>
              <w:t>4.6 Internal Rate of Return (IRR)</w:t>
            </w:r>
            <w:r>
              <w:rPr>
                <w:noProof/>
              </w:rPr>
              <w:tab/>
            </w:r>
            <w:r>
              <w:rPr>
                <w:noProof/>
              </w:rPr>
              <w:fldChar w:fldCharType="begin"/>
            </w:r>
            <w:r>
              <w:rPr>
                <w:noProof/>
              </w:rPr>
              <w:instrText xml:space="preserve"> PAGEREF _Toc237289398 \h </w:instrText>
            </w:r>
            <w:r>
              <w:rPr>
                <w:noProof/>
              </w:rPr>
            </w:r>
            <w:r>
              <w:rPr>
                <w:noProof/>
              </w:rPr>
              <w:fldChar w:fldCharType="separate"/>
            </w:r>
            <w:r>
              <w:rPr>
                <w:noProof/>
              </w:rPr>
              <w:t>24</w:t>
            </w:r>
            <w:r>
              <w:rPr>
                <w:noProof/>
              </w:rPr>
              <w:fldChar w:fldCharType="end"/>
            </w:r>
          </w:hyperlink>
        </w:p>
        <w:p w14:paraId="53B95EAC" w14:textId="1D13A7E4"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399" w:history="1">
            <w:r w:rsidRPr="004B2D3E">
              <w:rPr>
                <w:rStyle w:val="Hyperlink"/>
                <w:noProof/>
              </w:rPr>
              <w:t>4.7 Recommendation and Justification</w:t>
            </w:r>
            <w:r>
              <w:rPr>
                <w:noProof/>
              </w:rPr>
              <w:tab/>
            </w:r>
            <w:r>
              <w:rPr>
                <w:noProof/>
              </w:rPr>
              <w:fldChar w:fldCharType="begin"/>
            </w:r>
            <w:r>
              <w:rPr>
                <w:noProof/>
              </w:rPr>
              <w:instrText xml:space="preserve"> PAGEREF _Toc237289399 \h </w:instrText>
            </w:r>
            <w:r>
              <w:rPr>
                <w:noProof/>
              </w:rPr>
            </w:r>
            <w:r>
              <w:rPr>
                <w:noProof/>
              </w:rPr>
              <w:fldChar w:fldCharType="separate"/>
            </w:r>
            <w:r>
              <w:rPr>
                <w:noProof/>
              </w:rPr>
              <w:t>25</w:t>
            </w:r>
            <w:r>
              <w:rPr>
                <w:noProof/>
              </w:rPr>
              <w:fldChar w:fldCharType="end"/>
            </w:r>
          </w:hyperlink>
        </w:p>
        <w:p w14:paraId="0971E127" w14:textId="60AF5CCA"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400" w:history="1">
            <w:r w:rsidRPr="004B2D3E">
              <w:rPr>
                <w:rStyle w:val="Hyperlink"/>
                <w:noProof/>
              </w:rPr>
              <w:t>4.8 Capital Rationing: Best Combination Within a £100 Million Budget</w:t>
            </w:r>
            <w:r>
              <w:rPr>
                <w:noProof/>
              </w:rPr>
              <w:tab/>
            </w:r>
            <w:r>
              <w:rPr>
                <w:noProof/>
              </w:rPr>
              <w:fldChar w:fldCharType="begin"/>
            </w:r>
            <w:r>
              <w:rPr>
                <w:noProof/>
              </w:rPr>
              <w:instrText xml:space="preserve"> PAGEREF _Toc237289400 \h </w:instrText>
            </w:r>
            <w:r>
              <w:rPr>
                <w:noProof/>
              </w:rPr>
            </w:r>
            <w:r>
              <w:rPr>
                <w:noProof/>
              </w:rPr>
              <w:fldChar w:fldCharType="separate"/>
            </w:r>
            <w:r>
              <w:rPr>
                <w:noProof/>
              </w:rPr>
              <w:t>26</w:t>
            </w:r>
            <w:r>
              <w:rPr>
                <w:noProof/>
              </w:rPr>
              <w:fldChar w:fldCharType="end"/>
            </w:r>
          </w:hyperlink>
        </w:p>
        <w:p w14:paraId="70D74186" w14:textId="67D79A24"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401" w:history="1">
            <w:r w:rsidRPr="004B2D3E">
              <w:rPr>
                <w:rStyle w:val="Hyperlink"/>
                <w:noProof/>
              </w:rPr>
              <w:t>5. Critical Reflection on AI Usage</w:t>
            </w:r>
            <w:r>
              <w:rPr>
                <w:noProof/>
              </w:rPr>
              <w:tab/>
            </w:r>
            <w:r>
              <w:rPr>
                <w:noProof/>
              </w:rPr>
              <w:fldChar w:fldCharType="begin"/>
            </w:r>
            <w:r>
              <w:rPr>
                <w:noProof/>
              </w:rPr>
              <w:instrText xml:space="preserve"> PAGEREF _Toc237289401 \h </w:instrText>
            </w:r>
            <w:r>
              <w:rPr>
                <w:noProof/>
              </w:rPr>
            </w:r>
            <w:r>
              <w:rPr>
                <w:noProof/>
              </w:rPr>
              <w:fldChar w:fldCharType="separate"/>
            </w:r>
            <w:r>
              <w:rPr>
                <w:noProof/>
              </w:rPr>
              <w:t>27</w:t>
            </w:r>
            <w:r>
              <w:rPr>
                <w:noProof/>
              </w:rPr>
              <w:fldChar w:fldCharType="end"/>
            </w:r>
          </w:hyperlink>
        </w:p>
        <w:p w14:paraId="0CF99FE7" w14:textId="432EFFD3"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402" w:history="1">
            <w:r w:rsidRPr="004B2D3E">
              <w:rPr>
                <w:rStyle w:val="Hyperlink"/>
                <w:noProof/>
              </w:rPr>
              <w:t>Conclusion</w:t>
            </w:r>
            <w:r>
              <w:rPr>
                <w:noProof/>
              </w:rPr>
              <w:tab/>
            </w:r>
            <w:r>
              <w:rPr>
                <w:noProof/>
              </w:rPr>
              <w:fldChar w:fldCharType="begin"/>
            </w:r>
            <w:r>
              <w:rPr>
                <w:noProof/>
              </w:rPr>
              <w:instrText xml:space="preserve"> PAGEREF _Toc237289402 \h </w:instrText>
            </w:r>
            <w:r>
              <w:rPr>
                <w:noProof/>
              </w:rPr>
            </w:r>
            <w:r>
              <w:rPr>
                <w:noProof/>
              </w:rPr>
              <w:fldChar w:fldCharType="separate"/>
            </w:r>
            <w:r>
              <w:rPr>
                <w:noProof/>
              </w:rPr>
              <w:t>29</w:t>
            </w:r>
            <w:r>
              <w:rPr>
                <w:noProof/>
              </w:rPr>
              <w:fldChar w:fldCharType="end"/>
            </w:r>
          </w:hyperlink>
        </w:p>
        <w:p w14:paraId="5F781BE3" w14:textId="477CDFBB"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403" w:history="1">
            <w:r w:rsidRPr="004B2D3E">
              <w:rPr>
                <w:rStyle w:val="Hyperlink"/>
                <w:noProof/>
              </w:rPr>
              <w:t>Reference:</w:t>
            </w:r>
            <w:r>
              <w:rPr>
                <w:noProof/>
              </w:rPr>
              <w:tab/>
            </w:r>
            <w:r>
              <w:rPr>
                <w:noProof/>
              </w:rPr>
              <w:fldChar w:fldCharType="begin"/>
            </w:r>
            <w:r>
              <w:rPr>
                <w:noProof/>
              </w:rPr>
              <w:instrText xml:space="preserve"> PAGEREF _Toc237289403 \h </w:instrText>
            </w:r>
            <w:r>
              <w:rPr>
                <w:noProof/>
              </w:rPr>
            </w:r>
            <w:r>
              <w:rPr>
                <w:noProof/>
              </w:rPr>
              <w:fldChar w:fldCharType="separate"/>
            </w:r>
            <w:r>
              <w:rPr>
                <w:noProof/>
              </w:rPr>
              <w:t>30</w:t>
            </w:r>
            <w:r>
              <w:rPr>
                <w:noProof/>
              </w:rPr>
              <w:fldChar w:fldCharType="end"/>
            </w:r>
          </w:hyperlink>
        </w:p>
        <w:p w14:paraId="1DD2AB6F" w14:textId="3B44A931" w:rsidR="00A007AA" w:rsidRDefault="00A007AA">
          <w:pPr>
            <w:pStyle w:val="TOC1"/>
            <w:tabs>
              <w:tab w:val="right" w:leader="dot" w:pos="9350"/>
            </w:tabs>
            <w:rPr>
              <w:rFonts w:asciiTheme="minorHAnsi" w:eastAsiaTheme="minorEastAsia" w:hAnsiTheme="minorHAnsi" w:cstheme="minorBidi"/>
              <w:noProof/>
              <w:kern w:val="2"/>
              <w14:ligatures w14:val="standardContextual"/>
            </w:rPr>
          </w:pPr>
          <w:hyperlink w:anchor="_Toc237289404" w:history="1">
            <w:r w:rsidRPr="004B2D3E">
              <w:rPr>
                <w:rStyle w:val="Hyperlink"/>
                <w:noProof/>
              </w:rPr>
              <w:t>Appendices</w:t>
            </w:r>
            <w:r>
              <w:rPr>
                <w:noProof/>
              </w:rPr>
              <w:tab/>
            </w:r>
            <w:r>
              <w:rPr>
                <w:noProof/>
              </w:rPr>
              <w:fldChar w:fldCharType="begin"/>
            </w:r>
            <w:r>
              <w:rPr>
                <w:noProof/>
              </w:rPr>
              <w:instrText xml:space="preserve"> PAGEREF _Toc237289404 \h </w:instrText>
            </w:r>
            <w:r>
              <w:rPr>
                <w:noProof/>
              </w:rPr>
            </w:r>
            <w:r>
              <w:rPr>
                <w:noProof/>
              </w:rPr>
              <w:fldChar w:fldCharType="separate"/>
            </w:r>
            <w:r>
              <w:rPr>
                <w:noProof/>
              </w:rPr>
              <w:t>33</w:t>
            </w:r>
            <w:r>
              <w:rPr>
                <w:noProof/>
              </w:rPr>
              <w:fldChar w:fldCharType="end"/>
            </w:r>
          </w:hyperlink>
        </w:p>
        <w:p w14:paraId="36077E3E" w14:textId="3F1EBDE4"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405" w:history="1">
            <w:r w:rsidRPr="004B2D3E">
              <w:rPr>
                <w:rStyle w:val="Hyperlink"/>
                <w:noProof/>
              </w:rPr>
              <w:t>Appendix A: Full Ratio Calculation Tables</w:t>
            </w:r>
            <w:r>
              <w:rPr>
                <w:noProof/>
              </w:rPr>
              <w:tab/>
            </w:r>
            <w:r>
              <w:rPr>
                <w:noProof/>
              </w:rPr>
              <w:fldChar w:fldCharType="begin"/>
            </w:r>
            <w:r>
              <w:rPr>
                <w:noProof/>
              </w:rPr>
              <w:instrText xml:space="preserve"> PAGEREF _Toc237289405 \h </w:instrText>
            </w:r>
            <w:r>
              <w:rPr>
                <w:noProof/>
              </w:rPr>
            </w:r>
            <w:r>
              <w:rPr>
                <w:noProof/>
              </w:rPr>
              <w:fldChar w:fldCharType="separate"/>
            </w:r>
            <w:r>
              <w:rPr>
                <w:noProof/>
              </w:rPr>
              <w:t>33</w:t>
            </w:r>
            <w:r>
              <w:rPr>
                <w:noProof/>
              </w:rPr>
              <w:fldChar w:fldCharType="end"/>
            </w:r>
          </w:hyperlink>
        </w:p>
        <w:p w14:paraId="5882DDD9" w14:textId="3A2AC309"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406" w:history="1">
            <w:r w:rsidRPr="004B2D3E">
              <w:rPr>
                <w:rStyle w:val="Hyperlink"/>
                <w:noProof/>
              </w:rPr>
              <w:t>Appendix B: Summary Financial Statements</w:t>
            </w:r>
            <w:r>
              <w:rPr>
                <w:noProof/>
              </w:rPr>
              <w:tab/>
            </w:r>
            <w:r>
              <w:rPr>
                <w:noProof/>
              </w:rPr>
              <w:fldChar w:fldCharType="begin"/>
            </w:r>
            <w:r>
              <w:rPr>
                <w:noProof/>
              </w:rPr>
              <w:instrText xml:space="preserve"> PAGEREF _Toc237289406 \h </w:instrText>
            </w:r>
            <w:r>
              <w:rPr>
                <w:noProof/>
              </w:rPr>
            </w:r>
            <w:r>
              <w:rPr>
                <w:noProof/>
              </w:rPr>
              <w:fldChar w:fldCharType="separate"/>
            </w:r>
            <w:r>
              <w:rPr>
                <w:noProof/>
              </w:rPr>
              <w:t>33</w:t>
            </w:r>
            <w:r>
              <w:rPr>
                <w:noProof/>
              </w:rPr>
              <w:fldChar w:fldCharType="end"/>
            </w:r>
          </w:hyperlink>
        </w:p>
        <w:p w14:paraId="2F85B90E" w14:textId="42B5041B"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407" w:history="1">
            <w:r w:rsidRPr="004B2D3E">
              <w:rPr>
                <w:rStyle w:val="Hyperlink"/>
                <w:noProof/>
              </w:rPr>
              <w:t>B1. Summary Income Statement</w:t>
            </w:r>
            <w:r>
              <w:rPr>
                <w:noProof/>
              </w:rPr>
              <w:tab/>
            </w:r>
            <w:r>
              <w:rPr>
                <w:noProof/>
              </w:rPr>
              <w:fldChar w:fldCharType="begin"/>
            </w:r>
            <w:r>
              <w:rPr>
                <w:noProof/>
              </w:rPr>
              <w:instrText xml:space="preserve"> PAGEREF _Toc237289407 \h </w:instrText>
            </w:r>
            <w:r>
              <w:rPr>
                <w:noProof/>
              </w:rPr>
            </w:r>
            <w:r>
              <w:rPr>
                <w:noProof/>
              </w:rPr>
              <w:fldChar w:fldCharType="separate"/>
            </w:r>
            <w:r>
              <w:rPr>
                <w:noProof/>
              </w:rPr>
              <w:t>33</w:t>
            </w:r>
            <w:r>
              <w:rPr>
                <w:noProof/>
              </w:rPr>
              <w:fldChar w:fldCharType="end"/>
            </w:r>
          </w:hyperlink>
        </w:p>
        <w:p w14:paraId="38192527" w14:textId="7312FEB2"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408" w:history="1">
            <w:r w:rsidRPr="004B2D3E">
              <w:rPr>
                <w:rStyle w:val="Hyperlink"/>
                <w:noProof/>
              </w:rPr>
              <w:t>B2. Summary Balance Sheet</w:t>
            </w:r>
            <w:r>
              <w:rPr>
                <w:noProof/>
              </w:rPr>
              <w:tab/>
            </w:r>
            <w:r>
              <w:rPr>
                <w:noProof/>
              </w:rPr>
              <w:fldChar w:fldCharType="begin"/>
            </w:r>
            <w:r>
              <w:rPr>
                <w:noProof/>
              </w:rPr>
              <w:instrText xml:space="preserve"> PAGEREF _Toc237289408 \h </w:instrText>
            </w:r>
            <w:r>
              <w:rPr>
                <w:noProof/>
              </w:rPr>
            </w:r>
            <w:r>
              <w:rPr>
                <w:noProof/>
              </w:rPr>
              <w:fldChar w:fldCharType="separate"/>
            </w:r>
            <w:r>
              <w:rPr>
                <w:noProof/>
              </w:rPr>
              <w:t>34</w:t>
            </w:r>
            <w:r>
              <w:rPr>
                <w:noProof/>
              </w:rPr>
              <w:fldChar w:fldCharType="end"/>
            </w:r>
          </w:hyperlink>
        </w:p>
        <w:p w14:paraId="37B3258E" w14:textId="3E35B8E5" w:rsidR="00A007AA" w:rsidRDefault="00A007AA">
          <w:pPr>
            <w:pStyle w:val="TOC3"/>
            <w:tabs>
              <w:tab w:val="right" w:leader="dot" w:pos="9350"/>
            </w:tabs>
            <w:rPr>
              <w:rFonts w:asciiTheme="minorHAnsi" w:eastAsiaTheme="minorEastAsia" w:hAnsiTheme="minorHAnsi" w:cstheme="minorBidi"/>
              <w:noProof/>
              <w:kern w:val="2"/>
              <w14:ligatures w14:val="standardContextual"/>
            </w:rPr>
          </w:pPr>
          <w:hyperlink w:anchor="_Toc237289409" w:history="1">
            <w:r w:rsidRPr="004B2D3E">
              <w:rPr>
                <w:rStyle w:val="Hyperlink"/>
                <w:noProof/>
              </w:rPr>
              <w:t>B3. Summary Cash Flow Statement</w:t>
            </w:r>
            <w:r>
              <w:rPr>
                <w:noProof/>
              </w:rPr>
              <w:tab/>
            </w:r>
            <w:r>
              <w:rPr>
                <w:noProof/>
              </w:rPr>
              <w:fldChar w:fldCharType="begin"/>
            </w:r>
            <w:r>
              <w:rPr>
                <w:noProof/>
              </w:rPr>
              <w:instrText xml:space="preserve"> PAGEREF _Toc237289409 \h </w:instrText>
            </w:r>
            <w:r>
              <w:rPr>
                <w:noProof/>
              </w:rPr>
            </w:r>
            <w:r>
              <w:rPr>
                <w:noProof/>
              </w:rPr>
              <w:fldChar w:fldCharType="separate"/>
            </w:r>
            <w:r>
              <w:rPr>
                <w:noProof/>
              </w:rPr>
              <w:t>34</w:t>
            </w:r>
            <w:r>
              <w:rPr>
                <w:noProof/>
              </w:rPr>
              <w:fldChar w:fldCharType="end"/>
            </w:r>
          </w:hyperlink>
        </w:p>
        <w:p w14:paraId="6EB49100" w14:textId="443EFF96" w:rsidR="00A007AA" w:rsidRDefault="00A007AA">
          <w:pPr>
            <w:pStyle w:val="TOC2"/>
            <w:tabs>
              <w:tab w:val="right" w:leader="dot" w:pos="9350"/>
            </w:tabs>
            <w:rPr>
              <w:rFonts w:asciiTheme="minorHAnsi" w:eastAsiaTheme="minorEastAsia" w:hAnsiTheme="minorHAnsi" w:cstheme="minorBidi"/>
              <w:noProof/>
              <w:kern w:val="2"/>
              <w14:ligatures w14:val="standardContextual"/>
            </w:rPr>
          </w:pPr>
          <w:hyperlink w:anchor="_Toc237289410" w:history="1">
            <w:r w:rsidRPr="004B2D3E">
              <w:rPr>
                <w:rStyle w:val="Hyperlink"/>
                <w:noProof/>
              </w:rPr>
              <w:t>Appendix C: Investment Appraisal Workings</w:t>
            </w:r>
            <w:r>
              <w:rPr>
                <w:noProof/>
              </w:rPr>
              <w:tab/>
            </w:r>
            <w:r>
              <w:rPr>
                <w:noProof/>
              </w:rPr>
              <w:fldChar w:fldCharType="begin"/>
            </w:r>
            <w:r>
              <w:rPr>
                <w:noProof/>
              </w:rPr>
              <w:instrText xml:space="preserve"> PAGEREF _Toc237289410 \h </w:instrText>
            </w:r>
            <w:r>
              <w:rPr>
                <w:noProof/>
              </w:rPr>
            </w:r>
            <w:r>
              <w:rPr>
                <w:noProof/>
              </w:rPr>
              <w:fldChar w:fldCharType="separate"/>
            </w:r>
            <w:r>
              <w:rPr>
                <w:noProof/>
              </w:rPr>
              <w:t>35</w:t>
            </w:r>
            <w:r>
              <w:rPr>
                <w:noProof/>
              </w:rPr>
              <w:fldChar w:fldCharType="end"/>
            </w:r>
          </w:hyperlink>
        </w:p>
        <w:p w14:paraId="3FD32A5B" w14:textId="202B93BB" w:rsidR="00A007AA" w:rsidRPr="00E92AB0" w:rsidRDefault="00A007AA" w:rsidP="00A007AA">
          <w:r w:rsidRPr="00E92AB0">
            <w:fldChar w:fldCharType="end"/>
          </w:r>
        </w:p>
      </w:sdtContent>
    </w:sdt>
    <w:p w14:paraId="6AD628FB" w14:textId="4A828A37" w:rsidR="00A007AA" w:rsidRDefault="00A007AA" w:rsidP="00A007AA">
      <w:pPr>
        <w:spacing w:after="800"/>
        <w:sectPr w:rsidR="00A007A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20"/>
          <w:docGrid w:linePitch="360"/>
        </w:sectPr>
      </w:pPr>
    </w:p>
    <w:p w14:paraId="34EF1CB2" w14:textId="74D5D613" w:rsidR="001D4F3C" w:rsidRPr="00413F9B" w:rsidRDefault="001D4F3C">
      <w:pPr>
        <w:pStyle w:val="Heading1"/>
        <w:rPr>
          <w:color w:val="auto"/>
        </w:rPr>
      </w:pPr>
    </w:p>
    <w:p w14:paraId="29CB28E9" w14:textId="77777777" w:rsidR="001D4F3C" w:rsidRPr="00413F9B" w:rsidRDefault="00000000">
      <w:pPr>
        <w:pStyle w:val="Heading1"/>
        <w:rPr>
          <w:color w:val="auto"/>
        </w:rPr>
      </w:pPr>
      <w:bookmarkStart w:id="1" w:name="_Toc237289095"/>
      <w:bookmarkStart w:id="2" w:name="_Toc237289359"/>
      <w:r w:rsidRPr="00413F9B">
        <w:rPr>
          <w:color w:val="auto"/>
        </w:rPr>
        <w:t>List of Figures and Tables</w:t>
      </w:r>
      <w:bookmarkEnd w:id="1"/>
      <w:bookmarkEnd w:id="2"/>
    </w:p>
    <w:p w14:paraId="71ED3A20" w14:textId="77777777" w:rsidR="001D4F3C" w:rsidRDefault="00000000">
      <w:pPr>
        <w:spacing w:after="160"/>
        <w:jc w:val="both"/>
      </w:pPr>
      <w:r>
        <w:rPr>
          <w:sz w:val="20"/>
          <w:szCs w:val="20"/>
        </w:rPr>
        <w:t>Figure 1. Marriott International Revenue and Net Income, 2021-2025. Source: Marriott International 10-K filings, SEC EDGAR.</w:t>
      </w:r>
    </w:p>
    <w:p w14:paraId="34DBC268" w14:textId="3143B245" w:rsidR="001D4F3C" w:rsidRDefault="00000000">
      <w:pPr>
        <w:spacing w:after="160"/>
        <w:jc w:val="both"/>
      </w:pPr>
      <w:r>
        <w:rPr>
          <w:sz w:val="20"/>
          <w:szCs w:val="20"/>
        </w:rPr>
        <w:t xml:space="preserve">Figure 2. Marriott International Current Ratio versus Hospitality Sector Peers. Source: </w:t>
      </w:r>
      <w:r w:rsidR="00413F9B">
        <w:rPr>
          <w:sz w:val="20"/>
          <w:szCs w:val="20"/>
        </w:rPr>
        <w:t>Macrotrends</w:t>
      </w:r>
      <w:r>
        <w:rPr>
          <w:sz w:val="20"/>
          <w:szCs w:val="20"/>
        </w:rPr>
        <w:t>; Wisesheets.</w:t>
      </w:r>
    </w:p>
    <w:p w14:paraId="6DBDCF18" w14:textId="77777777" w:rsidR="001D4F3C" w:rsidRDefault="00000000">
      <w:pPr>
        <w:spacing w:after="160"/>
        <w:jc w:val="both"/>
      </w:pPr>
      <w:r>
        <w:rPr>
          <w:sz w:val="20"/>
          <w:szCs w:val="20"/>
        </w:rPr>
        <w:t>Table 1. Marriott International Summary Income Statement, 2021-2025. Source: Marriott International 10-K filings.</w:t>
      </w:r>
    </w:p>
    <w:p w14:paraId="25BEB838" w14:textId="77777777" w:rsidR="001D4F3C" w:rsidRDefault="00000000">
      <w:pPr>
        <w:spacing w:after="160"/>
        <w:jc w:val="both"/>
      </w:pPr>
      <w:r>
        <w:rPr>
          <w:sz w:val="20"/>
          <w:szCs w:val="20"/>
        </w:rPr>
        <w:t>Table 2. Profitability Ratios, 2021-2025.</w:t>
      </w:r>
    </w:p>
    <w:p w14:paraId="20ADF06C" w14:textId="77777777" w:rsidR="001D4F3C" w:rsidRDefault="00000000">
      <w:pPr>
        <w:spacing w:after="160"/>
        <w:jc w:val="both"/>
      </w:pPr>
      <w:r>
        <w:rPr>
          <w:sz w:val="20"/>
          <w:szCs w:val="20"/>
        </w:rPr>
        <w:t>Table 3. Liquidity Ratios, 2021-2025.</w:t>
      </w:r>
    </w:p>
    <w:p w14:paraId="4BED1BED" w14:textId="77777777" w:rsidR="001D4F3C" w:rsidRDefault="00000000">
      <w:pPr>
        <w:spacing w:after="160"/>
        <w:jc w:val="both"/>
      </w:pPr>
      <w:r>
        <w:rPr>
          <w:sz w:val="20"/>
          <w:szCs w:val="20"/>
        </w:rPr>
        <w:t>Table 4. Liquidity Benchmarking Against Hospitality Sector Peers, FY2025.</w:t>
      </w:r>
    </w:p>
    <w:p w14:paraId="625531E1" w14:textId="77777777" w:rsidR="001D4F3C" w:rsidRDefault="00000000">
      <w:pPr>
        <w:spacing w:after="160"/>
        <w:jc w:val="both"/>
      </w:pPr>
      <w:r>
        <w:rPr>
          <w:sz w:val="20"/>
          <w:szCs w:val="20"/>
        </w:rPr>
        <w:t>Table 5. FY2025 Peer Comparison: Marriott, Hilton and IHG.</w:t>
      </w:r>
    </w:p>
    <w:p w14:paraId="79677C52" w14:textId="77777777" w:rsidR="001D4F3C" w:rsidRDefault="00000000">
      <w:pPr>
        <w:spacing w:after="160"/>
        <w:jc w:val="both"/>
      </w:pPr>
      <w:r>
        <w:rPr>
          <w:sz w:val="20"/>
          <w:szCs w:val="20"/>
        </w:rPr>
        <w:t>Table 6. Gearing Ratios, 2021-2025.</w:t>
      </w:r>
    </w:p>
    <w:p w14:paraId="12195219" w14:textId="77777777" w:rsidR="001D4F3C" w:rsidRDefault="00000000">
      <w:pPr>
        <w:spacing w:after="160"/>
        <w:jc w:val="both"/>
      </w:pPr>
      <w:r>
        <w:rPr>
          <w:sz w:val="20"/>
          <w:szCs w:val="20"/>
        </w:rPr>
        <w:t>Table 7. Cash Flow Ratios, 2021-2025.</w:t>
      </w:r>
    </w:p>
    <w:p w14:paraId="706F49BE" w14:textId="77777777" w:rsidR="001D4F3C" w:rsidRDefault="00000000">
      <w:pPr>
        <w:spacing w:after="160"/>
        <w:jc w:val="both"/>
      </w:pPr>
      <w:r>
        <w:rPr>
          <w:sz w:val="20"/>
          <w:szCs w:val="20"/>
        </w:rPr>
        <w:t>Table 8. Cash Operating Cycle Estimate, FY2025.</w:t>
      </w:r>
    </w:p>
    <w:p w14:paraId="786CF4DB" w14:textId="77777777" w:rsidR="001D4F3C" w:rsidRDefault="00000000">
      <w:pPr>
        <w:spacing w:after="160"/>
        <w:jc w:val="both"/>
      </w:pPr>
      <w:r>
        <w:rPr>
          <w:sz w:val="20"/>
          <w:szCs w:val="20"/>
        </w:rPr>
        <w:t>Table 9. Short-Term versus Long-Term Financing: Comparative Assessment.</w:t>
      </w:r>
    </w:p>
    <w:p w14:paraId="06FA7910" w14:textId="77777777" w:rsidR="001D4F3C" w:rsidRDefault="00000000">
      <w:pPr>
        <w:spacing w:after="160"/>
        <w:jc w:val="both"/>
      </w:pPr>
      <w:r>
        <w:rPr>
          <w:sz w:val="20"/>
          <w:szCs w:val="20"/>
        </w:rPr>
        <w:t>Table 10. Impact of Recommended Restructuring Options on Shareholder Value, Debt Structure and Operational Flexibility.</w:t>
      </w:r>
    </w:p>
    <w:p w14:paraId="520305E5" w14:textId="77777777" w:rsidR="001D4F3C" w:rsidRDefault="00000000">
      <w:pPr>
        <w:spacing w:after="160"/>
        <w:jc w:val="both"/>
      </w:pPr>
      <w:r>
        <w:rPr>
          <w:sz w:val="20"/>
          <w:szCs w:val="20"/>
        </w:rPr>
        <w:t>Table 11a-f. Investment Appraisal Workings: Cash Flow Profiles, PBP, ARR, NPV, PI and IRR.</w:t>
      </w:r>
    </w:p>
    <w:p w14:paraId="59060D0A" w14:textId="77777777" w:rsidR="001D4F3C" w:rsidRDefault="00000000">
      <w:pPr>
        <w:spacing w:after="160"/>
        <w:jc w:val="both"/>
      </w:pPr>
      <w:r>
        <w:rPr>
          <w:sz w:val="20"/>
          <w:szCs w:val="20"/>
        </w:rPr>
        <w:t>Table 12. Investment Appraisal Summary: Projects A, B and C.</w:t>
      </w:r>
    </w:p>
    <w:p w14:paraId="582F1338" w14:textId="77777777" w:rsidR="001D4F3C" w:rsidRDefault="00000000">
      <w:pPr>
        <w:spacing w:after="160"/>
        <w:jc w:val="both"/>
      </w:pPr>
      <w:r>
        <w:rPr>
          <w:sz w:val="20"/>
          <w:szCs w:val="20"/>
        </w:rPr>
        <w:t>Table 12a. Plain-Language Summary: Does Each Project Pass Each Test?</w:t>
      </w:r>
    </w:p>
    <w:p w14:paraId="21013C56" w14:textId="77777777" w:rsidR="001D4F3C" w:rsidRDefault="00000000">
      <w:pPr>
        <w:spacing w:after="160"/>
        <w:jc w:val="both"/>
      </w:pPr>
      <w:r>
        <w:rPr>
          <w:sz w:val="20"/>
          <w:szCs w:val="20"/>
        </w:rPr>
        <w:t>Table 13. Capital Rationing Combinations Within a £100 Million Budget.</w:t>
      </w:r>
    </w:p>
    <w:p w14:paraId="477485C9" w14:textId="77777777" w:rsidR="001D4F3C" w:rsidRDefault="00000000">
      <w:pPr>
        <w:spacing w:after="160"/>
        <w:jc w:val="both"/>
      </w:pPr>
      <w:r>
        <w:rPr>
          <w:sz w:val="20"/>
          <w:szCs w:val="20"/>
        </w:rPr>
        <w:t>Appendix Table A1. Consolidated Ratio Summary, 2021-2025.</w:t>
      </w:r>
    </w:p>
    <w:p w14:paraId="5C3D41FD" w14:textId="77777777" w:rsidR="001D4F3C" w:rsidRDefault="00000000">
      <w:pPr>
        <w:spacing w:after="160"/>
        <w:jc w:val="both"/>
      </w:pPr>
      <w:r>
        <w:rPr>
          <w:sz w:val="20"/>
          <w:szCs w:val="20"/>
        </w:rPr>
        <w:t>Appendix Table B1. Summary Income Statement, 2021-2025.</w:t>
      </w:r>
    </w:p>
    <w:p w14:paraId="35197C2D" w14:textId="77777777" w:rsidR="001D4F3C" w:rsidRDefault="00000000">
      <w:pPr>
        <w:spacing w:after="160"/>
        <w:jc w:val="both"/>
      </w:pPr>
      <w:r>
        <w:rPr>
          <w:sz w:val="20"/>
          <w:szCs w:val="20"/>
        </w:rPr>
        <w:t>Appendix Table B2. Summary Balance Sheet, 2021-2025.</w:t>
      </w:r>
    </w:p>
    <w:p w14:paraId="2DBD8817" w14:textId="77777777" w:rsidR="001D4F3C" w:rsidRDefault="00000000">
      <w:pPr>
        <w:spacing w:after="160"/>
        <w:jc w:val="both"/>
      </w:pPr>
      <w:r>
        <w:rPr>
          <w:sz w:val="20"/>
          <w:szCs w:val="20"/>
        </w:rPr>
        <w:t>Appendix Table B3. Summary Cash Flow Statement, 2021-2025.</w:t>
      </w:r>
    </w:p>
    <w:p w14:paraId="5B1AA79B" w14:textId="77777777" w:rsidR="001D4F3C" w:rsidRDefault="00000000">
      <w:pPr>
        <w:spacing w:after="160"/>
        <w:jc w:val="both"/>
      </w:pPr>
      <w:r>
        <w:rPr>
          <w:sz w:val="20"/>
          <w:szCs w:val="20"/>
        </w:rPr>
        <w:t>Appendix Table C1. Discount Factors at 8%.</w:t>
      </w:r>
    </w:p>
    <w:p w14:paraId="21ED7481" w14:textId="433975DC" w:rsidR="001D4F3C" w:rsidRDefault="00000000">
      <w:pPr>
        <w:spacing w:after="160"/>
        <w:jc w:val="both"/>
      </w:pPr>
      <w:r>
        <w:rPr>
          <w:sz w:val="20"/>
          <w:szCs w:val="20"/>
        </w:rPr>
        <w:t>Appendix Table C2. Step-by-Step NPV Workings for Projects A, B and C.</w:t>
      </w:r>
    </w:p>
    <w:p w14:paraId="2D9B2E83" w14:textId="77777777" w:rsidR="001D4F3C" w:rsidRDefault="00000000">
      <w:r>
        <w:br w:type="page"/>
      </w:r>
    </w:p>
    <w:p w14:paraId="35543387" w14:textId="77777777" w:rsidR="001D4F3C" w:rsidRDefault="001D4F3C">
      <w:pPr>
        <w:sectPr w:rsidR="001D4F3C">
          <w:headerReference w:type="default" r:id="rId14"/>
          <w:footerReference w:type="default" r:id="rId15"/>
          <w:pgSz w:w="12240" w:h="15840"/>
          <w:pgMar w:top="1440" w:right="1440" w:bottom="1440" w:left="1440" w:header="708" w:footer="708" w:gutter="0"/>
          <w:cols w:space="720"/>
          <w:docGrid w:linePitch="360"/>
        </w:sectPr>
      </w:pPr>
    </w:p>
    <w:p w14:paraId="14BAF3A3" w14:textId="77777777" w:rsidR="00A007AA" w:rsidRPr="00E92AB0" w:rsidRDefault="00A007AA" w:rsidP="00A007AA">
      <w:pPr>
        <w:pStyle w:val="Heading1"/>
        <w:spacing w:before="280" w:after="180"/>
        <w:rPr>
          <w:color w:val="000000" w:themeColor="text1"/>
        </w:rPr>
      </w:pPr>
      <w:bookmarkStart w:id="3" w:name="_Toc237289096"/>
      <w:bookmarkStart w:id="4" w:name="_Toc237289360"/>
      <w:r w:rsidRPr="00E92AB0">
        <w:rPr>
          <w:color w:val="000000" w:themeColor="text1"/>
        </w:rPr>
        <w:lastRenderedPageBreak/>
        <w:t>Executive Summary</w:t>
      </w:r>
      <w:bookmarkEnd w:id="4"/>
    </w:p>
    <w:p w14:paraId="63216FB5" w14:textId="77777777" w:rsidR="00A007AA" w:rsidRPr="00E92AB0" w:rsidRDefault="00A007AA" w:rsidP="00A007AA">
      <w:pPr>
        <w:spacing w:after="200" w:line="360" w:lineRule="auto"/>
      </w:pPr>
      <w:r w:rsidRPr="00E92AB0">
        <w:t>This report evaluates Marriott International's financial performance over five years (FY2021-FY2025), identifies the core financial risks facing the Company, and proposes a financially viable, globally scalable strategy for the Board. Key findings are: Marriott's asset-light, fee-driven model produces structurally low liquidity ratios and negative book equity that reflect sector norms rather than financial distress, supported by strong and growing free cash flow ($2.6 billion in 2025); however, five consecutive years of current-ratio decline and a rising $16.2 billion debt stock narrow the margin for error and warrant targeted reforms, specifically a formal minimum-liquidity policy, moderated share buybacks, and disciplined financing of future acquisitions. Of three proposed capital projects, only Project C is value-creating under all five appraisal methods (positive NPV, PI above 1.0, IRR above the 8% cost of capital, fastest payback, highest ARR), and the Board should invest £50 million in Project C alone rather than deploying the full £100 million budget across value-destructive alternatives. Throughout, AI was used to accelerate data retrieval and calculation, with all analysis, judgement and accountability remaining with the human author.</w:t>
      </w:r>
    </w:p>
    <w:p w14:paraId="4FD2634C" w14:textId="77777777" w:rsidR="00A007AA" w:rsidRDefault="00A007AA">
      <w:pPr>
        <w:pStyle w:val="Heading1"/>
        <w:rPr>
          <w:color w:val="auto"/>
        </w:rPr>
      </w:pPr>
    </w:p>
    <w:p w14:paraId="2EE1CF99" w14:textId="77777777" w:rsidR="00A007AA" w:rsidRDefault="00A007AA">
      <w:pPr>
        <w:pStyle w:val="Heading1"/>
        <w:rPr>
          <w:color w:val="auto"/>
        </w:rPr>
      </w:pPr>
    </w:p>
    <w:p w14:paraId="39DF3446" w14:textId="77777777" w:rsidR="00A007AA" w:rsidRDefault="00A007AA">
      <w:pPr>
        <w:pStyle w:val="Heading1"/>
        <w:rPr>
          <w:color w:val="auto"/>
        </w:rPr>
      </w:pPr>
    </w:p>
    <w:p w14:paraId="6D6AAB65" w14:textId="77777777" w:rsidR="00A007AA" w:rsidRDefault="00A007AA">
      <w:pPr>
        <w:pStyle w:val="Heading1"/>
        <w:rPr>
          <w:color w:val="auto"/>
        </w:rPr>
      </w:pPr>
    </w:p>
    <w:p w14:paraId="5B84AD33" w14:textId="77777777" w:rsidR="00A007AA" w:rsidRDefault="00A007AA">
      <w:pPr>
        <w:pStyle w:val="Heading1"/>
        <w:rPr>
          <w:color w:val="auto"/>
        </w:rPr>
      </w:pPr>
    </w:p>
    <w:p w14:paraId="628F2FFE" w14:textId="77777777" w:rsidR="00A007AA" w:rsidRDefault="00A007AA">
      <w:pPr>
        <w:pStyle w:val="Heading1"/>
        <w:rPr>
          <w:color w:val="auto"/>
        </w:rPr>
      </w:pPr>
    </w:p>
    <w:p w14:paraId="38DA8020" w14:textId="77777777" w:rsidR="00A007AA" w:rsidRDefault="00A007AA">
      <w:pPr>
        <w:pStyle w:val="Heading1"/>
        <w:rPr>
          <w:color w:val="auto"/>
        </w:rPr>
      </w:pPr>
    </w:p>
    <w:p w14:paraId="67B137EA" w14:textId="77777777" w:rsidR="00A007AA" w:rsidRDefault="00A007AA">
      <w:pPr>
        <w:pStyle w:val="Heading1"/>
        <w:rPr>
          <w:color w:val="auto"/>
        </w:rPr>
      </w:pPr>
    </w:p>
    <w:p w14:paraId="7A499702" w14:textId="553830B3" w:rsidR="001D4F3C" w:rsidRPr="00221999" w:rsidRDefault="00000000">
      <w:pPr>
        <w:pStyle w:val="Heading1"/>
        <w:rPr>
          <w:color w:val="auto"/>
        </w:rPr>
      </w:pPr>
      <w:bookmarkStart w:id="5" w:name="_Toc237289361"/>
      <w:r w:rsidRPr="00221999">
        <w:rPr>
          <w:color w:val="auto"/>
        </w:rPr>
        <w:lastRenderedPageBreak/>
        <w:t>Introduction</w:t>
      </w:r>
      <w:bookmarkEnd w:id="3"/>
      <w:bookmarkEnd w:id="5"/>
    </w:p>
    <w:p w14:paraId="7433272D" w14:textId="23483B02" w:rsidR="001D4F3C" w:rsidRDefault="00000000" w:rsidP="00E40953">
      <w:pPr>
        <w:spacing w:after="160" w:line="360" w:lineRule="auto"/>
      </w:pPr>
      <w:r>
        <w:t>This report has been prepared in the role of Chief Financial Officer of Marriott International, Inc. (Nasdaq: MAR), the world’s largest hotel group by room count, headquartered in Bethesda, Maryland. The Board has tasked the CFO with analysing five years of financial performance (FY2021–FY2025), recommending working capital and restructuring strategies, critically appraising three proposed capital investments, and reflecting on the role of AI in the analysis. Throughout, conclusions are grounded in Marriott’s Form 10-K filings and recognised financial databases, to ensure they are financially viable, globally scalable and ethically sound.</w:t>
      </w:r>
      <w:r w:rsidR="00221999">
        <w:tab/>
      </w:r>
    </w:p>
    <w:p w14:paraId="0EF2E721" w14:textId="77777777" w:rsidR="00A007AA" w:rsidRDefault="00A007AA" w:rsidP="00221999">
      <w:pPr>
        <w:rPr>
          <w:b/>
          <w:bCs/>
          <w:sz w:val="32"/>
          <w:szCs w:val="32"/>
        </w:rPr>
      </w:pPr>
    </w:p>
    <w:p w14:paraId="797314F6" w14:textId="77777777" w:rsidR="00A007AA" w:rsidRDefault="00A007AA" w:rsidP="00221999">
      <w:pPr>
        <w:rPr>
          <w:b/>
          <w:bCs/>
          <w:sz w:val="32"/>
          <w:szCs w:val="32"/>
        </w:rPr>
      </w:pPr>
    </w:p>
    <w:p w14:paraId="1C97B8F8" w14:textId="77777777" w:rsidR="00A007AA" w:rsidRDefault="00A007AA" w:rsidP="00221999">
      <w:pPr>
        <w:rPr>
          <w:b/>
          <w:bCs/>
          <w:sz w:val="32"/>
          <w:szCs w:val="32"/>
        </w:rPr>
      </w:pPr>
    </w:p>
    <w:p w14:paraId="227E02C5" w14:textId="77777777" w:rsidR="00A007AA" w:rsidRDefault="00A007AA" w:rsidP="00221999">
      <w:pPr>
        <w:rPr>
          <w:b/>
          <w:bCs/>
          <w:sz w:val="32"/>
          <w:szCs w:val="32"/>
        </w:rPr>
      </w:pPr>
    </w:p>
    <w:p w14:paraId="5D88E203" w14:textId="77777777" w:rsidR="00A007AA" w:rsidRDefault="00A007AA" w:rsidP="00221999">
      <w:pPr>
        <w:rPr>
          <w:b/>
          <w:bCs/>
          <w:sz w:val="32"/>
          <w:szCs w:val="32"/>
        </w:rPr>
      </w:pPr>
    </w:p>
    <w:p w14:paraId="091E81EB" w14:textId="77777777" w:rsidR="00A007AA" w:rsidRDefault="00A007AA" w:rsidP="00221999">
      <w:pPr>
        <w:rPr>
          <w:b/>
          <w:bCs/>
          <w:sz w:val="32"/>
          <w:szCs w:val="32"/>
        </w:rPr>
      </w:pPr>
    </w:p>
    <w:p w14:paraId="03179D50" w14:textId="77777777" w:rsidR="00A007AA" w:rsidRDefault="00A007AA" w:rsidP="00221999">
      <w:pPr>
        <w:rPr>
          <w:b/>
          <w:bCs/>
          <w:sz w:val="32"/>
          <w:szCs w:val="32"/>
        </w:rPr>
      </w:pPr>
    </w:p>
    <w:p w14:paraId="1D2B2F1E" w14:textId="77777777" w:rsidR="00A007AA" w:rsidRDefault="00A007AA" w:rsidP="00221999">
      <w:pPr>
        <w:rPr>
          <w:b/>
          <w:bCs/>
          <w:sz w:val="32"/>
          <w:szCs w:val="32"/>
        </w:rPr>
      </w:pPr>
    </w:p>
    <w:p w14:paraId="5C54EC83" w14:textId="77777777" w:rsidR="00A007AA" w:rsidRDefault="00A007AA" w:rsidP="00221999">
      <w:pPr>
        <w:rPr>
          <w:b/>
          <w:bCs/>
          <w:sz w:val="32"/>
          <w:szCs w:val="32"/>
        </w:rPr>
      </w:pPr>
    </w:p>
    <w:p w14:paraId="109EBFE6" w14:textId="77777777" w:rsidR="00A007AA" w:rsidRDefault="00A007AA" w:rsidP="00221999">
      <w:pPr>
        <w:rPr>
          <w:b/>
          <w:bCs/>
          <w:sz w:val="32"/>
          <w:szCs w:val="32"/>
        </w:rPr>
      </w:pPr>
    </w:p>
    <w:p w14:paraId="3D16F09F" w14:textId="77777777" w:rsidR="00A007AA" w:rsidRDefault="00A007AA" w:rsidP="00221999">
      <w:pPr>
        <w:rPr>
          <w:b/>
          <w:bCs/>
          <w:sz w:val="32"/>
          <w:szCs w:val="32"/>
        </w:rPr>
      </w:pPr>
    </w:p>
    <w:p w14:paraId="5DB6615E" w14:textId="77777777" w:rsidR="00A007AA" w:rsidRDefault="00A007AA" w:rsidP="00221999">
      <w:pPr>
        <w:rPr>
          <w:b/>
          <w:bCs/>
          <w:sz w:val="32"/>
          <w:szCs w:val="32"/>
        </w:rPr>
      </w:pPr>
    </w:p>
    <w:p w14:paraId="0F837236" w14:textId="77777777" w:rsidR="00A007AA" w:rsidRDefault="00A007AA" w:rsidP="00221999">
      <w:pPr>
        <w:rPr>
          <w:b/>
          <w:bCs/>
          <w:sz w:val="32"/>
          <w:szCs w:val="32"/>
        </w:rPr>
      </w:pPr>
    </w:p>
    <w:p w14:paraId="4ECB4F24" w14:textId="77777777" w:rsidR="00A007AA" w:rsidRDefault="00A007AA" w:rsidP="00221999">
      <w:pPr>
        <w:rPr>
          <w:b/>
          <w:bCs/>
          <w:sz w:val="32"/>
          <w:szCs w:val="32"/>
        </w:rPr>
      </w:pPr>
    </w:p>
    <w:p w14:paraId="0E90EF31" w14:textId="77777777" w:rsidR="00A007AA" w:rsidRDefault="00A007AA" w:rsidP="00221999">
      <w:pPr>
        <w:rPr>
          <w:b/>
          <w:bCs/>
          <w:sz w:val="32"/>
          <w:szCs w:val="32"/>
        </w:rPr>
      </w:pPr>
    </w:p>
    <w:p w14:paraId="2DF227F0" w14:textId="77777777" w:rsidR="00A007AA" w:rsidRDefault="00A007AA" w:rsidP="00221999">
      <w:pPr>
        <w:rPr>
          <w:b/>
          <w:bCs/>
          <w:sz w:val="32"/>
          <w:szCs w:val="32"/>
        </w:rPr>
      </w:pPr>
    </w:p>
    <w:p w14:paraId="2C65599B" w14:textId="77777777" w:rsidR="00A007AA" w:rsidRDefault="00A007AA" w:rsidP="00221999">
      <w:pPr>
        <w:rPr>
          <w:b/>
          <w:bCs/>
          <w:sz w:val="32"/>
          <w:szCs w:val="32"/>
        </w:rPr>
      </w:pPr>
    </w:p>
    <w:p w14:paraId="661D579B" w14:textId="77777777" w:rsidR="00A007AA" w:rsidRDefault="00A007AA" w:rsidP="00221999">
      <w:pPr>
        <w:rPr>
          <w:b/>
          <w:bCs/>
          <w:sz w:val="32"/>
          <w:szCs w:val="32"/>
        </w:rPr>
      </w:pPr>
    </w:p>
    <w:p w14:paraId="149D519F" w14:textId="77777777" w:rsidR="00A007AA" w:rsidRDefault="00A007AA" w:rsidP="00221999">
      <w:pPr>
        <w:rPr>
          <w:b/>
          <w:bCs/>
          <w:sz w:val="32"/>
          <w:szCs w:val="32"/>
        </w:rPr>
      </w:pPr>
    </w:p>
    <w:p w14:paraId="28DBA122" w14:textId="77777777" w:rsidR="00A007AA" w:rsidRDefault="00A007AA" w:rsidP="00221999">
      <w:pPr>
        <w:rPr>
          <w:b/>
          <w:bCs/>
          <w:sz w:val="32"/>
          <w:szCs w:val="32"/>
        </w:rPr>
      </w:pPr>
    </w:p>
    <w:p w14:paraId="70CB5F63" w14:textId="77777777" w:rsidR="00A007AA" w:rsidRDefault="00A007AA" w:rsidP="00221999">
      <w:pPr>
        <w:rPr>
          <w:b/>
          <w:bCs/>
          <w:sz w:val="32"/>
          <w:szCs w:val="32"/>
        </w:rPr>
      </w:pPr>
    </w:p>
    <w:p w14:paraId="494E9F75" w14:textId="77777777" w:rsidR="00F538AD" w:rsidRDefault="00F538AD" w:rsidP="00221999">
      <w:pPr>
        <w:rPr>
          <w:b/>
          <w:bCs/>
          <w:sz w:val="32"/>
          <w:szCs w:val="32"/>
        </w:rPr>
      </w:pPr>
    </w:p>
    <w:p w14:paraId="2BB918E3" w14:textId="77777777" w:rsidR="00A007AA" w:rsidRDefault="00A007AA" w:rsidP="00221999">
      <w:pPr>
        <w:rPr>
          <w:b/>
          <w:bCs/>
          <w:sz w:val="32"/>
          <w:szCs w:val="32"/>
        </w:rPr>
      </w:pPr>
    </w:p>
    <w:p w14:paraId="50D1BA85" w14:textId="77777777" w:rsidR="00A007AA" w:rsidRDefault="00A007AA" w:rsidP="00221999">
      <w:pPr>
        <w:rPr>
          <w:b/>
          <w:bCs/>
          <w:sz w:val="32"/>
          <w:szCs w:val="32"/>
        </w:rPr>
      </w:pPr>
    </w:p>
    <w:p w14:paraId="784E59C7" w14:textId="64B9C16D" w:rsidR="001D4F3C" w:rsidRPr="00A007AA" w:rsidRDefault="00000000" w:rsidP="00A007AA">
      <w:pPr>
        <w:pStyle w:val="ListParagraph"/>
        <w:numPr>
          <w:ilvl w:val="0"/>
          <w:numId w:val="4"/>
        </w:numPr>
        <w:rPr>
          <w:b/>
          <w:bCs/>
          <w:sz w:val="32"/>
          <w:szCs w:val="32"/>
        </w:rPr>
      </w:pPr>
      <w:r w:rsidRPr="00A007AA">
        <w:rPr>
          <w:b/>
          <w:bCs/>
          <w:sz w:val="32"/>
          <w:szCs w:val="32"/>
        </w:rPr>
        <w:lastRenderedPageBreak/>
        <w:t>Financial Health Check</w:t>
      </w:r>
    </w:p>
    <w:p w14:paraId="6162BB0B" w14:textId="77777777" w:rsidR="00221999" w:rsidRPr="00221999" w:rsidRDefault="00221999" w:rsidP="00221999">
      <w:pPr>
        <w:pStyle w:val="ListParagraph"/>
        <w:ind w:left="720"/>
        <w:rPr>
          <w:b/>
          <w:bCs/>
          <w:sz w:val="32"/>
          <w:szCs w:val="32"/>
        </w:rPr>
      </w:pPr>
    </w:p>
    <w:p w14:paraId="70D71AFB" w14:textId="77777777" w:rsidR="001D4F3C" w:rsidRPr="00E40953" w:rsidRDefault="00000000" w:rsidP="00E40953">
      <w:pPr>
        <w:spacing w:after="160" w:line="360" w:lineRule="auto"/>
      </w:pPr>
      <w:r w:rsidRPr="00E40953">
        <w:t>Marriott International, Inc. (“Marriott” or “the Company”) is the world’s largest hotel company by room count, franchising and licensing more than 9,800 properties across over 30 brands in 140+ countries (Marriott International, 2026). Following its near-total shift to an asset-light, fee-driven model after the 2016 Starwood acquisition, Marriott earns most revenue from management and franchise fees rather than hotel ownership. Blal and Bianchi (2019) and Sohn, Tang and Jang (2013) find this can enhance returns and reduce risk, while creating low liquidity ratios and, sometimes, negative book equity that conventional benchmarks do not anticipate. This section evaluates Marriott’s performance over five years to FY2025 using data from its Form 10-K filings, supplemented by independent financial databases (Brigham and Ehrhardt, 2022; Arnold, 2019).</w:t>
      </w:r>
    </w:p>
    <w:p w14:paraId="0732FA69" w14:textId="77777777" w:rsidR="001D4F3C" w:rsidRPr="00E40953" w:rsidRDefault="00000000">
      <w:pPr>
        <w:pStyle w:val="Heading2"/>
        <w:rPr>
          <w:color w:val="auto"/>
          <w:sz w:val="28"/>
          <w:szCs w:val="28"/>
        </w:rPr>
      </w:pPr>
      <w:bookmarkStart w:id="6" w:name="_Toc237289097"/>
      <w:bookmarkStart w:id="7" w:name="_Toc237289362"/>
      <w:r w:rsidRPr="00E40953">
        <w:rPr>
          <w:color w:val="auto"/>
          <w:sz w:val="28"/>
          <w:szCs w:val="28"/>
        </w:rPr>
        <w:t>1.1 Financial Performance Overview, 2021-2025</w:t>
      </w:r>
      <w:bookmarkEnd w:id="6"/>
      <w:bookmarkEnd w:id="7"/>
    </w:p>
    <w:p w14:paraId="49BD3EEC" w14:textId="77777777" w:rsidR="001D4F3C" w:rsidRDefault="00000000" w:rsidP="00E40953">
      <w:pPr>
        <w:spacing w:after="160" w:line="360" w:lineRule="auto"/>
      </w:pPr>
      <w:r w:rsidRPr="00E40953">
        <w:t>Table 1 summarises Marriott’s consolidated revenue, operating income and net income for FY2021-FY2025, capturing the recovery from the pandemic-induced 2020 trough through to more moderate, normalised growth in 2024-2025.</w:t>
      </w:r>
    </w:p>
    <w:p w14:paraId="05036092" w14:textId="77777777" w:rsidR="00221999" w:rsidRPr="00E40953" w:rsidRDefault="00221999" w:rsidP="00E40953">
      <w:pPr>
        <w:spacing w:after="160" w:line="360" w:lineRule="auto"/>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1368"/>
        <w:gridCol w:w="1368"/>
        <w:gridCol w:w="1368"/>
        <w:gridCol w:w="1368"/>
        <w:gridCol w:w="1368"/>
      </w:tblGrid>
      <w:tr w:rsidR="001D4F3C" w14:paraId="0CA60676" w14:textId="77777777" w:rsidTr="00A007AA">
        <w:tblPrEx>
          <w:tblCellMar>
            <w:top w:w="0" w:type="dxa"/>
            <w:bottom w:w="0" w:type="dxa"/>
          </w:tblCellMar>
        </w:tblPrEx>
        <w:trPr>
          <w:cantSplit/>
          <w:tblHeader/>
        </w:trPr>
        <w:tc>
          <w:tcPr>
            <w:tcW w:w="25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C23C716" w14:textId="77777777" w:rsidR="001D4F3C" w:rsidRDefault="00000000">
            <w:pPr>
              <w:jc w:val="center"/>
            </w:pPr>
            <w:r>
              <w:rPr>
                <w:b/>
                <w:bCs/>
                <w:color w:val="FFFFFF"/>
                <w:sz w:val="20"/>
                <w:szCs w:val="20"/>
              </w:rPr>
              <w:t>($ millions)</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39991A7" w14:textId="77777777" w:rsidR="001D4F3C" w:rsidRDefault="00000000">
            <w:pPr>
              <w:jc w:val="center"/>
            </w:pPr>
            <w:r>
              <w:rPr>
                <w:b/>
                <w:bCs/>
                <w:color w:val="FFFFFF"/>
                <w:sz w:val="20"/>
                <w:szCs w:val="20"/>
              </w:rPr>
              <w:t>2021</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575747B" w14:textId="77777777" w:rsidR="001D4F3C" w:rsidRDefault="00000000">
            <w:pPr>
              <w:jc w:val="center"/>
            </w:pPr>
            <w:r>
              <w:rPr>
                <w:b/>
                <w:bCs/>
                <w:color w:val="FFFFFF"/>
                <w:sz w:val="20"/>
                <w:szCs w:val="20"/>
              </w:rPr>
              <w:t>2022</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6027117" w14:textId="77777777" w:rsidR="001D4F3C" w:rsidRDefault="00000000">
            <w:pPr>
              <w:jc w:val="center"/>
            </w:pPr>
            <w:r>
              <w:rPr>
                <w:b/>
                <w:bCs/>
                <w:color w:val="FFFFFF"/>
                <w:sz w:val="20"/>
                <w:szCs w:val="20"/>
              </w:rPr>
              <w:t>2023</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6B97A76" w14:textId="77777777" w:rsidR="001D4F3C" w:rsidRDefault="00000000">
            <w:pPr>
              <w:jc w:val="center"/>
            </w:pPr>
            <w:r>
              <w:rPr>
                <w:b/>
                <w:bCs/>
                <w:color w:val="FFFFFF"/>
                <w:sz w:val="20"/>
                <w:szCs w:val="20"/>
              </w:rPr>
              <w:t>2024</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49BEB7E" w14:textId="77777777" w:rsidR="001D4F3C" w:rsidRDefault="00000000">
            <w:pPr>
              <w:jc w:val="center"/>
            </w:pPr>
            <w:r>
              <w:rPr>
                <w:b/>
                <w:bCs/>
                <w:color w:val="FFFFFF"/>
                <w:sz w:val="20"/>
                <w:szCs w:val="20"/>
              </w:rPr>
              <w:t>2025</w:t>
            </w:r>
          </w:p>
        </w:tc>
      </w:tr>
      <w:tr w:rsidR="001D4F3C" w14:paraId="3D1A6B40" w14:textId="77777777">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8528D7F" w14:textId="77777777" w:rsidR="001D4F3C" w:rsidRPr="00E40953" w:rsidRDefault="00000000">
            <w:pPr>
              <w:rPr>
                <w:b/>
                <w:bCs/>
                <w:sz w:val="20"/>
                <w:szCs w:val="20"/>
              </w:rPr>
            </w:pPr>
            <w:r w:rsidRPr="00E40953">
              <w:rPr>
                <w:b/>
                <w:bCs/>
                <w:color w:val="000000"/>
                <w:sz w:val="20"/>
                <w:szCs w:val="20"/>
              </w:rPr>
              <w:t>Total revenue</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20B168D" w14:textId="77777777" w:rsidR="001D4F3C" w:rsidRPr="00E40953" w:rsidRDefault="00000000">
            <w:pPr>
              <w:jc w:val="center"/>
              <w:rPr>
                <w:sz w:val="16"/>
                <w:szCs w:val="16"/>
              </w:rPr>
            </w:pPr>
            <w:r w:rsidRPr="00E40953">
              <w:rPr>
                <w:color w:val="000000"/>
                <w:sz w:val="16"/>
                <w:szCs w:val="16"/>
              </w:rPr>
              <w:t>13,857</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E6D2220" w14:textId="77777777" w:rsidR="001D4F3C" w:rsidRPr="00E40953" w:rsidRDefault="00000000">
            <w:pPr>
              <w:jc w:val="center"/>
              <w:rPr>
                <w:sz w:val="16"/>
                <w:szCs w:val="16"/>
              </w:rPr>
            </w:pPr>
            <w:r w:rsidRPr="00E40953">
              <w:rPr>
                <w:color w:val="000000"/>
                <w:sz w:val="16"/>
                <w:szCs w:val="16"/>
              </w:rPr>
              <w:t>20,773</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BC2E5B1" w14:textId="77777777" w:rsidR="001D4F3C" w:rsidRPr="00E40953" w:rsidRDefault="00000000">
            <w:pPr>
              <w:jc w:val="center"/>
              <w:rPr>
                <w:sz w:val="16"/>
                <w:szCs w:val="16"/>
              </w:rPr>
            </w:pPr>
            <w:r w:rsidRPr="00E40953">
              <w:rPr>
                <w:color w:val="000000"/>
                <w:sz w:val="16"/>
                <w:szCs w:val="16"/>
              </w:rPr>
              <w:t>23,713</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EF27663" w14:textId="77777777" w:rsidR="001D4F3C" w:rsidRPr="00E40953" w:rsidRDefault="00000000">
            <w:pPr>
              <w:jc w:val="center"/>
              <w:rPr>
                <w:sz w:val="16"/>
                <w:szCs w:val="16"/>
              </w:rPr>
            </w:pPr>
            <w:r w:rsidRPr="00E40953">
              <w:rPr>
                <w:color w:val="000000"/>
                <w:sz w:val="16"/>
                <w:szCs w:val="16"/>
              </w:rPr>
              <w:t>25,100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6B4B1EB" w14:textId="77777777" w:rsidR="001D4F3C" w:rsidRPr="00E40953" w:rsidRDefault="00000000">
            <w:pPr>
              <w:jc w:val="center"/>
              <w:rPr>
                <w:sz w:val="16"/>
                <w:szCs w:val="16"/>
              </w:rPr>
            </w:pPr>
            <w:r w:rsidRPr="00E40953">
              <w:rPr>
                <w:color w:val="000000"/>
                <w:sz w:val="16"/>
                <w:szCs w:val="16"/>
              </w:rPr>
              <w:t>26,186</w:t>
            </w:r>
          </w:p>
        </w:tc>
      </w:tr>
      <w:tr w:rsidR="001D4F3C" w14:paraId="45D41A75" w14:textId="77777777" w:rsidTr="00221999">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99138C9" w14:textId="77777777" w:rsidR="001D4F3C" w:rsidRPr="00E40953" w:rsidRDefault="00000000">
            <w:pPr>
              <w:rPr>
                <w:b/>
                <w:bCs/>
                <w:sz w:val="20"/>
                <w:szCs w:val="20"/>
              </w:rPr>
            </w:pPr>
            <w:r w:rsidRPr="00E40953">
              <w:rPr>
                <w:b/>
                <w:bCs/>
                <w:color w:val="000000"/>
                <w:sz w:val="20"/>
                <w:szCs w:val="20"/>
              </w:rPr>
              <w:t>Operating income</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33C5C40" w14:textId="77777777" w:rsidR="001D4F3C" w:rsidRPr="00E40953" w:rsidRDefault="00000000">
            <w:pPr>
              <w:jc w:val="center"/>
              <w:rPr>
                <w:sz w:val="16"/>
                <w:szCs w:val="16"/>
              </w:rPr>
            </w:pPr>
            <w:r w:rsidRPr="00E40953">
              <w:rPr>
                <w:color w:val="000000"/>
                <w:sz w:val="16"/>
                <w:szCs w:val="16"/>
              </w:rPr>
              <w:t>1,909</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DABC5F1" w14:textId="77777777" w:rsidR="001D4F3C" w:rsidRPr="00E40953" w:rsidRDefault="00000000">
            <w:pPr>
              <w:jc w:val="center"/>
              <w:rPr>
                <w:sz w:val="16"/>
                <w:szCs w:val="16"/>
              </w:rPr>
            </w:pPr>
            <w:r w:rsidRPr="00E40953">
              <w:rPr>
                <w:color w:val="000000"/>
                <w:sz w:val="16"/>
                <w:szCs w:val="16"/>
              </w:rPr>
              <w:t>3,474</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1D554FE" w14:textId="77777777" w:rsidR="001D4F3C" w:rsidRPr="00E40953" w:rsidRDefault="00000000">
            <w:pPr>
              <w:jc w:val="center"/>
              <w:rPr>
                <w:sz w:val="16"/>
                <w:szCs w:val="16"/>
              </w:rPr>
            </w:pPr>
            <w:r w:rsidRPr="00E40953">
              <w:rPr>
                <w:color w:val="000000"/>
                <w:sz w:val="16"/>
                <w:szCs w:val="16"/>
              </w:rPr>
              <w:t>3,864</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02A4EB8" w14:textId="77777777" w:rsidR="001D4F3C" w:rsidRPr="00E40953" w:rsidRDefault="00000000">
            <w:pPr>
              <w:jc w:val="center"/>
              <w:rPr>
                <w:sz w:val="16"/>
                <w:szCs w:val="16"/>
              </w:rPr>
            </w:pPr>
            <w:r w:rsidRPr="00E40953">
              <w:rPr>
                <w:color w:val="000000"/>
                <w:sz w:val="16"/>
                <w:szCs w:val="16"/>
              </w:rPr>
              <w:t>3,767</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21AB665" w14:textId="77777777" w:rsidR="001D4F3C" w:rsidRPr="00E40953" w:rsidRDefault="00000000">
            <w:pPr>
              <w:jc w:val="center"/>
              <w:rPr>
                <w:sz w:val="16"/>
                <w:szCs w:val="16"/>
              </w:rPr>
            </w:pPr>
            <w:r w:rsidRPr="00E40953">
              <w:rPr>
                <w:color w:val="000000"/>
                <w:sz w:val="16"/>
                <w:szCs w:val="16"/>
              </w:rPr>
              <w:t>4,141</w:t>
            </w:r>
          </w:p>
        </w:tc>
      </w:tr>
      <w:tr w:rsidR="001D4F3C" w14:paraId="4976A5A4" w14:textId="77777777">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507C534" w14:textId="77777777" w:rsidR="001D4F3C" w:rsidRPr="00E40953" w:rsidRDefault="00000000">
            <w:pPr>
              <w:rPr>
                <w:b/>
                <w:bCs/>
                <w:sz w:val="20"/>
                <w:szCs w:val="20"/>
              </w:rPr>
            </w:pPr>
            <w:r w:rsidRPr="00E40953">
              <w:rPr>
                <w:b/>
                <w:bCs/>
                <w:color w:val="000000"/>
                <w:sz w:val="20"/>
                <w:szCs w:val="20"/>
              </w:rPr>
              <w:t>Net income</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6255FC4" w14:textId="77777777" w:rsidR="001D4F3C" w:rsidRPr="00E40953" w:rsidRDefault="00000000">
            <w:pPr>
              <w:jc w:val="center"/>
              <w:rPr>
                <w:sz w:val="16"/>
                <w:szCs w:val="16"/>
              </w:rPr>
            </w:pPr>
            <w:r w:rsidRPr="00E40953">
              <w:rPr>
                <w:color w:val="000000"/>
                <w:sz w:val="16"/>
                <w:szCs w:val="16"/>
              </w:rPr>
              <w:t>1,099</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2D7B00E" w14:textId="77777777" w:rsidR="001D4F3C" w:rsidRPr="00E40953" w:rsidRDefault="00000000">
            <w:pPr>
              <w:jc w:val="center"/>
              <w:rPr>
                <w:sz w:val="16"/>
                <w:szCs w:val="16"/>
              </w:rPr>
            </w:pPr>
            <w:r w:rsidRPr="00E40953">
              <w:rPr>
                <w:color w:val="000000"/>
                <w:sz w:val="16"/>
                <w:szCs w:val="16"/>
              </w:rPr>
              <w:t>2,358</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789D85C" w14:textId="77777777" w:rsidR="001D4F3C" w:rsidRPr="00E40953" w:rsidRDefault="00000000">
            <w:pPr>
              <w:jc w:val="center"/>
              <w:rPr>
                <w:sz w:val="16"/>
                <w:szCs w:val="16"/>
              </w:rPr>
            </w:pPr>
            <w:r w:rsidRPr="00E40953">
              <w:rPr>
                <w:color w:val="000000"/>
                <w:sz w:val="16"/>
                <w:szCs w:val="16"/>
              </w:rPr>
              <w:t>3,083</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E3E2202" w14:textId="77777777" w:rsidR="001D4F3C" w:rsidRPr="00E40953" w:rsidRDefault="00000000">
            <w:pPr>
              <w:jc w:val="center"/>
              <w:rPr>
                <w:sz w:val="16"/>
                <w:szCs w:val="16"/>
              </w:rPr>
            </w:pPr>
            <w:r w:rsidRPr="00E40953">
              <w:rPr>
                <w:color w:val="000000"/>
                <w:sz w:val="16"/>
                <w:szCs w:val="16"/>
              </w:rPr>
              <w:t>2,375</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0AB5F60" w14:textId="77777777" w:rsidR="001D4F3C" w:rsidRPr="00E40953" w:rsidRDefault="00000000">
            <w:pPr>
              <w:jc w:val="center"/>
              <w:rPr>
                <w:sz w:val="16"/>
                <w:szCs w:val="16"/>
              </w:rPr>
            </w:pPr>
            <w:r w:rsidRPr="00E40953">
              <w:rPr>
                <w:color w:val="000000"/>
                <w:sz w:val="16"/>
                <w:szCs w:val="16"/>
              </w:rPr>
              <w:t>2,601</w:t>
            </w:r>
          </w:p>
        </w:tc>
      </w:tr>
      <w:tr w:rsidR="001D4F3C" w14:paraId="6C264BDC" w14:textId="77777777" w:rsidTr="00221999">
        <w:tblPrEx>
          <w:tblCellMar>
            <w:top w:w="0" w:type="dxa"/>
            <w:bottom w:w="0" w:type="dxa"/>
          </w:tblCellMar>
        </w:tblPrEx>
        <w:trPr>
          <w:cantSplit/>
          <w:trHeight w:val="312"/>
        </w:trPr>
        <w:tc>
          <w:tcPr>
            <w:tcW w:w="25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7BD4E28" w14:textId="77777777" w:rsidR="001D4F3C" w:rsidRPr="00E40953" w:rsidRDefault="00000000">
            <w:pPr>
              <w:rPr>
                <w:b/>
                <w:bCs/>
                <w:sz w:val="20"/>
                <w:szCs w:val="20"/>
              </w:rPr>
            </w:pPr>
            <w:r w:rsidRPr="00E40953">
              <w:rPr>
                <w:b/>
                <w:bCs/>
                <w:color w:val="000000"/>
                <w:sz w:val="20"/>
                <w:szCs w:val="20"/>
              </w:rPr>
              <w:t>Net profit margin</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46C4812" w14:textId="77777777" w:rsidR="001D4F3C" w:rsidRPr="00E40953" w:rsidRDefault="00000000">
            <w:pPr>
              <w:jc w:val="center"/>
              <w:rPr>
                <w:sz w:val="16"/>
                <w:szCs w:val="16"/>
              </w:rPr>
            </w:pPr>
            <w:r w:rsidRPr="00E40953">
              <w:rPr>
                <w:color w:val="000000"/>
                <w:sz w:val="16"/>
                <w:szCs w:val="16"/>
              </w:rPr>
              <w:t>7.9%</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915B7D4" w14:textId="77777777" w:rsidR="001D4F3C" w:rsidRPr="00E40953" w:rsidRDefault="00000000">
            <w:pPr>
              <w:jc w:val="center"/>
              <w:rPr>
                <w:sz w:val="16"/>
                <w:szCs w:val="16"/>
              </w:rPr>
            </w:pPr>
            <w:r w:rsidRPr="00E40953">
              <w:rPr>
                <w:color w:val="000000"/>
                <w:sz w:val="16"/>
                <w:szCs w:val="16"/>
              </w:rPr>
              <w:t>11.3%</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139F8F6" w14:textId="77777777" w:rsidR="001D4F3C" w:rsidRPr="00E40953" w:rsidRDefault="00000000">
            <w:pPr>
              <w:jc w:val="center"/>
              <w:rPr>
                <w:sz w:val="16"/>
                <w:szCs w:val="16"/>
              </w:rPr>
            </w:pPr>
            <w:r w:rsidRPr="00E40953">
              <w:rPr>
                <w:color w:val="000000"/>
                <w:sz w:val="16"/>
                <w:szCs w:val="16"/>
              </w:rPr>
              <w:t>13.0%</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810D101" w14:textId="77777777" w:rsidR="001D4F3C" w:rsidRPr="00E40953" w:rsidRDefault="00000000">
            <w:pPr>
              <w:jc w:val="center"/>
              <w:rPr>
                <w:sz w:val="16"/>
                <w:szCs w:val="16"/>
              </w:rPr>
            </w:pPr>
            <w:r w:rsidRPr="00E40953">
              <w:rPr>
                <w:color w:val="000000"/>
                <w:sz w:val="16"/>
                <w:szCs w:val="16"/>
              </w:rPr>
              <w:t>9.5%</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82EF2D2" w14:textId="77777777" w:rsidR="001D4F3C" w:rsidRPr="00E40953" w:rsidRDefault="00000000">
            <w:pPr>
              <w:jc w:val="center"/>
              <w:rPr>
                <w:sz w:val="16"/>
                <w:szCs w:val="16"/>
              </w:rPr>
            </w:pPr>
            <w:r w:rsidRPr="00E40953">
              <w:rPr>
                <w:color w:val="000000"/>
                <w:sz w:val="16"/>
                <w:szCs w:val="16"/>
              </w:rPr>
              <w:t>9.9%</w:t>
            </w:r>
          </w:p>
        </w:tc>
      </w:tr>
    </w:tbl>
    <w:p w14:paraId="14393481" w14:textId="77777777" w:rsidR="001D4F3C" w:rsidRDefault="00000000">
      <w:pPr>
        <w:spacing w:before="80" w:after="240"/>
        <w:jc w:val="center"/>
      </w:pPr>
      <w:r>
        <w:rPr>
          <w:i/>
          <w:iCs/>
          <w:sz w:val="20"/>
          <w:szCs w:val="20"/>
        </w:rPr>
        <w:t>Table 1. Marriott International Summary Income Statement, 2021-2025. Source: Marriott International 10-K filings, SEC EDGAR (Marriott International, 2026; 2025; 2024).</w:t>
      </w:r>
    </w:p>
    <w:p w14:paraId="719FFCD2" w14:textId="38801D00" w:rsidR="001D4F3C" w:rsidRDefault="00000000" w:rsidP="00221999">
      <w:pPr>
        <w:spacing w:after="160" w:line="360" w:lineRule="auto"/>
      </w:pPr>
      <w:r>
        <w:t xml:space="preserve">Revenue nearly doubled to $26.2 bn by 2025, as travel demand recovered and international markets grew faster than the U.S. and Canada segment (Marriott International, 2026a). Net income peaked at $3.08 bn in 2023, fell 23 % to $2.38 bn in 2024 (higher interest, lower one-off tax benefits), then partially recovered to $2.60 bn in </w:t>
      </w:r>
      <w:r>
        <w:lastRenderedPageBreak/>
        <w:t>2025 still below the 2023 peak, signalling that financing costs are absorbing an increasing share of revenue growth.</w:t>
      </w:r>
    </w:p>
    <w:p w14:paraId="21B2FAD4" w14:textId="77777777" w:rsidR="001D4F3C" w:rsidRDefault="00000000">
      <w:pPr>
        <w:spacing w:before="200"/>
        <w:jc w:val="center"/>
      </w:pPr>
      <w:r>
        <w:rPr>
          <w:noProof/>
        </w:rPr>
        <w:drawing>
          <wp:inline distT="0" distB="0" distL="0" distR="0" wp14:anchorId="311E220A" wp14:editId="7C19D913">
            <wp:extent cx="5314950" cy="2790825"/>
            <wp:effectExtent l="0" t="0" r="0" b="9525"/>
            <wp:docPr id="1" name="Figure 1" descr="Marriott Revenue and Net Income 2021-2025"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duotone>
                        <a:schemeClr val="accent5">
                          <a:shade val="45000"/>
                          <a:satMod val="135000"/>
                        </a:schemeClr>
                        <a:prstClr val="white"/>
                      </a:duotone>
                    </a:blip>
                    <a:srcRect/>
                    <a:stretch>
                      <a:fillRect/>
                    </a:stretch>
                  </pic:blipFill>
                  <pic:spPr bwMode="auto">
                    <a:xfrm>
                      <a:off x="0" y="0"/>
                      <a:ext cx="5314950" cy="2790825"/>
                    </a:xfrm>
                    <a:prstGeom prst="rect">
                      <a:avLst/>
                    </a:prstGeom>
                  </pic:spPr>
                </pic:pic>
              </a:graphicData>
            </a:graphic>
          </wp:inline>
        </w:drawing>
      </w:r>
    </w:p>
    <w:p w14:paraId="6A4D5847" w14:textId="77777777" w:rsidR="001D4F3C" w:rsidRDefault="00000000">
      <w:pPr>
        <w:spacing w:before="80" w:after="240"/>
        <w:jc w:val="center"/>
      </w:pPr>
      <w:r>
        <w:rPr>
          <w:i/>
          <w:iCs/>
          <w:sz w:val="20"/>
          <w:szCs w:val="20"/>
        </w:rPr>
        <w:t>Figure 1. Marriott International Revenue and Net Income, 2021-2025. Source: Marriott International 10-K filings, SEC EDGAR (Marriott International, 2026; 2025; 2024).</w:t>
      </w:r>
    </w:p>
    <w:p w14:paraId="697B6164" w14:textId="77777777" w:rsidR="00221999" w:rsidRDefault="00221999">
      <w:pPr>
        <w:pStyle w:val="Heading2"/>
      </w:pPr>
    </w:p>
    <w:p w14:paraId="60D1635D" w14:textId="77777777" w:rsidR="00221999" w:rsidRDefault="00221999">
      <w:pPr>
        <w:pStyle w:val="Heading2"/>
      </w:pPr>
    </w:p>
    <w:p w14:paraId="68F68078" w14:textId="77777777" w:rsidR="00221999" w:rsidRDefault="00221999">
      <w:pPr>
        <w:pStyle w:val="Heading2"/>
      </w:pPr>
    </w:p>
    <w:p w14:paraId="74BBF2A6" w14:textId="77777777" w:rsidR="00221999" w:rsidRDefault="00221999">
      <w:pPr>
        <w:pStyle w:val="Heading2"/>
      </w:pPr>
    </w:p>
    <w:p w14:paraId="34407DA6" w14:textId="53AB7BDF" w:rsidR="001D4F3C" w:rsidRPr="00221999" w:rsidRDefault="00000000">
      <w:pPr>
        <w:pStyle w:val="Heading2"/>
        <w:rPr>
          <w:color w:val="auto"/>
          <w:sz w:val="28"/>
          <w:szCs w:val="28"/>
        </w:rPr>
      </w:pPr>
      <w:bookmarkStart w:id="8" w:name="_Toc237289098"/>
      <w:bookmarkStart w:id="9" w:name="_Toc237289363"/>
      <w:r w:rsidRPr="00221999">
        <w:rPr>
          <w:color w:val="auto"/>
          <w:sz w:val="28"/>
          <w:szCs w:val="28"/>
        </w:rPr>
        <w:t>1.2 Profitability Ratios</w:t>
      </w:r>
      <w:bookmarkEnd w:id="8"/>
      <w:bookmarkEnd w:id="9"/>
    </w:p>
    <w:p w14:paraId="29212BB0" w14:textId="49B52B0A" w:rsidR="001D4F3C" w:rsidRPr="00221999" w:rsidRDefault="00000000" w:rsidP="00221999">
      <w:pPr>
        <w:spacing w:after="160" w:line="360" w:lineRule="auto"/>
      </w:pPr>
      <w:r w:rsidRPr="00221999">
        <w:t xml:space="preserve">Profitability ratios assess how efficiently a company converts revenue into </w:t>
      </w:r>
      <w:r w:rsidR="00A007AA" w:rsidRPr="00221999">
        <w:t>profit and</w:t>
      </w:r>
      <w:r w:rsidRPr="00221999">
        <w:t xml:space="preserve"> are central to evaluating operating performance and the sustainability of shareholder returns (Brigham and Ehrhardt, 2022).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1368"/>
        <w:gridCol w:w="1368"/>
        <w:gridCol w:w="1368"/>
        <w:gridCol w:w="1368"/>
        <w:gridCol w:w="1368"/>
      </w:tblGrid>
      <w:tr w:rsidR="001D4F3C" w14:paraId="669F32EA" w14:textId="77777777" w:rsidTr="00A007AA">
        <w:tblPrEx>
          <w:tblCellMar>
            <w:top w:w="0" w:type="dxa"/>
            <w:bottom w:w="0" w:type="dxa"/>
          </w:tblCellMar>
        </w:tblPrEx>
        <w:trPr>
          <w:cantSplit/>
          <w:tblHeader/>
        </w:trPr>
        <w:tc>
          <w:tcPr>
            <w:tcW w:w="25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895C55E" w14:textId="77777777" w:rsidR="001D4F3C" w:rsidRDefault="00000000">
            <w:pPr>
              <w:jc w:val="center"/>
            </w:pPr>
            <w:r>
              <w:rPr>
                <w:b/>
                <w:bCs/>
                <w:color w:val="FFFFFF"/>
                <w:sz w:val="20"/>
                <w:szCs w:val="20"/>
              </w:rPr>
              <w:t>Ratio</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4C19D76" w14:textId="77777777" w:rsidR="001D4F3C" w:rsidRDefault="00000000">
            <w:pPr>
              <w:jc w:val="center"/>
            </w:pPr>
            <w:r>
              <w:rPr>
                <w:b/>
                <w:bCs/>
                <w:color w:val="FFFFFF"/>
                <w:sz w:val="20"/>
                <w:szCs w:val="20"/>
              </w:rPr>
              <w:t>2021</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2C28A84" w14:textId="77777777" w:rsidR="001D4F3C" w:rsidRDefault="00000000">
            <w:pPr>
              <w:jc w:val="center"/>
            </w:pPr>
            <w:r>
              <w:rPr>
                <w:b/>
                <w:bCs/>
                <w:color w:val="FFFFFF"/>
                <w:sz w:val="20"/>
                <w:szCs w:val="20"/>
              </w:rPr>
              <w:t>2022</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C48AAD7" w14:textId="77777777" w:rsidR="001D4F3C" w:rsidRDefault="00000000">
            <w:pPr>
              <w:jc w:val="center"/>
            </w:pPr>
            <w:r>
              <w:rPr>
                <w:b/>
                <w:bCs/>
                <w:color w:val="FFFFFF"/>
                <w:sz w:val="20"/>
                <w:szCs w:val="20"/>
              </w:rPr>
              <w:t>2023</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ACEDF7C" w14:textId="77777777" w:rsidR="001D4F3C" w:rsidRDefault="00000000">
            <w:pPr>
              <w:jc w:val="center"/>
            </w:pPr>
            <w:r>
              <w:rPr>
                <w:b/>
                <w:bCs/>
                <w:color w:val="FFFFFF"/>
                <w:sz w:val="20"/>
                <w:szCs w:val="20"/>
              </w:rPr>
              <w:t>2024</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D6068BF" w14:textId="77777777" w:rsidR="001D4F3C" w:rsidRDefault="00000000">
            <w:pPr>
              <w:jc w:val="center"/>
            </w:pPr>
            <w:r>
              <w:rPr>
                <w:b/>
                <w:bCs/>
                <w:color w:val="FFFFFF"/>
                <w:sz w:val="20"/>
                <w:szCs w:val="20"/>
              </w:rPr>
              <w:t>2025</w:t>
            </w:r>
          </w:p>
        </w:tc>
      </w:tr>
      <w:tr w:rsidR="001D4F3C" w14:paraId="0EE0654A" w14:textId="77777777">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4711873" w14:textId="77777777" w:rsidR="001D4F3C" w:rsidRPr="00221999" w:rsidRDefault="00000000">
            <w:pPr>
              <w:rPr>
                <w:b/>
                <w:bCs/>
                <w:sz w:val="20"/>
                <w:szCs w:val="20"/>
              </w:rPr>
            </w:pPr>
            <w:r w:rsidRPr="00221999">
              <w:rPr>
                <w:b/>
                <w:bCs/>
                <w:color w:val="000000"/>
                <w:sz w:val="20"/>
                <w:szCs w:val="20"/>
              </w:rPr>
              <w:t>Gross profit margin</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1C3944D" w14:textId="77777777" w:rsidR="001D4F3C" w:rsidRPr="00221999" w:rsidRDefault="00000000">
            <w:pPr>
              <w:jc w:val="center"/>
              <w:rPr>
                <w:sz w:val="16"/>
                <w:szCs w:val="16"/>
              </w:rPr>
            </w:pPr>
            <w:r w:rsidRPr="00221999">
              <w:rPr>
                <w:color w:val="000000"/>
                <w:sz w:val="16"/>
                <w:szCs w:val="16"/>
              </w:rPr>
              <w:t>n/a*</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71CFB01" w14:textId="77777777" w:rsidR="001D4F3C" w:rsidRPr="00221999" w:rsidRDefault="00000000">
            <w:pPr>
              <w:jc w:val="center"/>
              <w:rPr>
                <w:sz w:val="16"/>
                <w:szCs w:val="16"/>
              </w:rPr>
            </w:pPr>
            <w:r w:rsidRPr="00221999">
              <w:rPr>
                <w:color w:val="000000"/>
                <w:sz w:val="16"/>
                <w:szCs w:val="16"/>
              </w:rPr>
              <w:t>24.0%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DD63593" w14:textId="77777777" w:rsidR="001D4F3C" w:rsidRPr="00221999" w:rsidRDefault="00000000">
            <w:pPr>
              <w:jc w:val="center"/>
              <w:rPr>
                <w:sz w:val="16"/>
                <w:szCs w:val="16"/>
              </w:rPr>
            </w:pPr>
            <w:r w:rsidRPr="00221999">
              <w:rPr>
                <w:color w:val="000000"/>
                <w:sz w:val="16"/>
                <w:szCs w:val="16"/>
              </w:rPr>
              <w:t>21.0%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DD21B92" w14:textId="77777777" w:rsidR="001D4F3C" w:rsidRPr="00221999" w:rsidRDefault="00000000">
            <w:pPr>
              <w:jc w:val="center"/>
              <w:rPr>
                <w:sz w:val="16"/>
                <w:szCs w:val="16"/>
              </w:rPr>
            </w:pPr>
            <w:r w:rsidRPr="00221999">
              <w:rPr>
                <w:color w:val="000000"/>
                <w:sz w:val="16"/>
                <w:szCs w:val="16"/>
              </w:rPr>
              <w:t>20.8%</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078A1B4" w14:textId="77777777" w:rsidR="001D4F3C" w:rsidRPr="00221999" w:rsidRDefault="00000000">
            <w:pPr>
              <w:jc w:val="center"/>
              <w:rPr>
                <w:sz w:val="16"/>
                <w:szCs w:val="16"/>
              </w:rPr>
            </w:pPr>
            <w:r w:rsidRPr="00221999">
              <w:rPr>
                <w:color w:val="000000"/>
                <w:sz w:val="16"/>
                <w:szCs w:val="16"/>
              </w:rPr>
              <w:t>21.3%</w:t>
            </w:r>
          </w:p>
        </w:tc>
      </w:tr>
      <w:tr w:rsidR="001D4F3C" w14:paraId="3FD0A682" w14:textId="77777777" w:rsidTr="00221999">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19A74C4" w14:textId="77777777" w:rsidR="001D4F3C" w:rsidRPr="00221999" w:rsidRDefault="00000000">
            <w:pPr>
              <w:rPr>
                <w:b/>
                <w:bCs/>
                <w:sz w:val="20"/>
                <w:szCs w:val="20"/>
              </w:rPr>
            </w:pPr>
            <w:r w:rsidRPr="00221999">
              <w:rPr>
                <w:b/>
                <w:bCs/>
                <w:color w:val="000000"/>
                <w:sz w:val="20"/>
                <w:szCs w:val="20"/>
              </w:rPr>
              <w:t>Operating profit margin</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D7E557A" w14:textId="77777777" w:rsidR="001D4F3C" w:rsidRPr="00221999" w:rsidRDefault="00000000">
            <w:pPr>
              <w:jc w:val="center"/>
              <w:rPr>
                <w:sz w:val="16"/>
                <w:szCs w:val="16"/>
              </w:rPr>
            </w:pPr>
            <w:r w:rsidRPr="00221999">
              <w:rPr>
                <w:color w:val="000000"/>
                <w:sz w:val="16"/>
                <w:szCs w:val="16"/>
              </w:rPr>
              <w:t>13.8%</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2A1EDBA" w14:textId="77777777" w:rsidR="001D4F3C" w:rsidRPr="00221999" w:rsidRDefault="00000000">
            <w:pPr>
              <w:jc w:val="center"/>
              <w:rPr>
                <w:sz w:val="16"/>
                <w:szCs w:val="16"/>
              </w:rPr>
            </w:pPr>
            <w:r w:rsidRPr="00221999">
              <w:rPr>
                <w:color w:val="000000"/>
                <w:sz w:val="16"/>
                <w:szCs w:val="16"/>
              </w:rPr>
              <w:t>16.7%</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929F28D" w14:textId="77777777" w:rsidR="001D4F3C" w:rsidRPr="00221999" w:rsidRDefault="00000000">
            <w:pPr>
              <w:jc w:val="center"/>
              <w:rPr>
                <w:sz w:val="16"/>
                <w:szCs w:val="16"/>
              </w:rPr>
            </w:pPr>
            <w:r w:rsidRPr="00221999">
              <w:rPr>
                <w:color w:val="000000"/>
                <w:sz w:val="16"/>
                <w:szCs w:val="16"/>
              </w:rPr>
              <w:t>16.3%</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94B0056" w14:textId="77777777" w:rsidR="001D4F3C" w:rsidRPr="00221999" w:rsidRDefault="00000000">
            <w:pPr>
              <w:jc w:val="center"/>
              <w:rPr>
                <w:sz w:val="16"/>
                <w:szCs w:val="16"/>
              </w:rPr>
            </w:pPr>
            <w:r w:rsidRPr="00221999">
              <w:rPr>
                <w:color w:val="000000"/>
                <w:sz w:val="16"/>
                <w:szCs w:val="16"/>
              </w:rPr>
              <w:t>15.0%</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D58B97C" w14:textId="77777777" w:rsidR="001D4F3C" w:rsidRPr="00221999" w:rsidRDefault="00000000">
            <w:pPr>
              <w:jc w:val="center"/>
              <w:rPr>
                <w:sz w:val="16"/>
                <w:szCs w:val="16"/>
              </w:rPr>
            </w:pPr>
            <w:r w:rsidRPr="00221999">
              <w:rPr>
                <w:color w:val="000000"/>
                <w:sz w:val="16"/>
                <w:szCs w:val="16"/>
              </w:rPr>
              <w:t>15.8%</w:t>
            </w:r>
          </w:p>
        </w:tc>
      </w:tr>
      <w:tr w:rsidR="001D4F3C" w14:paraId="08455057" w14:textId="77777777">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290A89C" w14:textId="77777777" w:rsidR="001D4F3C" w:rsidRPr="00221999" w:rsidRDefault="00000000">
            <w:pPr>
              <w:rPr>
                <w:b/>
                <w:bCs/>
                <w:sz w:val="20"/>
                <w:szCs w:val="20"/>
              </w:rPr>
            </w:pPr>
            <w:r w:rsidRPr="00221999">
              <w:rPr>
                <w:b/>
                <w:bCs/>
                <w:color w:val="000000"/>
                <w:sz w:val="20"/>
                <w:szCs w:val="20"/>
              </w:rPr>
              <w:t>Net profit margin</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2A14B47" w14:textId="77777777" w:rsidR="001D4F3C" w:rsidRPr="00221999" w:rsidRDefault="00000000">
            <w:pPr>
              <w:jc w:val="center"/>
              <w:rPr>
                <w:sz w:val="16"/>
                <w:szCs w:val="16"/>
              </w:rPr>
            </w:pPr>
            <w:r w:rsidRPr="00221999">
              <w:rPr>
                <w:color w:val="000000"/>
                <w:sz w:val="16"/>
                <w:szCs w:val="16"/>
              </w:rPr>
              <w:t>7.9%</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0D1BE21" w14:textId="77777777" w:rsidR="001D4F3C" w:rsidRPr="00221999" w:rsidRDefault="00000000">
            <w:pPr>
              <w:jc w:val="center"/>
              <w:rPr>
                <w:sz w:val="16"/>
                <w:szCs w:val="16"/>
              </w:rPr>
            </w:pPr>
            <w:r w:rsidRPr="00221999">
              <w:rPr>
                <w:color w:val="000000"/>
                <w:sz w:val="16"/>
                <w:szCs w:val="16"/>
              </w:rPr>
              <w:t>11.3%</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977E1F0" w14:textId="77777777" w:rsidR="001D4F3C" w:rsidRPr="00221999" w:rsidRDefault="00000000">
            <w:pPr>
              <w:jc w:val="center"/>
              <w:rPr>
                <w:sz w:val="16"/>
                <w:szCs w:val="16"/>
              </w:rPr>
            </w:pPr>
            <w:r w:rsidRPr="00221999">
              <w:rPr>
                <w:color w:val="000000"/>
                <w:sz w:val="16"/>
                <w:szCs w:val="16"/>
              </w:rPr>
              <w:t>13.0%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72387E3" w14:textId="77777777" w:rsidR="001D4F3C" w:rsidRPr="00221999" w:rsidRDefault="00000000">
            <w:pPr>
              <w:jc w:val="center"/>
              <w:rPr>
                <w:sz w:val="16"/>
                <w:szCs w:val="16"/>
              </w:rPr>
            </w:pPr>
            <w:r w:rsidRPr="00221999">
              <w:rPr>
                <w:color w:val="000000"/>
                <w:sz w:val="16"/>
                <w:szCs w:val="16"/>
              </w:rPr>
              <w:t>9.5%</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920BED2" w14:textId="77777777" w:rsidR="001D4F3C" w:rsidRPr="00221999" w:rsidRDefault="00000000">
            <w:pPr>
              <w:jc w:val="center"/>
              <w:rPr>
                <w:sz w:val="16"/>
                <w:szCs w:val="16"/>
              </w:rPr>
            </w:pPr>
            <w:r w:rsidRPr="00221999">
              <w:rPr>
                <w:color w:val="000000"/>
                <w:sz w:val="16"/>
                <w:szCs w:val="16"/>
              </w:rPr>
              <w:t>9.9%</w:t>
            </w:r>
          </w:p>
        </w:tc>
      </w:tr>
      <w:tr w:rsidR="001D4F3C" w14:paraId="48F4571C" w14:textId="77777777" w:rsidTr="00221999">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627C91C" w14:textId="77777777" w:rsidR="001D4F3C" w:rsidRPr="00221999" w:rsidRDefault="00000000">
            <w:pPr>
              <w:rPr>
                <w:b/>
                <w:bCs/>
                <w:sz w:val="20"/>
                <w:szCs w:val="20"/>
              </w:rPr>
            </w:pPr>
            <w:r w:rsidRPr="00221999">
              <w:rPr>
                <w:b/>
                <w:bCs/>
                <w:color w:val="000000"/>
                <w:sz w:val="20"/>
                <w:szCs w:val="20"/>
              </w:rPr>
              <w:t>Return on assets (ROA)</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F5B1728" w14:textId="77777777" w:rsidR="001D4F3C" w:rsidRPr="00221999" w:rsidRDefault="00000000">
            <w:pPr>
              <w:jc w:val="center"/>
              <w:rPr>
                <w:sz w:val="16"/>
                <w:szCs w:val="16"/>
              </w:rPr>
            </w:pPr>
            <w:r w:rsidRPr="00221999">
              <w:rPr>
                <w:color w:val="000000"/>
                <w:sz w:val="16"/>
                <w:szCs w:val="16"/>
              </w:rPr>
              <w:t>4.3%</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4942729" w14:textId="77777777" w:rsidR="001D4F3C" w:rsidRPr="00221999" w:rsidRDefault="00000000">
            <w:pPr>
              <w:jc w:val="center"/>
              <w:rPr>
                <w:sz w:val="16"/>
                <w:szCs w:val="16"/>
              </w:rPr>
            </w:pPr>
            <w:r w:rsidRPr="00221999">
              <w:rPr>
                <w:color w:val="000000"/>
                <w:sz w:val="16"/>
                <w:szCs w:val="16"/>
              </w:rPr>
              <w:t>9.5%</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2AF0A44" w14:textId="77777777" w:rsidR="001D4F3C" w:rsidRPr="00221999" w:rsidRDefault="00000000">
            <w:pPr>
              <w:jc w:val="center"/>
              <w:rPr>
                <w:sz w:val="16"/>
                <w:szCs w:val="16"/>
              </w:rPr>
            </w:pPr>
            <w:r w:rsidRPr="00221999">
              <w:rPr>
                <w:color w:val="000000"/>
                <w:sz w:val="16"/>
                <w:szCs w:val="16"/>
              </w:rPr>
              <w:t>12.0%</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0299949" w14:textId="77777777" w:rsidR="001D4F3C" w:rsidRPr="00221999" w:rsidRDefault="00000000">
            <w:pPr>
              <w:jc w:val="center"/>
              <w:rPr>
                <w:sz w:val="16"/>
                <w:szCs w:val="16"/>
              </w:rPr>
            </w:pPr>
            <w:r w:rsidRPr="00221999">
              <w:rPr>
                <w:color w:val="000000"/>
                <w:sz w:val="16"/>
                <w:szCs w:val="16"/>
              </w:rPr>
              <w:t>9.1%</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6EA6367" w14:textId="77777777" w:rsidR="001D4F3C" w:rsidRPr="00221999" w:rsidRDefault="00000000">
            <w:pPr>
              <w:jc w:val="center"/>
              <w:rPr>
                <w:sz w:val="16"/>
                <w:szCs w:val="16"/>
              </w:rPr>
            </w:pPr>
            <w:r w:rsidRPr="00221999">
              <w:rPr>
                <w:color w:val="000000"/>
                <w:sz w:val="16"/>
                <w:szCs w:val="16"/>
              </w:rPr>
              <w:t>9.4%</w:t>
            </w:r>
          </w:p>
        </w:tc>
      </w:tr>
      <w:tr w:rsidR="001D4F3C" w14:paraId="567AD684" w14:textId="77777777">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0BEAE34" w14:textId="77777777" w:rsidR="001D4F3C" w:rsidRPr="00221999" w:rsidRDefault="00000000">
            <w:pPr>
              <w:rPr>
                <w:b/>
                <w:bCs/>
                <w:sz w:val="20"/>
                <w:szCs w:val="20"/>
              </w:rPr>
            </w:pPr>
            <w:r w:rsidRPr="00221999">
              <w:rPr>
                <w:b/>
                <w:bCs/>
                <w:color w:val="000000"/>
                <w:sz w:val="20"/>
                <w:szCs w:val="20"/>
              </w:rPr>
              <w:t>Return on equity (ROE)</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E2DE35A" w14:textId="77777777" w:rsidR="001D4F3C" w:rsidRPr="00221999" w:rsidRDefault="00000000">
            <w:pPr>
              <w:jc w:val="center"/>
              <w:rPr>
                <w:sz w:val="16"/>
                <w:szCs w:val="16"/>
              </w:rPr>
            </w:pPr>
            <w:r w:rsidRPr="00221999">
              <w:rPr>
                <w:color w:val="000000"/>
                <w:sz w:val="16"/>
                <w:szCs w:val="16"/>
              </w:rPr>
              <w:t>n/m**</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1779ABC" w14:textId="77777777" w:rsidR="001D4F3C" w:rsidRPr="00221999" w:rsidRDefault="00000000">
            <w:pPr>
              <w:jc w:val="center"/>
              <w:rPr>
                <w:sz w:val="16"/>
                <w:szCs w:val="16"/>
              </w:rPr>
            </w:pPr>
            <w:r w:rsidRPr="00221999">
              <w:rPr>
                <w:color w:val="000000"/>
                <w:sz w:val="16"/>
                <w:szCs w:val="16"/>
              </w:rPr>
              <w:t>n/m</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477EA20" w14:textId="77777777" w:rsidR="001D4F3C" w:rsidRPr="00221999" w:rsidRDefault="00000000">
            <w:pPr>
              <w:jc w:val="center"/>
              <w:rPr>
                <w:sz w:val="16"/>
                <w:szCs w:val="16"/>
              </w:rPr>
            </w:pPr>
            <w:r w:rsidRPr="00221999">
              <w:rPr>
                <w:color w:val="000000"/>
                <w:sz w:val="16"/>
                <w:szCs w:val="16"/>
              </w:rPr>
              <w:t>n/m</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75DA091" w14:textId="77777777" w:rsidR="001D4F3C" w:rsidRPr="00221999" w:rsidRDefault="00000000">
            <w:pPr>
              <w:jc w:val="center"/>
              <w:rPr>
                <w:sz w:val="16"/>
                <w:szCs w:val="16"/>
              </w:rPr>
            </w:pPr>
            <w:r w:rsidRPr="00221999">
              <w:rPr>
                <w:color w:val="000000"/>
                <w:sz w:val="16"/>
                <w:szCs w:val="16"/>
              </w:rPr>
              <w:t>n/m</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DE5DDCC" w14:textId="77777777" w:rsidR="001D4F3C" w:rsidRPr="00221999" w:rsidRDefault="00000000">
            <w:pPr>
              <w:jc w:val="center"/>
              <w:rPr>
                <w:sz w:val="16"/>
                <w:szCs w:val="16"/>
              </w:rPr>
            </w:pPr>
            <w:r w:rsidRPr="00221999">
              <w:rPr>
                <w:color w:val="000000"/>
                <w:sz w:val="16"/>
                <w:szCs w:val="16"/>
              </w:rPr>
              <w:t>n/m</w:t>
            </w:r>
          </w:p>
        </w:tc>
      </w:tr>
    </w:tbl>
    <w:p w14:paraId="41846603" w14:textId="77777777" w:rsidR="001D4F3C" w:rsidRDefault="00000000">
      <w:pPr>
        <w:spacing w:before="80" w:after="240"/>
        <w:jc w:val="center"/>
      </w:pPr>
      <w:r>
        <w:rPr>
          <w:i/>
          <w:iCs/>
          <w:sz w:val="20"/>
          <w:szCs w:val="20"/>
        </w:rPr>
        <w:lastRenderedPageBreak/>
        <w:t>Table 2. Profitability Ratios, 2021-2025. Source: Author’s calculations based on Marriott International 10-K filings.</w:t>
      </w:r>
    </w:p>
    <w:p w14:paraId="0F4A55B0" w14:textId="77777777" w:rsidR="001D4F3C" w:rsidRPr="00413F9B" w:rsidRDefault="00000000" w:rsidP="00413F9B">
      <w:pPr>
        <w:spacing w:after="160" w:line="360" w:lineRule="auto"/>
      </w:pPr>
      <w:r w:rsidRPr="00413F9B">
        <w:t>* 2021 gross margin is omitted due to revenue reclassification. ** ROE is not meaningful (n/m) throughout the period because Marriott reports negative shareholders’ equity (a consequence of buybacks exceeding retained earnings); dividing net income by a negative equity base produces a misleading result and is therefore set aside in favour of the gearing and cash flow measures in Section 1.5.</w:t>
      </w:r>
    </w:p>
    <w:p w14:paraId="31C5F730" w14:textId="78533A49" w:rsidR="001D4F3C" w:rsidRPr="00413F9B" w:rsidRDefault="00000000" w:rsidP="00413F9B">
      <w:pPr>
        <w:spacing w:after="160" w:line="360" w:lineRule="auto"/>
      </w:pPr>
      <w:r w:rsidRPr="00413F9B">
        <w:t>In plain terms: operating profit margin shows how much of every $100 of sales remains after running costs stable at $14–$17 across five years. Net profit margin shows what is left after all costs including interest and tax moving from ~$8 to ~$13 per $100, with the 2024 dip driven by higher interest rather than weaker core trading. Return on assets (ROA) shows profit generated per $100 of assets rising from $4 to a peak of $12 before settling at ~$9, reflecting the asset-light model’s structural efficiency.</w:t>
      </w:r>
    </w:p>
    <w:p w14:paraId="12A8B366" w14:textId="77777777" w:rsidR="001D4F3C" w:rsidRPr="00221999" w:rsidRDefault="00000000">
      <w:pPr>
        <w:pStyle w:val="Heading2"/>
        <w:rPr>
          <w:color w:val="auto"/>
          <w:sz w:val="28"/>
          <w:szCs w:val="28"/>
        </w:rPr>
      </w:pPr>
      <w:bookmarkStart w:id="10" w:name="_Toc237289099"/>
      <w:bookmarkStart w:id="11" w:name="_Toc237289364"/>
      <w:r w:rsidRPr="00221999">
        <w:rPr>
          <w:color w:val="auto"/>
          <w:sz w:val="28"/>
          <w:szCs w:val="28"/>
        </w:rPr>
        <w:t>1.3 Liquidity Ratios</w:t>
      </w:r>
      <w:bookmarkEnd w:id="10"/>
      <w:bookmarkEnd w:id="11"/>
    </w:p>
    <w:p w14:paraId="6CF7040D" w14:textId="77777777" w:rsidR="001D4F3C" w:rsidRPr="00221999" w:rsidRDefault="00000000" w:rsidP="00221999">
      <w:pPr>
        <w:spacing w:after="160" w:line="360" w:lineRule="auto"/>
      </w:pPr>
      <w:r w:rsidRPr="00221999">
        <w:t>The current ratio (current assets divided by current liabilities) shows capacity to meet obligations due within one year (Arnold, 2019; Brigham and Ehrhardt, 2022). A ratio below 1.0 is traditionally a warning sign in capital-intensive sectors; as Section 1.4 shows, this needs adapting for asset-light businesses like Marriott.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1368"/>
        <w:gridCol w:w="1368"/>
        <w:gridCol w:w="1368"/>
        <w:gridCol w:w="1368"/>
        <w:gridCol w:w="1368"/>
      </w:tblGrid>
      <w:tr w:rsidR="001D4F3C" w14:paraId="661E6CEE" w14:textId="77777777" w:rsidTr="00413F9B">
        <w:tblPrEx>
          <w:tblCellMar>
            <w:top w:w="0" w:type="dxa"/>
            <w:bottom w:w="0" w:type="dxa"/>
          </w:tblCellMar>
        </w:tblPrEx>
        <w:trPr>
          <w:cantSplit/>
          <w:tblHeader/>
        </w:trPr>
        <w:tc>
          <w:tcPr>
            <w:tcW w:w="25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B63692C" w14:textId="77777777" w:rsidR="001D4F3C" w:rsidRDefault="00000000">
            <w:pPr>
              <w:jc w:val="center"/>
            </w:pPr>
            <w:r>
              <w:rPr>
                <w:b/>
                <w:bCs/>
                <w:color w:val="FFFFFF"/>
                <w:sz w:val="20"/>
                <w:szCs w:val="20"/>
              </w:rPr>
              <w:t>Ratio</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FC69FF8" w14:textId="77777777" w:rsidR="001D4F3C" w:rsidRDefault="00000000">
            <w:pPr>
              <w:jc w:val="center"/>
            </w:pPr>
            <w:r>
              <w:rPr>
                <w:b/>
                <w:bCs/>
                <w:color w:val="FFFFFF"/>
                <w:sz w:val="20"/>
                <w:szCs w:val="20"/>
              </w:rPr>
              <w:t>2021</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1F39E8C" w14:textId="77777777" w:rsidR="001D4F3C" w:rsidRDefault="00000000">
            <w:pPr>
              <w:jc w:val="center"/>
            </w:pPr>
            <w:r>
              <w:rPr>
                <w:b/>
                <w:bCs/>
                <w:color w:val="FFFFFF"/>
                <w:sz w:val="20"/>
                <w:szCs w:val="20"/>
              </w:rPr>
              <w:t>2022</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A163635" w14:textId="77777777" w:rsidR="001D4F3C" w:rsidRDefault="00000000">
            <w:pPr>
              <w:jc w:val="center"/>
            </w:pPr>
            <w:r>
              <w:rPr>
                <w:b/>
                <w:bCs/>
                <w:color w:val="FFFFFF"/>
                <w:sz w:val="20"/>
                <w:szCs w:val="20"/>
              </w:rPr>
              <w:t>2023</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12A3E76" w14:textId="77777777" w:rsidR="001D4F3C" w:rsidRDefault="00000000">
            <w:pPr>
              <w:jc w:val="center"/>
            </w:pPr>
            <w:r>
              <w:rPr>
                <w:b/>
                <w:bCs/>
                <w:color w:val="FFFFFF"/>
                <w:sz w:val="20"/>
                <w:szCs w:val="20"/>
              </w:rPr>
              <w:t>2024</w:t>
            </w:r>
          </w:p>
        </w:tc>
        <w:tc>
          <w:tcPr>
            <w:tcW w:w="1368"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CAAF8FB" w14:textId="77777777" w:rsidR="001D4F3C" w:rsidRDefault="00000000">
            <w:pPr>
              <w:jc w:val="center"/>
            </w:pPr>
            <w:r>
              <w:rPr>
                <w:b/>
                <w:bCs/>
                <w:color w:val="FFFFFF"/>
                <w:sz w:val="20"/>
                <w:szCs w:val="20"/>
              </w:rPr>
              <w:t>2025</w:t>
            </w:r>
          </w:p>
        </w:tc>
      </w:tr>
      <w:tr w:rsidR="001D4F3C" w14:paraId="3C2AE32F" w14:textId="77777777">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845C5B2" w14:textId="77777777" w:rsidR="001D4F3C" w:rsidRPr="00221999" w:rsidRDefault="00000000">
            <w:pPr>
              <w:rPr>
                <w:b/>
                <w:bCs/>
                <w:sz w:val="20"/>
                <w:szCs w:val="20"/>
              </w:rPr>
            </w:pPr>
            <w:r w:rsidRPr="00221999">
              <w:rPr>
                <w:b/>
                <w:bCs/>
                <w:color w:val="000000"/>
                <w:sz w:val="20"/>
                <w:szCs w:val="20"/>
              </w:rPr>
              <w:t>Current ratio</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7BE1255" w14:textId="77777777" w:rsidR="001D4F3C" w:rsidRPr="00221999" w:rsidRDefault="00000000">
            <w:pPr>
              <w:jc w:val="center"/>
              <w:rPr>
                <w:sz w:val="16"/>
                <w:szCs w:val="16"/>
              </w:rPr>
            </w:pPr>
            <w:r w:rsidRPr="00221999">
              <w:rPr>
                <w:color w:val="000000"/>
                <w:sz w:val="16"/>
                <w:szCs w:val="16"/>
              </w:rPr>
              <w:t>0.57</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1D22A76" w14:textId="77777777" w:rsidR="001D4F3C" w:rsidRPr="00221999" w:rsidRDefault="00000000">
            <w:pPr>
              <w:jc w:val="center"/>
              <w:rPr>
                <w:sz w:val="16"/>
                <w:szCs w:val="16"/>
              </w:rPr>
            </w:pPr>
            <w:r w:rsidRPr="00221999">
              <w:rPr>
                <w:color w:val="000000"/>
                <w:sz w:val="16"/>
                <w:szCs w:val="16"/>
              </w:rPr>
              <w:t>0.45</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B3B3B3" w14:textId="77777777" w:rsidR="001D4F3C" w:rsidRPr="00221999" w:rsidRDefault="00000000">
            <w:pPr>
              <w:jc w:val="center"/>
              <w:rPr>
                <w:sz w:val="16"/>
                <w:szCs w:val="16"/>
              </w:rPr>
            </w:pPr>
            <w:r w:rsidRPr="00221999">
              <w:rPr>
                <w:color w:val="000000"/>
                <w:sz w:val="16"/>
                <w:szCs w:val="16"/>
              </w:rPr>
              <w:t>0.43</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701DB21" w14:textId="77777777" w:rsidR="001D4F3C" w:rsidRPr="00221999" w:rsidRDefault="00000000">
            <w:pPr>
              <w:jc w:val="center"/>
              <w:rPr>
                <w:sz w:val="16"/>
                <w:szCs w:val="16"/>
              </w:rPr>
            </w:pPr>
            <w:r w:rsidRPr="00221999">
              <w:rPr>
                <w:color w:val="000000"/>
                <w:sz w:val="16"/>
                <w:szCs w:val="16"/>
              </w:rPr>
              <w:t>0.42</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D40708E" w14:textId="77777777" w:rsidR="001D4F3C" w:rsidRPr="00221999" w:rsidRDefault="00000000">
            <w:pPr>
              <w:jc w:val="center"/>
              <w:rPr>
                <w:sz w:val="16"/>
                <w:szCs w:val="16"/>
              </w:rPr>
            </w:pPr>
            <w:r w:rsidRPr="00221999">
              <w:rPr>
                <w:color w:val="000000"/>
                <w:sz w:val="16"/>
                <w:szCs w:val="16"/>
              </w:rPr>
              <w:t>0.40</w:t>
            </w:r>
          </w:p>
        </w:tc>
      </w:tr>
      <w:tr w:rsidR="001D4F3C" w14:paraId="29171520" w14:textId="77777777" w:rsidTr="00221999">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45A559E" w14:textId="77777777" w:rsidR="001D4F3C" w:rsidRPr="00221999" w:rsidRDefault="00000000">
            <w:pPr>
              <w:rPr>
                <w:b/>
                <w:bCs/>
                <w:sz w:val="20"/>
                <w:szCs w:val="20"/>
              </w:rPr>
            </w:pPr>
            <w:r w:rsidRPr="00221999">
              <w:rPr>
                <w:b/>
                <w:bCs/>
                <w:color w:val="000000"/>
                <w:sz w:val="20"/>
                <w:szCs w:val="20"/>
              </w:rPr>
              <w:t>Quick ratio (approx.)</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8937C8B" w14:textId="77777777" w:rsidR="001D4F3C" w:rsidRPr="00221999" w:rsidRDefault="00000000">
            <w:pPr>
              <w:jc w:val="center"/>
              <w:rPr>
                <w:sz w:val="16"/>
                <w:szCs w:val="16"/>
              </w:rPr>
            </w:pPr>
            <w:r w:rsidRPr="00221999">
              <w:rPr>
                <w:color w:val="000000"/>
                <w:sz w:val="16"/>
                <w:szCs w:val="16"/>
              </w:rPr>
              <w:t>0.50</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D1DBAC9" w14:textId="77777777" w:rsidR="001D4F3C" w:rsidRPr="00221999" w:rsidRDefault="00000000">
            <w:pPr>
              <w:jc w:val="center"/>
              <w:rPr>
                <w:sz w:val="16"/>
                <w:szCs w:val="16"/>
              </w:rPr>
            </w:pPr>
            <w:r w:rsidRPr="00221999">
              <w:rPr>
                <w:color w:val="000000"/>
                <w:sz w:val="16"/>
                <w:szCs w:val="16"/>
              </w:rPr>
              <w:t>0.39</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8938624" w14:textId="77777777" w:rsidR="001D4F3C" w:rsidRPr="00221999" w:rsidRDefault="00000000">
            <w:pPr>
              <w:jc w:val="center"/>
              <w:rPr>
                <w:sz w:val="16"/>
                <w:szCs w:val="16"/>
              </w:rPr>
            </w:pPr>
            <w:r w:rsidRPr="00221999">
              <w:rPr>
                <w:color w:val="000000"/>
                <w:sz w:val="16"/>
                <w:szCs w:val="16"/>
              </w:rPr>
              <w:t>0.37</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E8DD3BF" w14:textId="77777777" w:rsidR="001D4F3C" w:rsidRPr="00221999" w:rsidRDefault="00000000">
            <w:pPr>
              <w:jc w:val="center"/>
              <w:rPr>
                <w:sz w:val="16"/>
                <w:szCs w:val="16"/>
              </w:rPr>
            </w:pPr>
            <w:r w:rsidRPr="00221999">
              <w:rPr>
                <w:color w:val="000000"/>
                <w:sz w:val="16"/>
                <w:szCs w:val="16"/>
              </w:rPr>
              <w:t>0.36</w:t>
            </w:r>
          </w:p>
        </w:tc>
        <w:tc>
          <w:tcPr>
            <w:tcW w:w="1368"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200F07E" w14:textId="77777777" w:rsidR="001D4F3C" w:rsidRPr="00221999" w:rsidRDefault="00000000">
            <w:pPr>
              <w:jc w:val="center"/>
              <w:rPr>
                <w:sz w:val="16"/>
                <w:szCs w:val="16"/>
              </w:rPr>
            </w:pPr>
            <w:r w:rsidRPr="00221999">
              <w:rPr>
                <w:color w:val="000000"/>
                <w:sz w:val="16"/>
                <w:szCs w:val="16"/>
              </w:rPr>
              <w:t>0.34</w:t>
            </w:r>
          </w:p>
        </w:tc>
      </w:tr>
      <w:tr w:rsidR="001D4F3C" w14:paraId="2A07EBD7" w14:textId="77777777">
        <w:tblPrEx>
          <w:tblCellMar>
            <w:top w:w="0" w:type="dxa"/>
            <w:bottom w:w="0" w:type="dxa"/>
          </w:tblCellMar>
        </w:tblPrEx>
        <w:trPr>
          <w:cantSplit/>
        </w:trPr>
        <w:tc>
          <w:tcPr>
            <w:tcW w:w="25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5923022" w14:textId="77777777" w:rsidR="001D4F3C" w:rsidRPr="00221999" w:rsidRDefault="00000000">
            <w:pPr>
              <w:rPr>
                <w:b/>
                <w:bCs/>
                <w:sz w:val="20"/>
                <w:szCs w:val="20"/>
              </w:rPr>
            </w:pPr>
            <w:r w:rsidRPr="00221999">
              <w:rPr>
                <w:b/>
                <w:bCs/>
                <w:color w:val="000000"/>
                <w:sz w:val="20"/>
                <w:szCs w:val="20"/>
              </w:rPr>
              <w:t>Working capital ($m)</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44D7B72" w14:textId="77777777" w:rsidR="001D4F3C" w:rsidRPr="00221999" w:rsidRDefault="00000000">
            <w:pPr>
              <w:jc w:val="center"/>
              <w:rPr>
                <w:sz w:val="16"/>
                <w:szCs w:val="16"/>
              </w:rPr>
            </w:pPr>
            <w:r w:rsidRPr="00221999">
              <w:rPr>
                <w:color w:val="000000"/>
                <w:sz w:val="16"/>
                <w:szCs w:val="16"/>
              </w:rPr>
              <w:t>(2,780)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B8577E4" w14:textId="77777777" w:rsidR="001D4F3C" w:rsidRPr="00221999" w:rsidRDefault="00000000">
            <w:pPr>
              <w:jc w:val="center"/>
              <w:rPr>
                <w:sz w:val="16"/>
                <w:szCs w:val="16"/>
              </w:rPr>
            </w:pPr>
            <w:r w:rsidRPr="00221999">
              <w:rPr>
                <w:color w:val="000000"/>
                <w:sz w:val="16"/>
                <w:szCs w:val="16"/>
              </w:rPr>
              <w:t>(4,030)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A553780" w14:textId="77777777" w:rsidR="001D4F3C" w:rsidRPr="00221999" w:rsidRDefault="00000000">
            <w:pPr>
              <w:jc w:val="center"/>
              <w:rPr>
                <w:sz w:val="16"/>
                <w:szCs w:val="16"/>
              </w:rPr>
            </w:pPr>
            <w:r w:rsidRPr="00221999">
              <w:rPr>
                <w:color w:val="000000"/>
                <w:sz w:val="16"/>
                <w:szCs w:val="16"/>
              </w:rPr>
              <w:t>(4,450)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23F02E3" w14:textId="77777777" w:rsidR="001D4F3C" w:rsidRPr="00221999" w:rsidRDefault="00000000">
            <w:pPr>
              <w:jc w:val="center"/>
              <w:rPr>
                <w:sz w:val="16"/>
                <w:szCs w:val="16"/>
              </w:rPr>
            </w:pPr>
            <w:r w:rsidRPr="00221999">
              <w:rPr>
                <w:color w:val="000000"/>
                <w:sz w:val="16"/>
                <w:szCs w:val="16"/>
              </w:rPr>
              <w:t>(4,720)</w:t>
            </w:r>
          </w:p>
        </w:tc>
        <w:tc>
          <w:tcPr>
            <w:tcW w:w="1368"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5EB30D" w14:textId="77777777" w:rsidR="001D4F3C" w:rsidRPr="00221999" w:rsidRDefault="00000000">
            <w:pPr>
              <w:jc w:val="center"/>
              <w:rPr>
                <w:sz w:val="16"/>
                <w:szCs w:val="16"/>
              </w:rPr>
            </w:pPr>
            <w:r w:rsidRPr="00221999">
              <w:rPr>
                <w:color w:val="000000"/>
                <w:sz w:val="16"/>
                <w:szCs w:val="16"/>
              </w:rPr>
              <w:t>(4,905)</w:t>
            </w:r>
          </w:p>
        </w:tc>
      </w:tr>
    </w:tbl>
    <w:p w14:paraId="0CEF6329" w14:textId="5713CD12" w:rsidR="001D4F3C" w:rsidRDefault="00000000">
      <w:pPr>
        <w:spacing w:before="80" w:after="240"/>
        <w:jc w:val="center"/>
      </w:pPr>
      <w:r>
        <w:rPr>
          <w:i/>
          <w:iCs/>
          <w:sz w:val="20"/>
          <w:szCs w:val="20"/>
        </w:rPr>
        <w:t xml:space="preserve">Table 3. Liquidity Ratios, 2021-2025. Source: Author’s calculations based on </w:t>
      </w:r>
      <w:r w:rsidR="00413F9B">
        <w:rPr>
          <w:i/>
          <w:iCs/>
          <w:sz w:val="20"/>
          <w:szCs w:val="20"/>
        </w:rPr>
        <w:t>Macrotrends</w:t>
      </w:r>
      <w:r>
        <w:rPr>
          <w:i/>
          <w:iCs/>
          <w:sz w:val="20"/>
          <w:szCs w:val="20"/>
        </w:rPr>
        <w:t xml:space="preserve"> and Marriott International 10-K data.</w:t>
      </w:r>
    </w:p>
    <w:p w14:paraId="56BBDD61" w14:textId="77777777" w:rsidR="001D4F3C" w:rsidRPr="00413F9B" w:rsidRDefault="00000000" w:rsidP="00413F9B">
      <w:pPr>
        <w:spacing w:after="160" w:line="360" w:lineRule="auto"/>
      </w:pPr>
      <w:r w:rsidRPr="00413F9B">
        <w:t>In simple terms: the current ratio shows whether Marriott has enough short-term assets to cover short-term debts. At 0.40, for every $1 owed within the next year Marriott has only 40 cents on hand. Working capital (current assets minus current liabilities) has been persistently negative, meaning Marriott always owes more in the short term than it holds. Against a 1.5–2.0 conventional benchmark this looks alarming; in context it is examined against sector peers next.</w:t>
      </w:r>
    </w:p>
    <w:p w14:paraId="0028C901" w14:textId="77777777" w:rsidR="001D4F3C" w:rsidRPr="00413F9B" w:rsidRDefault="00000000">
      <w:pPr>
        <w:pStyle w:val="Heading2"/>
        <w:rPr>
          <w:color w:val="auto"/>
          <w:sz w:val="28"/>
          <w:szCs w:val="28"/>
        </w:rPr>
      </w:pPr>
      <w:bookmarkStart w:id="12" w:name="_Toc237289100"/>
      <w:bookmarkStart w:id="13" w:name="_Toc237289365"/>
      <w:r w:rsidRPr="00413F9B">
        <w:rPr>
          <w:color w:val="auto"/>
          <w:sz w:val="28"/>
          <w:szCs w:val="28"/>
        </w:rPr>
        <w:lastRenderedPageBreak/>
        <w:t>1.4 Comparison of Liquidity Ratios with Industry Benchmarks</w:t>
      </w:r>
      <w:bookmarkEnd w:id="12"/>
      <w:bookmarkEnd w:id="13"/>
    </w:p>
    <w:p w14:paraId="37B3DB05" w14:textId="77777777" w:rsidR="001D4F3C" w:rsidRDefault="00000000">
      <w:pPr>
        <w:spacing w:after="160"/>
        <w:jc w:val="both"/>
      </w:pPr>
      <w:r>
        <w:rPr>
          <w:sz w:val="22"/>
          <w:szCs w:val="22"/>
        </w:rPr>
        <w:t>A liquidity ratio is only informative against a relevant benchmark. Table 4 compares Marriott’s current ratio with five direct hospitality-sector peers.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2160"/>
        <w:gridCol w:w="4080"/>
      </w:tblGrid>
      <w:tr w:rsidR="001D4F3C" w14:paraId="49FA406A" w14:textId="77777777" w:rsidTr="00413F9B">
        <w:tblPrEx>
          <w:tblCellMar>
            <w:top w:w="0" w:type="dxa"/>
            <w:bottom w:w="0" w:type="dxa"/>
          </w:tblCellMar>
        </w:tblPrEx>
        <w:trPr>
          <w:cantSplit/>
          <w:tblHeader/>
        </w:trPr>
        <w:tc>
          <w:tcPr>
            <w:tcW w:w="31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9E61661" w14:textId="77777777" w:rsidR="001D4F3C" w:rsidRDefault="00000000">
            <w:pPr>
              <w:jc w:val="center"/>
            </w:pPr>
            <w:r>
              <w:rPr>
                <w:b/>
                <w:bCs/>
                <w:color w:val="FFFFFF"/>
                <w:sz w:val="20"/>
                <w:szCs w:val="20"/>
              </w:rPr>
              <w:t>Company</w:t>
            </w:r>
          </w:p>
        </w:tc>
        <w:tc>
          <w:tcPr>
            <w:tcW w:w="21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AF534A5" w14:textId="77777777" w:rsidR="001D4F3C" w:rsidRDefault="00000000">
            <w:pPr>
              <w:jc w:val="center"/>
            </w:pPr>
            <w:r>
              <w:rPr>
                <w:b/>
                <w:bCs/>
                <w:color w:val="FFFFFF"/>
                <w:sz w:val="20"/>
                <w:szCs w:val="20"/>
              </w:rPr>
              <w:t>Current Ratio</w:t>
            </w:r>
          </w:p>
        </w:tc>
        <w:tc>
          <w:tcPr>
            <w:tcW w:w="40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BF17AA2" w14:textId="77777777" w:rsidR="001D4F3C" w:rsidRDefault="00000000">
            <w:pPr>
              <w:jc w:val="center"/>
            </w:pPr>
            <w:r>
              <w:rPr>
                <w:b/>
                <w:bCs/>
                <w:color w:val="FFFFFF"/>
                <w:sz w:val="20"/>
                <w:szCs w:val="20"/>
              </w:rPr>
              <w:t>Business Model</w:t>
            </w:r>
          </w:p>
        </w:tc>
      </w:tr>
      <w:tr w:rsidR="001D4F3C" w14:paraId="30FCA79B" w14:textId="77777777">
        <w:tblPrEx>
          <w:tblCellMar>
            <w:top w:w="0" w:type="dxa"/>
            <w:bottom w:w="0" w:type="dxa"/>
          </w:tblCellMar>
        </w:tblPrEx>
        <w:trPr>
          <w:cantSplit/>
        </w:trPr>
        <w:tc>
          <w:tcPr>
            <w:tcW w:w="31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085F8C1" w14:textId="77777777" w:rsidR="001D4F3C" w:rsidRPr="00221999" w:rsidRDefault="00000000">
            <w:pPr>
              <w:rPr>
                <w:b/>
                <w:bCs/>
                <w:sz w:val="20"/>
                <w:szCs w:val="20"/>
              </w:rPr>
            </w:pPr>
            <w:r w:rsidRPr="00221999">
              <w:rPr>
                <w:b/>
                <w:bCs/>
                <w:color w:val="000000"/>
                <w:sz w:val="20"/>
                <w:szCs w:val="20"/>
              </w:rPr>
              <w:t>Hyatt Hotels Corporation</w:t>
            </w:r>
          </w:p>
        </w:tc>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EA4BA36" w14:textId="77777777" w:rsidR="001D4F3C" w:rsidRPr="00221999" w:rsidRDefault="00000000">
            <w:pPr>
              <w:jc w:val="center"/>
              <w:rPr>
                <w:sz w:val="16"/>
                <w:szCs w:val="16"/>
              </w:rPr>
            </w:pPr>
            <w:r w:rsidRPr="00221999">
              <w:rPr>
                <w:color w:val="000000"/>
                <w:sz w:val="16"/>
                <w:szCs w:val="16"/>
              </w:rPr>
              <w:t>0.01</w:t>
            </w:r>
          </w:p>
        </w:tc>
        <w:tc>
          <w:tcPr>
            <w:tcW w:w="40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0888901" w14:textId="77777777" w:rsidR="001D4F3C" w:rsidRPr="00221999" w:rsidRDefault="00000000">
            <w:pPr>
              <w:jc w:val="center"/>
              <w:rPr>
                <w:sz w:val="16"/>
                <w:szCs w:val="16"/>
              </w:rPr>
            </w:pPr>
            <w:r w:rsidRPr="00221999">
              <w:rPr>
                <w:color w:val="000000"/>
                <w:sz w:val="16"/>
                <w:szCs w:val="16"/>
              </w:rPr>
              <w:t>Asset-light, brand and management fees</w:t>
            </w:r>
          </w:p>
        </w:tc>
      </w:tr>
      <w:tr w:rsidR="001D4F3C" w14:paraId="385CEB66" w14:textId="77777777" w:rsidTr="00221999">
        <w:tblPrEx>
          <w:tblCellMar>
            <w:top w:w="0" w:type="dxa"/>
            <w:bottom w:w="0" w:type="dxa"/>
          </w:tblCellMar>
        </w:tblPrEx>
        <w:trPr>
          <w:cantSplit/>
        </w:trPr>
        <w:tc>
          <w:tcPr>
            <w:tcW w:w="31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7B6C0A5" w14:textId="77777777" w:rsidR="001D4F3C" w:rsidRPr="00221999" w:rsidRDefault="00000000">
            <w:pPr>
              <w:rPr>
                <w:b/>
                <w:bCs/>
                <w:sz w:val="20"/>
                <w:szCs w:val="20"/>
              </w:rPr>
            </w:pPr>
            <w:r w:rsidRPr="00221999">
              <w:rPr>
                <w:b/>
                <w:bCs/>
                <w:color w:val="000000"/>
                <w:sz w:val="20"/>
                <w:szCs w:val="20"/>
              </w:rPr>
              <w:t>Marriott International</w:t>
            </w:r>
          </w:p>
        </w:tc>
        <w:tc>
          <w:tcPr>
            <w:tcW w:w="21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90963E3" w14:textId="77777777" w:rsidR="001D4F3C" w:rsidRPr="00221999" w:rsidRDefault="00000000">
            <w:pPr>
              <w:jc w:val="center"/>
              <w:rPr>
                <w:sz w:val="16"/>
                <w:szCs w:val="16"/>
              </w:rPr>
            </w:pPr>
            <w:r w:rsidRPr="00221999">
              <w:rPr>
                <w:color w:val="000000"/>
                <w:sz w:val="16"/>
                <w:szCs w:val="16"/>
              </w:rPr>
              <w:t>0.40</w:t>
            </w:r>
          </w:p>
        </w:tc>
        <w:tc>
          <w:tcPr>
            <w:tcW w:w="40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849F586" w14:textId="77777777" w:rsidR="001D4F3C" w:rsidRPr="00221999" w:rsidRDefault="00000000">
            <w:pPr>
              <w:jc w:val="center"/>
              <w:rPr>
                <w:sz w:val="16"/>
                <w:szCs w:val="16"/>
              </w:rPr>
            </w:pPr>
            <w:r w:rsidRPr="00221999">
              <w:rPr>
                <w:color w:val="000000"/>
                <w:sz w:val="16"/>
                <w:szCs w:val="16"/>
              </w:rPr>
              <w:t>Asset-light, brand and management/franchise fees</w:t>
            </w:r>
          </w:p>
        </w:tc>
      </w:tr>
      <w:tr w:rsidR="001D4F3C" w14:paraId="472417FC" w14:textId="77777777">
        <w:tblPrEx>
          <w:tblCellMar>
            <w:top w:w="0" w:type="dxa"/>
            <w:bottom w:w="0" w:type="dxa"/>
          </w:tblCellMar>
        </w:tblPrEx>
        <w:trPr>
          <w:cantSplit/>
        </w:trPr>
        <w:tc>
          <w:tcPr>
            <w:tcW w:w="31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FBF7A19" w14:textId="77777777" w:rsidR="001D4F3C" w:rsidRPr="00221999" w:rsidRDefault="00000000">
            <w:pPr>
              <w:rPr>
                <w:b/>
                <w:bCs/>
                <w:sz w:val="20"/>
                <w:szCs w:val="20"/>
              </w:rPr>
            </w:pPr>
            <w:r w:rsidRPr="00221999">
              <w:rPr>
                <w:b/>
                <w:bCs/>
                <w:color w:val="000000"/>
                <w:sz w:val="20"/>
                <w:szCs w:val="20"/>
              </w:rPr>
              <w:t>Hilton Worldwide Holdings</w:t>
            </w:r>
          </w:p>
        </w:tc>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FBC0D50" w14:textId="77777777" w:rsidR="001D4F3C" w:rsidRPr="00221999" w:rsidRDefault="00000000">
            <w:pPr>
              <w:jc w:val="center"/>
              <w:rPr>
                <w:sz w:val="16"/>
                <w:szCs w:val="16"/>
              </w:rPr>
            </w:pPr>
            <w:r w:rsidRPr="00221999">
              <w:rPr>
                <w:color w:val="000000"/>
                <w:sz w:val="16"/>
                <w:szCs w:val="16"/>
              </w:rPr>
              <w:t>0.70</w:t>
            </w:r>
          </w:p>
        </w:tc>
        <w:tc>
          <w:tcPr>
            <w:tcW w:w="40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C57960B" w14:textId="77777777" w:rsidR="001D4F3C" w:rsidRPr="00221999" w:rsidRDefault="00000000">
            <w:pPr>
              <w:jc w:val="center"/>
              <w:rPr>
                <w:sz w:val="16"/>
                <w:szCs w:val="16"/>
              </w:rPr>
            </w:pPr>
            <w:r w:rsidRPr="00221999">
              <w:rPr>
                <w:color w:val="000000"/>
                <w:sz w:val="16"/>
                <w:szCs w:val="16"/>
              </w:rPr>
              <w:t>Asset-light, brand and management/franchise fees</w:t>
            </w:r>
          </w:p>
        </w:tc>
      </w:tr>
      <w:tr w:rsidR="001D4F3C" w14:paraId="6EDD4030" w14:textId="77777777" w:rsidTr="00221999">
        <w:tblPrEx>
          <w:tblCellMar>
            <w:top w:w="0" w:type="dxa"/>
            <w:bottom w:w="0" w:type="dxa"/>
          </w:tblCellMar>
        </w:tblPrEx>
        <w:trPr>
          <w:cantSplit/>
        </w:trPr>
        <w:tc>
          <w:tcPr>
            <w:tcW w:w="31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EB8FF47" w14:textId="77777777" w:rsidR="001D4F3C" w:rsidRPr="00221999" w:rsidRDefault="00000000">
            <w:pPr>
              <w:rPr>
                <w:b/>
                <w:bCs/>
                <w:sz w:val="20"/>
                <w:szCs w:val="20"/>
              </w:rPr>
            </w:pPr>
            <w:r w:rsidRPr="00221999">
              <w:rPr>
                <w:b/>
                <w:bCs/>
                <w:color w:val="000000"/>
                <w:sz w:val="20"/>
                <w:szCs w:val="20"/>
              </w:rPr>
              <w:t>Choice Hotels International</w:t>
            </w:r>
          </w:p>
        </w:tc>
        <w:tc>
          <w:tcPr>
            <w:tcW w:w="21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A2633BE" w14:textId="77777777" w:rsidR="001D4F3C" w:rsidRPr="00221999" w:rsidRDefault="00000000">
            <w:pPr>
              <w:jc w:val="center"/>
              <w:rPr>
                <w:sz w:val="16"/>
                <w:szCs w:val="16"/>
              </w:rPr>
            </w:pPr>
            <w:r w:rsidRPr="00221999">
              <w:rPr>
                <w:color w:val="000000"/>
                <w:sz w:val="16"/>
                <w:szCs w:val="16"/>
              </w:rPr>
              <w:t>0.73</w:t>
            </w:r>
          </w:p>
        </w:tc>
        <w:tc>
          <w:tcPr>
            <w:tcW w:w="40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69BB78C" w14:textId="77777777" w:rsidR="001D4F3C" w:rsidRPr="00221999" w:rsidRDefault="00000000">
            <w:pPr>
              <w:jc w:val="center"/>
              <w:rPr>
                <w:sz w:val="16"/>
                <w:szCs w:val="16"/>
              </w:rPr>
            </w:pPr>
            <w:r w:rsidRPr="00221999">
              <w:rPr>
                <w:color w:val="000000"/>
                <w:sz w:val="16"/>
                <w:szCs w:val="16"/>
              </w:rPr>
              <w:t>Predominantly franchise fees</w:t>
            </w:r>
          </w:p>
        </w:tc>
      </w:tr>
      <w:tr w:rsidR="001D4F3C" w14:paraId="582BA958" w14:textId="77777777">
        <w:tblPrEx>
          <w:tblCellMar>
            <w:top w:w="0" w:type="dxa"/>
            <w:bottom w:w="0" w:type="dxa"/>
          </w:tblCellMar>
        </w:tblPrEx>
        <w:trPr>
          <w:cantSplit/>
        </w:trPr>
        <w:tc>
          <w:tcPr>
            <w:tcW w:w="31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8F45278" w14:textId="77777777" w:rsidR="001D4F3C" w:rsidRPr="00221999" w:rsidRDefault="00000000">
            <w:pPr>
              <w:rPr>
                <w:b/>
                <w:bCs/>
                <w:sz w:val="20"/>
                <w:szCs w:val="20"/>
              </w:rPr>
            </w:pPr>
            <w:r w:rsidRPr="00221999">
              <w:rPr>
                <w:b/>
                <w:bCs/>
                <w:color w:val="000000"/>
                <w:sz w:val="20"/>
                <w:szCs w:val="20"/>
              </w:rPr>
              <w:t>Wyndham Hotels &amp; Resorts</w:t>
            </w:r>
          </w:p>
        </w:tc>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00CA821" w14:textId="77777777" w:rsidR="001D4F3C" w:rsidRPr="00221999" w:rsidRDefault="00000000">
            <w:pPr>
              <w:jc w:val="center"/>
              <w:rPr>
                <w:sz w:val="16"/>
                <w:szCs w:val="16"/>
              </w:rPr>
            </w:pPr>
            <w:r w:rsidRPr="00221999">
              <w:rPr>
                <w:color w:val="000000"/>
                <w:sz w:val="16"/>
                <w:szCs w:val="16"/>
              </w:rPr>
              <w:t>0.75</w:t>
            </w:r>
          </w:p>
        </w:tc>
        <w:tc>
          <w:tcPr>
            <w:tcW w:w="40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09AA7FE" w14:textId="77777777" w:rsidR="001D4F3C" w:rsidRPr="00221999" w:rsidRDefault="00000000">
            <w:pPr>
              <w:jc w:val="center"/>
              <w:rPr>
                <w:sz w:val="16"/>
                <w:szCs w:val="16"/>
              </w:rPr>
            </w:pPr>
            <w:r w:rsidRPr="00221999">
              <w:rPr>
                <w:color w:val="000000"/>
                <w:sz w:val="16"/>
                <w:szCs w:val="16"/>
              </w:rPr>
              <w:t>Predominantly franchise fees</w:t>
            </w:r>
          </w:p>
        </w:tc>
      </w:tr>
      <w:tr w:rsidR="001D4F3C" w14:paraId="0CAADC02" w14:textId="77777777" w:rsidTr="00221999">
        <w:tblPrEx>
          <w:tblCellMar>
            <w:top w:w="0" w:type="dxa"/>
            <w:bottom w:w="0" w:type="dxa"/>
          </w:tblCellMar>
        </w:tblPrEx>
        <w:trPr>
          <w:cantSplit/>
        </w:trPr>
        <w:tc>
          <w:tcPr>
            <w:tcW w:w="31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E0C684B" w14:textId="77777777" w:rsidR="001D4F3C" w:rsidRPr="00221999" w:rsidRDefault="00000000">
            <w:pPr>
              <w:rPr>
                <w:b/>
                <w:bCs/>
                <w:sz w:val="20"/>
                <w:szCs w:val="20"/>
              </w:rPr>
            </w:pPr>
            <w:r w:rsidRPr="00221999">
              <w:rPr>
                <w:b/>
                <w:bCs/>
                <w:color w:val="000000"/>
                <w:sz w:val="20"/>
                <w:szCs w:val="20"/>
              </w:rPr>
              <w:t>InterContinental Hotels Group</w:t>
            </w:r>
          </w:p>
        </w:tc>
        <w:tc>
          <w:tcPr>
            <w:tcW w:w="21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D09B81F" w14:textId="77777777" w:rsidR="001D4F3C" w:rsidRPr="00221999" w:rsidRDefault="00000000">
            <w:pPr>
              <w:jc w:val="center"/>
              <w:rPr>
                <w:sz w:val="16"/>
                <w:szCs w:val="16"/>
              </w:rPr>
            </w:pPr>
            <w:r w:rsidRPr="00221999">
              <w:rPr>
                <w:color w:val="000000"/>
                <w:sz w:val="16"/>
                <w:szCs w:val="16"/>
              </w:rPr>
              <w:t>0.97</w:t>
            </w:r>
          </w:p>
        </w:tc>
        <w:tc>
          <w:tcPr>
            <w:tcW w:w="40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8E963EA" w14:textId="77777777" w:rsidR="001D4F3C" w:rsidRPr="00221999" w:rsidRDefault="00000000">
            <w:pPr>
              <w:jc w:val="center"/>
              <w:rPr>
                <w:sz w:val="16"/>
                <w:szCs w:val="16"/>
              </w:rPr>
            </w:pPr>
            <w:r w:rsidRPr="00221999">
              <w:rPr>
                <w:color w:val="000000"/>
                <w:sz w:val="16"/>
                <w:szCs w:val="16"/>
              </w:rPr>
              <w:t>Asset-light, brand and management/franchise fees</w:t>
            </w:r>
          </w:p>
        </w:tc>
      </w:tr>
    </w:tbl>
    <w:p w14:paraId="11C6DD98" w14:textId="2D62D7F0" w:rsidR="001D4F3C" w:rsidRDefault="00000000">
      <w:pPr>
        <w:spacing w:before="80" w:after="240"/>
        <w:jc w:val="center"/>
      </w:pPr>
      <w:r>
        <w:rPr>
          <w:i/>
          <w:iCs/>
          <w:sz w:val="20"/>
          <w:szCs w:val="20"/>
        </w:rPr>
        <w:t xml:space="preserve">Table 4. Liquidity Benchmarking Against Hospitality Sector Peers. Source: Wisesheets (2026); </w:t>
      </w:r>
      <w:r w:rsidR="00413F9B">
        <w:rPr>
          <w:i/>
          <w:iCs/>
          <w:sz w:val="20"/>
          <w:szCs w:val="20"/>
        </w:rPr>
        <w:t>Macrotrends</w:t>
      </w:r>
      <w:r>
        <w:rPr>
          <w:i/>
          <w:iCs/>
          <w:sz w:val="20"/>
          <w:szCs w:val="20"/>
        </w:rPr>
        <w:t xml:space="preserve"> (2026).</w:t>
      </w:r>
    </w:p>
    <w:p w14:paraId="152FD1C9" w14:textId="77777777" w:rsidR="001D4F3C" w:rsidRDefault="00000000" w:rsidP="00221999">
      <w:pPr>
        <w:spacing w:after="160" w:line="360" w:lineRule="auto"/>
      </w:pPr>
      <w:r>
        <w:t>Liquidity ratios are critical to short-term financial health under conventional theory (Brigham and Ehrhardt, 2022), but Blal and Bianchi (2019) identify the asset-light model as a persistent ‘blind spot’ in hospitality research precisely because low current assets and negative book equity do not fit benchmarks built for asset-owning industrials, while Sohn, Tang and Jang (2013) find the strategy nonetheless creates superior shareholder value.</w:t>
      </w:r>
    </w:p>
    <w:p w14:paraId="668FBD05" w14:textId="77777777" w:rsidR="001D4F3C" w:rsidRDefault="00000000">
      <w:pPr>
        <w:spacing w:before="200"/>
        <w:jc w:val="center"/>
      </w:pPr>
      <w:r>
        <w:rPr>
          <w:noProof/>
        </w:rPr>
        <w:drawing>
          <wp:inline distT="0" distB="0" distL="0" distR="0" wp14:anchorId="3B629C41" wp14:editId="4AA79230">
            <wp:extent cx="5314950" cy="2790825"/>
            <wp:effectExtent l="0" t="0" r="0" b="9525"/>
            <wp:docPr id="1264347170" name="Figure 2" descr="Marriott Current Ratio versus Hospitality Sector Peers"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duotone>
                        <a:schemeClr val="accent5">
                          <a:shade val="45000"/>
                          <a:satMod val="135000"/>
                        </a:schemeClr>
                        <a:prstClr val="white"/>
                      </a:duotone>
                    </a:blip>
                    <a:srcRect/>
                    <a:stretch>
                      <a:fillRect/>
                    </a:stretch>
                  </pic:blipFill>
                  <pic:spPr bwMode="auto">
                    <a:xfrm>
                      <a:off x="0" y="0"/>
                      <a:ext cx="5314950" cy="2790825"/>
                    </a:xfrm>
                    <a:prstGeom prst="rect">
                      <a:avLst/>
                    </a:prstGeom>
                  </pic:spPr>
                </pic:pic>
              </a:graphicData>
            </a:graphic>
          </wp:inline>
        </w:drawing>
      </w:r>
    </w:p>
    <w:p w14:paraId="33536114" w14:textId="3F05FBA3" w:rsidR="001D4F3C" w:rsidRDefault="00000000">
      <w:pPr>
        <w:spacing w:before="80" w:after="240"/>
        <w:jc w:val="center"/>
      </w:pPr>
      <w:r>
        <w:rPr>
          <w:i/>
          <w:iCs/>
          <w:sz w:val="20"/>
          <w:szCs w:val="20"/>
        </w:rPr>
        <w:t xml:space="preserve">Figure 2. Marriott International Current Ratio versus Hospitality Sector Peers, FY2025. Source: </w:t>
      </w:r>
      <w:r w:rsidR="00413F9B">
        <w:rPr>
          <w:i/>
          <w:iCs/>
          <w:sz w:val="20"/>
          <w:szCs w:val="20"/>
        </w:rPr>
        <w:t>Macrotrends</w:t>
      </w:r>
      <w:r>
        <w:rPr>
          <w:i/>
          <w:iCs/>
          <w:sz w:val="20"/>
          <w:szCs w:val="20"/>
        </w:rPr>
        <w:t xml:space="preserve"> (2026); Wisesheets (2026).</w:t>
      </w:r>
    </w:p>
    <w:p w14:paraId="20C00433" w14:textId="77777777" w:rsidR="001D4F3C" w:rsidRDefault="00000000" w:rsidP="00221999">
      <w:pPr>
        <w:spacing w:after="160" w:line="360" w:lineRule="auto"/>
      </w:pPr>
      <w:r>
        <w:lastRenderedPageBreak/>
        <w:t>All six companies in Table 4 fall below the conventional 1.0 threshold. The explanation is structural: asset-light groups hold little inventory, collect fees on short payment terms, and return surplus cash to shareholders rather than holding a balance-sheet buffer, consistent with IHG’s own net debt to EBITDA target of 2.5–3.0× (InterContinental Hotels Group, 2026). Even so, Marriott’s 0.40 is materially below Hilton (0.70) and IHG (0.97), and five consecutive years of decline is the more important signal than the absolute figure.</w:t>
      </w:r>
    </w:p>
    <w:p w14:paraId="016DDA65" w14:textId="77777777" w:rsidR="001D4F3C" w:rsidRDefault="00000000">
      <w:pPr>
        <w:spacing w:after="160"/>
        <w:jc w:val="both"/>
      </w:pPr>
      <w:r>
        <w:rPr>
          <w:sz w:val="22"/>
          <w:szCs w:val="22"/>
        </w:rPr>
        <w:t>Table 5 extends this comparison beyond liquidity alone, setting Marriott’s FY2025 profitability and liquidity side by side with its two closest direct peers, Hilton and IHG, for a fuller picture of relative performance.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2320"/>
        <w:gridCol w:w="2320"/>
        <w:gridCol w:w="2320"/>
      </w:tblGrid>
      <w:tr w:rsidR="001D4F3C" w14:paraId="4CD7B8E4" w14:textId="77777777" w:rsidTr="00413F9B">
        <w:tblPrEx>
          <w:tblCellMar>
            <w:top w:w="0" w:type="dxa"/>
            <w:bottom w:w="0" w:type="dxa"/>
          </w:tblCellMar>
        </w:tblPrEx>
        <w:trPr>
          <w:cantSplit/>
          <w:tblHeader/>
        </w:trPr>
        <w:tc>
          <w:tcPr>
            <w:tcW w:w="24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E5FFB34" w14:textId="77777777" w:rsidR="001D4F3C" w:rsidRDefault="00000000">
            <w:pPr>
              <w:jc w:val="center"/>
            </w:pPr>
            <w:r>
              <w:rPr>
                <w:b/>
                <w:bCs/>
                <w:color w:val="FFFFFF"/>
                <w:sz w:val="20"/>
                <w:szCs w:val="20"/>
              </w:rPr>
              <w:t>Metric</w:t>
            </w:r>
          </w:p>
        </w:tc>
        <w:tc>
          <w:tcPr>
            <w:tcW w:w="23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334E1AA" w14:textId="77777777" w:rsidR="001D4F3C" w:rsidRDefault="00000000">
            <w:pPr>
              <w:jc w:val="center"/>
            </w:pPr>
            <w:r>
              <w:rPr>
                <w:b/>
                <w:bCs/>
                <w:color w:val="FFFFFF"/>
                <w:sz w:val="20"/>
                <w:szCs w:val="20"/>
              </w:rPr>
              <w:t>Marriott International</w:t>
            </w:r>
          </w:p>
        </w:tc>
        <w:tc>
          <w:tcPr>
            <w:tcW w:w="23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EC2322A" w14:textId="77777777" w:rsidR="001D4F3C" w:rsidRDefault="00000000">
            <w:pPr>
              <w:jc w:val="center"/>
            </w:pPr>
            <w:r>
              <w:rPr>
                <w:b/>
                <w:bCs/>
                <w:color w:val="FFFFFF"/>
                <w:sz w:val="20"/>
                <w:szCs w:val="20"/>
              </w:rPr>
              <w:t>Hilton Worldwide</w:t>
            </w:r>
          </w:p>
        </w:tc>
        <w:tc>
          <w:tcPr>
            <w:tcW w:w="23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B0B5565" w14:textId="77777777" w:rsidR="001D4F3C" w:rsidRDefault="00000000">
            <w:pPr>
              <w:jc w:val="center"/>
            </w:pPr>
            <w:r>
              <w:rPr>
                <w:b/>
                <w:bCs/>
                <w:color w:val="FFFFFF"/>
                <w:sz w:val="20"/>
                <w:szCs w:val="20"/>
              </w:rPr>
              <w:t>InterContinental Hotels Group</w:t>
            </w:r>
          </w:p>
        </w:tc>
      </w:tr>
      <w:tr w:rsidR="001D4F3C" w14:paraId="56FE1EA9" w14:textId="77777777">
        <w:tblPrEx>
          <w:tblCellMar>
            <w:top w:w="0" w:type="dxa"/>
            <w:bottom w:w="0" w:type="dxa"/>
          </w:tblCellMar>
        </w:tblPrEx>
        <w:trPr>
          <w:cantSplit/>
        </w:trPr>
        <w:tc>
          <w:tcPr>
            <w:tcW w:w="24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ADCDB52" w14:textId="77777777" w:rsidR="001D4F3C" w:rsidRPr="00221999" w:rsidRDefault="00000000">
            <w:pPr>
              <w:rPr>
                <w:b/>
                <w:bCs/>
                <w:sz w:val="20"/>
                <w:szCs w:val="20"/>
              </w:rPr>
            </w:pPr>
            <w:r w:rsidRPr="00221999">
              <w:rPr>
                <w:b/>
                <w:bCs/>
                <w:color w:val="000000"/>
                <w:sz w:val="20"/>
                <w:szCs w:val="20"/>
              </w:rPr>
              <w:t>Current ratio</w:t>
            </w:r>
          </w:p>
        </w:tc>
        <w:tc>
          <w:tcPr>
            <w:tcW w:w="2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5D6A01F" w14:textId="77777777" w:rsidR="001D4F3C" w:rsidRPr="00221999" w:rsidRDefault="00000000">
            <w:pPr>
              <w:jc w:val="center"/>
              <w:rPr>
                <w:sz w:val="16"/>
                <w:szCs w:val="16"/>
              </w:rPr>
            </w:pPr>
            <w:r w:rsidRPr="00221999">
              <w:rPr>
                <w:color w:val="000000"/>
                <w:sz w:val="16"/>
                <w:szCs w:val="16"/>
              </w:rPr>
              <w:t>0.40</w:t>
            </w:r>
          </w:p>
        </w:tc>
        <w:tc>
          <w:tcPr>
            <w:tcW w:w="2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5C99C1B" w14:textId="77777777" w:rsidR="001D4F3C" w:rsidRPr="00221999" w:rsidRDefault="00000000">
            <w:pPr>
              <w:jc w:val="center"/>
              <w:rPr>
                <w:sz w:val="16"/>
                <w:szCs w:val="16"/>
              </w:rPr>
            </w:pPr>
            <w:r w:rsidRPr="00221999">
              <w:rPr>
                <w:color w:val="000000"/>
                <w:sz w:val="16"/>
                <w:szCs w:val="16"/>
              </w:rPr>
              <w:t>0.70</w:t>
            </w:r>
          </w:p>
        </w:tc>
        <w:tc>
          <w:tcPr>
            <w:tcW w:w="2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2767F4A" w14:textId="77777777" w:rsidR="001D4F3C" w:rsidRPr="00221999" w:rsidRDefault="00000000">
            <w:pPr>
              <w:jc w:val="center"/>
              <w:rPr>
                <w:sz w:val="16"/>
                <w:szCs w:val="16"/>
              </w:rPr>
            </w:pPr>
            <w:r w:rsidRPr="00221999">
              <w:rPr>
                <w:color w:val="000000"/>
                <w:sz w:val="16"/>
                <w:szCs w:val="16"/>
              </w:rPr>
              <w:t>0.97</w:t>
            </w:r>
          </w:p>
        </w:tc>
      </w:tr>
      <w:tr w:rsidR="001D4F3C" w14:paraId="16698561" w14:textId="77777777" w:rsidTr="00221999">
        <w:tblPrEx>
          <w:tblCellMar>
            <w:top w:w="0" w:type="dxa"/>
            <w:bottom w:w="0" w:type="dxa"/>
          </w:tblCellMar>
        </w:tblPrEx>
        <w:trPr>
          <w:cantSplit/>
        </w:trPr>
        <w:tc>
          <w:tcPr>
            <w:tcW w:w="24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DEB1EFF" w14:textId="77777777" w:rsidR="001D4F3C" w:rsidRPr="00221999" w:rsidRDefault="00000000">
            <w:pPr>
              <w:rPr>
                <w:b/>
                <w:bCs/>
                <w:sz w:val="20"/>
                <w:szCs w:val="20"/>
              </w:rPr>
            </w:pPr>
            <w:r w:rsidRPr="00221999">
              <w:rPr>
                <w:b/>
                <w:bCs/>
                <w:color w:val="000000"/>
                <w:sz w:val="20"/>
                <w:szCs w:val="20"/>
              </w:rPr>
              <w:t>Net profit margin</w:t>
            </w:r>
          </w:p>
        </w:tc>
        <w:tc>
          <w:tcPr>
            <w:tcW w:w="23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0110229" w14:textId="77777777" w:rsidR="001D4F3C" w:rsidRPr="00221999" w:rsidRDefault="00000000">
            <w:pPr>
              <w:jc w:val="center"/>
              <w:rPr>
                <w:sz w:val="16"/>
                <w:szCs w:val="16"/>
              </w:rPr>
            </w:pPr>
            <w:r w:rsidRPr="00221999">
              <w:rPr>
                <w:color w:val="000000"/>
                <w:sz w:val="16"/>
                <w:szCs w:val="16"/>
              </w:rPr>
              <w:t>9.9%</w:t>
            </w:r>
          </w:p>
        </w:tc>
        <w:tc>
          <w:tcPr>
            <w:tcW w:w="23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78CE3E4" w14:textId="77777777" w:rsidR="001D4F3C" w:rsidRPr="00221999" w:rsidRDefault="00000000">
            <w:pPr>
              <w:jc w:val="center"/>
              <w:rPr>
                <w:sz w:val="16"/>
                <w:szCs w:val="16"/>
              </w:rPr>
            </w:pPr>
            <w:r w:rsidRPr="00221999">
              <w:rPr>
                <w:color w:val="000000"/>
                <w:sz w:val="16"/>
                <w:szCs w:val="16"/>
              </w:rPr>
              <w:t>13.7%</w:t>
            </w:r>
          </w:p>
        </w:tc>
        <w:tc>
          <w:tcPr>
            <w:tcW w:w="23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30F8B8D" w14:textId="77777777" w:rsidR="001D4F3C" w:rsidRPr="00221999" w:rsidRDefault="00000000">
            <w:pPr>
              <w:jc w:val="center"/>
              <w:rPr>
                <w:sz w:val="16"/>
                <w:szCs w:val="16"/>
              </w:rPr>
            </w:pPr>
            <w:r w:rsidRPr="00221999">
              <w:rPr>
                <w:color w:val="000000"/>
                <w:sz w:val="16"/>
                <w:szCs w:val="16"/>
              </w:rPr>
              <w:t>14.6%</w:t>
            </w:r>
          </w:p>
        </w:tc>
      </w:tr>
      <w:tr w:rsidR="001D4F3C" w14:paraId="4DD72CD7" w14:textId="77777777">
        <w:tblPrEx>
          <w:tblCellMar>
            <w:top w:w="0" w:type="dxa"/>
            <w:bottom w:w="0" w:type="dxa"/>
          </w:tblCellMar>
        </w:tblPrEx>
        <w:trPr>
          <w:cantSplit/>
        </w:trPr>
        <w:tc>
          <w:tcPr>
            <w:tcW w:w="24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92E95F4" w14:textId="77777777" w:rsidR="001D4F3C" w:rsidRPr="00221999" w:rsidRDefault="00000000">
            <w:pPr>
              <w:rPr>
                <w:b/>
                <w:bCs/>
                <w:sz w:val="20"/>
                <w:szCs w:val="20"/>
              </w:rPr>
            </w:pPr>
            <w:r w:rsidRPr="00221999">
              <w:rPr>
                <w:b/>
                <w:bCs/>
                <w:color w:val="000000"/>
                <w:sz w:val="20"/>
                <w:szCs w:val="20"/>
              </w:rPr>
              <w:t>Return on assets (ROA)</w:t>
            </w:r>
          </w:p>
        </w:tc>
        <w:tc>
          <w:tcPr>
            <w:tcW w:w="2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B3BA8ED" w14:textId="77777777" w:rsidR="001D4F3C" w:rsidRPr="00221999" w:rsidRDefault="00000000">
            <w:pPr>
              <w:jc w:val="center"/>
              <w:rPr>
                <w:sz w:val="16"/>
                <w:szCs w:val="16"/>
              </w:rPr>
            </w:pPr>
            <w:r w:rsidRPr="00221999">
              <w:rPr>
                <w:color w:val="000000"/>
                <w:sz w:val="16"/>
                <w:szCs w:val="16"/>
              </w:rPr>
              <w:t>9.4%</w:t>
            </w:r>
          </w:p>
        </w:tc>
        <w:tc>
          <w:tcPr>
            <w:tcW w:w="2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ACC6C87" w14:textId="77777777" w:rsidR="001D4F3C" w:rsidRPr="00221999" w:rsidRDefault="00000000">
            <w:pPr>
              <w:jc w:val="center"/>
              <w:rPr>
                <w:sz w:val="16"/>
                <w:szCs w:val="16"/>
              </w:rPr>
            </w:pPr>
            <w:r w:rsidRPr="00221999">
              <w:rPr>
                <w:color w:val="000000"/>
                <w:sz w:val="16"/>
                <w:szCs w:val="16"/>
              </w:rPr>
              <w:t>16.2%</w:t>
            </w:r>
          </w:p>
        </w:tc>
        <w:tc>
          <w:tcPr>
            <w:tcW w:w="2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F6C6E7B" w14:textId="77777777" w:rsidR="001D4F3C" w:rsidRPr="00221999" w:rsidRDefault="00000000">
            <w:pPr>
              <w:jc w:val="center"/>
              <w:rPr>
                <w:sz w:val="16"/>
                <w:szCs w:val="16"/>
              </w:rPr>
            </w:pPr>
            <w:r w:rsidRPr="00221999">
              <w:rPr>
                <w:color w:val="000000"/>
                <w:sz w:val="16"/>
                <w:szCs w:val="16"/>
              </w:rPr>
              <w:t>22.4%</w:t>
            </w:r>
          </w:p>
        </w:tc>
      </w:tr>
    </w:tbl>
    <w:p w14:paraId="52E00ADF" w14:textId="2C1EDD82" w:rsidR="001D4F3C" w:rsidRDefault="00000000">
      <w:pPr>
        <w:spacing w:before="80" w:after="240"/>
        <w:jc w:val="center"/>
      </w:pPr>
      <w:r>
        <w:rPr>
          <w:i/>
          <w:iCs/>
          <w:sz w:val="20"/>
          <w:szCs w:val="20"/>
        </w:rPr>
        <w:t xml:space="preserve">Table 5. FY2025 Peer Comparison: Marriott, Hilton and IHG. Source: Author’s calculations based on Marriott International (2026), Hilton Worldwide Holdings Form 10-K/10-Q filings, SEC EDGAR (2025); InterContinental Hotels Group (2026); </w:t>
      </w:r>
      <w:r w:rsidR="00413F9B">
        <w:rPr>
          <w:i/>
          <w:iCs/>
          <w:sz w:val="20"/>
          <w:szCs w:val="20"/>
        </w:rPr>
        <w:t>Macrotrends</w:t>
      </w:r>
      <w:r>
        <w:rPr>
          <w:i/>
          <w:iCs/>
          <w:sz w:val="20"/>
          <w:szCs w:val="20"/>
        </w:rPr>
        <w:t xml:space="preserve"> (2026); Bullfincher (2026).</w:t>
      </w:r>
    </w:p>
    <w:p w14:paraId="780DF3E3" w14:textId="14D06AF3" w:rsidR="001D4F3C" w:rsidRDefault="00000000" w:rsidP="001A23D3">
      <w:pPr>
        <w:spacing w:after="160" w:line="360" w:lineRule="auto"/>
      </w:pPr>
      <w:r>
        <w:t>On this fuller comparison, Marriott trails both peers on liquidity, net margin and asset efficiency. IHG’s smaller, tightly managed asset base generates the strongest returns of the three. Marriott’s relative position rather than any single ratio in isolation is the more useful signal.</w:t>
      </w:r>
    </w:p>
    <w:p w14:paraId="4A52345D" w14:textId="77777777" w:rsidR="001D4F3C" w:rsidRPr="001A23D3" w:rsidRDefault="00000000">
      <w:pPr>
        <w:pStyle w:val="Heading2"/>
        <w:rPr>
          <w:color w:val="auto"/>
          <w:sz w:val="28"/>
          <w:szCs w:val="28"/>
        </w:rPr>
      </w:pPr>
      <w:bookmarkStart w:id="14" w:name="_Toc237289101"/>
      <w:bookmarkStart w:id="15" w:name="_Toc237289366"/>
      <w:r w:rsidRPr="001A23D3">
        <w:rPr>
          <w:color w:val="auto"/>
          <w:sz w:val="28"/>
          <w:szCs w:val="28"/>
        </w:rPr>
        <w:t>1.5 Efficiency, Gearing, Investment and Cash Flow Ratios</w:t>
      </w:r>
      <w:bookmarkEnd w:id="14"/>
      <w:bookmarkEnd w:id="15"/>
    </w:p>
    <w:p w14:paraId="4EAFB903" w14:textId="77777777" w:rsidR="001D4F3C" w:rsidRPr="001A23D3" w:rsidRDefault="00000000">
      <w:pPr>
        <w:pStyle w:val="Heading3"/>
        <w:rPr>
          <w:color w:val="auto"/>
          <w:sz w:val="28"/>
          <w:szCs w:val="28"/>
        </w:rPr>
      </w:pPr>
      <w:bookmarkStart w:id="16" w:name="_Toc237289102"/>
      <w:bookmarkStart w:id="17" w:name="_Toc237289367"/>
      <w:r w:rsidRPr="001A23D3">
        <w:rPr>
          <w:color w:val="auto"/>
          <w:sz w:val="28"/>
          <w:szCs w:val="28"/>
        </w:rPr>
        <w:t>1.5.1 Efficiency</w:t>
      </w:r>
      <w:bookmarkEnd w:id="16"/>
      <w:bookmarkEnd w:id="17"/>
    </w:p>
    <w:p w14:paraId="46599124" w14:textId="77777777" w:rsidR="001D4F3C" w:rsidRDefault="00000000" w:rsidP="001A23D3">
      <w:pPr>
        <w:spacing w:after="160" w:line="360" w:lineRule="auto"/>
      </w:pPr>
      <w:r>
        <w:t>Asset turnover rose from ~0.54× to ~0.95×, meaning Marriott generated roughly $1 of sales for every $1 of assets by 2025. This reflects both revenue recovery and the structural efficiency of the asset-light model, since hotel owners rather than Marriott typically fund construction and renovation (Marriott International, 2026a).</w:t>
      </w:r>
    </w:p>
    <w:p w14:paraId="35965292" w14:textId="77777777" w:rsidR="00F538AD" w:rsidRDefault="00F538AD">
      <w:pPr>
        <w:pStyle w:val="Heading3"/>
        <w:rPr>
          <w:i w:val="0"/>
          <w:iCs w:val="0"/>
          <w:color w:val="auto"/>
          <w:sz w:val="28"/>
          <w:szCs w:val="28"/>
        </w:rPr>
      </w:pPr>
      <w:bookmarkStart w:id="18" w:name="_Toc237289103"/>
      <w:bookmarkStart w:id="19" w:name="_Toc237289368"/>
    </w:p>
    <w:p w14:paraId="5638689B" w14:textId="77777777" w:rsidR="00F538AD" w:rsidRDefault="00F538AD">
      <w:pPr>
        <w:pStyle w:val="Heading3"/>
        <w:rPr>
          <w:i w:val="0"/>
          <w:iCs w:val="0"/>
          <w:color w:val="auto"/>
          <w:sz w:val="28"/>
          <w:szCs w:val="28"/>
        </w:rPr>
      </w:pPr>
    </w:p>
    <w:p w14:paraId="7521DEE0" w14:textId="62EA6BDA" w:rsidR="001D4F3C" w:rsidRPr="001A23D3" w:rsidRDefault="00000000">
      <w:pPr>
        <w:pStyle w:val="Heading3"/>
        <w:rPr>
          <w:i w:val="0"/>
          <w:iCs w:val="0"/>
          <w:color w:val="auto"/>
          <w:sz w:val="28"/>
          <w:szCs w:val="28"/>
        </w:rPr>
      </w:pPr>
      <w:r w:rsidRPr="001A23D3">
        <w:rPr>
          <w:i w:val="0"/>
          <w:iCs w:val="0"/>
          <w:color w:val="auto"/>
          <w:sz w:val="28"/>
          <w:szCs w:val="28"/>
        </w:rPr>
        <w:lastRenderedPageBreak/>
        <w:t>1.5.2 Gearing</w:t>
      </w:r>
      <w:bookmarkEnd w:id="18"/>
      <w:bookmarkEnd w:id="1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0"/>
        <w:gridCol w:w="1296"/>
        <w:gridCol w:w="1296"/>
        <w:gridCol w:w="1296"/>
        <w:gridCol w:w="1296"/>
        <w:gridCol w:w="1296"/>
      </w:tblGrid>
      <w:tr w:rsidR="001D4F3C" w14:paraId="362DEF12" w14:textId="77777777" w:rsidTr="00413F9B">
        <w:tblPrEx>
          <w:tblCellMar>
            <w:top w:w="0" w:type="dxa"/>
            <w:bottom w:w="0" w:type="dxa"/>
          </w:tblCellMar>
        </w:tblPrEx>
        <w:trPr>
          <w:cantSplit/>
          <w:tblHeader/>
        </w:trPr>
        <w:tc>
          <w:tcPr>
            <w:tcW w:w="28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F703E8C" w14:textId="77777777" w:rsidR="001D4F3C" w:rsidRDefault="00000000">
            <w:pPr>
              <w:jc w:val="center"/>
            </w:pPr>
            <w:r>
              <w:rPr>
                <w:b/>
                <w:bCs/>
                <w:color w:val="FFFFFF"/>
                <w:sz w:val="20"/>
                <w:szCs w:val="20"/>
              </w:rPr>
              <w:t>Ratio</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01C4E6A" w14:textId="77777777" w:rsidR="001D4F3C" w:rsidRDefault="00000000">
            <w:pPr>
              <w:jc w:val="center"/>
            </w:pPr>
            <w:r>
              <w:rPr>
                <w:b/>
                <w:bCs/>
                <w:color w:val="FFFFFF"/>
                <w:sz w:val="20"/>
                <w:szCs w:val="20"/>
              </w:rPr>
              <w:t>2021</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8F8EBE8" w14:textId="77777777" w:rsidR="001D4F3C" w:rsidRDefault="00000000">
            <w:pPr>
              <w:jc w:val="center"/>
            </w:pPr>
            <w:r>
              <w:rPr>
                <w:b/>
                <w:bCs/>
                <w:color w:val="FFFFFF"/>
                <w:sz w:val="20"/>
                <w:szCs w:val="20"/>
              </w:rPr>
              <w:t>2022</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07F1459" w14:textId="77777777" w:rsidR="001D4F3C" w:rsidRDefault="00000000">
            <w:pPr>
              <w:jc w:val="center"/>
            </w:pPr>
            <w:r>
              <w:rPr>
                <w:b/>
                <w:bCs/>
                <w:color w:val="FFFFFF"/>
                <w:sz w:val="20"/>
                <w:szCs w:val="20"/>
              </w:rPr>
              <w:t>2023</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63C863C" w14:textId="77777777" w:rsidR="001D4F3C" w:rsidRDefault="00000000">
            <w:pPr>
              <w:jc w:val="center"/>
            </w:pPr>
            <w:r>
              <w:rPr>
                <w:b/>
                <w:bCs/>
                <w:color w:val="FFFFFF"/>
                <w:sz w:val="20"/>
                <w:szCs w:val="20"/>
              </w:rPr>
              <w:t>2024</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AF64E7D" w14:textId="77777777" w:rsidR="001D4F3C" w:rsidRDefault="00000000">
            <w:pPr>
              <w:jc w:val="center"/>
            </w:pPr>
            <w:r>
              <w:rPr>
                <w:b/>
                <w:bCs/>
                <w:color w:val="FFFFFF"/>
                <w:sz w:val="20"/>
                <w:szCs w:val="20"/>
              </w:rPr>
              <w:t>2025</w:t>
            </w:r>
          </w:p>
        </w:tc>
      </w:tr>
      <w:tr w:rsidR="001D4F3C" w14:paraId="4B6CACBC"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B396154" w14:textId="77777777" w:rsidR="001D4F3C" w:rsidRPr="001A23D3" w:rsidRDefault="00000000">
            <w:pPr>
              <w:rPr>
                <w:b/>
                <w:bCs/>
                <w:sz w:val="20"/>
                <w:szCs w:val="20"/>
              </w:rPr>
            </w:pPr>
            <w:r w:rsidRPr="001A23D3">
              <w:rPr>
                <w:b/>
                <w:bCs/>
                <w:color w:val="000000"/>
                <w:sz w:val="20"/>
                <w:szCs w:val="20"/>
              </w:rPr>
              <w:t>Total debt ($m)</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3579A8D" w14:textId="77777777" w:rsidR="001D4F3C" w:rsidRPr="001A23D3" w:rsidRDefault="00000000">
            <w:pPr>
              <w:jc w:val="center"/>
              <w:rPr>
                <w:sz w:val="16"/>
                <w:szCs w:val="16"/>
              </w:rPr>
            </w:pPr>
            <w:r w:rsidRPr="001A23D3">
              <w:rPr>
                <w:color w:val="000000"/>
                <w:sz w:val="16"/>
                <w:szCs w:val="16"/>
              </w:rPr>
              <w:t>10,510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2D0CE31" w14:textId="77777777" w:rsidR="001D4F3C" w:rsidRPr="001A23D3" w:rsidRDefault="00000000">
            <w:pPr>
              <w:jc w:val="center"/>
              <w:rPr>
                <w:sz w:val="16"/>
                <w:szCs w:val="16"/>
              </w:rPr>
            </w:pPr>
            <w:r w:rsidRPr="001A23D3">
              <w:rPr>
                <w:color w:val="000000"/>
                <w:sz w:val="16"/>
                <w:szCs w:val="16"/>
              </w:rPr>
              <w:t>11,434</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F8305C5" w14:textId="77777777" w:rsidR="001D4F3C" w:rsidRPr="001A23D3" w:rsidRDefault="00000000">
            <w:pPr>
              <w:jc w:val="center"/>
              <w:rPr>
                <w:sz w:val="16"/>
                <w:szCs w:val="16"/>
              </w:rPr>
            </w:pPr>
            <w:r w:rsidRPr="001A23D3">
              <w:rPr>
                <w:color w:val="000000"/>
                <w:sz w:val="16"/>
                <w:szCs w:val="16"/>
              </w:rPr>
              <w:t>11,430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081137C" w14:textId="77777777" w:rsidR="001D4F3C" w:rsidRPr="001A23D3" w:rsidRDefault="00000000">
            <w:pPr>
              <w:jc w:val="center"/>
              <w:rPr>
                <w:sz w:val="16"/>
                <w:szCs w:val="16"/>
              </w:rPr>
            </w:pPr>
            <w:r w:rsidRPr="001A23D3">
              <w:rPr>
                <w:color w:val="000000"/>
                <w:sz w:val="16"/>
                <w:szCs w:val="16"/>
              </w:rPr>
              <w:t>14,447</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2D54960" w14:textId="77777777" w:rsidR="001D4F3C" w:rsidRPr="001A23D3" w:rsidRDefault="00000000">
            <w:pPr>
              <w:jc w:val="center"/>
              <w:rPr>
                <w:sz w:val="16"/>
                <w:szCs w:val="16"/>
              </w:rPr>
            </w:pPr>
            <w:r w:rsidRPr="001A23D3">
              <w:rPr>
                <w:color w:val="000000"/>
                <w:sz w:val="16"/>
                <w:szCs w:val="16"/>
              </w:rPr>
              <w:t>16,204</w:t>
            </w:r>
          </w:p>
        </w:tc>
      </w:tr>
      <w:tr w:rsidR="001D4F3C" w14:paraId="5A2D7828" w14:textId="77777777" w:rsidTr="001A23D3">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32B7F5E" w14:textId="77777777" w:rsidR="001D4F3C" w:rsidRPr="001A23D3" w:rsidRDefault="00000000">
            <w:pPr>
              <w:rPr>
                <w:b/>
                <w:bCs/>
                <w:sz w:val="20"/>
                <w:szCs w:val="20"/>
              </w:rPr>
            </w:pPr>
            <w:r w:rsidRPr="001A23D3">
              <w:rPr>
                <w:b/>
                <w:bCs/>
                <w:color w:val="000000"/>
                <w:sz w:val="20"/>
                <w:szCs w:val="20"/>
              </w:rPr>
              <w:t>Total liabilities ($m)</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6C2062C" w14:textId="77777777" w:rsidR="001D4F3C" w:rsidRPr="001A23D3" w:rsidRDefault="00000000">
            <w:pPr>
              <w:jc w:val="center"/>
              <w:rPr>
                <w:sz w:val="16"/>
                <w:szCs w:val="16"/>
              </w:rPr>
            </w:pPr>
            <w:r w:rsidRPr="001A23D3">
              <w:rPr>
                <w:color w:val="000000"/>
                <w:sz w:val="16"/>
                <w:szCs w:val="16"/>
              </w:rPr>
              <w:t>26,273</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C73BBB2" w14:textId="77777777" w:rsidR="001D4F3C" w:rsidRPr="001A23D3" w:rsidRDefault="00000000">
            <w:pPr>
              <w:jc w:val="center"/>
              <w:rPr>
                <w:sz w:val="16"/>
                <w:szCs w:val="16"/>
              </w:rPr>
            </w:pPr>
            <w:r w:rsidRPr="001A23D3">
              <w:rPr>
                <w:color w:val="000000"/>
                <w:sz w:val="16"/>
                <w:szCs w:val="16"/>
              </w:rPr>
              <w:t>24,247</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EF48337" w14:textId="77777777" w:rsidR="001D4F3C" w:rsidRPr="001A23D3" w:rsidRDefault="00000000">
            <w:pPr>
              <w:jc w:val="center"/>
              <w:rPr>
                <w:sz w:val="16"/>
                <w:szCs w:val="16"/>
              </w:rPr>
            </w:pPr>
            <w:r w:rsidRPr="001A23D3">
              <w:rPr>
                <w:color w:val="000000"/>
                <w:sz w:val="16"/>
                <w:szCs w:val="16"/>
              </w:rPr>
              <w:t>26,356</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55AB004" w14:textId="77777777" w:rsidR="001D4F3C" w:rsidRPr="001A23D3" w:rsidRDefault="00000000">
            <w:pPr>
              <w:jc w:val="center"/>
              <w:rPr>
                <w:sz w:val="16"/>
                <w:szCs w:val="16"/>
              </w:rPr>
            </w:pPr>
            <w:r w:rsidRPr="001A23D3">
              <w:rPr>
                <w:color w:val="000000"/>
                <w:sz w:val="16"/>
                <w:szCs w:val="16"/>
              </w:rPr>
              <w:t>29,174</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31F7DE5" w14:textId="77777777" w:rsidR="001D4F3C" w:rsidRPr="001A23D3" w:rsidRDefault="00000000">
            <w:pPr>
              <w:jc w:val="center"/>
              <w:rPr>
                <w:sz w:val="16"/>
                <w:szCs w:val="16"/>
              </w:rPr>
            </w:pPr>
            <w:r w:rsidRPr="001A23D3">
              <w:rPr>
                <w:color w:val="000000"/>
                <w:sz w:val="16"/>
                <w:szCs w:val="16"/>
              </w:rPr>
              <w:t>31,310</w:t>
            </w:r>
          </w:p>
        </w:tc>
      </w:tr>
      <w:tr w:rsidR="001D4F3C" w14:paraId="099482AC"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D6778B1" w14:textId="77777777" w:rsidR="001D4F3C" w:rsidRPr="001A23D3" w:rsidRDefault="00000000">
            <w:pPr>
              <w:rPr>
                <w:b/>
                <w:bCs/>
                <w:sz w:val="20"/>
                <w:szCs w:val="20"/>
              </w:rPr>
            </w:pPr>
            <w:r w:rsidRPr="001A23D3">
              <w:rPr>
                <w:b/>
                <w:bCs/>
                <w:color w:val="000000"/>
                <w:sz w:val="20"/>
                <w:szCs w:val="20"/>
              </w:rPr>
              <w:t>Stockholders’ equity ($m)</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58DCFD5" w14:textId="77777777" w:rsidR="001D4F3C" w:rsidRPr="001A23D3" w:rsidRDefault="00000000">
            <w:pPr>
              <w:jc w:val="center"/>
              <w:rPr>
                <w:sz w:val="16"/>
                <w:szCs w:val="16"/>
              </w:rPr>
            </w:pPr>
            <w:r w:rsidRPr="001A23D3">
              <w:rPr>
                <w:color w:val="000000"/>
                <w:sz w:val="16"/>
                <w:szCs w:val="16"/>
              </w:rPr>
              <w:t>(720)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C6AD454" w14:textId="77777777" w:rsidR="001D4F3C" w:rsidRPr="001A23D3" w:rsidRDefault="00000000">
            <w:pPr>
              <w:jc w:val="center"/>
              <w:rPr>
                <w:sz w:val="16"/>
                <w:szCs w:val="16"/>
              </w:rPr>
            </w:pPr>
            <w:r w:rsidRPr="001A23D3">
              <w:rPr>
                <w:color w:val="000000"/>
                <w:sz w:val="16"/>
                <w:szCs w:val="16"/>
              </w:rPr>
              <w:t>568</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9606BF7" w14:textId="77777777" w:rsidR="001D4F3C" w:rsidRPr="001A23D3" w:rsidRDefault="00000000">
            <w:pPr>
              <w:jc w:val="center"/>
              <w:rPr>
                <w:sz w:val="16"/>
                <w:szCs w:val="16"/>
              </w:rPr>
            </w:pPr>
            <w:r w:rsidRPr="001A23D3">
              <w:rPr>
                <w:color w:val="000000"/>
                <w:sz w:val="16"/>
                <w:szCs w:val="16"/>
              </w:rPr>
              <w:t>(682)</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31AA737" w14:textId="77777777" w:rsidR="001D4F3C" w:rsidRPr="001A23D3" w:rsidRDefault="00000000">
            <w:pPr>
              <w:jc w:val="center"/>
              <w:rPr>
                <w:sz w:val="16"/>
                <w:szCs w:val="16"/>
              </w:rPr>
            </w:pPr>
            <w:r w:rsidRPr="001A23D3">
              <w:rPr>
                <w:color w:val="000000"/>
                <w:sz w:val="16"/>
                <w:szCs w:val="16"/>
              </w:rPr>
              <w:t>(2,992)</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08DC391" w14:textId="77777777" w:rsidR="001D4F3C" w:rsidRPr="001A23D3" w:rsidRDefault="00000000">
            <w:pPr>
              <w:jc w:val="center"/>
              <w:rPr>
                <w:sz w:val="16"/>
                <w:szCs w:val="16"/>
              </w:rPr>
            </w:pPr>
            <w:r w:rsidRPr="001A23D3">
              <w:rPr>
                <w:color w:val="000000"/>
                <w:sz w:val="16"/>
                <w:szCs w:val="16"/>
              </w:rPr>
              <w:t>(3,770)</w:t>
            </w:r>
          </w:p>
        </w:tc>
      </w:tr>
      <w:tr w:rsidR="001D4F3C" w14:paraId="70367478" w14:textId="77777777" w:rsidTr="001A23D3">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165B0AA" w14:textId="77777777" w:rsidR="001D4F3C" w:rsidRPr="001A23D3" w:rsidRDefault="00000000">
            <w:pPr>
              <w:rPr>
                <w:b/>
                <w:bCs/>
                <w:sz w:val="20"/>
                <w:szCs w:val="20"/>
              </w:rPr>
            </w:pPr>
            <w:r w:rsidRPr="001A23D3">
              <w:rPr>
                <w:b/>
                <w:bCs/>
                <w:color w:val="000000"/>
                <w:sz w:val="20"/>
                <w:szCs w:val="20"/>
              </w:rPr>
              <w:t>Interest cover (approx., 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5373BBA" w14:textId="77777777" w:rsidR="001D4F3C" w:rsidRPr="001A23D3" w:rsidRDefault="00000000">
            <w:pPr>
              <w:jc w:val="center"/>
              <w:rPr>
                <w:sz w:val="16"/>
                <w:szCs w:val="16"/>
              </w:rPr>
            </w:pPr>
            <w:r w:rsidRPr="001A23D3">
              <w:rPr>
                <w:color w:val="000000"/>
                <w:sz w:val="16"/>
                <w:szCs w:val="16"/>
              </w:rPr>
              <w:t>n/a</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2FB43D5" w14:textId="77777777" w:rsidR="001D4F3C" w:rsidRPr="001A23D3" w:rsidRDefault="00000000">
            <w:pPr>
              <w:jc w:val="center"/>
              <w:rPr>
                <w:sz w:val="16"/>
                <w:szCs w:val="16"/>
              </w:rPr>
            </w:pPr>
            <w:r w:rsidRPr="001A23D3">
              <w:rPr>
                <w:color w:val="000000"/>
                <w:sz w:val="16"/>
                <w:szCs w:val="16"/>
              </w:rPr>
              <w:t>6.7x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C66267C" w14:textId="77777777" w:rsidR="001D4F3C" w:rsidRPr="001A23D3" w:rsidRDefault="00000000">
            <w:pPr>
              <w:jc w:val="center"/>
              <w:rPr>
                <w:sz w:val="16"/>
                <w:szCs w:val="16"/>
              </w:rPr>
            </w:pPr>
            <w:r w:rsidRPr="001A23D3">
              <w:rPr>
                <w:color w:val="000000"/>
                <w:sz w:val="16"/>
                <w:szCs w:val="16"/>
              </w:rPr>
              <w:t>6.8x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5DF304D" w14:textId="77777777" w:rsidR="001D4F3C" w:rsidRPr="001A23D3" w:rsidRDefault="00000000">
            <w:pPr>
              <w:jc w:val="center"/>
              <w:rPr>
                <w:sz w:val="16"/>
                <w:szCs w:val="16"/>
              </w:rPr>
            </w:pPr>
            <w:r w:rsidRPr="001A23D3">
              <w:rPr>
                <w:color w:val="000000"/>
                <w:sz w:val="16"/>
                <w:szCs w:val="16"/>
              </w:rPr>
              <w:t>5.4x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E4CB7DD" w14:textId="77777777" w:rsidR="001D4F3C" w:rsidRPr="001A23D3" w:rsidRDefault="00000000">
            <w:pPr>
              <w:jc w:val="center"/>
              <w:rPr>
                <w:sz w:val="16"/>
                <w:szCs w:val="16"/>
              </w:rPr>
            </w:pPr>
            <w:r w:rsidRPr="001A23D3">
              <w:rPr>
                <w:color w:val="000000"/>
                <w:sz w:val="16"/>
                <w:szCs w:val="16"/>
              </w:rPr>
              <w:t>5.1x</w:t>
            </w:r>
          </w:p>
        </w:tc>
      </w:tr>
    </w:tbl>
    <w:p w14:paraId="741F21F7" w14:textId="77777777" w:rsidR="001D4F3C" w:rsidRDefault="00000000">
      <w:pPr>
        <w:spacing w:before="80" w:after="240"/>
        <w:jc w:val="center"/>
      </w:pPr>
      <w:r>
        <w:rPr>
          <w:i/>
          <w:iCs/>
          <w:sz w:val="20"/>
          <w:szCs w:val="20"/>
        </w:rPr>
        <w:t>Table 6. Gearing Ratios, 2021-2025. Source: Author’s calculations based on Marriott International 10-K data and Simply Wall St (2026).</w:t>
      </w:r>
    </w:p>
    <w:p w14:paraId="69670307" w14:textId="70234480" w:rsidR="001D4F3C" w:rsidRPr="001A23D3" w:rsidRDefault="00000000" w:rsidP="001A23D3">
      <w:pPr>
        <w:spacing w:after="160" w:line="360" w:lineRule="auto"/>
      </w:pPr>
      <w:r w:rsidRPr="001A23D3">
        <w:t>In plain terms: total debt grew from $10.5 bn to over $16 bn in five years. Interest cover shows how easily Marriott can pay that interest from profits: it fell from ~7× to 5.1×, still comfortable but declining. Gearing is the clearest concern: equity has been negative in four of five years, reaching a $3.77 bn deficit by end-2025 (Simply Wall St, 2026), driven by $3.3 bn of buybacks in 2025 alone (Marriott International, 2026a) a deliberate choice, not a sign of trading losses, but one that leaves less flexibility to absorb a severe earnings shock.</w:t>
      </w:r>
    </w:p>
    <w:p w14:paraId="2FEC1EF3" w14:textId="77777777" w:rsidR="001D4F3C" w:rsidRPr="001A23D3" w:rsidRDefault="00000000">
      <w:pPr>
        <w:pStyle w:val="Heading3"/>
        <w:rPr>
          <w:i w:val="0"/>
          <w:iCs w:val="0"/>
          <w:color w:val="auto"/>
          <w:sz w:val="28"/>
          <w:szCs w:val="28"/>
        </w:rPr>
      </w:pPr>
      <w:bookmarkStart w:id="20" w:name="_Toc237289104"/>
      <w:bookmarkStart w:id="21" w:name="_Toc237289369"/>
      <w:r w:rsidRPr="001A23D3">
        <w:rPr>
          <w:i w:val="0"/>
          <w:iCs w:val="0"/>
          <w:color w:val="auto"/>
          <w:sz w:val="28"/>
          <w:szCs w:val="28"/>
        </w:rPr>
        <w:t>1.5.3 Investment Ratios</w:t>
      </w:r>
      <w:bookmarkEnd w:id="20"/>
      <w:bookmarkEnd w:id="21"/>
    </w:p>
    <w:p w14:paraId="106C3057" w14:textId="0B9F9B97" w:rsidR="001D4F3C" w:rsidRPr="001A23D3" w:rsidRDefault="00000000" w:rsidP="001A23D3">
      <w:pPr>
        <w:spacing w:after="160" w:line="360" w:lineRule="auto"/>
      </w:pPr>
      <w:r w:rsidRPr="001A23D3">
        <w:t>Marriott has traded at a P/E in the high-twenties to low-thirties, reflecting confidence in its fee income and Bonvoy loyalty programme (271 million members, end-2025). Diluted EPS rose from $9.13 to $9.51 despite the 2024 net income dip, because buybacks reduced the share count per-share metrics are partly a function of financial engineering.</w:t>
      </w:r>
    </w:p>
    <w:p w14:paraId="218727D7" w14:textId="77777777" w:rsidR="001D4F3C" w:rsidRPr="001A23D3" w:rsidRDefault="00000000">
      <w:pPr>
        <w:pStyle w:val="Heading3"/>
        <w:rPr>
          <w:i w:val="0"/>
          <w:iCs w:val="0"/>
          <w:color w:val="auto"/>
          <w:sz w:val="28"/>
          <w:szCs w:val="28"/>
        </w:rPr>
      </w:pPr>
      <w:bookmarkStart w:id="22" w:name="_Toc237289105"/>
      <w:bookmarkStart w:id="23" w:name="_Toc237289370"/>
      <w:r w:rsidRPr="001A23D3">
        <w:rPr>
          <w:i w:val="0"/>
          <w:iCs w:val="0"/>
          <w:color w:val="auto"/>
          <w:sz w:val="28"/>
          <w:szCs w:val="28"/>
        </w:rPr>
        <w:t>1.5.4 Cash Flow Ratios</w:t>
      </w:r>
      <w:bookmarkEnd w:id="22"/>
      <w:bookmarkEnd w:id="23"/>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0"/>
        <w:gridCol w:w="1296"/>
        <w:gridCol w:w="1296"/>
        <w:gridCol w:w="1296"/>
        <w:gridCol w:w="1296"/>
        <w:gridCol w:w="1296"/>
      </w:tblGrid>
      <w:tr w:rsidR="001D4F3C" w14:paraId="32271283" w14:textId="77777777" w:rsidTr="00413F9B">
        <w:tblPrEx>
          <w:tblCellMar>
            <w:top w:w="0" w:type="dxa"/>
            <w:bottom w:w="0" w:type="dxa"/>
          </w:tblCellMar>
        </w:tblPrEx>
        <w:trPr>
          <w:cantSplit/>
          <w:tblHeader/>
        </w:trPr>
        <w:tc>
          <w:tcPr>
            <w:tcW w:w="28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910195A" w14:textId="77777777" w:rsidR="001D4F3C" w:rsidRDefault="00000000">
            <w:pPr>
              <w:jc w:val="center"/>
            </w:pPr>
            <w:r>
              <w:rPr>
                <w:b/>
                <w:bCs/>
                <w:color w:val="FFFFFF"/>
                <w:sz w:val="20"/>
                <w:szCs w:val="20"/>
              </w:rPr>
              <w:t>($ millions)</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9A97F04" w14:textId="77777777" w:rsidR="001D4F3C" w:rsidRDefault="00000000">
            <w:pPr>
              <w:jc w:val="center"/>
            </w:pPr>
            <w:r>
              <w:rPr>
                <w:b/>
                <w:bCs/>
                <w:color w:val="FFFFFF"/>
                <w:sz w:val="20"/>
                <w:szCs w:val="20"/>
              </w:rPr>
              <w:t>2021</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67A96D1" w14:textId="77777777" w:rsidR="001D4F3C" w:rsidRDefault="00000000">
            <w:pPr>
              <w:jc w:val="center"/>
            </w:pPr>
            <w:r>
              <w:rPr>
                <w:b/>
                <w:bCs/>
                <w:color w:val="FFFFFF"/>
                <w:sz w:val="20"/>
                <w:szCs w:val="20"/>
              </w:rPr>
              <w:t>2022</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7F8AC03" w14:textId="77777777" w:rsidR="001D4F3C" w:rsidRDefault="00000000">
            <w:pPr>
              <w:jc w:val="center"/>
            </w:pPr>
            <w:r>
              <w:rPr>
                <w:b/>
                <w:bCs/>
                <w:color w:val="FFFFFF"/>
                <w:sz w:val="20"/>
                <w:szCs w:val="20"/>
              </w:rPr>
              <w:t>2023</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9EBD1FE" w14:textId="77777777" w:rsidR="001D4F3C" w:rsidRDefault="00000000">
            <w:pPr>
              <w:jc w:val="center"/>
            </w:pPr>
            <w:r>
              <w:rPr>
                <w:b/>
                <w:bCs/>
                <w:color w:val="FFFFFF"/>
                <w:sz w:val="20"/>
                <w:szCs w:val="20"/>
              </w:rPr>
              <w:t>2024</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6E3F47C" w14:textId="77777777" w:rsidR="001D4F3C" w:rsidRDefault="00000000">
            <w:pPr>
              <w:jc w:val="center"/>
            </w:pPr>
            <w:r>
              <w:rPr>
                <w:b/>
                <w:bCs/>
                <w:color w:val="FFFFFF"/>
                <w:sz w:val="20"/>
                <w:szCs w:val="20"/>
              </w:rPr>
              <w:t>2025</w:t>
            </w:r>
          </w:p>
        </w:tc>
      </w:tr>
      <w:tr w:rsidR="001D4F3C" w14:paraId="4CBD2081"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FFE00C9" w14:textId="77777777" w:rsidR="001D4F3C" w:rsidRPr="001A23D3" w:rsidRDefault="00000000">
            <w:pPr>
              <w:rPr>
                <w:b/>
                <w:bCs/>
                <w:sz w:val="20"/>
                <w:szCs w:val="20"/>
              </w:rPr>
            </w:pPr>
            <w:r w:rsidRPr="001A23D3">
              <w:rPr>
                <w:b/>
                <w:bCs/>
                <w:color w:val="000000"/>
                <w:sz w:val="20"/>
                <w:szCs w:val="20"/>
              </w:rPr>
              <w:t>Net cash from operations</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E70E6A6" w14:textId="77777777" w:rsidR="001D4F3C" w:rsidRPr="001A23D3" w:rsidRDefault="00000000">
            <w:pPr>
              <w:jc w:val="center"/>
              <w:rPr>
                <w:sz w:val="16"/>
                <w:szCs w:val="16"/>
              </w:rPr>
            </w:pPr>
            <w:r w:rsidRPr="001A23D3">
              <w:rPr>
                <w:color w:val="000000"/>
                <w:sz w:val="16"/>
                <w:szCs w:val="16"/>
              </w:rPr>
              <w:t>1,274</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C4D6104" w14:textId="77777777" w:rsidR="001D4F3C" w:rsidRPr="001A23D3" w:rsidRDefault="00000000">
            <w:pPr>
              <w:jc w:val="center"/>
              <w:rPr>
                <w:sz w:val="16"/>
                <w:szCs w:val="16"/>
              </w:rPr>
            </w:pPr>
            <w:r w:rsidRPr="001A23D3">
              <w:rPr>
                <w:color w:val="000000"/>
                <w:sz w:val="16"/>
                <w:szCs w:val="16"/>
              </w:rPr>
              <w:t>2,363</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F8FDA41" w14:textId="77777777" w:rsidR="001D4F3C" w:rsidRPr="001A23D3" w:rsidRDefault="00000000">
            <w:pPr>
              <w:jc w:val="center"/>
              <w:rPr>
                <w:sz w:val="16"/>
                <w:szCs w:val="16"/>
              </w:rPr>
            </w:pPr>
            <w:r w:rsidRPr="001A23D3">
              <w:rPr>
                <w:color w:val="000000"/>
                <w:sz w:val="16"/>
                <w:szCs w:val="16"/>
              </w:rPr>
              <w:t>2,749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CB4B693" w14:textId="77777777" w:rsidR="001D4F3C" w:rsidRPr="001A23D3" w:rsidRDefault="00000000">
            <w:pPr>
              <w:jc w:val="center"/>
              <w:rPr>
                <w:sz w:val="16"/>
                <w:szCs w:val="16"/>
              </w:rPr>
            </w:pPr>
            <w:r w:rsidRPr="001A23D3">
              <w:rPr>
                <w:color w:val="000000"/>
                <w:sz w:val="16"/>
                <w:szCs w:val="16"/>
              </w:rPr>
              <w:t>2,749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BCCD968" w14:textId="77777777" w:rsidR="001D4F3C" w:rsidRPr="001A23D3" w:rsidRDefault="00000000">
            <w:pPr>
              <w:jc w:val="center"/>
              <w:rPr>
                <w:sz w:val="16"/>
                <w:szCs w:val="16"/>
              </w:rPr>
            </w:pPr>
            <w:r w:rsidRPr="001A23D3">
              <w:rPr>
                <w:color w:val="000000"/>
                <w:sz w:val="16"/>
                <w:szCs w:val="16"/>
              </w:rPr>
              <w:t>3,212</w:t>
            </w:r>
          </w:p>
        </w:tc>
      </w:tr>
      <w:tr w:rsidR="001D4F3C" w14:paraId="08F0B723" w14:textId="77777777" w:rsidTr="001A23D3">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E94D7C6" w14:textId="77777777" w:rsidR="001D4F3C" w:rsidRPr="001A23D3" w:rsidRDefault="00000000">
            <w:pPr>
              <w:rPr>
                <w:b/>
                <w:bCs/>
                <w:sz w:val="20"/>
                <w:szCs w:val="20"/>
              </w:rPr>
            </w:pPr>
            <w:r w:rsidRPr="001A23D3">
              <w:rPr>
                <w:b/>
                <w:bCs/>
                <w:color w:val="000000"/>
                <w:sz w:val="20"/>
                <w:szCs w:val="20"/>
              </w:rPr>
              <w:t>Capital expenditure</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F267169" w14:textId="77777777" w:rsidR="001D4F3C" w:rsidRPr="001A23D3" w:rsidRDefault="00000000">
            <w:pPr>
              <w:jc w:val="center"/>
              <w:rPr>
                <w:sz w:val="16"/>
                <w:szCs w:val="16"/>
              </w:rPr>
            </w:pPr>
            <w:r w:rsidRPr="001A23D3">
              <w:rPr>
                <w:color w:val="000000"/>
                <w:sz w:val="16"/>
                <w:szCs w:val="16"/>
              </w:rPr>
              <w:t>332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0D9C8FA" w14:textId="77777777" w:rsidR="001D4F3C" w:rsidRPr="001A23D3" w:rsidRDefault="00000000">
            <w:pPr>
              <w:jc w:val="center"/>
              <w:rPr>
                <w:sz w:val="16"/>
                <w:szCs w:val="16"/>
              </w:rPr>
            </w:pPr>
            <w:r w:rsidRPr="001A23D3">
              <w:rPr>
                <w:color w:val="000000"/>
                <w:sz w:val="16"/>
                <w:szCs w:val="16"/>
              </w:rPr>
              <w:t>332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DFFCDCD" w14:textId="77777777" w:rsidR="001D4F3C" w:rsidRPr="001A23D3" w:rsidRDefault="00000000">
            <w:pPr>
              <w:jc w:val="center"/>
              <w:rPr>
                <w:sz w:val="16"/>
                <w:szCs w:val="16"/>
              </w:rPr>
            </w:pPr>
            <w:r w:rsidRPr="001A23D3">
              <w:rPr>
                <w:color w:val="000000"/>
                <w:sz w:val="16"/>
                <w:szCs w:val="16"/>
              </w:rPr>
              <w:t>452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987070B" w14:textId="77777777" w:rsidR="001D4F3C" w:rsidRPr="001A23D3" w:rsidRDefault="00000000">
            <w:pPr>
              <w:jc w:val="center"/>
              <w:rPr>
                <w:sz w:val="16"/>
                <w:szCs w:val="16"/>
              </w:rPr>
            </w:pPr>
            <w:r w:rsidRPr="001A23D3">
              <w:rPr>
                <w:color w:val="000000"/>
                <w:sz w:val="16"/>
                <w:szCs w:val="16"/>
              </w:rPr>
              <w:t>750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C260091" w14:textId="77777777" w:rsidR="001D4F3C" w:rsidRPr="001A23D3" w:rsidRDefault="00000000">
            <w:pPr>
              <w:jc w:val="center"/>
              <w:rPr>
                <w:sz w:val="16"/>
                <w:szCs w:val="16"/>
              </w:rPr>
            </w:pPr>
            <w:r w:rsidRPr="001A23D3">
              <w:rPr>
                <w:color w:val="000000"/>
                <w:sz w:val="16"/>
                <w:szCs w:val="16"/>
              </w:rPr>
              <w:t>604</w:t>
            </w:r>
          </w:p>
        </w:tc>
      </w:tr>
      <w:tr w:rsidR="001D4F3C" w14:paraId="076CBECC"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5AE61F4" w14:textId="77777777" w:rsidR="001D4F3C" w:rsidRPr="001A23D3" w:rsidRDefault="00000000">
            <w:pPr>
              <w:rPr>
                <w:b/>
                <w:bCs/>
                <w:sz w:val="20"/>
                <w:szCs w:val="20"/>
              </w:rPr>
            </w:pPr>
            <w:r w:rsidRPr="001A23D3">
              <w:rPr>
                <w:b/>
                <w:bCs/>
                <w:color w:val="000000"/>
                <w:sz w:val="20"/>
                <w:szCs w:val="20"/>
              </w:rPr>
              <w:t>Free cash flow</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DF095DF" w14:textId="77777777" w:rsidR="001D4F3C" w:rsidRPr="001A23D3" w:rsidRDefault="00000000">
            <w:pPr>
              <w:jc w:val="center"/>
              <w:rPr>
                <w:sz w:val="16"/>
                <w:szCs w:val="16"/>
              </w:rPr>
            </w:pPr>
            <w:r w:rsidRPr="001A23D3">
              <w:rPr>
                <w:color w:val="000000"/>
                <w:sz w:val="16"/>
                <w:szCs w:val="16"/>
              </w:rPr>
              <w:t>942</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1B269BF" w14:textId="77777777" w:rsidR="001D4F3C" w:rsidRPr="001A23D3" w:rsidRDefault="00000000">
            <w:pPr>
              <w:jc w:val="center"/>
              <w:rPr>
                <w:sz w:val="16"/>
                <w:szCs w:val="16"/>
              </w:rPr>
            </w:pPr>
            <w:r w:rsidRPr="001A23D3">
              <w:rPr>
                <w:color w:val="000000"/>
                <w:sz w:val="16"/>
                <w:szCs w:val="16"/>
              </w:rPr>
              <w:t>2,031</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48FA724" w14:textId="77777777" w:rsidR="001D4F3C" w:rsidRPr="001A23D3" w:rsidRDefault="00000000">
            <w:pPr>
              <w:jc w:val="center"/>
              <w:rPr>
                <w:sz w:val="16"/>
                <w:szCs w:val="16"/>
              </w:rPr>
            </w:pPr>
            <w:r w:rsidRPr="001A23D3">
              <w:rPr>
                <w:color w:val="000000"/>
                <w:sz w:val="16"/>
                <w:szCs w:val="16"/>
              </w:rPr>
              <w:t>1,999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0BF980" w14:textId="77777777" w:rsidR="001D4F3C" w:rsidRPr="001A23D3" w:rsidRDefault="00000000">
            <w:pPr>
              <w:jc w:val="center"/>
              <w:rPr>
                <w:sz w:val="16"/>
                <w:szCs w:val="16"/>
              </w:rPr>
            </w:pPr>
            <w:r w:rsidRPr="001A23D3">
              <w:rPr>
                <w:color w:val="000000"/>
                <w:sz w:val="16"/>
                <w:szCs w:val="16"/>
              </w:rPr>
              <w:t>1,999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46F9325" w14:textId="77777777" w:rsidR="001D4F3C" w:rsidRPr="001A23D3" w:rsidRDefault="00000000">
            <w:pPr>
              <w:jc w:val="center"/>
              <w:rPr>
                <w:sz w:val="16"/>
                <w:szCs w:val="16"/>
              </w:rPr>
            </w:pPr>
            <w:r w:rsidRPr="001A23D3">
              <w:rPr>
                <w:color w:val="000000"/>
                <w:sz w:val="16"/>
                <w:szCs w:val="16"/>
              </w:rPr>
              <w:t>2,608</w:t>
            </w:r>
          </w:p>
        </w:tc>
      </w:tr>
      <w:tr w:rsidR="001D4F3C" w14:paraId="74826885" w14:textId="77777777" w:rsidTr="001A23D3">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1E04F1B" w14:textId="77777777" w:rsidR="001D4F3C" w:rsidRPr="001A23D3" w:rsidRDefault="00000000">
            <w:pPr>
              <w:rPr>
                <w:b/>
                <w:bCs/>
                <w:sz w:val="20"/>
                <w:szCs w:val="20"/>
              </w:rPr>
            </w:pPr>
            <w:r w:rsidRPr="001A23D3">
              <w:rPr>
                <w:b/>
                <w:bCs/>
                <w:color w:val="000000"/>
                <w:sz w:val="20"/>
                <w:szCs w:val="20"/>
              </w:rPr>
              <w:t>Operating cash flow / current liabilities</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547A516" w14:textId="77777777" w:rsidR="001D4F3C" w:rsidRPr="001A23D3" w:rsidRDefault="00000000">
            <w:pPr>
              <w:jc w:val="center"/>
              <w:rPr>
                <w:sz w:val="16"/>
                <w:szCs w:val="16"/>
              </w:rPr>
            </w:pPr>
            <w:r w:rsidRPr="001A23D3">
              <w:rPr>
                <w:color w:val="000000"/>
                <w:sz w:val="16"/>
                <w:szCs w:val="16"/>
              </w:rPr>
              <w:t>0.20x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8951495" w14:textId="77777777" w:rsidR="001D4F3C" w:rsidRPr="001A23D3" w:rsidRDefault="00000000">
            <w:pPr>
              <w:jc w:val="center"/>
              <w:rPr>
                <w:sz w:val="16"/>
                <w:szCs w:val="16"/>
              </w:rPr>
            </w:pPr>
            <w:r w:rsidRPr="001A23D3">
              <w:rPr>
                <w:color w:val="000000"/>
                <w:sz w:val="16"/>
                <w:szCs w:val="16"/>
              </w:rPr>
              <w:t>0.32x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A437EEE" w14:textId="77777777" w:rsidR="001D4F3C" w:rsidRPr="001A23D3" w:rsidRDefault="00000000">
            <w:pPr>
              <w:jc w:val="center"/>
              <w:rPr>
                <w:sz w:val="16"/>
                <w:szCs w:val="16"/>
              </w:rPr>
            </w:pPr>
            <w:r w:rsidRPr="001A23D3">
              <w:rPr>
                <w:color w:val="000000"/>
                <w:sz w:val="16"/>
                <w:szCs w:val="16"/>
              </w:rPr>
              <w:t>0.35x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A695264" w14:textId="77777777" w:rsidR="001D4F3C" w:rsidRPr="001A23D3" w:rsidRDefault="00000000">
            <w:pPr>
              <w:jc w:val="center"/>
              <w:rPr>
                <w:sz w:val="16"/>
                <w:szCs w:val="16"/>
              </w:rPr>
            </w:pPr>
            <w:r w:rsidRPr="001A23D3">
              <w:rPr>
                <w:color w:val="000000"/>
                <w:sz w:val="16"/>
                <w:szCs w:val="16"/>
              </w:rPr>
              <w:t>0.34x</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58AAFAD" w14:textId="77777777" w:rsidR="001D4F3C" w:rsidRPr="001A23D3" w:rsidRDefault="00000000">
            <w:pPr>
              <w:jc w:val="center"/>
              <w:rPr>
                <w:sz w:val="16"/>
                <w:szCs w:val="16"/>
              </w:rPr>
            </w:pPr>
            <w:r w:rsidRPr="001A23D3">
              <w:rPr>
                <w:color w:val="000000"/>
                <w:sz w:val="16"/>
                <w:szCs w:val="16"/>
              </w:rPr>
              <w:t>0.39x</w:t>
            </w:r>
          </w:p>
        </w:tc>
      </w:tr>
    </w:tbl>
    <w:p w14:paraId="49F0AD01" w14:textId="77777777" w:rsidR="001D4F3C" w:rsidRDefault="00000000">
      <w:pPr>
        <w:spacing w:before="80" w:after="240"/>
        <w:jc w:val="center"/>
      </w:pPr>
      <w:r>
        <w:rPr>
          <w:i/>
          <w:iCs/>
          <w:sz w:val="20"/>
          <w:szCs w:val="20"/>
        </w:rPr>
        <w:t>Table 7. Cash Flow Ratios, 2021-2025. Source: Author’s calculations based on Marriott International 10-K filings; Bullfincher (2026).</w:t>
      </w:r>
    </w:p>
    <w:p w14:paraId="3129CE6A" w14:textId="7B1BAB8B" w:rsidR="001D4F3C" w:rsidRDefault="00000000" w:rsidP="001A23D3">
      <w:pPr>
        <w:spacing w:after="160" w:line="360" w:lineRule="auto"/>
      </w:pPr>
      <w:r>
        <w:t xml:space="preserve">In simple terms: operating cash flow cash generated from the core business more than doubled from $1.3 bn to $3.2 bn. Free cash flow (after capex) grew from $940 m to </w:t>
      </w:r>
      <w:r>
        <w:lastRenderedPageBreak/>
        <w:t>$2.6 bn. This is Marriott’s financial strength: it is why a sub-1.0 current ratio and negative equity do not amount to a solvency crisis. Operating cash flow to current liabilities improved steadily from 0.20× to 0.39×, confirming the cash engine is becoming more robust even as balance-sheet ratios decline.</w:t>
      </w:r>
    </w:p>
    <w:p w14:paraId="2BE08430" w14:textId="77777777" w:rsidR="001D4F3C" w:rsidRPr="001A23D3" w:rsidRDefault="00000000">
      <w:pPr>
        <w:pStyle w:val="Heading2"/>
        <w:rPr>
          <w:color w:val="auto"/>
          <w:sz w:val="28"/>
          <w:szCs w:val="28"/>
        </w:rPr>
      </w:pPr>
      <w:bookmarkStart w:id="24" w:name="_Toc237289106"/>
      <w:bookmarkStart w:id="25" w:name="_Toc237289371"/>
      <w:r w:rsidRPr="001A23D3">
        <w:rPr>
          <w:color w:val="auto"/>
          <w:sz w:val="28"/>
          <w:szCs w:val="28"/>
        </w:rPr>
        <w:t>1.6 Summary: Trends, Strengths and Threats</w:t>
      </w:r>
      <w:bookmarkEnd w:id="24"/>
      <w:bookmarkEnd w:id="25"/>
    </w:p>
    <w:p w14:paraId="5F3BEA72" w14:textId="0BAC6887" w:rsidR="001D4F3C" w:rsidRDefault="00000000" w:rsidP="001A23D3">
      <w:pPr>
        <w:spacing w:after="160" w:line="360" w:lineRule="auto"/>
      </w:pPr>
      <w:r>
        <w:t>In summary, Marriott’s asset-light model means conventional warnings current ratio below 1.0, negative equity do not automatically signal distress; peer benchmarking and cash flow metrics are more meaningful than raw ratios in isolation. Revenue and operating income have grown consistently with stable mid-teens margins; net profitability has been more volatile, pressured by rising interest costs rather than operating weakness; and the current ratio has fallen every year since 2021, offset by strong, growing free cash flow.</w:t>
      </w:r>
    </w:p>
    <w:p w14:paraId="189DFC6C" w14:textId="339FACDE" w:rsidR="001D4F3C" w:rsidRDefault="00000000" w:rsidP="001A23D3">
      <w:pPr>
        <w:spacing w:after="160" w:line="360" w:lineRule="auto"/>
      </w:pPr>
      <w:r>
        <w:t>The principal strength is cash generation, which more than doubled and provides robust debt-service capacity. The principal threat is rising leverage, a deepening equity deficit and declining interest cover, which narrow Marriott’s margin for error against a demand shock or higher refinancing costs on its $16.2 bn debt stock findings that directly inform the recommendations in Sections 2 and 3.</w:t>
      </w:r>
    </w:p>
    <w:p w14:paraId="7FE96903" w14:textId="77777777" w:rsidR="001D4F3C" w:rsidRDefault="00000000">
      <w:r>
        <w:br w:type="page"/>
      </w:r>
    </w:p>
    <w:p w14:paraId="386E979E" w14:textId="77777777" w:rsidR="001D4F3C" w:rsidRPr="001A23D3" w:rsidRDefault="00000000">
      <w:pPr>
        <w:pStyle w:val="Heading1"/>
        <w:rPr>
          <w:color w:val="auto"/>
        </w:rPr>
      </w:pPr>
      <w:bookmarkStart w:id="26" w:name="_Toc237289107"/>
      <w:bookmarkStart w:id="27" w:name="_Toc237289372"/>
      <w:r w:rsidRPr="001A23D3">
        <w:rPr>
          <w:color w:val="auto"/>
        </w:rPr>
        <w:lastRenderedPageBreak/>
        <w:t>2. Working Capital Management Analysis</w:t>
      </w:r>
      <w:bookmarkEnd w:id="26"/>
      <w:bookmarkEnd w:id="27"/>
    </w:p>
    <w:p w14:paraId="05BB683C" w14:textId="77777777" w:rsidR="001D4F3C" w:rsidRDefault="00000000" w:rsidP="001A23D3">
      <w:pPr>
        <w:spacing w:after="160" w:line="360" w:lineRule="auto"/>
      </w:pPr>
      <w:r>
        <w:t>Efficient working capital management contributes to firm profitability and resilience (Deloof, 2003). Section 1 established that Marriott operates with persistently negative working capital and a current ratio well below 1.0. This section assesses Marriott’s cash operating cycle, evaluates whether the negative position is a manageable feature of the asset-light model or an emerging risk, and recommends reforms alongside a comparison of financing options.</w:t>
      </w:r>
    </w:p>
    <w:p w14:paraId="019A857D" w14:textId="77777777" w:rsidR="001D4F3C" w:rsidRPr="001A23D3" w:rsidRDefault="00000000">
      <w:pPr>
        <w:pStyle w:val="Heading2"/>
        <w:rPr>
          <w:color w:val="auto"/>
          <w:sz w:val="28"/>
          <w:szCs w:val="28"/>
        </w:rPr>
      </w:pPr>
      <w:bookmarkStart w:id="28" w:name="_Toc237289108"/>
      <w:bookmarkStart w:id="29" w:name="_Toc237289373"/>
      <w:r w:rsidRPr="001A23D3">
        <w:rPr>
          <w:color w:val="auto"/>
          <w:sz w:val="28"/>
          <w:szCs w:val="28"/>
        </w:rPr>
        <w:t>2.1 The Cash Operating Cycle</w:t>
      </w:r>
      <w:bookmarkEnd w:id="28"/>
      <w:bookmarkEnd w:id="29"/>
    </w:p>
    <w:p w14:paraId="1FFFCF06" w14:textId="6A9D9E19" w:rsidR="001D4F3C" w:rsidRPr="001A23D3" w:rsidRDefault="00000000" w:rsidP="001A23D3">
      <w:pPr>
        <w:spacing w:after="160" w:line="360" w:lineRule="auto"/>
      </w:pPr>
      <w:r w:rsidRPr="001A23D3">
        <w:t xml:space="preserve">The cash operating cycle measures the time between paying for inputs and receiving cash from customers, calculated as Inventory Days + Receivables Days − Payables Days (Deloof, 2003; Brigham and Ehrhardt, 2022). Because Marriott is overwhelmingly a fee-based franchisor rather than an inventory-holding business, the inventory component is </w:t>
      </w:r>
      <w:r w:rsidR="00A007AA" w:rsidRPr="001A23D3">
        <w:t>negligible,</w:t>
      </w:r>
      <w:r w:rsidRPr="001A23D3">
        <w:t xml:space="preserve"> and the cycle is dominated by receivables and payables management.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0"/>
        <w:gridCol w:w="2160"/>
        <w:gridCol w:w="4320"/>
      </w:tblGrid>
      <w:tr w:rsidR="001D4F3C" w14:paraId="3656BABD" w14:textId="77777777" w:rsidTr="00413F9B">
        <w:tblPrEx>
          <w:tblCellMar>
            <w:top w:w="0" w:type="dxa"/>
            <w:bottom w:w="0" w:type="dxa"/>
          </w:tblCellMar>
        </w:tblPrEx>
        <w:trPr>
          <w:cantSplit/>
          <w:tblHeader/>
        </w:trPr>
        <w:tc>
          <w:tcPr>
            <w:tcW w:w="28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3B5DF04" w14:textId="77777777" w:rsidR="001D4F3C" w:rsidRDefault="00000000">
            <w:pPr>
              <w:jc w:val="center"/>
            </w:pPr>
            <w:r>
              <w:rPr>
                <w:b/>
                <w:bCs/>
                <w:color w:val="FFFFFF"/>
                <w:sz w:val="20"/>
                <w:szCs w:val="20"/>
              </w:rPr>
              <w:t>Component</w:t>
            </w:r>
          </w:p>
        </w:tc>
        <w:tc>
          <w:tcPr>
            <w:tcW w:w="21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3396685" w14:textId="77777777" w:rsidR="001D4F3C" w:rsidRDefault="00000000">
            <w:pPr>
              <w:jc w:val="center"/>
            </w:pPr>
            <w:r>
              <w:rPr>
                <w:b/>
                <w:bCs/>
                <w:color w:val="FFFFFF"/>
                <w:sz w:val="20"/>
                <w:szCs w:val="20"/>
              </w:rPr>
              <w:t>FY2025 Estimate</w:t>
            </w:r>
          </w:p>
        </w:tc>
        <w:tc>
          <w:tcPr>
            <w:tcW w:w="43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C1ED824" w14:textId="77777777" w:rsidR="001D4F3C" w:rsidRDefault="00000000">
            <w:pPr>
              <w:jc w:val="center"/>
            </w:pPr>
            <w:r>
              <w:rPr>
                <w:b/>
                <w:bCs/>
                <w:color w:val="FFFFFF"/>
                <w:sz w:val="20"/>
                <w:szCs w:val="20"/>
              </w:rPr>
              <w:t>Basis of Estimate</w:t>
            </w:r>
          </w:p>
        </w:tc>
      </w:tr>
      <w:tr w:rsidR="001D4F3C" w14:paraId="0DA31960"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846C073" w14:textId="77777777" w:rsidR="001D4F3C" w:rsidRPr="001A23D3" w:rsidRDefault="00000000">
            <w:pPr>
              <w:rPr>
                <w:b/>
                <w:bCs/>
                <w:sz w:val="20"/>
                <w:szCs w:val="20"/>
              </w:rPr>
            </w:pPr>
            <w:r w:rsidRPr="001A23D3">
              <w:rPr>
                <w:b/>
                <w:bCs/>
                <w:color w:val="000000"/>
                <w:sz w:val="20"/>
                <w:szCs w:val="20"/>
              </w:rPr>
              <w:t>Inventory days</w:t>
            </w:r>
          </w:p>
        </w:tc>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D51C2D0" w14:textId="77777777" w:rsidR="001D4F3C" w:rsidRPr="001A23D3" w:rsidRDefault="00000000">
            <w:pPr>
              <w:jc w:val="center"/>
              <w:rPr>
                <w:sz w:val="16"/>
                <w:szCs w:val="16"/>
              </w:rPr>
            </w:pPr>
            <w:r w:rsidRPr="001A23D3">
              <w:rPr>
                <w:color w:val="000000"/>
                <w:sz w:val="16"/>
                <w:szCs w:val="16"/>
              </w:rPr>
              <w:t>~2 days</w:t>
            </w:r>
          </w:p>
        </w:tc>
        <w:tc>
          <w:tcPr>
            <w:tcW w:w="4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4AB6089" w14:textId="77777777" w:rsidR="001D4F3C" w:rsidRPr="001A23D3" w:rsidRDefault="00000000">
            <w:pPr>
              <w:jc w:val="center"/>
              <w:rPr>
                <w:sz w:val="16"/>
                <w:szCs w:val="16"/>
              </w:rPr>
            </w:pPr>
            <w:r w:rsidRPr="001A23D3">
              <w:rPr>
                <w:color w:val="000000"/>
                <w:sz w:val="16"/>
                <w:szCs w:val="16"/>
              </w:rPr>
              <w:t>Minimal inventory; limited to F&amp;B and retail operations at owned/leased properties</w:t>
            </w:r>
          </w:p>
        </w:tc>
      </w:tr>
      <w:tr w:rsidR="001D4F3C" w14:paraId="2C1EDDE8" w14:textId="77777777" w:rsidTr="001A23D3">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51134CB" w14:textId="77777777" w:rsidR="001D4F3C" w:rsidRPr="001A23D3" w:rsidRDefault="00000000">
            <w:pPr>
              <w:rPr>
                <w:b/>
                <w:bCs/>
                <w:sz w:val="20"/>
                <w:szCs w:val="20"/>
              </w:rPr>
            </w:pPr>
            <w:r w:rsidRPr="001A23D3">
              <w:rPr>
                <w:b/>
                <w:bCs/>
                <w:color w:val="000000"/>
                <w:sz w:val="20"/>
                <w:szCs w:val="20"/>
              </w:rPr>
              <w:t>Receivables days</w:t>
            </w:r>
          </w:p>
        </w:tc>
        <w:tc>
          <w:tcPr>
            <w:tcW w:w="21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0231D13" w14:textId="77777777" w:rsidR="001D4F3C" w:rsidRPr="001A23D3" w:rsidRDefault="00000000">
            <w:pPr>
              <w:jc w:val="center"/>
              <w:rPr>
                <w:sz w:val="16"/>
                <w:szCs w:val="16"/>
              </w:rPr>
            </w:pPr>
            <w:r w:rsidRPr="001A23D3">
              <w:rPr>
                <w:color w:val="000000"/>
                <w:sz w:val="16"/>
                <w:szCs w:val="16"/>
              </w:rPr>
              <w:t>~38 days</w:t>
            </w:r>
          </w:p>
        </w:tc>
        <w:tc>
          <w:tcPr>
            <w:tcW w:w="43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E1F26C4" w14:textId="77777777" w:rsidR="001D4F3C" w:rsidRPr="001A23D3" w:rsidRDefault="00000000">
            <w:pPr>
              <w:jc w:val="center"/>
              <w:rPr>
                <w:sz w:val="16"/>
                <w:szCs w:val="16"/>
              </w:rPr>
            </w:pPr>
            <w:r w:rsidRPr="001A23D3">
              <w:rPr>
                <w:color w:val="000000"/>
                <w:sz w:val="16"/>
                <w:szCs w:val="16"/>
              </w:rPr>
              <w:t>Trade receivables relative to revenue, adjusted for fee-based revenue mix</w:t>
            </w:r>
          </w:p>
        </w:tc>
      </w:tr>
      <w:tr w:rsidR="001D4F3C" w14:paraId="59709E19"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733E9AB" w14:textId="77777777" w:rsidR="001D4F3C" w:rsidRPr="001A23D3" w:rsidRDefault="00000000">
            <w:pPr>
              <w:rPr>
                <w:b/>
                <w:bCs/>
                <w:sz w:val="20"/>
                <w:szCs w:val="20"/>
              </w:rPr>
            </w:pPr>
            <w:r w:rsidRPr="001A23D3">
              <w:rPr>
                <w:b/>
                <w:bCs/>
                <w:color w:val="000000"/>
                <w:sz w:val="20"/>
                <w:szCs w:val="20"/>
              </w:rPr>
              <w:t>Payables days</w:t>
            </w:r>
          </w:p>
        </w:tc>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D981D89" w14:textId="77777777" w:rsidR="001D4F3C" w:rsidRPr="001A23D3" w:rsidRDefault="00000000">
            <w:pPr>
              <w:jc w:val="center"/>
              <w:rPr>
                <w:sz w:val="16"/>
                <w:szCs w:val="16"/>
              </w:rPr>
            </w:pPr>
            <w:r w:rsidRPr="001A23D3">
              <w:rPr>
                <w:color w:val="000000"/>
                <w:sz w:val="16"/>
                <w:szCs w:val="16"/>
              </w:rPr>
              <w:t>~33 days</w:t>
            </w:r>
          </w:p>
        </w:tc>
        <w:tc>
          <w:tcPr>
            <w:tcW w:w="43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FB1F77F" w14:textId="77777777" w:rsidR="001D4F3C" w:rsidRPr="001A23D3" w:rsidRDefault="00000000">
            <w:pPr>
              <w:jc w:val="center"/>
              <w:rPr>
                <w:sz w:val="16"/>
                <w:szCs w:val="16"/>
              </w:rPr>
            </w:pPr>
            <w:r w:rsidRPr="001A23D3">
              <w:rPr>
                <w:color w:val="000000"/>
                <w:sz w:val="16"/>
                <w:szCs w:val="16"/>
              </w:rPr>
              <w:t>Accounts payable and accrued liabilities relative to operating costs</w:t>
            </w:r>
          </w:p>
        </w:tc>
      </w:tr>
      <w:tr w:rsidR="001D4F3C" w14:paraId="6419AB55" w14:textId="77777777" w:rsidTr="001A23D3">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06E128D" w14:textId="77777777" w:rsidR="001D4F3C" w:rsidRPr="001A23D3" w:rsidRDefault="00000000">
            <w:pPr>
              <w:rPr>
                <w:b/>
                <w:bCs/>
                <w:sz w:val="20"/>
                <w:szCs w:val="20"/>
              </w:rPr>
            </w:pPr>
            <w:r w:rsidRPr="001A23D3">
              <w:rPr>
                <w:b/>
                <w:bCs/>
                <w:color w:val="000000"/>
                <w:sz w:val="20"/>
                <w:szCs w:val="20"/>
              </w:rPr>
              <w:t>Cash operating cycle</w:t>
            </w:r>
          </w:p>
        </w:tc>
        <w:tc>
          <w:tcPr>
            <w:tcW w:w="21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9CA9386" w14:textId="77777777" w:rsidR="001D4F3C" w:rsidRPr="001A23D3" w:rsidRDefault="00000000">
            <w:pPr>
              <w:jc w:val="center"/>
              <w:rPr>
                <w:sz w:val="16"/>
                <w:szCs w:val="16"/>
              </w:rPr>
            </w:pPr>
            <w:r w:rsidRPr="001A23D3">
              <w:rPr>
                <w:color w:val="000000"/>
                <w:sz w:val="16"/>
                <w:szCs w:val="16"/>
              </w:rPr>
              <w:t>~7 days</w:t>
            </w:r>
          </w:p>
        </w:tc>
        <w:tc>
          <w:tcPr>
            <w:tcW w:w="43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B8A4F86" w14:textId="77777777" w:rsidR="001D4F3C" w:rsidRPr="001A23D3" w:rsidRDefault="00000000">
            <w:pPr>
              <w:jc w:val="center"/>
              <w:rPr>
                <w:sz w:val="16"/>
                <w:szCs w:val="16"/>
              </w:rPr>
            </w:pPr>
            <w:r w:rsidRPr="001A23D3">
              <w:rPr>
                <w:color w:val="000000"/>
                <w:sz w:val="16"/>
                <w:szCs w:val="16"/>
              </w:rPr>
              <w:t>Receivables days + Inventory days − Payables days</w:t>
            </w:r>
          </w:p>
        </w:tc>
      </w:tr>
    </w:tbl>
    <w:p w14:paraId="47CECC0C" w14:textId="77777777" w:rsidR="001D4F3C" w:rsidRDefault="00000000">
      <w:pPr>
        <w:spacing w:before="80" w:after="240"/>
        <w:jc w:val="center"/>
      </w:pPr>
      <w:r>
        <w:rPr>
          <w:i/>
          <w:iCs/>
          <w:sz w:val="20"/>
          <w:szCs w:val="20"/>
        </w:rPr>
        <w:t>Table 8. Cash Operating Cycle Estimate, FY2025. Source: Author’s estimate based on Marriott International 10-K disclosures.</w:t>
      </w:r>
    </w:p>
    <w:p w14:paraId="6376BEFA" w14:textId="1771288C" w:rsidR="001D4F3C" w:rsidRDefault="00000000" w:rsidP="001A23D3">
      <w:pPr>
        <w:spacing w:after="160" w:line="360" w:lineRule="auto"/>
      </w:pPr>
      <w:r>
        <w:t>Marriott’s cash operating cycle is around one week a genuine competitive advantage consistent with Deloof’s (2003) finding that shorter receivables periods improve profitability. The negative working capital identified in Section 1 is therefore better understood as Marriott choosing to distribute surplus cash to shareholders rather than hold a buffer, not as slow collections (full ratio workings in Appendix A).</w:t>
      </w:r>
    </w:p>
    <w:p w14:paraId="5D8955C2" w14:textId="77777777" w:rsidR="001D4F3C" w:rsidRDefault="00000000" w:rsidP="001A23D3">
      <w:pPr>
        <w:spacing w:after="160" w:line="360" w:lineRule="auto"/>
      </w:pPr>
      <w:r>
        <w:t xml:space="preserve">A short cycle is not by itself a guarantee of resilience. A sharp fall in occupancy would shrink receivables while fixed obligations on the $16.2 bn debt stock continue to fall </w:t>
      </w:r>
      <w:r>
        <w:lastRenderedPageBreak/>
        <w:t>due. With only ~$671 m cash against $8.2 bn of current liabilities (Simply Wall St, 2026), the margin is thin. Marriott’s $4.5 bn revolving Credit Facility provides a substantial contingent buffer (Marriott International, 2026a), but its capacity is finite relative to total debt, underscoring why the reforms below remain necessary.</w:t>
      </w:r>
    </w:p>
    <w:p w14:paraId="78ABE49D" w14:textId="77777777" w:rsidR="001D4F3C" w:rsidRPr="001A23D3" w:rsidRDefault="00000000">
      <w:pPr>
        <w:pStyle w:val="Heading2"/>
        <w:rPr>
          <w:color w:val="auto"/>
          <w:sz w:val="28"/>
          <w:szCs w:val="28"/>
        </w:rPr>
      </w:pPr>
      <w:bookmarkStart w:id="30" w:name="_Toc237289109"/>
      <w:bookmarkStart w:id="31" w:name="_Toc237289374"/>
      <w:r w:rsidRPr="001A23D3">
        <w:rPr>
          <w:color w:val="auto"/>
          <w:sz w:val="28"/>
          <w:szCs w:val="28"/>
        </w:rPr>
        <w:t>2.2 Recommended Working Capital Reforms</w:t>
      </w:r>
      <w:bookmarkEnd w:id="30"/>
      <w:bookmarkEnd w:id="31"/>
    </w:p>
    <w:p w14:paraId="756E65E0" w14:textId="77777777" w:rsidR="001D4F3C" w:rsidRPr="001A23D3" w:rsidRDefault="00000000">
      <w:pPr>
        <w:pStyle w:val="Heading3"/>
        <w:rPr>
          <w:color w:val="auto"/>
          <w:sz w:val="28"/>
          <w:szCs w:val="28"/>
        </w:rPr>
      </w:pPr>
      <w:bookmarkStart w:id="32" w:name="_Toc237289110"/>
      <w:bookmarkStart w:id="33" w:name="_Toc237289375"/>
      <w:r w:rsidRPr="001A23D3">
        <w:rPr>
          <w:color w:val="auto"/>
          <w:sz w:val="28"/>
          <w:szCs w:val="28"/>
        </w:rPr>
        <w:t>2.2.1 Minimum Cash Policy</w:t>
      </w:r>
      <w:bookmarkEnd w:id="32"/>
      <w:bookmarkEnd w:id="33"/>
    </w:p>
    <w:p w14:paraId="2747328B" w14:textId="77777777" w:rsidR="001D4F3C" w:rsidRPr="001A23D3" w:rsidRDefault="00000000" w:rsidP="001A23D3">
      <w:pPr>
        <w:spacing w:after="160" w:line="360" w:lineRule="auto"/>
      </w:pPr>
      <w:r w:rsidRPr="001A23D3">
        <w:t>Marriott should adopt and disclose a minimum liquidity target: cash plus undrawn Credit Facility of at least 15 % of current liabilities (~$1.2 bn at FY2025 levels). IHG’s disclosed net debt to EBITDA target of 2.5–3.0× shows that hospitality peers can operate leveraged while providing clear liquidity guidance to lenders (InterContinental Hotels Group, 2026). This target should be adopted by the Board within twelve months, disclosed in the next annual report, and reviewed quarterly by the Audit and Risk Committee.</w:t>
      </w:r>
    </w:p>
    <w:p w14:paraId="716AD52F" w14:textId="77777777" w:rsidR="001D4F3C" w:rsidRPr="001A23D3" w:rsidRDefault="00000000">
      <w:pPr>
        <w:pStyle w:val="Heading3"/>
        <w:rPr>
          <w:i w:val="0"/>
          <w:iCs w:val="0"/>
          <w:color w:val="auto"/>
          <w:sz w:val="28"/>
          <w:szCs w:val="28"/>
        </w:rPr>
      </w:pPr>
      <w:bookmarkStart w:id="34" w:name="_Toc237289111"/>
      <w:bookmarkStart w:id="35" w:name="_Toc237289376"/>
      <w:r w:rsidRPr="001A23D3">
        <w:rPr>
          <w:i w:val="0"/>
          <w:iCs w:val="0"/>
          <w:color w:val="auto"/>
          <w:sz w:val="28"/>
          <w:szCs w:val="28"/>
        </w:rPr>
        <w:t>2.2.2 Accelerate Receivables Collection</w:t>
      </w:r>
      <w:bookmarkEnd w:id="34"/>
      <w:bookmarkEnd w:id="35"/>
    </w:p>
    <w:p w14:paraId="2A817259" w14:textId="23F125A4" w:rsidR="001D4F3C" w:rsidRPr="001A23D3" w:rsidRDefault="00000000" w:rsidP="001A23D3">
      <w:pPr>
        <w:spacing w:after="160" w:line="360" w:lineRule="auto"/>
        <w:jc w:val="both"/>
      </w:pPr>
      <w:r w:rsidRPr="001A23D3">
        <w:t xml:space="preserve">Given receivables (~38 days) are the largest cycle component, Marriott should expand early-payment incentives and electronic invoicing to its full franchisee </w:t>
      </w:r>
      <w:r w:rsidR="00A007AA" w:rsidRPr="001A23D3">
        <w:t>base and</w:t>
      </w:r>
      <w:r w:rsidRPr="001A23D3">
        <w:t xml:space="preserve"> tighten collection terms on variable incentive fees. Deloof (2003) finds reducing receivables days directly improves profitability; peer groups show further compression is achievable. Even a 5–</w:t>
      </w:r>
      <w:r w:rsidR="00A007AA" w:rsidRPr="001A23D3">
        <w:t>7-day</w:t>
      </w:r>
      <w:r w:rsidRPr="001A23D3">
        <w:t xml:space="preserve"> reduction would materially improve short-term cash availability.</w:t>
      </w:r>
    </w:p>
    <w:p w14:paraId="430C86FD" w14:textId="77777777" w:rsidR="001D4F3C" w:rsidRPr="001A23D3" w:rsidRDefault="00000000">
      <w:pPr>
        <w:pStyle w:val="Heading3"/>
        <w:rPr>
          <w:i w:val="0"/>
          <w:iCs w:val="0"/>
          <w:color w:val="auto"/>
          <w:sz w:val="28"/>
          <w:szCs w:val="28"/>
        </w:rPr>
      </w:pPr>
      <w:bookmarkStart w:id="36" w:name="_Toc237289112"/>
      <w:bookmarkStart w:id="37" w:name="_Toc237289377"/>
      <w:r w:rsidRPr="001A23D3">
        <w:rPr>
          <w:i w:val="0"/>
          <w:iCs w:val="0"/>
          <w:color w:val="auto"/>
          <w:sz w:val="28"/>
          <w:szCs w:val="28"/>
        </w:rPr>
        <w:t>2.2.3 Stage Buybacks Against a Liquidity Test</w:t>
      </w:r>
      <w:bookmarkEnd w:id="36"/>
      <w:bookmarkEnd w:id="37"/>
    </w:p>
    <w:p w14:paraId="52A37CC3" w14:textId="77777777" w:rsidR="001D4F3C" w:rsidRPr="001A23D3" w:rsidRDefault="00000000" w:rsidP="001A23D3">
      <w:pPr>
        <w:spacing w:after="160" w:line="360" w:lineRule="auto"/>
      </w:pPr>
      <w:r w:rsidRPr="001A23D3">
        <w:t>Rather than maintaining buybacks at a constant pace, the Board should introduce a rolling quarterly liquidity test: only accelerate repurchases when the 15 % minimum-liquidity threshold and free cash flow cover of upcoming debt maturities are both met. This preserves shareholder returns while providing an automatic brake during a downturn.</w:t>
      </w:r>
    </w:p>
    <w:p w14:paraId="0DE7AA7D" w14:textId="77777777" w:rsidR="001A23D3" w:rsidRDefault="001A23D3">
      <w:pPr>
        <w:pStyle w:val="Heading2"/>
        <w:rPr>
          <w:color w:val="auto"/>
          <w:sz w:val="28"/>
          <w:szCs w:val="28"/>
        </w:rPr>
      </w:pPr>
    </w:p>
    <w:p w14:paraId="69EF7F27" w14:textId="77777777" w:rsidR="001A23D3" w:rsidRDefault="001A23D3">
      <w:pPr>
        <w:pStyle w:val="Heading2"/>
        <w:rPr>
          <w:color w:val="auto"/>
          <w:sz w:val="28"/>
          <w:szCs w:val="28"/>
        </w:rPr>
      </w:pPr>
    </w:p>
    <w:p w14:paraId="64F63169" w14:textId="0B8434F0" w:rsidR="001D4F3C" w:rsidRPr="001A23D3" w:rsidRDefault="00000000">
      <w:pPr>
        <w:pStyle w:val="Heading2"/>
        <w:rPr>
          <w:color w:val="auto"/>
          <w:sz w:val="28"/>
          <w:szCs w:val="28"/>
        </w:rPr>
      </w:pPr>
      <w:bookmarkStart w:id="38" w:name="_Toc237289113"/>
      <w:bookmarkStart w:id="39" w:name="_Toc237289378"/>
      <w:r w:rsidRPr="001A23D3">
        <w:rPr>
          <w:color w:val="auto"/>
          <w:sz w:val="28"/>
          <w:szCs w:val="28"/>
        </w:rPr>
        <w:lastRenderedPageBreak/>
        <w:t>2.3 Short-Term versus Long-Term Financing Options</w:t>
      </w:r>
      <w:bookmarkEnd w:id="38"/>
      <w:bookmarkEnd w:id="3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3680"/>
        <w:gridCol w:w="3780"/>
      </w:tblGrid>
      <w:tr w:rsidR="001D4F3C" w14:paraId="096DAF01" w14:textId="77777777" w:rsidTr="00413F9B">
        <w:tblPrEx>
          <w:tblCellMar>
            <w:top w:w="0" w:type="dxa"/>
            <w:bottom w:w="0" w:type="dxa"/>
          </w:tblCellMar>
        </w:tblPrEx>
        <w:trPr>
          <w:cantSplit/>
          <w:tblHeader/>
        </w:trPr>
        <w:tc>
          <w:tcPr>
            <w:tcW w:w="19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3D26A8D" w14:textId="77777777" w:rsidR="001D4F3C" w:rsidRDefault="00000000">
            <w:pPr>
              <w:jc w:val="center"/>
            </w:pPr>
            <w:r>
              <w:rPr>
                <w:b/>
                <w:bCs/>
                <w:color w:val="FFFFFF"/>
                <w:sz w:val="20"/>
                <w:szCs w:val="20"/>
              </w:rPr>
              <w:t>Criterion</w:t>
            </w:r>
          </w:p>
        </w:tc>
        <w:tc>
          <w:tcPr>
            <w:tcW w:w="36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A4E8228" w14:textId="77777777" w:rsidR="001D4F3C" w:rsidRDefault="00000000">
            <w:pPr>
              <w:jc w:val="center"/>
            </w:pPr>
            <w:r>
              <w:rPr>
                <w:b/>
                <w:bCs/>
                <w:color w:val="FFFFFF"/>
                <w:sz w:val="20"/>
                <w:szCs w:val="20"/>
              </w:rPr>
              <w:t>Short-Term Financing (e.g. commercial paper, revolving credit)</w:t>
            </w:r>
          </w:p>
        </w:tc>
        <w:tc>
          <w:tcPr>
            <w:tcW w:w="37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0E417B1" w14:textId="77777777" w:rsidR="001D4F3C" w:rsidRDefault="00000000">
            <w:pPr>
              <w:jc w:val="center"/>
            </w:pPr>
            <w:r>
              <w:rPr>
                <w:b/>
                <w:bCs/>
                <w:color w:val="FFFFFF"/>
                <w:sz w:val="20"/>
                <w:szCs w:val="20"/>
              </w:rPr>
              <w:t>Long-Term Financing (e.g. senior notes)</w:t>
            </w:r>
          </w:p>
        </w:tc>
      </w:tr>
      <w:tr w:rsidR="001D4F3C" w14:paraId="1DED4950" w14:textId="77777777">
        <w:tblPrEx>
          <w:tblCellMar>
            <w:top w:w="0" w:type="dxa"/>
            <w:bottom w:w="0" w:type="dxa"/>
          </w:tblCellMar>
        </w:tblPrEx>
        <w:trPr>
          <w:cantSplit/>
        </w:trPr>
        <w:tc>
          <w:tcPr>
            <w:tcW w:w="19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FDF7AB3" w14:textId="77777777" w:rsidR="001D4F3C" w:rsidRPr="001A23D3" w:rsidRDefault="00000000">
            <w:pPr>
              <w:rPr>
                <w:sz w:val="16"/>
                <w:szCs w:val="16"/>
              </w:rPr>
            </w:pPr>
            <w:r w:rsidRPr="001A23D3">
              <w:rPr>
                <w:color w:val="000000"/>
                <w:sz w:val="16"/>
                <w:szCs w:val="16"/>
              </w:rPr>
              <w:t>Cost</w:t>
            </w:r>
          </w:p>
        </w:tc>
        <w:tc>
          <w:tcPr>
            <w:tcW w:w="3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B730DDA" w14:textId="77777777" w:rsidR="001D4F3C" w:rsidRPr="001A23D3" w:rsidRDefault="00000000">
            <w:pPr>
              <w:jc w:val="center"/>
              <w:rPr>
                <w:sz w:val="16"/>
                <w:szCs w:val="16"/>
              </w:rPr>
            </w:pPr>
            <w:r w:rsidRPr="001A23D3">
              <w:rPr>
                <w:color w:val="000000"/>
                <w:sz w:val="16"/>
                <w:szCs w:val="16"/>
              </w:rPr>
              <w:t>Generally lower interest cost in a normal yield curve environment</w:t>
            </w:r>
          </w:p>
        </w:tc>
        <w:tc>
          <w:tcPr>
            <w:tcW w:w="37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7E74275" w14:textId="378E054F" w:rsidR="001D4F3C" w:rsidRPr="001A23D3" w:rsidRDefault="00A007AA">
            <w:pPr>
              <w:jc w:val="center"/>
              <w:rPr>
                <w:sz w:val="16"/>
                <w:szCs w:val="16"/>
              </w:rPr>
            </w:pPr>
            <w:r w:rsidRPr="001A23D3">
              <w:rPr>
                <w:color w:val="000000"/>
                <w:sz w:val="16"/>
                <w:szCs w:val="16"/>
              </w:rPr>
              <w:t>Typically,</w:t>
            </w:r>
            <w:r w:rsidR="00000000" w:rsidRPr="001A23D3">
              <w:rPr>
                <w:color w:val="000000"/>
                <w:sz w:val="16"/>
                <w:szCs w:val="16"/>
              </w:rPr>
              <w:t xml:space="preserve"> higher coupon, but locked in for the term</w:t>
            </w:r>
          </w:p>
        </w:tc>
      </w:tr>
      <w:tr w:rsidR="001D4F3C" w14:paraId="72AE6AD0" w14:textId="77777777" w:rsidTr="001A23D3">
        <w:tblPrEx>
          <w:tblCellMar>
            <w:top w:w="0" w:type="dxa"/>
            <w:bottom w:w="0" w:type="dxa"/>
          </w:tblCellMar>
        </w:tblPrEx>
        <w:trPr>
          <w:cantSplit/>
        </w:trPr>
        <w:tc>
          <w:tcPr>
            <w:tcW w:w="19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3224E7E" w14:textId="77777777" w:rsidR="001D4F3C" w:rsidRPr="001A23D3" w:rsidRDefault="00000000">
            <w:pPr>
              <w:rPr>
                <w:sz w:val="16"/>
                <w:szCs w:val="16"/>
              </w:rPr>
            </w:pPr>
            <w:r w:rsidRPr="001A23D3">
              <w:rPr>
                <w:color w:val="000000"/>
                <w:sz w:val="16"/>
                <w:szCs w:val="16"/>
              </w:rPr>
              <w:t>Flexibility</w:t>
            </w:r>
          </w:p>
        </w:tc>
        <w:tc>
          <w:tcPr>
            <w:tcW w:w="36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629F5BD" w14:textId="77777777" w:rsidR="001D4F3C" w:rsidRPr="001A23D3" w:rsidRDefault="00000000">
            <w:pPr>
              <w:jc w:val="center"/>
              <w:rPr>
                <w:sz w:val="16"/>
                <w:szCs w:val="16"/>
              </w:rPr>
            </w:pPr>
            <w:r w:rsidRPr="001A23D3">
              <w:rPr>
                <w:color w:val="000000"/>
                <w:sz w:val="16"/>
                <w:szCs w:val="16"/>
              </w:rPr>
              <w:t>High; can be drawn and repaid as needed</w:t>
            </w:r>
          </w:p>
        </w:tc>
        <w:tc>
          <w:tcPr>
            <w:tcW w:w="37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2C535D1" w14:textId="77777777" w:rsidR="001D4F3C" w:rsidRPr="001A23D3" w:rsidRDefault="00000000">
            <w:pPr>
              <w:jc w:val="center"/>
              <w:rPr>
                <w:sz w:val="16"/>
                <w:szCs w:val="16"/>
              </w:rPr>
            </w:pPr>
            <w:r w:rsidRPr="001A23D3">
              <w:rPr>
                <w:color w:val="000000"/>
                <w:sz w:val="16"/>
                <w:szCs w:val="16"/>
              </w:rPr>
              <w:t>Low; fixed repayment schedule, though often callable</w:t>
            </w:r>
          </w:p>
        </w:tc>
      </w:tr>
      <w:tr w:rsidR="001D4F3C" w14:paraId="1CA81746" w14:textId="77777777">
        <w:tblPrEx>
          <w:tblCellMar>
            <w:top w:w="0" w:type="dxa"/>
            <w:bottom w:w="0" w:type="dxa"/>
          </w:tblCellMar>
        </w:tblPrEx>
        <w:trPr>
          <w:cantSplit/>
        </w:trPr>
        <w:tc>
          <w:tcPr>
            <w:tcW w:w="19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844B03D" w14:textId="77777777" w:rsidR="001D4F3C" w:rsidRPr="001A23D3" w:rsidRDefault="00000000">
            <w:pPr>
              <w:rPr>
                <w:sz w:val="16"/>
                <w:szCs w:val="16"/>
              </w:rPr>
            </w:pPr>
            <w:r w:rsidRPr="001A23D3">
              <w:rPr>
                <w:color w:val="000000"/>
                <w:sz w:val="16"/>
                <w:szCs w:val="16"/>
              </w:rPr>
              <w:t>Refinancing risk</w:t>
            </w:r>
          </w:p>
        </w:tc>
        <w:tc>
          <w:tcPr>
            <w:tcW w:w="3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E29E59B" w14:textId="77777777" w:rsidR="001D4F3C" w:rsidRPr="001A23D3" w:rsidRDefault="00000000">
            <w:pPr>
              <w:jc w:val="center"/>
              <w:rPr>
                <w:sz w:val="16"/>
                <w:szCs w:val="16"/>
              </w:rPr>
            </w:pPr>
            <w:r w:rsidRPr="001A23D3">
              <w:rPr>
                <w:color w:val="000000"/>
                <w:sz w:val="16"/>
                <w:szCs w:val="16"/>
              </w:rPr>
              <w:t>High; must be rolled over frequently, exposing Marriott to interest rate and credit market volatility</w:t>
            </w:r>
          </w:p>
        </w:tc>
        <w:tc>
          <w:tcPr>
            <w:tcW w:w="37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85A5628" w14:textId="77777777" w:rsidR="001D4F3C" w:rsidRPr="001A23D3" w:rsidRDefault="00000000">
            <w:pPr>
              <w:jc w:val="center"/>
              <w:rPr>
                <w:sz w:val="16"/>
                <w:szCs w:val="16"/>
              </w:rPr>
            </w:pPr>
            <w:r w:rsidRPr="001A23D3">
              <w:rPr>
                <w:color w:val="000000"/>
                <w:sz w:val="16"/>
                <w:szCs w:val="16"/>
              </w:rPr>
              <w:t>Low; Marriott’s 2025 issuances carried a weighted average maturity of approximately 5.4 years (Marriott International, 2026)</w:t>
            </w:r>
          </w:p>
        </w:tc>
      </w:tr>
      <w:tr w:rsidR="001D4F3C" w14:paraId="597BC38E" w14:textId="77777777" w:rsidTr="001A23D3">
        <w:tblPrEx>
          <w:tblCellMar>
            <w:top w:w="0" w:type="dxa"/>
            <w:bottom w:w="0" w:type="dxa"/>
          </w:tblCellMar>
        </w:tblPrEx>
        <w:trPr>
          <w:cantSplit/>
        </w:trPr>
        <w:tc>
          <w:tcPr>
            <w:tcW w:w="19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7918AA1" w14:textId="77777777" w:rsidR="001D4F3C" w:rsidRPr="001A23D3" w:rsidRDefault="00000000">
            <w:pPr>
              <w:rPr>
                <w:sz w:val="16"/>
                <w:szCs w:val="16"/>
              </w:rPr>
            </w:pPr>
            <w:r w:rsidRPr="001A23D3">
              <w:rPr>
                <w:color w:val="000000"/>
                <w:sz w:val="16"/>
                <w:szCs w:val="16"/>
              </w:rPr>
              <w:t>Suitability for Marriott</w:t>
            </w:r>
          </w:p>
        </w:tc>
        <w:tc>
          <w:tcPr>
            <w:tcW w:w="36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5803727" w14:textId="77777777" w:rsidR="001D4F3C" w:rsidRPr="001A23D3" w:rsidRDefault="00000000">
            <w:pPr>
              <w:jc w:val="center"/>
              <w:rPr>
                <w:sz w:val="16"/>
                <w:szCs w:val="16"/>
              </w:rPr>
            </w:pPr>
            <w:r w:rsidRPr="001A23D3">
              <w:rPr>
                <w:color w:val="000000"/>
                <w:sz w:val="16"/>
                <w:szCs w:val="16"/>
              </w:rPr>
              <w:t>Appropriate for seasonal working capital fluctuations and bridge financing</w:t>
            </w:r>
          </w:p>
        </w:tc>
        <w:tc>
          <w:tcPr>
            <w:tcW w:w="37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2D0A5F7" w14:textId="77777777" w:rsidR="001D4F3C" w:rsidRPr="001A23D3" w:rsidRDefault="00000000">
            <w:pPr>
              <w:jc w:val="center"/>
              <w:rPr>
                <w:sz w:val="16"/>
                <w:szCs w:val="16"/>
              </w:rPr>
            </w:pPr>
            <w:r w:rsidRPr="001A23D3">
              <w:rPr>
                <w:color w:val="000000"/>
                <w:sz w:val="16"/>
                <w:szCs w:val="16"/>
              </w:rPr>
              <w:t>Appropriate for funding the structural negative working capital position and longer-term capital returns</w:t>
            </w:r>
          </w:p>
        </w:tc>
      </w:tr>
    </w:tbl>
    <w:p w14:paraId="7C09FBB8" w14:textId="77777777" w:rsidR="001D4F3C" w:rsidRDefault="00000000">
      <w:pPr>
        <w:spacing w:before="80" w:after="240"/>
        <w:jc w:val="center"/>
      </w:pPr>
      <w:r>
        <w:rPr>
          <w:i/>
          <w:iCs/>
          <w:sz w:val="20"/>
          <w:szCs w:val="20"/>
        </w:rPr>
        <w:t>Table 9. Short-Term versus Long-Term Financing: Comparative Assessment. Source: Author’s analysis, informed by Marriott International (2026).</w:t>
      </w:r>
    </w:p>
    <w:p w14:paraId="260AB995" w14:textId="4FD9C366" w:rsidR="001D4F3C" w:rsidRDefault="00000000" w:rsidP="001A23D3">
      <w:pPr>
        <w:spacing w:after="160" w:line="360" w:lineRule="auto"/>
      </w:pPr>
      <w:r>
        <w:t xml:space="preserve">Marriott’s long-term debt carries a weighted average rate of 4.5 % and maturity of 5.4 years, 90 % </w:t>
      </w:r>
      <w:r w:rsidR="00A007AA">
        <w:t>fixed rate</w:t>
      </w:r>
      <w:r>
        <w:t xml:space="preserve"> (Marriott International, 2026a). This is the correct choice: structural negative working capital should be financed long-term to avoid compounding liquidity pressure with refinancing risk. Commercial paper and the Credit Facility should remain reserved for seasonal needs only.</w:t>
      </w:r>
    </w:p>
    <w:p w14:paraId="047E46CD" w14:textId="77777777" w:rsidR="001D4F3C" w:rsidRDefault="00000000">
      <w:pPr>
        <w:spacing w:after="160"/>
        <w:jc w:val="both"/>
      </w:pPr>
      <w:r>
        <w:rPr>
          <w:sz w:val="22"/>
          <w:szCs w:val="22"/>
        </w:rPr>
        <w:t>Together, these reforms would preserve Marriott’s capital-efficient model while addressing the liquidity vulnerability identified in Section 1.</w:t>
      </w:r>
    </w:p>
    <w:p w14:paraId="7B6EC664" w14:textId="77777777" w:rsidR="001D4F3C" w:rsidRDefault="00000000">
      <w:r>
        <w:br w:type="page"/>
      </w:r>
    </w:p>
    <w:p w14:paraId="63BDD2B4" w14:textId="77777777" w:rsidR="001D4F3C" w:rsidRPr="00600D1C" w:rsidRDefault="00000000">
      <w:pPr>
        <w:pStyle w:val="Heading2"/>
        <w:rPr>
          <w:color w:val="auto"/>
          <w:sz w:val="28"/>
          <w:szCs w:val="28"/>
        </w:rPr>
      </w:pPr>
      <w:bookmarkStart w:id="40" w:name="_Toc237289114"/>
      <w:bookmarkStart w:id="41" w:name="_Toc237289379"/>
      <w:r w:rsidRPr="00600D1C">
        <w:rPr>
          <w:color w:val="auto"/>
          <w:sz w:val="28"/>
          <w:szCs w:val="28"/>
        </w:rPr>
        <w:lastRenderedPageBreak/>
        <w:t>2.4 Plain-Language Summary</w:t>
      </w:r>
      <w:bookmarkEnd w:id="40"/>
      <w:bookmarkEnd w:id="41"/>
    </w:p>
    <w:p w14:paraId="04491E48" w14:textId="40AC4533" w:rsidR="001D4F3C" w:rsidRPr="00600D1C" w:rsidRDefault="00000000" w:rsidP="00600D1C">
      <w:pPr>
        <w:spacing w:after="160" w:line="360" w:lineRule="auto"/>
      </w:pPr>
      <w:r w:rsidRPr="00600D1C">
        <w:t>In plain terms: Marriott's cash cycle is very short (about one week), which is a strength, but the Company holds little cash on hand less than 40 cents for every $1 it owes in the short term. The three reforms recommended above (a formal minimum liquidity target, faster invoice collection from franchisees, and linking share buybacks to a quarterly liquidity test) are designed to widen that margin without changing the core asset-light model. Long-term, fixed-rate financing should continue to fund the structural working capital deficit; short-term commercial paper should be kept for seasonal needs only.</w:t>
      </w:r>
    </w:p>
    <w:p w14:paraId="041B704D" w14:textId="77777777" w:rsidR="001D4F3C" w:rsidRPr="00600D1C" w:rsidRDefault="00000000">
      <w:pPr>
        <w:pStyle w:val="Heading1"/>
        <w:rPr>
          <w:color w:val="auto"/>
        </w:rPr>
      </w:pPr>
      <w:bookmarkStart w:id="42" w:name="_Toc237289115"/>
      <w:bookmarkStart w:id="43" w:name="_Toc237289380"/>
      <w:r w:rsidRPr="00600D1C">
        <w:rPr>
          <w:color w:val="auto"/>
        </w:rPr>
        <w:t>3. Strategic Financial Restructuring Plan</w:t>
      </w:r>
      <w:bookmarkEnd w:id="42"/>
      <w:bookmarkEnd w:id="43"/>
    </w:p>
    <w:p w14:paraId="2BAFD9AB" w14:textId="1A3AC568" w:rsidR="001D4F3C" w:rsidRPr="00600D1C" w:rsidRDefault="00000000" w:rsidP="00600D1C">
      <w:pPr>
        <w:spacing w:after="160" w:line="360" w:lineRule="auto"/>
        <w:jc w:val="both"/>
      </w:pPr>
      <w:r w:rsidRPr="00600D1C">
        <w:t xml:space="preserve">This section responds directly to the threats identified in Sections 1 and 2: rising leverage, a deepening shareholders’ deficit, declining interest cover and a current ratio that has fallen every year since 2021. Rather than a single large transaction, the plan combines selective divestiture, a moderate recalibration of the capital return programme functioning as a </w:t>
      </w:r>
      <w:r w:rsidR="00A007AA" w:rsidRPr="00600D1C">
        <w:t>quasi-equity</w:t>
      </w:r>
      <w:r w:rsidRPr="00600D1C">
        <w:t xml:space="preserve"> </w:t>
      </w:r>
      <w:r w:rsidR="00A007AA" w:rsidRPr="00600D1C">
        <w:t>injection and</w:t>
      </w:r>
      <w:r w:rsidRPr="00600D1C">
        <w:t xml:space="preserve"> continued disciplined bolt-on acquisitions.</w:t>
      </w:r>
    </w:p>
    <w:p w14:paraId="143E4898" w14:textId="77777777" w:rsidR="001D4F3C" w:rsidRPr="00600D1C" w:rsidRDefault="00000000">
      <w:pPr>
        <w:pStyle w:val="Heading2"/>
        <w:rPr>
          <w:color w:val="auto"/>
          <w:sz w:val="28"/>
          <w:szCs w:val="28"/>
        </w:rPr>
      </w:pPr>
      <w:bookmarkStart w:id="44" w:name="_Toc237289116"/>
      <w:bookmarkStart w:id="45" w:name="_Toc237289381"/>
      <w:r w:rsidRPr="00600D1C">
        <w:rPr>
          <w:color w:val="auto"/>
          <w:sz w:val="28"/>
          <w:szCs w:val="28"/>
        </w:rPr>
        <w:t>3.1 Recommended Restructuring Options</w:t>
      </w:r>
      <w:bookmarkEnd w:id="44"/>
      <w:bookmarkEnd w:id="45"/>
    </w:p>
    <w:p w14:paraId="3473B008" w14:textId="77777777" w:rsidR="001D4F3C" w:rsidRPr="00600D1C" w:rsidRDefault="00000000">
      <w:pPr>
        <w:pStyle w:val="Heading3"/>
        <w:rPr>
          <w:color w:val="auto"/>
          <w:sz w:val="28"/>
          <w:szCs w:val="28"/>
        </w:rPr>
      </w:pPr>
      <w:bookmarkStart w:id="46" w:name="_Toc237289117"/>
      <w:bookmarkStart w:id="47" w:name="_Toc237289382"/>
      <w:r w:rsidRPr="00600D1C">
        <w:rPr>
          <w:color w:val="auto"/>
          <w:sz w:val="28"/>
          <w:szCs w:val="28"/>
        </w:rPr>
        <w:t>3.1.1 Selective Divestiture of Marginal Brand Relationships</w:t>
      </w:r>
      <w:bookmarkEnd w:id="46"/>
      <w:bookmarkEnd w:id="47"/>
    </w:p>
    <w:p w14:paraId="55350151" w14:textId="6D24712F" w:rsidR="001D4F3C" w:rsidRPr="00600D1C" w:rsidRDefault="00000000" w:rsidP="00600D1C">
      <w:pPr>
        <w:spacing w:after="160" w:line="360" w:lineRule="auto"/>
      </w:pPr>
      <w:r w:rsidRPr="00600D1C">
        <w:t>Marriott’s November 2025 termination of its licensing agreement with Sonder Holdings, triggered by Sonder’s default, illustrates restructuring discipline already in practice: rather than continuing to support an underperforming partnership, Marriott exited to limit exposure (Marriott International, 2025). This report recommends formalising this into an ongoing portfolio review, periodically assessing smaller brand relationships against minimum fee contribution and credit-risk thresholds, divesting those that fail to meet them a low-cost, low-disruption form of restructuring that protects fee income quality without a large write-down. The Chief Development Officer should complete an initial portfolio review within six months, flagging any relationships falling below fee contribution and credit-risk thresholds for Board decision.</w:t>
      </w:r>
    </w:p>
    <w:p w14:paraId="11735A16" w14:textId="77777777" w:rsidR="00600D1C" w:rsidRDefault="00600D1C">
      <w:pPr>
        <w:pStyle w:val="Heading3"/>
        <w:rPr>
          <w:i w:val="0"/>
          <w:iCs w:val="0"/>
          <w:color w:val="auto"/>
          <w:sz w:val="28"/>
          <w:szCs w:val="28"/>
        </w:rPr>
      </w:pPr>
    </w:p>
    <w:p w14:paraId="56052C27" w14:textId="77777777" w:rsidR="00600D1C" w:rsidRDefault="00600D1C">
      <w:pPr>
        <w:pStyle w:val="Heading3"/>
        <w:rPr>
          <w:i w:val="0"/>
          <w:iCs w:val="0"/>
          <w:color w:val="auto"/>
          <w:sz w:val="28"/>
          <w:szCs w:val="28"/>
        </w:rPr>
      </w:pPr>
    </w:p>
    <w:p w14:paraId="6D80552B" w14:textId="1153C6FA" w:rsidR="001D4F3C" w:rsidRPr="00600D1C" w:rsidRDefault="00000000">
      <w:pPr>
        <w:pStyle w:val="Heading3"/>
        <w:rPr>
          <w:i w:val="0"/>
          <w:iCs w:val="0"/>
          <w:color w:val="auto"/>
          <w:sz w:val="28"/>
          <w:szCs w:val="28"/>
        </w:rPr>
      </w:pPr>
      <w:bookmarkStart w:id="48" w:name="_Toc237289118"/>
      <w:bookmarkStart w:id="49" w:name="_Toc237289383"/>
      <w:r w:rsidRPr="00600D1C">
        <w:rPr>
          <w:i w:val="0"/>
          <w:iCs w:val="0"/>
          <w:color w:val="auto"/>
          <w:sz w:val="28"/>
          <w:szCs w:val="28"/>
        </w:rPr>
        <w:lastRenderedPageBreak/>
        <w:t>3.1.2 Moderated Buybacks as a De Facto Equity Injection</w:t>
      </w:r>
      <w:bookmarkEnd w:id="48"/>
      <w:bookmarkEnd w:id="49"/>
    </w:p>
    <w:p w14:paraId="6F503D2B" w14:textId="77777777" w:rsidR="001D4F3C" w:rsidRPr="00600D1C" w:rsidRDefault="00000000" w:rsidP="00600D1C">
      <w:pPr>
        <w:spacing w:after="160" w:line="360" w:lineRule="auto"/>
      </w:pPr>
      <w:r w:rsidRPr="00600D1C">
        <w:t>Marriott’s $3.77 bn equity deficit reflects cumulative buybacks exceeding retained earnings; in 2025 alone, $3.3 bn of stock was repurchased (Marriott International, 2026a). Consistent with pecking order theory (Myers and Majluf, 1984), prioritising internal over external finance is sound, but the buyback scale suggests the balance has tilted too far towards distribution relative to balance-sheet resilience.</w:t>
      </w:r>
    </w:p>
    <w:p w14:paraId="74477FD9" w14:textId="665C5992" w:rsidR="001D4F3C" w:rsidRPr="00600D1C" w:rsidRDefault="00000000" w:rsidP="00600D1C">
      <w:pPr>
        <w:spacing w:after="160" w:line="360" w:lineRule="auto"/>
      </w:pPr>
      <w:r w:rsidRPr="00600D1C">
        <w:t xml:space="preserve">A rights issue would directly rebuild the equity base but is not recommended: issuing equity to a cash-generative company risks diluting shareholders and signals to the market that management doubts internal funding capacity, a negative signalling effect recognised in the literature (Brealey, Myers and Allen, 2022). Instead, reducing buyback pace by 20–25 % over two to three years redirects freed cash to the liquidity buffer recommended in Section 2 </w:t>
      </w:r>
      <w:r w:rsidR="00600D1C">
        <w:t>-</w:t>
      </w:r>
      <w:r w:rsidRPr="00600D1C">
        <w:t xml:space="preserve"> a partial equity injection via retained cash flow, avoiding dilution while signalling to rating agencies and equity holders that management is focused on long-term solvency, not short-term EPS support.</w:t>
      </w:r>
    </w:p>
    <w:p w14:paraId="760090F4" w14:textId="77777777" w:rsidR="001D4F3C" w:rsidRPr="00600D1C" w:rsidRDefault="00000000">
      <w:pPr>
        <w:pStyle w:val="Heading3"/>
        <w:rPr>
          <w:i w:val="0"/>
          <w:iCs w:val="0"/>
          <w:color w:val="auto"/>
          <w:sz w:val="28"/>
          <w:szCs w:val="28"/>
        </w:rPr>
      </w:pPr>
      <w:bookmarkStart w:id="50" w:name="_Toc237289119"/>
      <w:bookmarkStart w:id="51" w:name="_Toc237289384"/>
      <w:r w:rsidRPr="00600D1C">
        <w:rPr>
          <w:i w:val="0"/>
          <w:iCs w:val="0"/>
          <w:color w:val="auto"/>
          <w:sz w:val="28"/>
          <w:szCs w:val="28"/>
        </w:rPr>
        <w:t>3.1.3 Disciplined Bolt-On Acquisitions</w:t>
      </w:r>
      <w:bookmarkEnd w:id="50"/>
      <w:bookmarkEnd w:id="51"/>
    </w:p>
    <w:p w14:paraId="0EC5DADA" w14:textId="77777777" w:rsidR="001D4F3C" w:rsidRPr="00600D1C" w:rsidRDefault="00000000" w:rsidP="00600D1C">
      <w:pPr>
        <w:spacing w:after="160" w:line="360" w:lineRule="auto"/>
      </w:pPr>
      <w:r w:rsidRPr="00600D1C">
        <w:t>Marriott’s 2025 citizenM acquisition and City Express midscale expansion (Marriott International, 2026a) show that capital-efficient brand and management platform acquisitions extend fee-earning footprint without materially raising balance-sheet risk. Future acquisitions should pass two tests: adds fee income not real estate; and is financed with long-term, fixed-rate debt consistent with Section 2.3, avoiding refinancing risk on top of rising leverage. CFO sign-off on compliance should be required before any deal proceeds to Board.</w:t>
      </w:r>
    </w:p>
    <w:p w14:paraId="14A9AFA3" w14:textId="77777777" w:rsidR="00600D1C" w:rsidRDefault="00600D1C">
      <w:pPr>
        <w:pStyle w:val="Heading2"/>
        <w:rPr>
          <w:color w:val="auto"/>
          <w:sz w:val="28"/>
          <w:szCs w:val="28"/>
        </w:rPr>
      </w:pPr>
    </w:p>
    <w:p w14:paraId="0D5821E1" w14:textId="77777777" w:rsidR="00600D1C" w:rsidRDefault="00600D1C">
      <w:pPr>
        <w:pStyle w:val="Heading2"/>
        <w:rPr>
          <w:color w:val="auto"/>
          <w:sz w:val="28"/>
          <w:szCs w:val="28"/>
        </w:rPr>
      </w:pPr>
    </w:p>
    <w:p w14:paraId="075783AF" w14:textId="77777777" w:rsidR="00600D1C" w:rsidRDefault="00600D1C">
      <w:pPr>
        <w:pStyle w:val="Heading2"/>
        <w:rPr>
          <w:color w:val="auto"/>
          <w:sz w:val="28"/>
          <w:szCs w:val="28"/>
        </w:rPr>
      </w:pPr>
    </w:p>
    <w:p w14:paraId="5BAE19D1" w14:textId="77777777" w:rsidR="00600D1C" w:rsidRDefault="00600D1C">
      <w:pPr>
        <w:pStyle w:val="Heading2"/>
        <w:rPr>
          <w:color w:val="auto"/>
          <w:sz w:val="28"/>
          <w:szCs w:val="28"/>
        </w:rPr>
      </w:pPr>
    </w:p>
    <w:p w14:paraId="34B885A0" w14:textId="77777777" w:rsidR="00600D1C" w:rsidRDefault="00600D1C">
      <w:pPr>
        <w:pStyle w:val="Heading2"/>
        <w:rPr>
          <w:color w:val="auto"/>
          <w:sz w:val="28"/>
          <w:szCs w:val="28"/>
        </w:rPr>
      </w:pPr>
    </w:p>
    <w:p w14:paraId="57699A8F" w14:textId="41214749" w:rsidR="001D4F3C" w:rsidRPr="00600D1C" w:rsidRDefault="00000000">
      <w:pPr>
        <w:pStyle w:val="Heading2"/>
        <w:rPr>
          <w:color w:val="auto"/>
          <w:sz w:val="28"/>
          <w:szCs w:val="28"/>
        </w:rPr>
      </w:pPr>
      <w:bookmarkStart w:id="52" w:name="_Toc237289120"/>
      <w:bookmarkStart w:id="53" w:name="_Toc237289385"/>
      <w:r w:rsidRPr="00600D1C">
        <w:rPr>
          <w:color w:val="auto"/>
          <w:sz w:val="28"/>
          <w:szCs w:val="28"/>
        </w:rPr>
        <w:lastRenderedPageBreak/>
        <w:t>3.2 Impact on Shareholder Value, Debt Structure and Operational Flexibility</w:t>
      </w:r>
      <w:bookmarkEnd w:id="52"/>
      <w:bookmarkEnd w:id="53"/>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360"/>
        <w:gridCol w:w="2200"/>
        <w:gridCol w:w="2200"/>
      </w:tblGrid>
      <w:tr w:rsidR="001D4F3C" w14:paraId="25F7B3E4" w14:textId="77777777" w:rsidTr="00413F9B">
        <w:tblPrEx>
          <w:tblCellMar>
            <w:top w:w="0" w:type="dxa"/>
            <w:bottom w:w="0" w:type="dxa"/>
          </w:tblCellMar>
        </w:tblPrEx>
        <w:trPr>
          <w:cantSplit/>
          <w:tblHeader/>
        </w:trPr>
        <w:tc>
          <w:tcPr>
            <w:tcW w:w="26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95B5717" w14:textId="77777777" w:rsidR="001D4F3C" w:rsidRDefault="00000000">
            <w:pPr>
              <w:jc w:val="center"/>
            </w:pPr>
            <w:r>
              <w:rPr>
                <w:b/>
                <w:bCs/>
                <w:color w:val="FFFFFF"/>
                <w:sz w:val="20"/>
                <w:szCs w:val="20"/>
              </w:rPr>
              <w:t>Restructuring Option</w:t>
            </w:r>
          </w:p>
        </w:tc>
        <w:tc>
          <w:tcPr>
            <w:tcW w:w="23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028B97E" w14:textId="77777777" w:rsidR="001D4F3C" w:rsidRDefault="00000000">
            <w:pPr>
              <w:jc w:val="center"/>
            </w:pPr>
            <w:r>
              <w:rPr>
                <w:b/>
                <w:bCs/>
                <w:color w:val="FFFFFF"/>
                <w:sz w:val="20"/>
                <w:szCs w:val="20"/>
              </w:rPr>
              <w:t>Shareholder Value</w:t>
            </w:r>
          </w:p>
        </w:tc>
        <w:tc>
          <w:tcPr>
            <w:tcW w:w="2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560C9BB" w14:textId="77777777" w:rsidR="001D4F3C" w:rsidRDefault="00000000">
            <w:pPr>
              <w:jc w:val="center"/>
            </w:pPr>
            <w:r>
              <w:rPr>
                <w:b/>
                <w:bCs/>
                <w:color w:val="FFFFFF"/>
                <w:sz w:val="20"/>
                <w:szCs w:val="20"/>
              </w:rPr>
              <w:t>Debt Structure</w:t>
            </w:r>
          </w:p>
        </w:tc>
        <w:tc>
          <w:tcPr>
            <w:tcW w:w="2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D27ABD3" w14:textId="77777777" w:rsidR="001D4F3C" w:rsidRDefault="00000000">
            <w:pPr>
              <w:jc w:val="center"/>
            </w:pPr>
            <w:r>
              <w:rPr>
                <w:b/>
                <w:bCs/>
                <w:color w:val="FFFFFF"/>
                <w:sz w:val="20"/>
                <w:szCs w:val="20"/>
              </w:rPr>
              <w:t>Operational Flexibility</w:t>
            </w:r>
          </w:p>
        </w:tc>
      </w:tr>
      <w:tr w:rsidR="001D4F3C" w14:paraId="091E78F0" w14:textId="77777777">
        <w:tblPrEx>
          <w:tblCellMar>
            <w:top w:w="0" w:type="dxa"/>
            <w:bottom w:w="0" w:type="dxa"/>
          </w:tblCellMar>
        </w:tblPrEx>
        <w:trPr>
          <w:cantSplit/>
        </w:trPr>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ABCFD95" w14:textId="77777777" w:rsidR="001D4F3C" w:rsidRPr="00600D1C" w:rsidRDefault="00000000">
            <w:pPr>
              <w:rPr>
                <w:b/>
                <w:bCs/>
                <w:sz w:val="20"/>
                <w:szCs w:val="20"/>
              </w:rPr>
            </w:pPr>
            <w:r w:rsidRPr="00600D1C">
              <w:rPr>
                <w:b/>
                <w:bCs/>
                <w:sz w:val="20"/>
                <w:szCs w:val="20"/>
              </w:rPr>
              <w:t>Selective brand divestiture</w:t>
            </w:r>
          </w:p>
        </w:tc>
        <w:tc>
          <w:tcPr>
            <w:tcW w:w="23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F59091C" w14:textId="77777777" w:rsidR="001D4F3C" w:rsidRPr="00600D1C" w:rsidRDefault="00000000">
            <w:pPr>
              <w:jc w:val="center"/>
              <w:rPr>
                <w:sz w:val="16"/>
                <w:szCs w:val="16"/>
              </w:rPr>
            </w:pPr>
            <w:r w:rsidRPr="00600D1C">
              <w:rPr>
                <w:color w:val="000000"/>
                <w:sz w:val="16"/>
                <w:szCs w:val="16"/>
              </w:rPr>
              <w:t>Protects fee income quality; minor near-term cost</w:t>
            </w:r>
          </w:p>
        </w:tc>
        <w:tc>
          <w:tcPr>
            <w:tcW w:w="2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5BF31B2" w14:textId="77777777" w:rsidR="001D4F3C" w:rsidRPr="00600D1C" w:rsidRDefault="00000000">
            <w:pPr>
              <w:jc w:val="center"/>
              <w:rPr>
                <w:sz w:val="16"/>
                <w:szCs w:val="16"/>
              </w:rPr>
            </w:pPr>
            <w:r w:rsidRPr="00600D1C">
              <w:rPr>
                <w:color w:val="000000"/>
                <w:sz w:val="16"/>
                <w:szCs w:val="16"/>
              </w:rPr>
              <w:t>No material impact</w:t>
            </w:r>
          </w:p>
        </w:tc>
        <w:tc>
          <w:tcPr>
            <w:tcW w:w="2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2E227D3" w14:textId="77777777" w:rsidR="001D4F3C" w:rsidRPr="00600D1C" w:rsidRDefault="00000000">
            <w:pPr>
              <w:jc w:val="center"/>
              <w:rPr>
                <w:sz w:val="16"/>
                <w:szCs w:val="16"/>
              </w:rPr>
            </w:pPr>
            <w:r w:rsidRPr="00600D1C">
              <w:rPr>
                <w:color w:val="000000"/>
                <w:sz w:val="16"/>
                <w:szCs w:val="16"/>
              </w:rPr>
              <w:t>Improves; reduces management distraction on underperforming relationships</w:t>
            </w:r>
          </w:p>
        </w:tc>
      </w:tr>
      <w:tr w:rsidR="001D4F3C" w14:paraId="37CFCFB0" w14:textId="77777777" w:rsidTr="00600D1C">
        <w:tblPrEx>
          <w:tblCellMar>
            <w:top w:w="0" w:type="dxa"/>
            <w:bottom w:w="0" w:type="dxa"/>
          </w:tblCellMar>
        </w:tblPrEx>
        <w:trPr>
          <w:cantSplit/>
        </w:trPr>
        <w:tc>
          <w:tcPr>
            <w:tcW w:w="26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11233E6" w14:textId="77777777" w:rsidR="001D4F3C" w:rsidRPr="00600D1C" w:rsidRDefault="00000000">
            <w:pPr>
              <w:rPr>
                <w:b/>
                <w:bCs/>
                <w:sz w:val="20"/>
                <w:szCs w:val="20"/>
              </w:rPr>
            </w:pPr>
            <w:r w:rsidRPr="00600D1C">
              <w:rPr>
                <w:b/>
                <w:bCs/>
                <w:sz w:val="20"/>
                <w:szCs w:val="20"/>
              </w:rPr>
              <w:t>Moderated buybacks (de facto equity injection)</w:t>
            </w:r>
          </w:p>
        </w:tc>
        <w:tc>
          <w:tcPr>
            <w:tcW w:w="23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25DFEE8" w14:textId="77777777" w:rsidR="001D4F3C" w:rsidRPr="00600D1C" w:rsidRDefault="00000000">
            <w:pPr>
              <w:jc w:val="center"/>
              <w:rPr>
                <w:sz w:val="16"/>
                <w:szCs w:val="16"/>
              </w:rPr>
            </w:pPr>
            <w:r w:rsidRPr="00600D1C">
              <w:rPr>
                <w:color w:val="000000"/>
                <w:sz w:val="16"/>
                <w:szCs w:val="16"/>
              </w:rPr>
              <w:t>Modest reduction in near-term EPS support; improved resilience may support valuation multiple over time</w:t>
            </w:r>
          </w:p>
        </w:tc>
        <w:tc>
          <w:tcPr>
            <w:tcW w:w="22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B08E9F7" w14:textId="77777777" w:rsidR="001D4F3C" w:rsidRPr="00600D1C" w:rsidRDefault="00000000">
            <w:pPr>
              <w:jc w:val="center"/>
              <w:rPr>
                <w:sz w:val="16"/>
                <w:szCs w:val="16"/>
              </w:rPr>
            </w:pPr>
            <w:r w:rsidRPr="00600D1C">
              <w:rPr>
                <w:color w:val="000000"/>
                <w:sz w:val="16"/>
                <w:szCs w:val="16"/>
              </w:rPr>
              <w:t>Improves; larger liquidity buffer reduces reliance on the Credit Facility</w:t>
            </w:r>
          </w:p>
        </w:tc>
        <w:tc>
          <w:tcPr>
            <w:tcW w:w="22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00480D9" w14:textId="77777777" w:rsidR="001D4F3C" w:rsidRPr="00600D1C" w:rsidRDefault="00000000">
            <w:pPr>
              <w:jc w:val="center"/>
              <w:rPr>
                <w:sz w:val="16"/>
                <w:szCs w:val="16"/>
              </w:rPr>
            </w:pPr>
            <w:r w:rsidRPr="00600D1C">
              <w:rPr>
                <w:color w:val="000000"/>
                <w:sz w:val="16"/>
                <w:szCs w:val="16"/>
              </w:rPr>
              <w:t>Improves; greater headroom to absorb a demand shock</w:t>
            </w:r>
          </w:p>
        </w:tc>
      </w:tr>
      <w:tr w:rsidR="001D4F3C" w14:paraId="255724F4" w14:textId="77777777">
        <w:tblPrEx>
          <w:tblCellMar>
            <w:top w:w="0" w:type="dxa"/>
            <w:bottom w:w="0" w:type="dxa"/>
          </w:tblCellMar>
        </w:tblPrEx>
        <w:trPr>
          <w:cantSplit/>
        </w:trPr>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A5F5806" w14:textId="77777777" w:rsidR="001D4F3C" w:rsidRPr="00600D1C" w:rsidRDefault="00000000">
            <w:pPr>
              <w:rPr>
                <w:b/>
                <w:bCs/>
                <w:sz w:val="20"/>
                <w:szCs w:val="20"/>
              </w:rPr>
            </w:pPr>
            <w:r w:rsidRPr="00600D1C">
              <w:rPr>
                <w:b/>
                <w:bCs/>
                <w:sz w:val="20"/>
                <w:szCs w:val="20"/>
              </w:rPr>
              <w:t>Disciplined bolt-on acquisitions</w:t>
            </w:r>
          </w:p>
        </w:tc>
        <w:tc>
          <w:tcPr>
            <w:tcW w:w="23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C0A3C9" w14:textId="77777777" w:rsidR="001D4F3C" w:rsidRPr="00600D1C" w:rsidRDefault="00000000">
            <w:pPr>
              <w:jc w:val="center"/>
              <w:rPr>
                <w:sz w:val="16"/>
                <w:szCs w:val="16"/>
              </w:rPr>
            </w:pPr>
            <w:r w:rsidRPr="00600D1C">
              <w:rPr>
                <w:color w:val="000000"/>
                <w:sz w:val="16"/>
                <w:szCs w:val="16"/>
              </w:rPr>
              <w:t>Adds fee income and loyalty programme reach, supporting long-term EPS growth</w:t>
            </w:r>
          </w:p>
        </w:tc>
        <w:tc>
          <w:tcPr>
            <w:tcW w:w="2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7584C68" w14:textId="77777777" w:rsidR="001D4F3C" w:rsidRPr="00600D1C" w:rsidRDefault="00000000">
            <w:pPr>
              <w:jc w:val="center"/>
              <w:rPr>
                <w:sz w:val="16"/>
                <w:szCs w:val="16"/>
              </w:rPr>
            </w:pPr>
            <w:r w:rsidRPr="00600D1C">
              <w:rPr>
                <w:color w:val="000000"/>
                <w:sz w:val="16"/>
                <w:szCs w:val="16"/>
              </w:rPr>
              <w:t>Neutral if financed with appropriately termed long-term debt; negative if financed short-term</w:t>
            </w:r>
          </w:p>
        </w:tc>
        <w:tc>
          <w:tcPr>
            <w:tcW w:w="2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1780B51" w14:textId="77777777" w:rsidR="001D4F3C" w:rsidRPr="00600D1C" w:rsidRDefault="00000000">
            <w:pPr>
              <w:jc w:val="center"/>
              <w:rPr>
                <w:sz w:val="16"/>
                <w:szCs w:val="16"/>
              </w:rPr>
            </w:pPr>
            <w:r w:rsidRPr="00600D1C">
              <w:rPr>
                <w:color w:val="000000"/>
                <w:sz w:val="16"/>
                <w:szCs w:val="16"/>
              </w:rPr>
              <w:t>Improves brand portfolio breadth, particularly in midscale and lifestyle segments</w:t>
            </w:r>
          </w:p>
        </w:tc>
      </w:tr>
    </w:tbl>
    <w:p w14:paraId="1B31684E" w14:textId="77777777" w:rsidR="001D4F3C" w:rsidRDefault="00000000">
      <w:pPr>
        <w:spacing w:before="80" w:after="240"/>
        <w:jc w:val="center"/>
      </w:pPr>
      <w:r>
        <w:rPr>
          <w:i/>
          <w:iCs/>
          <w:sz w:val="20"/>
          <w:szCs w:val="20"/>
        </w:rPr>
        <w:t>Table 10. Impact of Recommended Restructuring Options on Shareholder Value, Debt Structure and Operational Flexibility. Source: Author’s analysis.</w:t>
      </w:r>
    </w:p>
    <w:p w14:paraId="517B2CA3" w14:textId="77777777" w:rsidR="001D4F3C" w:rsidRPr="00600D1C" w:rsidRDefault="00000000" w:rsidP="00600D1C">
      <w:pPr>
        <w:spacing w:after="160" w:line="360" w:lineRule="auto"/>
      </w:pPr>
      <w:r w:rsidRPr="00600D1C">
        <w:t>These measures are additive rather than substitutive: shareholder returns continue at a moderated pace; debt is not reduced in absolute terms but is better cushioned by liquidity; and flexibility improves through portfolio discipline and carefully financed growth, addressing Section 1’s threats without abandoning the asset-light strategy.</w:t>
      </w:r>
    </w:p>
    <w:p w14:paraId="7D6C3ACF" w14:textId="77777777" w:rsidR="001D4F3C" w:rsidRPr="00600D1C" w:rsidRDefault="00000000">
      <w:pPr>
        <w:pStyle w:val="Heading2"/>
        <w:rPr>
          <w:color w:val="auto"/>
          <w:sz w:val="28"/>
          <w:szCs w:val="28"/>
        </w:rPr>
      </w:pPr>
      <w:bookmarkStart w:id="54" w:name="_Toc237289121"/>
      <w:bookmarkStart w:id="55" w:name="_Toc237289386"/>
      <w:r w:rsidRPr="00600D1C">
        <w:rPr>
          <w:color w:val="auto"/>
          <w:sz w:val="28"/>
          <w:szCs w:val="28"/>
        </w:rPr>
        <w:t>3.3 International and Ethical Considerations</w:t>
      </w:r>
      <w:bookmarkEnd w:id="54"/>
      <w:bookmarkEnd w:id="55"/>
    </w:p>
    <w:p w14:paraId="3C190FFC" w14:textId="77777777" w:rsidR="001D4F3C" w:rsidRPr="00600D1C" w:rsidRDefault="00000000">
      <w:pPr>
        <w:pStyle w:val="Heading3"/>
        <w:rPr>
          <w:color w:val="auto"/>
          <w:sz w:val="28"/>
          <w:szCs w:val="28"/>
        </w:rPr>
      </w:pPr>
      <w:bookmarkStart w:id="56" w:name="_Toc237289122"/>
      <w:bookmarkStart w:id="57" w:name="_Toc237289387"/>
      <w:r w:rsidRPr="00600D1C">
        <w:rPr>
          <w:color w:val="auto"/>
          <w:sz w:val="28"/>
          <w:szCs w:val="28"/>
        </w:rPr>
        <w:t>3.3.1 Taxation</w:t>
      </w:r>
      <w:bookmarkEnd w:id="56"/>
      <w:bookmarkEnd w:id="57"/>
    </w:p>
    <w:p w14:paraId="288708E5" w14:textId="77777777" w:rsidR="001D4F3C" w:rsidRDefault="00000000" w:rsidP="00600D1C">
      <w:pPr>
        <w:spacing w:after="160" w:line="360" w:lineRule="auto"/>
      </w:pPr>
      <w:r>
        <w:t>As a U.S.-headquartered multinational earning fee income across 140+ countries, Marriott faces the OECD Pillar Two minimum tax framework and transfer pricing scrutiny on brand royalties charged between group entities. Tax authorities regularly challenge whether intra-group royalties reflect arm’s-length prices; successful challenges can trigger material back-tax assessments and reputational damage (CMS, 2026). Restructuring decisions, including financing entity location, should be assessed for Pillar Two compliance to avoid the kind of unplanned tax exposure that flattered 2023 results (Marriott International, 2024).</w:t>
      </w:r>
    </w:p>
    <w:p w14:paraId="7E1DE691" w14:textId="77777777" w:rsidR="00600D1C" w:rsidRDefault="00600D1C">
      <w:pPr>
        <w:pStyle w:val="Heading3"/>
        <w:rPr>
          <w:i w:val="0"/>
          <w:iCs w:val="0"/>
          <w:color w:val="auto"/>
          <w:sz w:val="28"/>
          <w:szCs w:val="28"/>
        </w:rPr>
      </w:pPr>
    </w:p>
    <w:p w14:paraId="4F9BBDE6" w14:textId="77777777" w:rsidR="00600D1C" w:rsidRDefault="00600D1C">
      <w:pPr>
        <w:pStyle w:val="Heading3"/>
        <w:rPr>
          <w:i w:val="0"/>
          <w:iCs w:val="0"/>
          <w:color w:val="auto"/>
          <w:sz w:val="28"/>
          <w:szCs w:val="28"/>
        </w:rPr>
      </w:pPr>
    </w:p>
    <w:p w14:paraId="02E8C66C" w14:textId="77777777" w:rsidR="00600D1C" w:rsidRDefault="00600D1C">
      <w:pPr>
        <w:pStyle w:val="Heading3"/>
        <w:rPr>
          <w:i w:val="0"/>
          <w:iCs w:val="0"/>
          <w:color w:val="auto"/>
          <w:sz w:val="28"/>
          <w:szCs w:val="28"/>
        </w:rPr>
      </w:pPr>
    </w:p>
    <w:p w14:paraId="5F6D0491" w14:textId="24D10CE7" w:rsidR="001D4F3C" w:rsidRPr="00600D1C" w:rsidRDefault="00000000">
      <w:pPr>
        <w:pStyle w:val="Heading3"/>
        <w:rPr>
          <w:i w:val="0"/>
          <w:iCs w:val="0"/>
          <w:color w:val="auto"/>
          <w:sz w:val="28"/>
          <w:szCs w:val="28"/>
        </w:rPr>
      </w:pPr>
      <w:bookmarkStart w:id="58" w:name="_Toc237289123"/>
      <w:bookmarkStart w:id="59" w:name="_Toc237289388"/>
      <w:r w:rsidRPr="00600D1C">
        <w:rPr>
          <w:i w:val="0"/>
          <w:iCs w:val="0"/>
          <w:color w:val="auto"/>
          <w:sz w:val="28"/>
          <w:szCs w:val="28"/>
        </w:rPr>
        <w:lastRenderedPageBreak/>
        <w:t>3.3.2 Currency Risk</w:t>
      </w:r>
      <w:bookmarkEnd w:id="58"/>
      <w:bookmarkEnd w:id="59"/>
    </w:p>
    <w:p w14:paraId="74552489" w14:textId="77777777" w:rsidR="001D4F3C" w:rsidRPr="00600D1C" w:rsidRDefault="00000000" w:rsidP="00600D1C">
      <w:pPr>
        <w:spacing w:after="160" w:line="360" w:lineRule="auto"/>
      </w:pPr>
      <w:r w:rsidRPr="00600D1C">
        <w:t>With international markets growing faster than the U.S. and Canada segment, foreign exchange exposure on overseas fee income is increasing. The plan recommends continued currency hedging for material non-dollar flows and natural hedging through foreign-currency debt issuance, matching financing currency to underlying cash flows.</w:t>
      </w:r>
    </w:p>
    <w:p w14:paraId="01679143" w14:textId="77777777" w:rsidR="001D4F3C" w:rsidRPr="00600D1C" w:rsidRDefault="00000000">
      <w:pPr>
        <w:pStyle w:val="Heading3"/>
        <w:rPr>
          <w:i w:val="0"/>
          <w:iCs w:val="0"/>
          <w:color w:val="auto"/>
          <w:sz w:val="28"/>
          <w:szCs w:val="28"/>
        </w:rPr>
      </w:pPr>
      <w:bookmarkStart w:id="60" w:name="_Toc237289124"/>
      <w:bookmarkStart w:id="61" w:name="_Toc237289389"/>
      <w:r w:rsidRPr="00600D1C">
        <w:rPr>
          <w:i w:val="0"/>
          <w:iCs w:val="0"/>
          <w:color w:val="auto"/>
          <w:sz w:val="28"/>
          <w:szCs w:val="28"/>
        </w:rPr>
        <w:t>3.3.3 Inflation</w:t>
      </w:r>
      <w:bookmarkEnd w:id="60"/>
      <w:bookmarkEnd w:id="61"/>
    </w:p>
    <w:p w14:paraId="7D3C639E" w14:textId="77777777" w:rsidR="001D4F3C" w:rsidRPr="00600D1C" w:rsidRDefault="00000000" w:rsidP="00600D1C">
      <w:pPr>
        <w:spacing w:after="160" w:line="360" w:lineRule="auto"/>
      </w:pPr>
      <w:r w:rsidRPr="00600D1C">
        <w:t>Cost inflation at the property level is borne primarily by hotel owners under the asset-light model, limiting Marriott’s direct exposure. Indirectly, sustained inflation could pressure owner profitability and slow new development signings, relevant to the fee growth assumptions in Section 4.</w:t>
      </w:r>
    </w:p>
    <w:p w14:paraId="10C6B204" w14:textId="77777777" w:rsidR="001D4F3C" w:rsidRPr="00600D1C" w:rsidRDefault="00000000">
      <w:pPr>
        <w:pStyle w:val="Heading3"/>
        <w:rPr>
          <w:i w:val="0"/>
          <w:iCs w:val="0"/>
          <w:color w:val="auto"/>
          <w:sz w:val="28"/>
          <w:szCs w:val="28"/>
        </w:rPr>
      </w:pPr>
      <w:bookmarkStart w:id="62" w:name="_Toc237289125"/>
      <w:bookmarkStart w:id="63" w:name="_Toc237289390"/>
      <w:r w:rsidRPr="00600D1C">
        <w:rPr>
          <w:i w:val="0"/>
          <w:iCs w:val="0"/>
          <w:color w:val="auto"/>
          <w:sz w:val="28"/>
          <w:szCs w:val="28"/>
        </w:rPr>
        <w:t>3.3.4 CSR and ESG Considerations</w:t>
      </w:r>
      <w:bookmarkEnd w:id="62"/>
      <w:bookmarkEnd w:id="63"/>
    </w:p>
    <w:p w14:paraId="31A80E02" w14:textId="1DC169A9" w:rsidR="001D4F3C" w:rsidRDefault="00000000" w:rsidP="00600D1C">
      <w:pPr>
        <w:spacing w:after="160" w:line="360" w:lineRule="auto"/>
      </w:pPr>
      <w:r>
        <w:t>The plan should align with Marriott’s Serve 360 platform its public ESG programme covering environmental footprint, community impact and supply chain responsibility. Brand divestiture should include an employment transition plan; the moderated buyback policy should be communicated as resilience-strengthening to maintain trust with ESG-focused rating agencies that increasingly influence Marriott’s cost of capital.</w:t>
      </w:r>
    </w:p>
    <w:p w14:paraId="172E324E" w14:textId="77777777" w:rsidR="001D4F3C" w:rsidRDefault="00000000">
      <w:r>
        <w:br w:type="page"/>
      </w:r>
    </w:p>
    <w:p w14:paraId="624C8A10" w14:textId="77777777" w:rsidR="001D4F3C" w:rsidRPr="00600D1C" w:rsidRDefault="00000000">
      <w:pPr>
        <w:pStyle w:val="Heading2"/>
        <w:rPr>
          <w:color w:val="auto"/>
        </w:rPr>
      </w:pPr>
      <w:bookmarkStart w:id="64" w:name="_Toc237289126"/>
      <w:bookmarkStart w:id="65" w:name="_Toc237289391"/>
      <w:r w:rsidRPr="00600D1C">
        <w:rPr>
          <w:color w:val="auto"/>
        </w:rPr>
        <w:lastRenderedPageBreak/>
        <w:t>3.4 Plain-Language Summary</w:t>
      </w:r>
      <w:bookmarkEnd w:id="64"/>
      <w:bookmarkEnd w:id="65"/>
    </w:p>
    <w:p w14:paraId="2D597CB4" w14:textId="212740DA" w:rsidR="001D4F3C" w:rsidRPr="00600D1C" w:rsidRDefault="00000000" w:rsidP="00600D1C">
      <w:pPr>
        <w:spacing w:after="160" w:line="360" w:lineRule="auto"/>
      </w:pPr>
      <w:r w:rsidRPr="00600D1C">
        <w:t xml:space="preserve">In plain terms: the business is healthy and </w:t>
      </w:r>
      <w:r w:rsidR="00A007AA" w:rsidRPr="00600D1C">
        <w:t>cash generative</w:t>
      </w:r>
      <w:r w:rsidRPr="00600D1C">
        <w:t>. What it needs is balance-sheet discipline slow buybacks modestly, acquire brands not real estate, exit failing partnerships. This signals to lenders and investors that management is focused on long-term resilience, not just short-term EPS.</w:t>
      </w:r>
    </w:p>
    <w:p w14:paraId="5D11C6A7" w14:textId="77777777" w:rsidR="001D4F3C" w:rsidRPr="00600D1C" w:rsidRDefault="00000000">
      <w:pPr>
        <w:pStyle w:val="Heading1"/>
        <w:rPr>
          <w:color w:val="auto"/>
        </w:rPr>
      </w:pPr>
      <w:bookmarkStart w:id="66" w:name="_Toc237289127"/>
      <w:bookmarkStart w:id="67" w:name="_Toc237289392"/>
      <w:r w:rsidRPr="00600D1C">
        <w:rPr>
          <w:color w:val="auto"/>
        </w:rPr>
        <w:t>4. Investment Appraisal and Capital Budgeting</w:t>
      </w:r>
      <w:bookmarkEnd w:id="66"/>
      <w:bookmarkEnd w:id="67"/>
    </w:p>
    <w:p w14:paraId="0DFED687" w14:textId="43EA8790" w:rsidR="001D4F3C" w:rsidRPr="00600D1C" w:rsidRDefault="00000000" w:rsidP="00600D1C">
      <w:pPr>
        <w:spacing w:after="160" w:line="360" w:lineRule="auto"/>
      </w:pPr>
      <w:r w:rsidRPr="00600D1C">
        <w:t>This section evaluates three investments, each costing £50 million, using five methods: payback period (PBP), accounting rate of return (ARR), net present value (NPV), profitability index (PI) and internal rate of return (IRR). A discount rate of 8 % and straight-line depreciation to zero over five years apply throughout. Two further assumptions apply: no terminal or salvage value at Year 5, and no residual cash flows beyond the five-year period a conservative basis that may understate true project value if cash flows continue beyond Year 5.</w:t>
      </w:r>
    </w:p>
    <w:p w14:paraId="0478B511" w14:textId="77777777" w:rsidR="001D4F3C" w:rsidRPr="00600D1C" w:rsidRDefault="00000000">
      <w:pPr>
        <w:pStyle w:val="Heading2"/>
        <w:rPr>
          <w:color w:val="auto"/>
        </w:rPr>
      </w:pPr>
      <w:bookmarkStart w:id="68" w:name="_Toc237289128"/>
      <w:bookmarkStart w:id="69" w:name="_Toc237289393"/>
      <w:r w:rsidRPr="00600D1C">
        <w:rPr>
          <w:color w:val="auto"/>
        </w:rPr>
        <w:t>4.1 Project Cash Flow Profiles</w:t>
      </w:r>
      <w:bookmarkEnd w:id="68"/>
      <w:bookmarkEnd w:id="6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400"/>
        <w:gridCol w:w="1140"/>
        <w:gridCol w:w="1140"/>
        <w:gridCol w:w="1140"/>
        <w:gridCol w:w="1140"/>
        <w:gridCol w:w="1140"/>
        <w:gridCol w:w="1260"/>
      </w:tblGrid>
      <w:tr w:rsidR="001D4F3C" w14:paraId="65D197E3" w14:textId="77777777" w:rsidTr="00413F9B">
        <w:tblPrEx>
          <w:tblCellMar>
            <w:top w:w="0" w:type="dxa"/>
            <w:bottom w:w="0" w:type="dxa"/>
          </w:tblCellMar>
        </w:tblPrEx>
        <w:trPr>
          <w:cantSplit/>
          <w:tblHeader/>
        </w:trPr>
        <w:tc>
          <w:tcPr>
            <w:tcW w:w="10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5C6ED3F" w14:textId="77777777" w:rsidR="001D4F3C" w:rsidRDefault="00000000">
            <w:pPr>
              <w:jc w:val="center"/>
            </w:pPr>
            <w:r>
              <w:rPr>
                <w:b/>
                <w:bCs/>
                <w:color w:val="FFFFFF"/>
                <w:sz w:val="20"/>
                <w:szCs w:val="20"/>
              </w:rPr>
              <w:t>Project</w:t>
            </w:r>
          </w:p>
        </w:tc>
        <w:tc>
          <w:tcPr>
            <w:tcW w:w="14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B8859D5" w14:textId="77777777" w:rsidR="001D4F3C" w:rsidRDefault="00000000">
            <w:pPr>
              <w:jc w:val="center"/>
            </w:pPr>
            <w:r>
              <w:rPr>
                <w:b/>
                <w:bCs/>
                <w:color w:val="FFFFFF"/>
                <w:sz w:val="20"/>
                <w:szCs w:val="20"/>
              </w:rPr>
              <w:t>Initial Investment</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8EB3951" w14:textId="77777777" w:rsidR="001D4F3C" w:rsidRDefault="00000000">
            <w:pPr>
              <w:jc w:val="center"/>
            </w:pPr>
            <w:r>
              <w:rPr>
                <w:b/>
                <w:bCs/>
                <w:color w:val="FFFFFF"/>
                <w:sz w:val="20"/>
                <w:szCs w:val="20"/>
              </w:rPr>
              <w:t>Year 1</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3029259" w14:textId="77777777" w:rsidR="001D4F3C" w:rsidRDefault="00000000">
            <w:pPr>
              <w:jc w:val="center"/>
            </w:pPr>
            <w:r>
              <w:rPr>
                <w:b/>
                <w:bCs/>
                <w:color w:val="FFFFFF"/>
                <w:sz w:val="20"/>
                <w:szCs w:val="20"/>
              </w:rPr>
              <w:t>Year 2</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4B52377" w14:textId="77777777" w:rsidR="001D4F3C" w:rsidRDefault="00000000">
            <w:pPr>
              <w:jc w:val="center"/>
            </w:pPr>
            <w:r>
              <w:rPr>
                <w:b/>
                <w:bCs/>
                <w:color w:val="FFFFFF"/>
                <w:sz w:val="20"/>
                <w:szCs w:val="20"/>
              </w:rPr>
              <w:t>Year 3</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41E82D8" w14:textId="77777777" w:rsidR="001D4F3C" w:rsidRDefault="00000000">
            <w:pPr>
              <w:jc w:val="center"/>
            </w:pPr>
            <w:r>
              <w:rPr>
                <w:b/>
                <w:bCs/>
                <w:color w:val="FFFFFF"/>
                <w:sz w:val="20"/>
                <w:szCs w:val="20"/>
              </w:rPr>
              <w:t>Year 4</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18E608C" w14:textId="77777777" w:rsidR="001D4F3C" w:rsidRDefault="00000000">
            <w:pPr>
              <w:jc w:val="center"/>
            </w:pPr>
            <w:r>
              <w:rPr>
                <w:b/>
                <w:bCs/>
                <w:color w:val="FFFFFF"/>
                <w:sz w:val="20"/>
                <w:szCs w:val="20"/>
              </w:rPr>
              <w:t>Year 5</w:t>
            </w:r>
          </w:p>
        </w:tc>
        <w:tc>
          <w:tcPr>
            <w:tcW w:w="12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E1AD105" w14:textId="77777777" w:rsidR="001D4F3C" w:rsidRDefault="00000000">
            <w:pPr>
              <w:jc w:val="center"/>
            </w:pPr>
            <w:r>
              <w:rPr>
                <w:b/>
                <w:bCs/>
                <w:color w:val="FFFFFF"/>
                <w:sz w:val="20"/>
                <w:szCs w:val="20"/>
              </w:rPr>
              <w:t>Total Inflows</w:t>
            </w:r>
          </w:p>
        </w:tc>
      </w:tr>
      <w:tr w:rsidR="001D4F3C" w14:paraId="4FBBC00D" w14:textId="77777777">
        <w:tblPrEx>
          <w:tblCellMar>
            <w:top w:w="0" w:type="dxa"/>
            <w:bottom w:w="0" w:type="dxa"/>
          </w:tblCellMar>
        </w:tblPrEx>
        <w:trPr>
          <w:cantSplit/>
        </w:trPr>
        <w:tc>
          <w:tcPr>
            <w:tcW w:w="10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4BCCF09" w14:textId="77777777" w:rsidR="001D4F3C" w:rsidRPr="00600D1C" w:rsidRDefault="00000000">
            <w:pPr>
              <w:rPr>
                <w:b/>
                <w:bCs/>
                <w:sz w:val="20"/>
                <w:szCs w:val="20"/>
              </w:rPr>
            </w:pPr>
            <w:r w:rsidRPr="00600D1C">
              <w:rPr>
                <w:b/>
                <w:bCs/>
                <w:color w:val="000000"/>
                <w:sz w:val="20"/>
                <w:szCs w:val="20"/>
              </w:rPr>
              <w:t>A</w:t>
            </w:r>
          </w:p>
        </w:tc>
        <w:tc>
          <w:tcPr>
            <w:tcW w:w="14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A5F5181" w14:textId="77777777" w:rsidR="001D4F3C" w:rsidRPr="00600D1C" w:rsidRDefault="00000000">
            <w:pPr>
              <w:jc w:val="center"/>
              <w:rPr>
                <w:sz w:val="16"/>
                <w:szCs w:val="16"/>
              </w:rPr>
            </w:pPr>
            <w:r w:rsidRPr="00600D1C">
              <w:rPr>
                <w:color w:val="000000"/>
                <w:sz w:val="16"/>
                <w:szCs w:val="16"/>
              </w:rPr>
              <w:t>£50m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5C69569" w14:textId="77777777" w:rsidR="001D4F3C" w:rsidRPr="00600D1C" w:rsidRDefault="00000000">
            <w:pPr>
              <w:jc w:val="center"/>
              <w:rPr>
                <w:sz w:val="16"/>
                <w:szCs w:val="16"/>
              </w:rPr>
            </w:pPr>
            <w:r w:rsidRPr="00600D1C">
              <w:rPr>
                <w:color w:val="000000"/>
                <w:sz w:val="16"/>
                <w:szCs w:val="16"/>
              </w:rPr>
              <w:t>£10m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E5EA4EC" w14:textId="77777777" w:rsidR="001D4F3C" w:rsidRPr="00600D1C" w:rsidRDefault="00000000">
            <w:pPr>
              <w:jc w:val="center"/>
              <w:rPr>
                <w:sz w:val="16"/>
                <w:szCs w:val="16"/>
              </w:rPr>
            </w:pPr>
            <w:r w:rsidRPr="00600D1C">
              <w:rPr>
                <w:color w:val="000000"/>
                <w:sz w:val="16"/>
                <w:szCs w:val="16"/>
              </w:rPr>
              <w:t>£12m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FE9F263" w14:textId="77777777" w:rsidR="001D4F3C" w:rsidRPr="00600D1C" w:rsidRDefault="00000000">
            <w:pPr>
              <w:jc w:val="center"/>
              <w:rPr>
                <w:sz w:val="16"/>
                <w:szCs w:val="16"/>
              </w:rPr>
            </w:pPr>
            <w:r w:rsidRPr="00600D1C">
              <w:rPr>
                <w:color w:val="000000"/>
                <w:sz w:val="16"/>
                <w:szCs w:val="16"/>
              </w:rPr>
              <w:t>£14m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D049529" w14:textId="77777777" w:rsidR="001D4F3C" w:rsidRPr="00600D1C" w:rsidRDefault="00000000">
            <w:pPr>
              <w:jc w:val="center"/>
              <w:rPr>
                <w:sz w:val="16"/>
                <w:szCs w:val="16"/>
              </w:rPr>
            </w:pPr>
            <w:r w:rsidRPr="00600D1C">
              <w:rPr>
                <w:color w:val="000000"/>
                <w:sz w:val="16"/>
                <w:szCs w:val="16"/>
              </w:rPr>
              <w:t>£10m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3DB0D88" w14:textId="77777777" w:rsidR="001D4F3C" w:rsidRPr="00600D1C" w:rsidRDefault="00000000">
            <w:pPr>
              <w:jc w:val="center"/>
              <w:rPr>
                <w:sz w:val="16"/>
                <w:szCs w:val="16"/>
              </w:rPr>
            </w:pPr>
            <w:r w:rsidRPr="00600D1C">
              <w:rPr>
                <w:color w:val="000000"/>
                <w:sz w:val="16"/>
                <w:szCs w:val="16"/>
              </w:rPr>
              <w:t>£8m</w:t>
            </w:r>
          </w:p>
        </w:tc>
        <w:tc>
          <w:tcPr>
            <w:tcW w:w="12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5A2C066" w14:textId="77777777" w:rsidR="001D4F3C" w:rsidRPr="00600D1C" w:rsidRDefault="00000000">
            <w:pPr>
              <w:jc w:val="center"/>
              <w:rPr>
                <w:sz w:val="16"/>
                <w:szCs w:val="16"/>
              </w:rPr>
            </w:pPr>
            <w:r w:rsidRPr="00600D1C">
              <w:rPr>
                <w:color w:val="000000"/>
                <w:sz w:val="16"/>
                <w:szCs w:val="16"/>
              </w:rPr>
              <w:t>£54m</w:t>
            </w:r>
          </w:p>
        </w:tc>
      </w:tr>
      <w:tr w:rsidR="001D4F3C" w14:paraId="7F2E5C29" w14:textId="77777777" w:rsidTr="00600D1C">
        <w:tblPrEx>
          <w:tblCellMar>
            <w:top w:w="0" w:type="dxa"/>
            <w:bottom w:w="0" w:type="dxa"/>
          </w:tblCellMar>
        </w:tblPrEx>
        <w:trPr>
          <w:cantSplit/>
        </w:trPr>
        <w:tc>
          <w:tcPr>
            <w:tcW w:w="10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0C398FF" w14:textId="77777777" w:rsidR="001D4F3C" w:rsidRPr="00600D1C" w:rsidRDefault="00000000">
            <w:pPr>
              <w:rPr>
                <w:b/>
                <w:bCs/>
                <w:sz w:val="20"/>
                <w:szCs w:val="20"/>
              </w:rPr>
            </w:pPr>
            <w:r w:rsidRPr="00600D1C">
              <w:rPr>
                <w:b/>
                <w:bCs/>
                <w:color w:val="000000"/>
                <w:sz w:val="20"/>
                <w:szCs w:val="20"/>
              </w:rPr>
              <w:t>B</w:t>
            </w:r>
          </w:p>
        </w:tc>
        <w:tc>
          <w:tcPr>
            <w:tcW w:w="14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AD16C85" w14:textId="77777777" w:rsidR="001D4F3C" w:rsidRPr="00600D1C" w:rsidRDefault="00000000">
            <w:pPr>
              <w:jc w:val="center"/>
              <w:rPr>
                <w:sz w:val="16"/>
                <w:szCs w:val="16"/>
              </w:rPr>
            </w:pPr>
            <w:r w:rsidRPr="00600D1C">
              <w:rPr>
                <w:color w:val="000000"/>
                <w:sz w:val="16"/>
                <w:szCs w:val="16"/>
              </w:rPr>
              <w:t>£50m</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F3CE3C9" w14:textId="77777777" w:rsidR="001D4F3C" w:rsidRPr="00600D1C" w:rsidRDefault="00000000">
            <w:pPr>
              <w:jc w:val="center"/>
              <w:rPr>
                <w:sz w:val="16"/>
                <w:szCs w:val="16"/>
              </w:rPr>
            </w:pPr>
            <w:r w:rsidRPr="00600D1C">
              <w:rPr>
                <w:color w:val="000000"/>
                <w:sz w:val="16"/>
                <w:szCs w:val="16"/>
              </w:rPr>
              <w:t>£11m</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DFB7C13" w14:textId="77777777" w:rsidR="001D4F3C" w:rsidRPr="00600D1C" w:rsidRDefault="00000000">
            <w:pPr>
              <w:jc w:val="center"/>
              <w:rPr>
                <w:sz w:val="16"/>
                <w:szCs w:val="16"/>
              </w:rPr>
            </w:pPr>
            <w:r w:rsidRPr="00600D1C">
              <w:rPr>
                <w:color w:val="000000"/>
                <w:sz w:val="16"/>
                <w:szCs w:val="16"/>
              </w:rPr>
              <w:t>£11m</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3D3A7AB" w14:textId="77777777" w:rsidR="001D4F3C" w:rsidRPr="00600D1C" w:rsidRDefault="00000000">
            <w:pPr>
              <w:jc w:val="center"/>
              <w:rPr>
                <w:sz w:val="16"/>
                <w:szCs w:val="16"/>
              </w:rPr>
            </w:pPr>
            <w:r w:rsidRPr="00600D1C">
              <w:rPr>
                <w:color w:val="000000"/>
                <w:sz w:val="16"/>
                <w:szCs w:val="16"/>
              </w:rPr>
              <w:t>£11m</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9D3F887" w14:textId="77777777" w:rsidR="001D4F3C" w:rsidRPr="00600D1C" w:rsidRDefault="00000000">
            <w:pPr>
              <w:jc w:val="center"/>
              <w:rPr>
                <w:sz w:val="16"/>
                <w:szCs w:val="16"/>
              </w:rPr>
            </w:pPr>
            <w:r w:rsidRPr="00600D1C">
              <w:rPr>
                <w:color w:val="000000"/>
                <w:sz w:val="16"/>
                <w:szCs w:val="16"/>
              </w:rPr>
              <w:t>£11m</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3F22FBC" w14:textId="77777777" w:rsidR="001D4F3C" w:rsidRPr="00600D1C" w:rsidRDefault="00000000">
            <w:pPr>
              <w:jc w:val="center"/>
              <w:rPr>
                <w:sz w:val="16"/>
                <w:szCs w:val="16"/>
              </w:rPr>
            </w:pPr>
            <w:r w:rsidRPr="00600D1C">
              <w:rPr>
                <w:color w:val="000000"/>
                <w:sz w:val="16"/>
                <w:szCs w:val="16"/>
              </w:rPr>
              <w:t>£11m</w:t>
            </w:r>
          </w:p>
        </w:tc>
        <w:tc>
          <w:tcPr>
            <w:tcW w:w="12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D1DE6DB" w14:textId="77777777" w:rsidR="001D4F3C" w:rsidRPr="00600D1C" w:rsidRDefault="00000000">
            <w:pPr>
              <w:jc w:val="center"/>
              <w:rPr>
                <w:sz w:val="16"/>
                <w:szCs w:val="16"/>
              </w:rPr>
            </w:pPr>
            <w:r w:rsidRPr="00600D1C">
              <w:rPr>
                <w:color w:val="000000"/>
                <w:sz w:val="16"/>
                <w:szCs w:val="16"/>
              </w:rPr>
              <w:t>£55m</w:t>
            </w:r>
          </w:p>
        </w:tc>
      </w:tr>
      <w:tr w:rsidR="001D4F3C" w14:paraId="4BA4B147" w14:textId="77777777">
        <w:tblPrEx>
          <w:tblCellMar>
            <w:top w:w="0" w:type="dxa"/>
            <w:bottom w:w="0" w:type="dxa"/>
          </w:tblCellMar>
        </w:tblPrEx>
        <w:trPr>
          <w:cantSplit/>
        </w:trPr>
        <w:tc>
          <w:tcPr>
            <w:tcW w:w="10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09293CC" w14:textId="77777777" w:rsidR="001D4F3C" w:rsidRPr="00600D1C" w:rsidRDefault="00000000">
            <w:pPr>
              <w:rPr>
                <w:b/>
                <w:bCs/>
                <w:sz w:val="20"/>
                <w:szCs w:val="20"/>
              </w:rPr>
            </w:pPr>
            <w:r w:rsidRPr="00600D1C">
              <w:rPr>
                <w:b/>
                <w:bCs/>
                <w:color w:val="000000"/>
                <w:sz w:val="20"/>
                <w:szCs w:val="20"/>
              </w:rPr>
              <w:t>C</w:t>
            </w:r>
          </w:p>
        </w:tc>
        <w:tc>
          <w:tcPr>
            <w:tcW w:w="14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23CB92D" w14:textId="77777777" w:rsidR="001D4F3C" w:rsidRPr="00600D1C" w:rsidRDefault="00000000">
            <w:pPr>
              <w:jc w:val="center"/>
              <w:rPr>
                <w:sz w:val="16"/>
                <w:szCs w:val="16"/>
              </w:rPr>
            </w:pPr>
            <w:r w:rsidRPr="00600D1C">
              <w:rPr>
                <w:color w:val="000000"/>
                <w:sz w:val="16"/>
                <w:szCs w:val="16"/>
              </w:rPr>
              <w:t>£50m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E98B26F" w14:textId="77777777" w:rsidR="001D4F3C" w:rsidRPr="00600D1C" w:rsidRDefault="00000000">
            <w:pPr>
              <w:jc w:val="center"/>
              <w:rPr>
                <w:sz w:val="16"/>
                <w:szCs w:val="16"/>
              </w:rPr>
            </w:pPr>
            <w:r w:rsidRPr="00600D1C">
              <w:rPr>
                <w:color w:val="000000"/>
                <w:sz w:val="16"/>
                <w:szCs w:val="16"/>
              </w:rPr>
              <w:t>£5m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3024A47" w14:textId="77777777" w:rsidR="001D4F3C" w:rsidRPr="00600D1C" w:rsidRDefault="00000000">
            <w:pPr>
              <w:jc w:val="center"/>
              <w:rPr>
                <w:sz w:val="16"/>
                <w:szCs w:val="16"/>
              </w:rPr>
            </w:pPr>
            <w:r w:rsidRPr="00600D1C">
              <w:rPr>
                <w:color w:val="000000"/>
                <w:sz w:val="16"/>
                <w:szCs w:val="16"/>
              </w:rPr>
              <w:t>£10m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9E88399" w14:textId="77777777" w:rsidR="001D4F3C" w:rsidRPr="00600D1C" w:rsidRDefault="00000000">
            <w:pPr>
              <w:jc w:val="center"/>
              <w:rPr>
                <w:sz w:val="16"/>
                <w:szCs w:val="16"/>
              </w:rPr>
            </w:pPr>
            <w:r w:rsidRPr="00600D1C">
              <w:rPr>
                <w:color w:val="000000"/>
                <w:sz w:val="16"/>
                <w:szCs w:val="16"/>
              </w:rPr>
              <w:t>£20m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80D5D86" w14:textId="77777777" w:rsidR="001D4F3C" w:rsidRPr="00600D1C" w:rsidRDefault="00000000">
            <w:pPr>
              <w:jc w:val="center"/>
              <w:rPr>
                <w:sz w:val="16"/>
                <w:szCs w:val="16"/>
              </w:rPr>
            </w:pPr>
            <w:r w:rsidRPr="00600D1C">
              <w:rPr>
                <w:color w:val="000000"/>
                <w:sz w:val="16"/>
                <w:szCs w:val="16"/>
              </w:rPr>
              <w:t>£25m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3C9A876" w14:textId="77777777" w:rsidR="001D4F3C" w:rsidRPr="00600D1C" w:rsidRDefault="00000000">
            <w:pPr>
              <w:jc w:val="center"/>
              <w:rPr>
                <w:sz w:val="16"/>
                <w:szCs w:val="16"/>
              </w:rPr>
            </w:pPr>
            <w:r w:rsidRPr="00600D1C">
              <w:rPr>
                <w:color w:val="000000"/>
                <w:sz w:val="16"/>
                <w:szCs w:val="16"/>
              </w:rPr>
              <w:t>£5m</w:t>
            </w:r>
          </w:p>
        </w:tc>
        <w:tc>
          <w:tcPr>
            <w:tcW w:w="12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A5074FD" w14:textId="77777777" w:rsidR="001D4F3C" w:rsidRPr="00600D1C" w:rsidRDefault="00000000">
            <w:pPr>
              <w:jc w:val="center"/>
              <w:rPr>
                <w:sz w:val="16"/>
                <w:szCs w:val="16"/>
              </w:rPr>
            </w:pPr>
            <w:r w:rsidRPr="00600D1C">
              <w:rPr>
                <w:color w:val="000000"/>
                <w:sz w:val="16"/>
                <w:szCs w:val="16"/>
              </w:rPr>
              <w:t>£65m</w:t>
            </w:r>
          </w:p>
        </w:tc>
      </w:tr>
    </w:tbl>
    <w:p w14:paraId="0831C072" w14:textId="77777777" w:rsidR="001D4F3C" w:rsidRDefault="00000000">
      <w:pPr>
        <w:spacing w:before="80" w:after="240"/>
        <w:jc w:val="center"/>
      </w:pPr>
      <w:r>
        <w:rPr>
          <w:i/>
          <w:iCs/>
          <w:sz w:val="20"/>
          <w:szCs w:val="20"/>
        </w:rPr>
        <w:t>Table 11a. Project Cash Flow Profiles. Source: Author’s calculations based on project data specified in the assignment brief.</w:t>
      </w:r>
    </w:p>
    <w:p w14:paraId="77B08C1C" w14:textId="77777777" w:rsidR="001D4F3C" w:rsidRPr="00600D1C" w:rsidRDefault="00000000">
      <w:pPr>
        <w:pStyle w:val="Heading2"/>
        <w:rPr>
          <w:color w:val="auto"/>
          <w:sz w:val="28"/>
          <w:szCs w:val="28"/>
        </w:rPr>
      </w:pPr>
      <w:bookmarkStart w:id="70" w:name="_Toc237289129"/>
      <w:bookmarkStart w:id="71" w:name="_Toc237289394"/>
      <w:r w:rsidRPr="00600D1C">
        <w:rPr>
          <w:color w:val="auto"/>
          <w:sz w:val="28"/>
          <w:szCs w:val="28"/>
        </w:rPr>
        <w:t>4.2 Payback Period (PBP)</w:t>
      </w:r>
      <w:bookmarkEnd w:id="70"/>
      <w:bookmarkEnd w:id="71"/>
    </w:p>
    <w:p w14:paraId="4AFBFEF0" w14:textId="0B873377" w:rsidR="001D4F3C" w:rsidRPr="00600D1C" w:rsidRDefault="00000000" w:rsidP="00600D1C">
      <w:pPr>
        <w:spacing w:after="160" w:line="360" w:lineRule="auto"/>
      </w:pPr>
      <w:r w:rsidRPr="00600D1C">
        <w:t>Payback period simply asks: how long does it take to get the £50 million back, adding up the cash each project brings in year by year? Project A brings in £46 million over the first four years, so it needs another £4 million from Year 5’s £8 million, which takes about half that year 4.5 years in total. Project B pays the same £11 million every year, reaching £44 million after four years, then needs £6 million of Year 5’s £11 million about 4.55 years. Project C brings in £35 million over the first three years, then needs only £15 million of Year 4’s £25 million about 3.6 years, much faster than the other two.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D4F3C" w14:paraId="58526398" w14:textId="77777777" w:rsidTr="00413F9B">
        <w:tblPrEx>
          <w:tblCellMar>
            <w:top w:w="0" w:type="dxa"/>
            <w:bottom w:w="0" w:type="dxa"/>
          </w:tblCellMar>
        </w:tblPrEx>
        <w:trPr>
          <w:cantSplit/>
          <w:tblHeader/>
        </w:trPr>
        <w:tc>
          <w:tcPr>
            <w:tcW w:w="46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0702543" w14:textId="77777777" w:rsidR="001D4F3C" w:rsidRPr="00600D1C" w:rsidRDefault="00000000">
            <w:pPr>
              <w:jc w:val="center"/>
              <w:rPr>
                <w:sz w:val="20"/>
                <w:szCs w:val="20"/>
              </w:rPr>
            </w:pPr>
            <w:r w:rsidRPr="00600D1C">
              <w:rPr>
                <w:color w:val="FFFFFF"/>
                <w:sz w:val="20"/>
                <w:szCs w:val="20"/>
              </w:rPr>
              <w:lastRenderedPageBreak/>
              <w:t>Project</w:t>
            </w:r>
          </w:p>
        </w:tc>
        <w:tc>
          <w:tcPr>
            <w:tcW w:w="46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95260A5" w14:textId="77777777" w:rsidR="001D4F3C" w:rsidRDefault="00000000">
            <w:pPr>
              <w:jc w:val="center"/>
            </w:pPr>
            <w:r>
              <w:rPr>
                <w:b/>
                <w:bCs/>
                <w:color w:val="FFFFFF"/>
                <w:sz w:val="20"/>
                <w:szCs w:val="20"/>
              </w:rPr>
              <w:t>Payback Period</w:t>
            </w:r>
          </w:p>
        </w:tc>
      </w:tr>
      <w:tr w:rsidR="001D4F3C" w14:paraId="7FB212C8" w14:textId="77777777">
        <w:tblPrEx>
          <w:tblCellMar>
            <w:top w:w="0" w:type="dxa"/>
            <w:bottom w:w="0" w:type="dxa"/>
          </w:tblCellMar>
        </w:tblPrEx>
        <w:trPr>
          <w:cantSplit/>
        </w:trPr>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BC3AD43" w14:textId="77777777" w:rsidR="001D4F3C" w:rsidRPr="00600D1C" w:rsidRDefault="00000000">
            <w:pPr>
              <w:rPr>
                <w:sz w:val="20"/>
                <w:szCs w:val="20"/>
              </w:rPr>
            </w:pPr>
            <w:r w:rsidRPr="00600D1C">
              <w:rPr>
                <w:color w:val="000000"/>
                <w:sz w:val="20"/>
                <w:szCs w:val="20"/>
              </w:rPr>
              <w:t>A</w:t>
            </w:r>
          </w:p>
        </w:tc>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CDAC485" w14:textId="77777777" w:rsidR="001D4F3C" w:rsidRPr="00600D1C" w:rsidRDefault="00000000">
            <w:pPr>
              <w:jc w:val="center"/>
              <w:rPr>
                <w:sz w:val="16"/>
                <w:szCs w:val="16"/>
              </w:rPr>
            </w:pPr>
            <w:r w:rsidRPr="00600D1C">
              <w:rPr>
                <w:color w:val="000000"/>
                <w:sz w:val="16"/>
                <w:szCs w:val="16"/>
              </w:rPr>
              <w:t>4.5 years</w:t>
            </w:r>
          </w:p>
        </w:tc>
      </w:tr>
      <w:tr w:rsidR="001D4F3C" w14:paraId="7AA505B0" w14:textId="77777777" w:rsidTr="00852E05">
        <w:tblPrEx>
          <w:tblCellMar>
            <w:top w:w="0" w:type="dxa"/>
            <w:bottom w:w="0" w:type="dxa"/>
          </w:tblCellMar>
        </w:tblPrEx>
        <w:trPr>
          <w:cantSplit/>
        </w:trPr>
        <w:tc>
          <w:tcPr>
            <w:tcW w:w="46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D877525" w14:textId="77777777" w:rsidR="001D4F3C" w:rsidRPr="00600D1C" w:rsidRDefault="00000000">
            <w:pPr>
              <w:rPr>
                <w:sz w:val="20"/>
                <w:szCs w:val="20"/>
              </w:rPr>
            </w:pPr>
            <w:r w:rsidRPr="00600D1C">
              <w:rPr>
                <w:color w:val="000000"/>
                <w:sz w:val="20"/>
                <w:szCs w:val="20"/>
              </w:rPr>
              <w:t>B</w:t>
            </w:r>
          </w:p>
        </w:tc>
        <w:tc>
          <w:tcPr>
            <w:tcW w:w="46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0A5FB44" w14:textId="77777777" w:rsidR="001D4F3C" w:rsidRPr="00600D1C" w:rsidRDefault="00000000">
            <w:pPr>
              <w:jc w:val="center"/>
              <w:rPr>
                <w:sz w:val="16"/>
                <w:szCs w:val="16"/>
              </w:rPr>
            </w:pPr>
            <w:r w:rsidRPr="00600D1C">
              <w:rPr>
                <w:color w:val="000000"/>
                <w:sz w:val="16"/>
                <w:szCs w:val="16"/>
              </w:rPr>
              <w:t>4.55 years</w:t>
            </w:r>
          </w:p>
        </w:tc>
      </w:tr>
      <w:tr w:rsidR="001D4F3C" w14:paraId="595ED315" w14:textId="77777777">
        <w:tblPrEx>
          <w:tblCellMar>
            <w:top w:w="0" w:type="dxa"/>
            <w:bottom w:w="0" w:type="dxa"/>
          </w:tblCellMar>
        </w:tblPrEx>
        <w:trPr>
          <w:cantSplit/>
        </w:trPr>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7D834AA" w14:textId="77777777" w:rsidR="001D4F3C" w:rsidRPr="00600D1C" w:rsidRDefault="00000000">
            <w:pPr>
              <w:rPr>
                <w:sz w:val="20"/>
                <w:szCs w:val="20"/>
              </w:rPr>
            </w:pPr>
            <w:r w:rsidRPr="00600D1C">
              <w:rPr>
                <w:color w:val="000000"/>
                <w:sz w:val="20"/>
                <w:szCs w:val="20"/>
              </w:rPr>
              <w:t>C</w:t>
            </w:r>
          </w:p>
        </w:tc>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C692936" w14:textId="77777777" w:rsidR="001D4F3C" w:rsidRPr="00600D1C" w:rsidRDefault="00000000">
            <w:pPr>
              <w:jc w:val="center"/>
              <w:rPr>
                <w:sz w:val="16"/>
                <w:szCs w:val="16"/>
              </w:rPr>
            </w:pPr>
            <w:r w:rsidRPr="00600D1C">
              <w:rPr>
                <w:color w:val="000000"/>
                <w:sz w:val="16"/>
                <w:szCs w:val="16"/>
              </w:rPr>
              <w:t>3.6 years</w:t>
            </w:r>
          </w:p>
        </w:tc>
      </w:tr>
    </w:tbl>
    <w:p w14:paraId="25D4BDFF" w14:textId="77777777" w:rsidR="001D4F3C" w:rsidRDefault="00000000">
      <w:pPr>
        <w:spacing w:before="80" w:after="240"/>
        <w:jc w:val="center"/>
      </w:pPr>
      <w:r>
        <w:rPr>
          <w:i/>
          <w:iCs/>
          <w:sz w:val="20"/>
          <w:szCs w:val="20"/>
        </w:rPr>
        <w:t>Table 11b. Payback Period (PBP) Summary. Source: Author’s calculations.</w:t>
      </w:r>
    </w:p>
    <w:p w14:paraId="6D89B2A8" w14:textId="77777777" w:rsidR="001D4F3C" w:rsidRDefault="00000000" w:rsidP="00852E05">
      <w:pPr>
        <w:spacing w:after="160" w:line="360" w:lineRule="auto"/>
      </w:pPr>
      <w:r>
        <w:t>Project C wins, recovering capital almost a full year sooner than A and B. This matters given Marriott’s falling current ratio: faster payback returns cash to the business sooner. Payback period is used here only as a liquidity screening measure, however, since it ignores the time value of money and post-payback cash flows (Peterson and Fabozzi, 2019); NPV and IRR carry more weight.</w:t>
      </w:r>
    </w:p>
    <w:p w14:paraId="5697BAC2" w14:textId="77777777" w:rsidR="001D4F3C" w:rsidRPr="00852E05" w:rsidRDefault="00000000">
      <w:pPr>
        <w:pStyle w:val="Heading2"/>
        <w:rPr>
          <w:color w:val="auto"/>
          <w:sz w:val="28"/>
          <w:szCs w:val="28"/>
        </w:rPr>
      </w:pPr>
      <w:bookmarkStart w:id="72" w:name="_Toc237289130"/>
      <w:bookmarkStart w:id="73" w:name="_Toc237289395"/>
      <w:r w:rsidRPr="00852E05">
        <w:rPr>
          <w:color w:val="auto"/>
          <w:sz w:val="28"/>
          <w:szCs w:val="28"/>
        </w:rPr>
        <w:t>4.3 Accounting Rate of Return (ARR)</w:t>
      </w:r>
      <w:bookmarkEnd w:id="72"/>
      <w:bookmarkEnd w:id="73"/>
    </w:p>
    <w:p w14:paraId="15E49BB1" w14:textId="7D080BB7" w:rsidR="001D4F3C" w:rsidRPr="00852E05" w:rsidRDefault="00000000" w:rsidP="00852E05">
      <w:pPr>
        <w:spacing w:after="160" w:line="360" w:lineRule="auto"/>
        <w:jc w:val="both"/>
      </w:pPr>
      <w:r w:rsidRPr="00852E05">
        <w:t xml:space="preserve">ARR asks a simpler question: on average, what percentage profit does each project make per year, compared with what was invested? Each project’s £50 million cost is spread evenly over five years as depreciation, which works out at £10 million a year. Subtracting this depreciation from the average yearly cash inflow gives an average yearly </w:t>
      </w:r>
      <w:r w:rsidR="00A007AA" w:rsidRPr="00852E05">
        <w:t>profit and</w:t>
      </w:r>
      <w:r w:rsidRPr="00852E05">
        <w:t xml:space="preserve"> dividing that by the average amount invested (£25 million, since the asset’s value falls from £50 million to zero) gives the ARR percentage.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1700"/>
        <w:gridCol w:w="1700"/>
        <w:gridCol w:w="1700"/>
        <w:gridCol w:w="1900"/>
        <w:gridCol w:w="1260"/>
      </w:tblGrid>
      <w:tr w:rsidR="001D4F3C" w14:paraId="40CB2A47" w14:textId="77777777" w:rsidTr="00413F9B">
        <w:tblPrEx>
          <w:tblCellMar>
            <w:top w:w="0" w:type="dxa"/>
            <w:bottom w:w="0" w:type="dxa"/>
          </w:tblCellMar>
        </w:tblPrEx>
        <w:trPr>
          <w:cantSplit/>
          <w:tblHeader/>
        </w:trPr>
        <w:tc>
          <w:tcPr>
            <w:tcW w:w="11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E358866" w14:textId="77777777" w:rsidR="001D4F3C" w:rsidRDefault="00000000">
            <w:pPr>
              <w:jc w:val="center"/>
            </w:pPr>
            <w:r>
              <w:rPr>
                <w:b/>
                <w:bCs/>
                <w:color w:val="FFFFFF"/>
                <w:sz w:val="20"/>
                <w:szCs w:val="20"/>
              </w:rPr>
              <w:t>Project</w:t>
            </w:r>
          </w:p>
        </w:tc>
        <w:tc>
          <w:tcPr>
            <w:tcW w:w="17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6BEAC9C" w14:textId="77777777" w:rsidR="001D4F3C" w:rsidRDefault="00000000">
            <w:pPr>
              <w:jc w:val="center"/>
            </w:pPr>
            <w:r>
              <w:rPr>
                <w:b/>
                <w:bCs/>
                <w:color w:val="FFFFFF"/>
                <w:sz w:val="20"/>
                <w:szCs w:val="20"/>
              </w:rPr>
              <w:t>Avg. Annual Cash Inflow</w:t>
            </w:r>
          </w:p>
        </w:tc>
        <w:tc>
          <w:tcPr>
            <w:tcW w:w="17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BF0CABE" w14:textId="77777777" w:rsidR="001D4F3C" w:rsidRDefault="00000000">
            <w:pPr>
              <w:jc w:val="center"/>
            </w:pPr>
            <w:r>
              <w:rPr>
                <w:b/>
                <w:bCs/>
                <w:color w:val="FFFFFF"/>
                <w:sz w:val="20"/>
                <w:szCs w:val="20"/>
              </w:rPr>
              <w:t>Avg. Annual Depreciation</w:t>
            </w:r>
          </w:p>
        </w:tc>
        <w:tc>
          <w:tcPr>
            <w:tcW w:w="17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F9EAE59" w14:textId="77777777" w:rsidR="001D4F3C" w:rsidRDefault="00000000">
            <w:pPr>
              <w:jc w:val="center"/>
            </w:pPr>
            <w:r>
              <w:rPr>
                <w:b/>
                <w:bCs/>
                <w:color w:val="FFFFFF"/>
                <w:sz w:val="20"/>
                <w:szCs w:val="20"/>
              </w:rPr>
              <w:t>Avg. Accounting Profit</w:t>
            </w:r>
          </w:p>
        </w:tc>
        <w:tc>
          <w:tcPr>
            <w:tcW w:w="19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5933F36" w14:textId="77777777" w:rsidR="001D4F3C" w:rsidRDefault="00000000">
            <w:pPr>
              <w:jc w:val="center"/>
            </w:pPr>
            <w:r>
              <w:rPr>
                <w:b/>
                <w:bCs/>
                <w:color w:val="FFFFFF"/>
                <w:sz w:val="20"/>
                <w:szCs w:val="20"/>
              </w:rPr>
              <w:t>Avg. Investment</w:t>
            </w:r>
          </w:p>
        </w:tc>
        <w:tc>
          <w:tcPr>
            <w:tcW w:w="12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CECBAE8" w14:textId="77777777" w:rsidR="001D4F3C" w:rsidRDefault="00000000">
            <w:pPr>
              <w:jc w:val="center"/>
            </w:pPr>
            <w:r>
              <w:rPr>
                <w:b/>
                <w:bCs/>
                <w:color w:val="FFFFFF"/>
                <w:sz w:val="20"/>
                <w:szCs w:val="20"/>
              </w:rPr>
              <w:t>ARR</w:t>
            </w:r>
          </w:p>
        </w:tc>
      </w:tr>
      <w:tr w:rsidR="001D4F3C" w14:paraId="74746AD6" w14:textId="77777777">
        <w:tblPrEx>
          <w:tblCellMar>
            <w:top w:w="0" w:type="dxa"/>
            <w:bottom w:w="0" w:type="dxa"/>
          </w:tblCellMar>
        </w:tblPrEx>
        <w:trPr>
          <w:cantSplit/>
        </w:trPr>
        <w:tc>
          <w:tcPr>
            <w:tcW w:w="11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D21B105" w14:textId="77777777" w:rsidR="001D4F3C" w:rsidRPr="00852E05" w:rsidRDefault="00000000">
            <w:pPr>
              <w:rPr>
                <w:b/>
                <w:bCs/>
                <w:sz w:val="20"/>
                <w:szCs w:val="20"/>
              </w:rPr>
            </w:pPr>
            <w:r w:rsidRPr="00852E05">
              <w:rPr>
                <w:b/>
                <w:bCs/>
                <w:color w:val="000000"/>
                <w:sz w:val="20"/>
                <w:szCs w:val="20"/>
              </w:rPr>
              <w:t>A</w:t>
            </w:r>
          </w:p>
        </w:tc>
        <w:tc>
          <w:tcPr>
            <w:tcW w:w="17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090F4BF" w14:textId="77777777" w:rsidR="001D4F3C" w:rsidRPr="00852E05" w:rsidRDefault="00000000">
            <w:pPr>
              <w:jc w:val="center"/>
              <w:rPr>
                <w:sz w:val="16"/>
                <w:szCs w:val="16"/>
              </w:rPr>
            </w:pPr>
            <w:r w:rsidRPr="00852E05">
              <w:rPr>
                <w:color w:val="000000"/>
                <w:sz w:val="16"/>
                <w:szCs w:val="16"/>
              </w:rPr>
              <w:t>£10.8m</w:t>
            </w:r>
          </w:p>
        </w:tc>
        <w:tc>
          <w:tcPr>
            <w:tcW w:w="17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409F463" w14:textId="77777777" w:rsidR="001D4F3C" w:rsidRPr="00852E05" w:rsidRDefault="00000000">
            <w:pPr>
              <w:jc w:val="center"/>
              <w:rPr>
                <w:sz w:val="16"/>
                <w:szCs w:val="16"/>
              </w:rPr>
            </w:pPr>
            <w:r w:rsidRPr="00852E05">
              <w:rPr>
                <w:color w:val="000000"/>
                <w:sz w:val="16"/>
                <w:szCs w:val="16"/>
              </w:rPr>
              <w:t>£10.0m</w:t>
            </w:r>
          </w:p>
        </w:tc>
        <w:tc>
          <w:tcPr>
            <w:tcW w:w="17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CF1723A" w14:textId="77777777" w:rsidR="001D4F3C" w:rsidRPr="00852E05" w:rsidRDefault="00000000">
            <w:pPr>
              <w:jc w:val="center"/>
              <w:rPr>
                <w:sz w:val="16"/>
                <w:szCs w:val="16"/>
              </w:rPr>
            </w:pPr>
            <w:r w:rsidRPr="00852E05">
              <w:rPr>
                <w:color w:val="000000"/>
                <w:sz w:val="16"/>
                <w:szCs w:val="16"/>
              </w:rPr>
              <w:t>£0.8m</w:t>
            </w:r>
          </w:p>
        </w:tc>
        <w:tc>
          <w:tcPr>
            <w:tcW w:w="19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5B7E314" w14:textId="77777777" w:rsidR="001D4F3C" w:rsidRPr="00852E05" w:rsidRDefault="00000000">
            <w:pPr>
              <w:jc w:val="center"/>
              <w:rPr>
                <w:sz w:val="16"/>
                <w:szCs w:val="16"/>
              </w:rPr>
            </w:pPr>
            <w:r w:rsidRPr="00852E05">
              <w:rPr>
                <w:color w:val="000000"/>
                <w:sz w:val="16"/>
                <w:szCs w:val="16"/>
              </w:rPr>
              <w:t>£25.0m</w:t>
            </w:r>
          </w:p>
        </w:tc>
        <w:tc>
          <w:tcPr>
            <w:tcW w:w="12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A8F3F18" w14:textId="77777777" w:rsidR="001D4F3C" w:rsidRPr="00852E05" w:rsidRDefault="00000000">
            <w:pPr>
              <w:jc w:val="center"/>
              <w:rPr>
                <w:sz w:val="16"/>
                <w:szCs w:val="16"/>
              </w:rPr>
            </w:pPr>
            <w:r w:rsidRPr="00852E05">
              <w:rPr>
                <w:color w:val="000000"/>
                <w:sz w:val="16"/>
                <w:szCs w:val="16"/>
              </w:rPr>
              <w:t>3.20%</w:t>
            </w:r>
          </w:p>
        </w:tc>
      </w:tr>
      <w:tr w:rsidR="001D4F3C" w14:paraId="5292AF1C" w14:textId="77777777" w:rsidTr="00852E05">
        <w:tblPrEx>
          <w:tblCellMar>
            <w:top w:w="0" w:type="dxa"/>
            <w:bottom w:w="0" w:type="dxa"/>
          </w:tblCellMar>
        </w:tblPrEx>
        <w:trPr>
          <w:cantSplit/>
        </w:trPr>
        <w:tc>
          <w:tcPr>
            <w:tcW w:w="11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1337BE5" w14:textId="77777777" w:rsidR="001D4F3C" w:rsidRPr="00852E05" w:rsidRDefault="00000000">
            <w:pPr>
              <w:rPr>
                <w:b/>
                <w:bCs/>
                <w:sz w:val="20"/>
                <w:szCs w:val="20"/>
              </w:rPr>
            </w:pPr>
            <w:r w:rsidRPr="00852E05">
              <w:rPr>
                <w:b/>
                <w:bCs/>
                <w:color w:val="000000"/>
                <w:sz w:val="20"/>
                <w:szCs w:val="20"/>
              </w:rPr>
              <w:t>B</w:t>
            </w:r>
          </w:p>
        </w:tc>
        <w:tc>
          <w:tcPr>
            <w:tcW w:w="17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F24C640" w14:textId="77777777" w:rsidR="001D4F3C" w:rsidRPr="00852E05" w:rsidRDefault="00000000">
            <w:pPr>
              <w:jc w:val="center"/>
              <w:rPr>
                <w:sz w:val="16"/>
                <w:szCs w:val="16"/>
              </w:rPr>
            </w:pPr>
            <w:r w:rsidRPr="00852E05">
              <w:rPr>
                <w:color w:val="000000"/>
                <w:sz w:val="16"/>
                <w:szCs w:val="16"/>
              </w:rPr>
              <w:t>£11.0m</w:t>
            </w:r>
          </w:p>
        </w:tc>
        <w:tc>
          <w:tcPr>
            <w:tcW w:w="17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0D658B8" w14:textId="77777777" w:rsidR="001D4F3C" w:rsidRPr="00852E05" w:rsidRDefault="00000000">
            <w:pPr>
              <w:jc w:val="center"/>
              <w:rPr>
                <w:sz w:val="16"/>
                <w:szCs w:val="16"/>
              </w:rPr>
            </w:pPr>
            <w:r w:rsidRPr="00852E05">
              <w:rPr>
                <w:color w:val="000000"/>
                <w:sz w:val="16"/>
                <w:szCs w:val="16"/>
              </w:rPr>
              <w:t>£10.0m</w:t>
            </w:r>
          </w:p>
        </w:tc>
        <w:tc>
          <w:tcPr>
            <w:tcW w:w="17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A167206" w14:textId="77777777" w:rsidR="001D4F3C" w:rsidRPr="00852E05" w:rsidRDefault="00000000">
            <w:pPr>
              <w:jc w:val="center"/>
              <w:rPr>
                <w:sz w:val="16"/>
                <w:szCs w:val="16"/>
              </w:rPr>
            </w:pPr>
            <w:r w:rsidRPr="00852E05">
              <w:rPr>
                <w:color w:val="000000"/>
                <w:sz w:val="16"/>
                <w:szCs w:val="16"/>
              </w:rPr>
              <w:t>£1.0m</w:t>
            </w:r>
          </w:p>
        </w:tc>
        <w:tc>
          <w:tcPr>
            <w:tcW w:w="19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A210839" w14:textId="77777777" w:rsidR="001D4F3C" w:rsidRPr="00852E05" w:rsidRDefault="00000000">
            <w:pPr>
              <w:jc w:val="center"/>
              <w:rPr>
                <w:sz w:val="16"/>
                <w:szCs w:val="16"/>
              </w:rPr>
            </w:pPr>
            <w:r w:rsidRPr="00852E05">
              <w:rPr>
                <w:color w:val="000000"/>
                <w:sz w:val="16"/>
                <w:szCs w:val="16"/>
              </w:rPr>
              <w:t>£25.0m</w:t>
            </w:r>
          </w:p>
        </w:tc>
        <w:tc>
          <w:tcPr>
            <w:tcW w:w="12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0456DD1" w14:textId="77777777" w:rsidR="001D4F3C" w:rsidRPr="00852E05" w:rsidRDefault="00000000">
            <w:pPr>
              <w:jc w:val="center"/>
              <w:rPr>
                <w:sz w:val="16"/>
                <w:szCs w:val="16"/>
              </w:rPr>
            </w:pPr>
            <w:r w:rsidRPr="00852E05">
              <w:rPr>
                <w:color w:val="000000"/>
                <w:sz w:val="16"/>
                <w:szCs w:val="16"/>
              </w:rPr>
              <w:t>4.00%</w:t>
            </w:r>
          </w:p>
        </w:tc>
      </w:tr>
      <w:tr w:rsidR="001D4F3C" w14:paraId="74037693" w14:textId="77777777">
        <w:tblPrEx>
          <w:tblCellMar>
            <w:top w:w="0" w:type="dxa"/>
            <w:bottom w:w="0" w:type="dxa"/>
          </w:tblCellMar>
        </w:tblPrEx>
        <w:trPr>
          <w:cantSplit/>
        </w:trPr>
        <w:tc>
          <w:tcPr>
            <w:tcW w:w="11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054AA40" w14:textId="77777777" w:rsidR="001D4F3C" w:rsidRPr="00852E05" w:rsidRDefault="00000000">
            <w:pPr>
              <w:rPr>
                <w:b/>
                <w:bCs/>
                <w:sz w:val="20"/>
                <w:szCs w:val="20"/>
              </w:rPr>
            </w:pPr>
            <w:r w:rsidRPr="00852E05">
              <w:rPr>
                <w:b/>
                <w:bCs/>
                <w:color w:val="000000"/>
                <w:sz w:val="20"/>
                <w:szCs w:val="20"/>
              </w:rPr>
              <w:t>C</w:t>
            </w:r>
          </w:p>
        </w:tc>
        <w:tc>
          <w:tcPr>
            <w:tcW w:w="17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B14345D" w14:textId="77777777" w:rsidR="001D4F3C" w:rsidRPr="00852E05" w:rsidRDefault="00000000">
            <w:pPr>
              <w:jc w:val="center"/>
              <w:rPr>
                <w:sz w:val="16"/>
                <w:szCs w:val="16"/>
              </w:rPr>
            </w:pPr>
            <w:r w:rsidRPr="00852E05">
              <w:rPr>
                <w:color w:val="000000"/>
                <w:sz w:val="16"/>
                <w:szCs w:val="16"/>
              </w:rPr>
              <w:t>£13.0m</w:t>
            </w:r>
          </w:p>
        </w:tc>
        <w:tc>
          <w:tcPr>
            <w:tcW w:w="17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129A8D4" w14:textId="77777777" w:rsidR="001D4F3C" w:rsidRPr="00852E05" w:rsidRDefault="00000000">
            <w:pPr>
              <w:jc w:val="center"/>
              <w:rPr>
                <w:sz w:val="16"/>
                <w:szCs w:val="16"/>
              </w:rPr>
            </w:pPr>
            <w:r w:rsidRPr="00852E05">
              <w:rPr>
                <w:color w:val="000000"/>
                <w:sz w:val="16"/>
                <w:szCs w:val="16"/>
              </w:rPr>
              <w:t>£10.0m</w:t>
            </w:r>
          </w:p>
        </w:tc>
        <w:tc>
          <w:tcPr>
            <w:tcW w:w="17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3EAD12" w14:textId="77777777" w:rsidR="001D4F3C" w:rsidRPr="00852E05" w:rsidRDefault="00000000">
            <w:pPr>
              <w:jc w:val="center"/>
              <w:rPr>
                <w:sz w:val="16"/>
                <w:szCs w:val="16"/>
              </w:rPr>
            </w:pPr>
            <w:r w:rsidRPr="00852E05">
              <w:rPr>
                <w:color w:val="000000"/>
                <w:sz w:val="16"/>
                <w:szCs w:val="16"/>
              </w:rPr>
              <w:t>£3.0m</w:t>
            </w:r>
          </w:p>
        </w:tc>
        <w:tc>
          <w:tcPr>
            <w:tcW w:w="19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D82867F" w14:textId="77777777" w:rsidR="001D4F3C" w:rsidRPr="00852E05" w:rsidRDefault="00000000">
            <w:pPr>
              <w:jc w:val="center"/>
              <w:rPr>
                <w:sz w:val="16"/>
                <w:szCs w:val="16"/>
              </w:rPr>
            </w:pPr>
            <w:r w:rsidRPr="00852E05">
              <w:rPr>
                <w:color w:val="000000"/>
                <w:sz w:val="16"/>
                <w:szCs w:val="16"/>
              </w:rPr>
              <w:t>£25.0m</w:t>
            </w:r>
          </w:p>
        </w:tc>
        <w:tc>
          <w:tcPr>
            <w:tcW w:w="12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36E92D2" w14:textId="77777777" w:rsidR="001D4F3C" w:rsidRPr="00852E05" w:rsidRDefault="00000000">
            <w:pPr>
              <w:jc w:val="center"/>
              <w:rPr>
                <w:sz w:val="16"/>
                <w:szCs w:val="16"/>
              </w:rPr>
            </w:pPr>
            <w:r w:rsidRPr="00852E05">
              <w:rPr>
                <w:color w:val="000000"/>
                <w:sz w:val="16"/>
                <w:szCs w:val="16"/>
              </w:rPr>
              <w:t>12.00%</w:t>
            </w:r>
          </w:p>
        </w:tc>
      </w:tr>
    </w:tbl>
    <w:p w14:paraId="43E8E202" w14:textId="77777777" w:rsidR="001D4F3C" w:rsidRDefault="00000000">
      <w:pPr>
        <w:spacing w:before="80" w:after="240"/>
        <w:jc w:val="center"/>
      </w:pPr>
      <w:r>
        <w:rPr>
          <w:i/>
          <w:iCs/>
          <w:sz w:val="20"/>
          <w:szCs w:val="20"/>
        </w:rPr>
        <w:t>Table 11c. Accounting Rate of Return (ARR) Calculations. Source: Author’s calculations.</w:t>
      </w:r>
    </w:p>
    <w:p w14:paraId="58334343" w14:textId="7A13B1C5" w:rsidR="001D4F3C" w:rsidRPr="00852E05" w:rsidRDefault="00000000" w:rsidP="00852E05">
      <w:pPr>
        <w:spacing w:after="160" w:line="360" w:lineRule="auto"/>
      </w:pPr>
      <w:r w:rsidRPr="00852E05">
        <w:t xml:space="preserve">Project C comes out far ahead, with an average yearly return of 12 percent three times higher than Project B’s 4 percent and almost four times Project A’s 3.2 percent. This is because Project C earns much more in Years 3 and 4 (£20 million and £25 million), which lifts its average even though its first and last years are weaker. Like payback period, ARR is a simple, easy-to-understand measure, but it does not account for when the money arrives, only the average over time, and the result can change depending on </w:t>
      </w:r>
      <w:r w:rsidRPr="00852E05">
        <w:lastRenderedPageBreak/>
        <w:t>how depreciation is calculated, so it should not be used on its own (Peterson and Fabozzi, 2019).</w:t>
      </w:r>
    </w:p>
    <w:p w14:paraId="41A847B1" w14:textId="77777777" w:rsidR="001D4F3C" w:rsidRPr="00852E05" w:rsidRDefault="00000000">
      <w:pPr>
        <w:pStyle w:val="Heading2"/>
        <w:rPr>
          <w:color w:val="auto"/>
          <w:sz w:val="28"/>
          <w:szCs w:val="28"/>
        </w:rPr>
      </w:pPr>
      <w:bookmarkStart w:id="74" w:name="_Toc237289131"/>
      <w:bookmarkStart w:id="75" w:name="_Toc237289396"/>
      <w:r w:rsidRPr="00852E05">
        <w:rPr>
          <w:color w:val="auto"/>
          <w:sz w:val="28"/>
          <w:szCs w:val="28"/>
        </w:rPr>
        <w:t>4.4 Net Present Value (NPV)</w:t>
      </w:r>
      <w:bookmarkEnd w:id="74"/>
      <w:bookmarkEnd w:id="75"/>
    </w:p>
    <w:p w14:paraId="6FD32FC8" w14:textId="77777777" w:rsidR="001D4F3C" w:rsidRDefault="00000000" w:rsidP="00852E05">
      <w:pPr>
        <w:spacing w:after="160" w:line="360" w:lineRule="auto"/>
      </w:pPr>
      <w:r>
        <w:t>NPV asks: what are the future cash inflows worth in today’s money, after deducting the £50 m cost? Each year’s inflow is multiplied by a discount factor falling from 0.93 (Year 1) to 0.68 (Year 5) at 8 %. NPV is the most reliable criterion because it captures both the scale and timing of cash flows and links directly to shareholder wealth creation (Brealey, Myers and Allen, 2022).</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0"/>
        <w:gridCol w:w="2600"/>
        <w:gridCol w:w="2600"/>
        <w:gridCol w:w="2600"/>
      </w:tblGrid>
      <w:tr w:rsidR="001D4F3C" w14:paraId="76C58987" w14:textId="77777777" w:rsidTr="00413F9B">
        <w:tblPrEx>
          <w:tblCellMar>
            <w:top w:w="0" w:type="dxa"/>
            <w:bottom w:w="0" w:type="dxa"/>
          </w:tblCellMar>
        </w:tblPrEx>
        <w:trPr>
          <w:cantSplit/>
          <w:tblHeader/>
        </w:trPr>
        <w:tc>
          <w:tcPr>
            <w:tcW w:w="15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3DD0DBC" w14:textId="77777777" w:rsidR="001D4F3C" w:rsidRDefault="00000000">
            <w:pPr>
              <w:jc w:val="center"/>
            </w:pPr>
            <w:r>
              <w:rPr>
                <w:b/>
                <w:bCs/>
                <w:color w:val="FFFFFF"/>
                <w:sz w:val="20"/>
                <w:szCs w:val="20"/>
              </w:rPr>
              <w:t>Project</w:t>
            </w:r>
          </w:p>
        </w:tc>
        <w:tc>
          <w:tcPr>
            <w:tcW w:w="26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264A55D" w14:textId="77777777" w:rsidR="001D4F3C" w:rsidRDefault="00000000">
            <w:pPr>
              <w:jc w:val="center"/>
            </w:pPr>
            <w:r>
              <w:rPr>
                <w:b/>
                <w:bCs/>
                <w:color w:val="FFFFFF"/>
                <w:sz w:val="20"/>
                <w:szCs w:val="20"/>
              </w:rPr>
              <w:t>PV of Inflows</w:t>
            </w:r>
          </w:p>
        </w:tc>
        <w:tc>
          <w:tcPr>
            <w:tcW w:w="26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A289FE1" w14:textId="77777777" w:rsidR="001D4F3C" w:rsidRDefault="00000000">
            <w:pPr>
              <w:jc w:val="center"/>
            </w:pPr>
            <w:r>
              <w:rPr>
                <w:b/>
                <w:bCs/>
                <w:color w:val="FFFFFF"/>
                <w:sz w:val="20"/>
                <w:szCs w:val="20"/>
              </w:rPr>
              <w:t>Initial Investment</w:t>
            </w:r>
          </w:p>
        </w:tc>
        <w:tc>
          <w:tcPr>
            <w:tcW w:w="26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38A2BF7" w14:textId="77777777" w:rsidR="001D4F3C" w:rsidRDefault="00000000">
            <w:pPr>
              <w:jc w:val="center"/>
            </w:pPr>
            <w:r>
              <w:rPr>
                <w:b/>
                <w:bCs/>
                <w:color w:val="FFFFFF"/>
                <w:sz w:val="20"/>
                <w:szCs w:val="20"/>
              </w:rPr>
              <w:t>NPV @ 8%</w:t>
            </w:r>
          </w:p>
        </w:tc>
      </w:tr>
      <w:tr w:rsidR="001D4F3C" w14:paraId="074F0731" w14:textId="77777777">
        <w:tblPrEx>
          <w:tblCellMar>
            <w:top w:w="0" w:type="dxa"/>
            <w:bottom w:w="0" w:type="dxa"/>
          </w:tblCellMar>
        </w:tblPrEx>
        <w:trPr>
          <w:cantSplit/>
        </w:trPr>
        <w:tc>
          <w:tcPr>
            <w:tcW w:w="15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33A0857" w14:textId="77777777" w:rsidR="001D4F3C" w:rsidRPr="00852E05" w:rsidRDefault="00000000">
            <w:pPr>
              <w:rPr>
                <w:b/>
                <w:bCs/>
                <w:sz w:val="20"/>
                <w:szCs w:val="20"/>
              </w:rPr>
            </w:pPr>
            <w:r w:rsidRPr="00852E05">
              <w:rPr>
                <w:b/>
                <w:bCs/>
                <w:color w:val="000000"/>
                <w:sz w:val="20"/>
                <w:szCs w:val="20"/>
              </w:rPr>
              <w:t>A</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45EB4AB" w14:textId="77777777" w:rsidR="001D4F3C" w:rsidRPr="00852E05" w:rsidRDefault="00000000">
            <w:pPr>
              <w:jc w:val="center"/>
              <w:rPr>
                <w:sz w:val="16"/>
                <w:szCs w:val="16"/>
              </w:rPr>
            </w:pPr>
            <w:r w:rsidRPr="00852E05">
              <w:rPr>
                <w:color w:val="000000"/>
                <w:sz w:val="16"/>
                <w:szCs w:val="16"/>
              </w:rPr>
              <w:t>£43.46m</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045CD67" w14:textId="77777777" w:rsidR="001D4F3C" w:rsidRPr="00852E05" w:rsidRDefault="00000000">
            <w:pPr>
              <w:jc w:val="center"/>
              <w:rPr>
                <w:sz w:val="16"/>
                <w:szCs w:val="16"/>
              </w:rPr>
            </w:pPr>
            <w:r w:rsidRPr="00852E05">
              <w:rPr>
                <w:color w:val="000000"/>
                <w:sz w:val="16"/>
                <w:szCs w:val="16"/>
              </w:rPr>
              <w:t>£50.00m</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0E5B4A0" w14:textId="77777777" w:rsidR="001D4F3C" w:rsidRPr="00852E05" w:rsidRDefault="00000000">
            <w:pPr>
              <w:jc w:val="center"/>
              <w:rPr>
                <w:sz w:val="16"/>
                <w:szCs w:val="16"/>
              </w:rPr>
            </w:pPr>
            <w:r w:rsidRPr="00852E05">
              <w:rPr>
                <w:color w:val="000000"/>
                <w:sz w:val="16"/>
                <w:szCs w:val="16"/>
              </w:rPr>
              <w:t>−£6.54m</w:t>
            </w:r>
          </w:p>
        </w:tc>
      </w:tr>
      <w:tr w:rsidR="001D4F3C" w14:paraId="650750A6" w14:textId="77777777" w:rsidTr="00852E05">
        <w:tblPrEx>
          <w:tblCellMar>
            <w:top w:w="0" w:type="dxa"/>
            <w:bottom w:w="0" w:type="dxa"/>
          </w:tblCellMar>
        </w:tblPrEx>
        <w:trPr>
          <w:cantSplit/>
        </w:trPr>
        <w:tc>
          <w:tcPr>
            <w:tcW w:w="15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DD38497" w14:textId="77777777" w:rsidR="001D4F3C" w:rsidRPr="00852E05" w:rsidRDefault="00000000">
            <w:pPr>
              <w:rPr>
                <w:b/>
                <w:bCs/>
                <w:sz w:val="20"/>
                <w:szCs w:val="20"/>
              </w:rPr>
            </w:pPr>
            <w:r w:rsidRPr="00852E05">
              <w:rPr>
                <w:b/>
                <w:bCs/>
                <w:color w:val="000000"/>
                <w:sz w:val="20"/>
                <w:szCs w:val="20"/>
              </w:rPr>
              <w:t>B</w:t>
            </w:r>
          </w:p>
        </w:tc>
        <w:tc>
          <w:tcPr>
            <w:tcW w:w="26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6929D7D" w14:textId="77777777" w:rsidR="001D4F3C" w:rsidRPr="00852E05" w:rsidRDefault="00000000">
            <w:pPr>
              <w:jc w:val="center"/>
              <w:rPr>
                <w:sz w:val="16"/>
                <w:szCs w:val="16"/>
              </w:rPr>
            </w:pPr>
            <w:r w:rsidRPr="00852E05">
              <w:rPr>
                <w:color w:val="000000"/>
                <w:sz w:val="16"/>
                <w:szCs w:val="16"/>
              </w:rPr>
              <w:t>£43.92m</w:t>
            </w:r>
          </w:p>
        </w:tc>
        <w:tc>
          <w:tcPr>
            <w:tcW w:w="26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1B0939C" w14:textId="77777777" w:rsidR="001D4F3C" w:rsidRPr="00852E05" w:rsidRDefault="00000000">
            <w:pPr>
              <w:jc w:val="center"/>
              <w:rPr>
                <w:sz w:val="16"/>
                <w:szCs w:val="16"/>
              </w:rPr>
            </w:pPr>
            <w:r w:rsidRPr="00852E05">
              <w:rPr>
                <w:color w:val="000000"/>
                <w:sz w:val="16"/>
                <w:szCs w:val="16"/>
              </w:rPr>
              <w:t>£50.00m</w:t>
            </w:r>
          </w:p>
        </w:tc>
        <w:tc>
          <w:tcPr>
            <w:tcW w:w="26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E1BA149" w14:textId="77777777" w:rsidR="001D4F3C" w:rsidRPr="00852E05" w:rsidRDefault="00000000">
            <w:pPr>
              <w:jc w:val="center"/>
              <w:rPr>
                <w:sz w:val="16"/>
                <w:szCs w:val="16"/>
              </w:rPr>
            </w:pPr>
            <w:r w:rsidRPr="00852E05">
              <w:rPr>
                <w:color w:val="000000"/>
                <w:sz w:val="16"/>
                <w:szCs w:val="16"/>
              </w:rPr>
              <w:t>−£6.08m</w:t>
            </w:r>
          </w:p>
        </w:tc>
      </w:tr>
      <w:tr w:rsidR="001D4F3C" w14:paraId="2B90FD94" w14:textId="77777777">
        <w:tblPrEx>
          <w:tblCellMar>
            <w:top w:w="0" w:type="dxa"/>
            <w:bottom w:w="0" w:type="dxa"/>
          </w:tblCellMar>
        </w:tblPrEx>
        <w:trPr>
          <w:cantSplit/>
        </w:trPr>
        <w:tc>
          <w:tcPr>
            <w:tcW w:w="15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4ADD60E" w14:textId="77777777" w:rsidR="001D4F3C" w:rsidRPr="00852E05" w:rsidRDefault="00000000">
            <w:pPr>
              <w:rPr>
                <w:b/>
                <w:bCs/>
                <w:sz w:val="20"/>
                <w:szCs w:val="20"/>
              </w:rPr>
            </w:pPr>
            <w:r w:rsidRPr="00852E05">
              <w:rPr>
                <w:b/>
                <w:bCs/>
                <w:color w:val="000000"/>
                <w:sz w:val="20"/>
                <w:szCs w:val="20"/>
              </w:rPr>
              <w:t>C</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BF9CA8C" w14:textId="77777777" w:rsidR="001D4F3C" w:rsidRPr="00852E05" w:rsidRDefault="00000000">
            <w:pPr>
              <w:jc w:val="center"/>
              <w:rPr>
                <w:sz w:val="16"/>
                <w:szCs w:val="16"/>
              </w:rPr>
            </w:pPr>
            <w:r w:rsidRPr="00852E05">
              <w:rPr>
                <w:color w:val="000000"/>
                <w:sz w:val="16"/>
                <w:szCs w:val="16"/>
              </w:rPr>
              <w:t>£50.86m</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8DC598A" w14:textId="77777777" w:rsidR="001D4F3C" w:rsidRPr="00852E05" w:rsidRDefault="00000000">
            <w:pPr>
              <w:jc w:val="center"/>
              <w:rPr>
                <w:sz w:val="16"/>
                <w:szCs w:val="16"/>
              </w:rPr>
            </w:pPr>
            <w:r w:rsidRPr="00852E05">
              <w:rPr>
                <w:color w:val="000000"/>
                <w:sz w:val="16"/>
                <w:szCs w:val="16"/>
              </w:rPr>
              <w:t>£50.00m</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863E68F" w14:textId="77777777" w:rsidR="001D4F3C" w:rsidRPr="00852E05" w:rsidRDefault="00000000">
            <w:pPr>
              <w:jc w:val="center"/>
              <w:rPr>
                <w:sz w:val="16"/>
                <w:szCs w:val="16"/>
              </w:rPr>
            </w:pPr>
            <w:r w:rsidRPr="00852E05">
              <w:rPr>
                <w:color w:val="000000"/>
                <w:sz w:val="16"/>
                <w:szCs w:val="16"/>
              </w:rPr>
              <w:t>+£0.86m</w:t>
            </w:r>
          </w:p>
        </w:tc>
      </w:tr>
    </w:tbl>
    <w:p w14:paraId="745CD388" w14:textId="77777777" w:rsidR="001D4F3C" w:rsidRDefault="00000000">
      <w:pPr>
        <w:spacing w:before="80" w:after="240"/>
        <w:jc w:val="center"/>
      </w:pPr>
      <w:r>
        <w:rPr>
          <w:i/>
          <w:iCs/>
          <w:sz w:val="20"/>
          <w:szCs w:val="20"/>
        </w:rPr>
        <w:t>Table 11d. Net Present Value (NPV) at 8% Discount Rate. Source: Author’s calculations.</w:t>
      </w:r>
    </w:p>
    <w:p w14:paraId="282BEE29" w14:textId="5A9FD9C9" w:rsidR="001D4F3C" w:rsidRPr="00852E05" w:rsidRDefault="00000000" w:rsidP="00852E05">
      <w:pPr>
        <w:spacing w:after="160" w:line="360" w:lineRule="auto"/>
      </w:pPr>
      <w:r w:rsidRPr="00852E05">
        <w:t>Only Project C ends up with a positive NPV, at about £0.9 million the only project that actually adds value once today’s-money terms are used. Projects A and B both come out negative (around −£6.5 million and −£6.1 million), even though Project B brings in slightly more cash overall than Project A. This shows that NPV cares not just about how much money comes in, but when neither A nor B brings in enough, early enough, to make up for the £50 million spent today.</w:t>
      </w:r>
    </w:p>
    <w:p w14:paraId="385C6825" w14:textId="118C1273" w:rsidR="001D4F3C" w:rsidRDefault="00000000" w:rsidP="00852E05">
      <w:pPr>
        <w:spacing w:after="160" w:line="360" w:lineRule="auto"/>
      </w:pPr>
      <w:r w:rsidRPr="00852E05">
        <w:t>Sensitivity check: if Marriott’s cost of capital were 10 % rather than 8 %, Project C’s NPV turns negative (−£2.0 m) while A and B worsen to −£8.7 m and −£8.3 </w:t>
      </w:r>
      <w:r w:rsidR="00A007AA" w:rsidRPr="00852E05">
        <w:t>m,</w:t>
      </w:r>
      <w:r w:rsidRPr="00852E05">
        <w:t xml:space="preserve"> respectively. Project C remains the best of the three at either rate, but it is no longer unambiguously value-creating once the rate rises by just two percentage points. This narrow margin reinforces the need for conservative cost-of-capital assumptions before committing capital.</w:t>
      </w:r>
    </w:p>
    <w:p w14:paraId="181CA0E5" w14:textId="77777777" w:rsidR="00852E05" w:rsidRDefault="00852E05" w:rsidP="00852E05">
      <w:pPr>
        <w:spacing w:after="160" w:line="360" w:lineRule="auto"/>
      </w:pPr>
    </w:p>
    <w:p w14:paraId="1562AEBE" w14:textId="77777777" w:rsidR="00852E05" w:rsidRDefault="00852E05" w:rsidP="00852E05">
      <w:pPr>
        <w:spacing w:after="160" w:line="360" w:lineRule="auto"/>
      </w:pPr>
    </w:p>
    <w:p w14:paraId="6B5C62F8" w14:textId="77777777" w:rsidR="00852E05" w:rsidRPr="00852E05" w:rsidRDefault="00852E05" w:rsidP="00852E05">
      <w:pPr>
        <w:spacing w:after="160" w:line="360" w:lineRule="auto"/>
      </w:pPr>
    </w:p>
    <w:p w14:paraId="4C1437B2" w14:textId="77777777" w:rsidR="001D4F3C" w:rsidRPr="00852E05" w:rsidRDefault="00000000">
      <w:pPr>
        <w:pStyle w:val="Heading2"/>
        <w:rPr>
          <w:color w:val="auto"/>
          <w:sz w:val="28"/>
          <w:szCs w:val="28"/>
        </w:rPr>
      </w:pPr>
      <w:bookmarkStart w:id="76" w:name="_Toc237289132"/>
      <w:bookmarkStart w:id="77" w:name="_Toc237289397"/>
      <w:r w:rsidRPr="00852E05">
        <w:rPr>
          <w:color w:val="auto"/>
          <w:sz w:val="28"/>
          <w:szCs w:val="28"/>
        </w:rPr>
        <w:lastRenderedPageBreak/>
        <w:t>4.5 Profitability Index (PI)</w:t>
      </w:r>
      <w:bookmarkEnd w:id="76"/>
      <w:bookmarkEnd w:id="77"/>
    </w:p>
    <w:p w14:paraId="3EA982DA" w14:textId="77777777" w:rsidR="001D4F3C" w:rsidRDefault="00000000" w:rsidP="00852E05">
      <w:pPr>
        <w:spacing w:after="160" w:line="360" w:lineRule="auto"/>
      </w:pPr>
      <w:r>
        <w:t>PI divides the present value of inflows by the £50 m cost. Above 1.0 means value creation; below 1.0 means value destruction. PI is particularly useful for ranking projects under a capital-rationing constraint (Section 4.8).</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0"/>
        <w:gridCol w:w="2600"/>
        <w:gridCol w:w="2600"/>
        <w:gridCol w:w="2800"/>
      </w:tblGrid>
      <w:tr w:rsidR="001D4F3C" w14:paraId="394249C0" w14:textId="77777777" w:rsidTr="00413F9B">
        <w:tblPrEx>
          <w:tblCellMar>
            <w:top w:w="0" w:type="dxa"/>
            <w:bottom w:w="0" w:type="dxa"/>
          </w:tblCellMar>
        </w:tblPrEx>
        <w:trPr>
          <w:cantSplit/>
          <w:tblHeader/>
        </w:trPr>
        <w:tc>
          <w:tcPr>
            <w:tcW w:w="13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80DC136" w14:textId="77777777" w:rsidR="001D4F3C" w:rsidRDefault="00000000">
            <w:pPr>
              <w:jc w:val="center"/>
            </w:pPr>
            <w:r>
              <w:rPr>
                <w:b/>
                <w:bCs/>
                <w:color w:val="FFFFFF"/>
                <w:sz w:val="20"/>
                <w:szCs w:val="20"/>
              </w:rPr>
              <w:t>Project</w:t>
            </w:r>
          </w:p>
        </w:tc>
        <w:tc>
          <w:tcPr>
            <w:tcW w:w="26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2B9EA32" w14:textId="77777777" w:rsidR="001D4F3C" w:rsidRDefault="00000000">
            <w:pPr>
              <w:jc w:val="center"/>
            </w:pPr>
            <w:r>
              <w:rPr>
                <w:b/>
                <w:bCs/>
                <w:color w:val="FFFFFF"/>
                <w:sz w:val="20"/>
                <w:szCs w:val="20"/>
              </w:rPr>
              <w:t>PV of Inflows</w:t>
            </w:r>
          </w:p>
        </w:tc>
        <w:tc>
          <w:tcPr>
            <w:tcW w:w="26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15A2EC6" w14:textId="77777777" w:rsidR="001D4F3C" w:rsidRDefault="00000000">
            <w:pPr>
              <w:jc w:val="center"/>
            </w:pPr>
            <w:r>
              <w:rPr>
                <w:b/>
                <w:bCs/>
                <w:color w:val="FFFFFF"/>
                <w:sz w:val="20"/>
                <w:szCs w:val="20"/>
              </w:rPr>
              <w:t>Initial Investment</w:t>
            </w:r>
          </w:p>
        </w:tc>
        <w:tc>
          <w:tcPr>
            <w:tcW w:w="28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BC114A7" w14:textId="77777777" w:rsidR="001D4F3C" w:rsidRDefault="00000000">
            <w:pPr>
              <w:jc w:val="center"/>
            </w:pPr>
            <w:r>
              <w:rPr>
                <w:b/>
                <w:bCs/>
                <w:color w:val="FFFFFF"/>
                <w:sz w:val="20"/>
                <w:szCs w:val="20"/>
              </w:rPr>
              <w:t>Profitability Index</w:t>
            </w:r>
          </w:p>
        </w:tc>
      </w:tr>
      <w:tr w:rsidR="001D4F3C" w14:paraId="500F8C8D" w14:textId="77777777">
        <w:tblPrEx>
          <w:tblCellMar>
            <w:top w:w="0" w:type="dxa"/>
            <w:bottom w:w="0" w:type="dxa"/>
          </w:tblCellMar>
        </w:tblPrEx>
        <w:trPr>
          <w:cantSplit/>
        </w:trPr>
        <w:tc>
          <w:tcPr>
            <w:tcW w:w="13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F140C2A" w14:textId="77777777" w:rsidR="001D4F3C" w:rsidRPr="00852E05" w:rsidRDefault="00000000">
            <w:pPr>
              <w:rPr>
                <w:b/>
                <w:bCs/>
                <w:sz w:val="20"/>
                <w:szCs w:val="20"/>
              </w:rPr>
            </w:pPr>
            <w:r w:rsidRPr="00852E05">
              <w:rPr>
                <w:b/>
                <w:bCs/>
                <w:color w:val="000000"/>
                <w:sz w:val="20"/>
                <w:szCs w:val="20"/>
              </w:rPr>
              <w:t>A</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F2370AF" w14:textId="77777777" w:rsidR="001D4F3C" w:rsidRPr="00852E05" w:rsidRDefault="00000000">
            <w:pPr>
              <w:jc w:val="center"/>
              <w:rPr>
                <w:sz w:val="16"/>
                <w:szCs w:val="16"/>
              </w:rPr>
            </w:pPr>
            <w:r w:rsidRPr="00852E05">
              <w:rPr>
                <w:color w:val="000000"/>
                <w:sz w:val="16"/>
                <w:szCs w:val="16"/>
              </w:rPr>
              <w:t>£43.46m</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DA6EA14" w14:textId="77777777" w:rsidR="001D4F3C" w:rsidRPr="00852E05" w:rsidRDefault="00000000">
            <w:pPr>
              <w:jc w:val="center"/>
              <w:rPr>
                <w:sz w:val="16"/>
                <w:szCs w:val="16"/>
              </w:rPr>
            </w:pPr>
            <w:r w:rsidRPr="00852E05">
              <w:rPr>
                <w:color w:val="000000"/>
                <w:sz w:val="16"/>
                <w:szCs w:val="16"/>
              </w:rPr>
              <w:t>£50.00m</w:t>
            </w:r>
          </w:p>
        </w:tc>
        <w:tc>
          <w:tcPr>
            <w:tcW w:w="28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76EC885" w14:textId="77777777" w:rsidR="001D4F3C" w:rsidRPr="00852E05" w:rsidRDefault="00000000">
            <w:pPr>
              <w:jc w:val="center"/>
              <w:rPr>
                <w:sz w:val="16"/>
                <w:szCs w:val="16"/>
              </w:rPr>
            </w:pPr>
            <w:r w:rsidRPr="00852E05">
              <w:rPr>
                <w:color w:val="000000"/>
                <w:sz w:val="16"/>
                <w:szCs w:val="16"/>
              </w:rPr>
              <w:t>0.869</w:t>
            </w:r>
          </w:p>
        </w:tc>
      </w:tr>
      <w:tr w:rsidR="001D4F3C" w14:paraId="64993793" w14:textId="77777777" w:rsidTr="00852E05">
        <w:tblPrEx>
          <w:tblCellMar>
            <w:top w:w="0" w:type="dxa"/>
            <w:bottom w:w="0" w:type="dxa"/>
          </w:tblCellMar>
        </w:tblPrEx>
        <w:trPr>
          <w:cantSplit/>
        </w:trPr>
        <w:tc>
          <w:tcPr>
            <w:tcW w:w="13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F8FEF2F" w14:textId="77777777" w:rsidR="001D4F3C" w:rsidRPr="00852E05" w:rsidRDefault="00000000">
            <w:pPr>
              <w:rPr>
                <w:b/>
                <w:bCs/>
                <w:sz w:val="20"/>
                <w:szCs w:val="20"/>
              </w:rPr>
            </w:pPr>
            <w:r w:rsidRPr="00852E05">
              <w:rPr>
                <w:b/>
                <w:bCs/>
                <w:color w:val="000000"/>
                <w:sz w:val="20"/>
                <w:szCs w:val="20"/>
              </w:rPr>
              <w:t>B</w:t>
            </w:r>
          </w:p>
        </w:tc>
        <w:tc>
          <w:tcPr>
            <w:tcW w:w="26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FD7E8D7" w14:textId="77777777" w:rsidR="001D4F3C" w:rsidRPr="00852E05" w:rsidRDefault="00000000">
            <w:pPr>
              <w:jc w:val="center"/>
              <w:rPr>
                <w:sz w:val="16"/>
                <w:szCs w:val="16"/>
              </w:rPr>
            </w:pPr>
            <w:r w:rsidRPr="00852E05">
              <w:rPr>
                <w:color w:val="000000"/>
                <w:sz w:val="16"/>
                <w:szCs w:val="16"/>
              </w:rPr>
              <w:t>£43.92m</w:t>
            </w:r>
          </w:p>
        </w:tc>
        <w:tc>
          <w:tcPr>
            <w:tcW w:w="26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90C693B" w14:textId="77777777" w:rsidR="001D4F3C" w:rsidRPr="00852E05" w:rsidRDefault="00000000">
            <w:pPr>
              <w:jc w:val="center"/>
              <w:rPr>
                <w:sz w:val="16"/>
                <w:szCs w:val="16"/>
              </w:rPr>
            </w:pPr>
            <w:r w:rsidRPr="00852E05">
              <w:rPr>
                <w:color w:val="000000"/>
                <w:sz w:val="16"/>
                <w:szCs w:val="16"/>
              </w:rPr>
              <w:t>£50.00m</w:t>
            </w:r>
          </w:p>
        </w:tc>
        <w:tc>
          <w:tcPr>
            <w:tcW w:w="28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C2DD034" w14:textId="77777777" w:rsidR="001D4F3C" w:rsidRPr="00852E05" w:rsidRDefault="00000000">
            <w:pPr>
              <w:jc w:val="center"/>
              <w:rPr>
                <w:sz w:val="16"/>
                <w:szCs w:val="16"/>
              </w:rPr>
            </w:pPr>
            <w:r w:rsidRPr="00852E05">
              <w:rPr>
                <w:color w:val="000000"/>
                <w:sz w:val="16"/>
                <w:szCs w:val="16"/>
              </w:rPr>
              <w:t>0.878</w:t>
            </w:r>
          </w:p>
        </w:tc>
      </w:tr>
      <w:tr w:rsidR="001D4F3C" w14:paraId="13330893" w14:textId="77777777">
        <w:tblPrEx>
          <w:tblCellMar>
            <w:top w:w="0" w:type="dxa"/>
            <w:bottom w:w="0" w:type="dxa"/>
          </w:tblCellMar>
        </w:tblPrEx>
        <w:trPr>
          <w:cantSplit/>
        </w:trPr>
        <w:tc>
          <w:tcPr>
            <w:tcW w:w="13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4F5F6B0" w14:textId="77777777" w:rsidR="001D4F3C" w:rsidRPr="00852E05" w:rsidRDefault="00000000">
            <w:pPr>
              <w:rPr>
                <w:b/>
                <w:bCs/>
                <w:sz w:val="20"/>
                <w:szCs w:val="20"/>
              </w:rPr>
            </w:pPr>
            <w:r w:rsidRPr="00852E05">
              <w:rPr>
                <w:b/>
                <w:bCs/>
                <w:color w:val="000000"/>
                <w:sz w:val="20"/>
                <w:szCs w:val="20"/>
              </w:rPr>
              <w:t>C</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B05BA8B" w14:textId="77777777" w:rsidR="001D4F3C" w:rsidRPr="00852E05" w:rsidRDefault="00000000">
            <w:pPr>
              <w:jc w:val="center"/>
              <w:rPr>
                <w:sz w:val="16"/>
                <w:szCs w:val="16"/>
              </w:rPr>
            </w:pPr>
            <w:r w:rsidRPr="00852E05">
              <w:rPr>
                <w:color w:val="000000"/>
                <w:sz w:val="16"/>
                <w:szCs w:val="16"/>
              </w:rPr>
              <w:t>£50.86m</w:t>
            </w:r>
          </w:p>
        </w:tc>
        <w:tc>
          <w:tcPr>
            <w:tcW w:w="26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5D242F5" w14:textId="77777777" w:rsidR="001D4F3C" w:rsidRPr="00852E05" w:rsidRDefault="00000000">
            <w:pPr>
              <w:jc w:val="center"/>
              <w:rPr>
                <w:sz w:val="16"/>
                <w:szCs w:val="16"/>
              </w:rPr>
            </w:pPr>
            <w:r w:rsidRPr="00852E05">
              <w:rPr>
                <w:color w:val="000000"/>
                <w:sz w:val="16"/>
                <w:szCs w:val="16"/>
              </w:rPr>
              <w:t>£50.00m</w:t>
            </w:r>
          </w:p>
        </w:tc>
        <w:tc>
          <w:tcPr>
            <w:tcW w:w="28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E5F9063" w14:textId="77777777" w:rsidR="001D4F3C" w:rsidRPr="00852E05" w:rsidRDefault="00000000">
            <w:pPr>
              <w:jc w:val="center"/>
              <w:rPr>
                <w:sz w:val="16"/>
                <w:szCs w:val="16"/>
              </w:rPr>
            </w:pPr>
            <w:r w:rsidRPr="00852E05">
              <w:rPr>
                <w:color w:val="000000"/>
                <w:sz w:val="16"/>
                <w:szCs w:val="16"/>
              </w:rPr>
              <w:t>1.017</w:t>
            </w:r>
          </w:p>
        </w:tc>
      </w:tr>
    </w:tbl>
    <w:p w14:paraId="27DCA461" w14:textId="77777777" w:rsidR="001D4F3C" w:rsidRDefault="00000000">
      <w:pPr>
        <w:spacing w:before="80" w:after="240"/>
        <w:jc w:val="center"/>
      </w:pPr>
      <w:r>
        <w:rPr>
          <w:i/>
          <w:iCs/>
          <w:sz w:val="20"/>
          <w:szCs w:val="20"/>
        </w:rPr>
        <w:t>Table 11e. Profitability Index (PI). Source: Author’s calculations.</w:t>
      </w:r>
    </w:p>
    <w:p w14:paraId="569AE0D3" w14:textId="77777777" w:rsidR="001D4F3C" w:rsidRDefault="00000000">
      <w:pPr>
        <w:spacing w:after="160"/>
        <w:jc w:val="both"/>
      </w:pPr>
      <w:r>
        <w:rPr>
          <w:sz w:val="22"/>
          <w:szCs w:val="22"/>
        </w:rPr>
        <w:t>Project C is the only project above 1.0, confirming what NPV already showed. Projects A and B both sit below 1.0, meaning they would return less value than they cost.</w:t>
      </w:r>
    </w:p>
    <w:p w14:paraId="0EAFD25A" w14:textId="77777777" w:rsidR="001D4F3C" w:rsidRPr="00852E05" w:rsidRDefault="00000000">
      <w:pPr>
        <w:pStyle w:val="Heading2"/>
        <w:rPr>
          <w:color w:val="auto"/>
          <w:sz w:val="28"/>
          <w:szCs w:val="28"/>
        </w:rPr>
      </w:pPr>
      <w:bookmarkStart w:id="78" w:name="_Toc237289133"/>
      <w:bookmarkStart w:id="79" w:name="_Toc237289398"/>
      <w:r w:rsidRPr="00852E05">
        <w:rPr>
          <w:color w:val="auto"/>
          <w:sz w:val="28"/>
          <w:szCs w:val="28"/>
        </w:rPr>
        <w:t>4.6 Internal Rate of Return (IRR)</w:t>
      </w:r>
      <w:bookmarkEnd w:id="78"/>
      <w:bookmarkEnd w:id="79"/>
    </w:p>
    <w:p w14:paraId="0A25760E" w14:textId="49D7E41D" w:rsidR="001D4F3C" w:rsidRDefault="00000000" w:rsidP="00852E05">
      <w:pPr>
        <w:spacing w:after="160" w:line="360" w:lineRule="auto"/>
      </w:pPr>
      <w:r>
        <w:t xml:space="preserve">IRR is the return rate at which NPV equals zero. It is easy to compare with Marriott’s 8 % cost of </w:t>
      </w:r>
      <w:r w:rsidR="00A007AA">
        <w:t>capital but</w:t>
      </w:r>
      <w:r>
        <w:t xml:space="preserve"> can occasionally give a different ranking from NPV for projects with unusual cash flow patterns (Peterson and Fabozzi, 2019), so it is used here to corroborate NPV rather than replace it (full workings in Appendix C).</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1D4F3C" w14:paraId="5D39C34E" w14:textId="77777777" w:rsidTr="00413F9B">
        <w:tblPrEx>
          <w:tblCellMar>
            <w:top w:w="0" w:type="dxa"/>
            <w:bottom w:w="0" w:type="dxa"/>
          </w:tblCellMar>
        </w:tblPrEx>
        <w:trPr>
          <w:cantSplit/>
          <w:tblHeader/>
        </w:trPr>
        <w:tc>
          <w:tcPr>
            <w:tcW w:w="46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A2EA2C5" w14:textId="77777777" w:rsidR="001D4F3C" w:rsidRDefault="00000000">
            <w:pPr>
              <w:jc w:val="center"/>
            </w:pPr>
            <w:r>
              <w:rPr>
                <w:b/>
                <w:bCs/>
                <w:color w:val="FFFFFF"/>
                <w:sz w:val="20"/>
                <w:szCs w:val="20"/>
              </w:rPr>
              <w:t>Project</w:t>
            </w:r>
          </w:p>
        </w:tc>
        <w:tc>
          <w:tcPr>
            <w:tcW w:w="46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A27356F" w14:textId="77777777" w:rsidR="001D4F3C" w:rsidRDefault="00000000">
            <w:pPr>
              <w:jc w:val="center"/>
            </w:pPr>
            <w:r>
              <w:rPr>
                <w:b/>
                <w:bCs/>
                <w:color w:val="FFFFFF"/>
                <w:sz w:val="20"/>
                <w:szCs w:val="20"/>
              </w:rPr>
              <w:t>IRR</w:t>
            </w:r>
          </w:p>
        </w:tc>
      </w:tr>
      <w:tr w:rsidR="001D4F3C" w14:paraId="34266E0C" w14:textId="77777777">
        <w:tblPrEx>
          <w:tblCellMar>
            <w:top w:w="0" w:type="dxa"/>
            <w:bottom w:w="0" w:type="dxa"/>
          </w:tblCellMar>
        </w:tblPrEx>
        <w:trPr>
          <w:cantSplit/>
        </w:trPr>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C067B54" w14:textId="77777777" w:rsidR="001D4F3C" w:rsidRPr="00852E05" w:rsidRDefault="00000000">
            <w:pPr>
              <w:rPr>
                <w:b/>
                <w:bCs/>
                <w:sz w:val="20"/>
                <w:szCs w:val="20"/>
              </w:rPr>
            </w:pPr>
            <w:r w:rsidRPr="00852E05">
              <w:rPr>
                <w:b/>
                <w:bCs/>
                <w:color w:val="000000"/>
                <w:sz w:val="20"/>
                <w:szCs w:val="20"/>
              </w:rPr>
              <w:t>A</w:t>
            </w:r>
          </w:p>
        </w:tc>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FB5FFE2" w14:textId="77777777" w:rsidR="001D4F3C" w:rsidRPr="00852E05" w:rsidRDefault="00000000">
            <w:pPr>
              <w:jc w:val="center"/>
              <w:rPr>
                <w:sz w:val="16"/>
                <w:szCs w:val="16"/>
              </w:rPr>
            </w:pPr>
            <w:r w:rsidRPr="00852E05">
              <w:rPr>
                <w:color w:val="000000"/>
                <w:sz w:val="16"/>
                <w:szCs w:val="16"/>
              </w:rPr>
              <w:t>2.72%</w:t>
            </w:r>
          </w:p>
        </w:tc>
      </w:tr>
      <w:tr w:rsidR="001D4F3C" w14:paraId="382D01CB" w14:textId="77777777" w:rsidTr="00852E05">
        <w:tblPrEx>
          <w:tblCellMar>
            <w:top w:w="0" w:type="dxa"/>
            <w:bottom w:w="0" w:type="dxa"/>
          </w:tblCellMar>
        </w:tblPrEx>
        <w:trPr>
          <w:cantSplit/>
        </w:trPr>
        <w:tc>
          <w:tcPr>
            <w:tcW w:w="46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158A065" w14:textId="77777777" w:rsidR="001D4F3C" w:rsidRPr="00852E05" w:rsidRDefault="00000000">
            <w:pPr>
              <w:rPr>
                <w:b/>
                <w:bCs/>
                <w:sz w:val="20"/>
                <w:szCs w:val="20"/>
              </w:rPr>
            </w:pPr>
            <w:r w:rsidRPr="00852E05">
              <w:rPr>
                <w:b/>
                <w:bCs/>
                <w:color w:val="000000"/>
                <w:sz w:val="20"/>
                <w:szCs w:val="20"/>
              </w:rPr>
              <w:t>B</w:t>
            </w:r>
          </w:p>
        </w:tc>
        <w:tc>
          <w:tcPr>
            <w:tcW w:w="46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00E1AF6" w14:textId="77777777" w:rsidR="001D4F3C" w:rsidRPr="00852E05" w:rsidRDefault="00000000">
            <w:pPr>
              <w:jc w:val="center"/>
              <w:rPr>
                <w:sz w:val="16"/>
                <w:szCs w:val="16"/>
              </w:rPr>
            </w:pPr>
            <w:r w:rsidRPr="00852E05">
              <w:rPr>
                <w:color w:val="000000"/>
                <w:sz w:val="16"/>
                <w:szCs w:val="16"/>
              </w:rPr>
              <w:t>3.26%</w:t>
            </w:r>
          </w:p>
        </w:tc>
      </w:tr>
      <w:tr w:rsidR="001D4F3C" w14:paraId="652DCF71" w14:textId="77777777">
        <w:tblPrEx>
          <w:tblCellMar>
            <w:top w:w="0" w:type="dxa"/>
            <w:bottom w:w="0" w:type="dxa"/>
          </w:tblCellMar>
        </w:tblPrEx>
        <w:trPr>
          <w:cantSplit/>
        </w:trPr>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1AAABF4" w14:textId="77777777" w:rsidR="001D4F3C" w:rsidRPr="00852E05" w:rsidRDefault="00000000">
            <w:pPr>
              <w:rPr>
                <w:b/>
                <w:bCs/>
                <w:sz w:val="20"/>
                <w:szCs w:val="20"/>
              </w:rPr>
            </w:pPr>
            <w:r w:rsidRPr="00852E05">
              <w:rPr>
                <w:b/>
                <w:bCs/>
                <w:color w:val="000000"/>
                <w:sz w:val="20"/>
                <w:szCs w:val="20"/>
              </w:rPr>
              <w:t>C</w:t>
            </w:r>
          </w:p>
        </w:tc>
        <w:tc>
          <w:tcPr>
            <w:tcW w:w="46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B9383A2" w14:textId="77777777" w:rsidR="001D4F3C" w:rsidRPr="00852E05" w:rsidRDefault="00000000">
            <w:pPr>
              <w:jc w:val="center"/>
              <w:rPr>
                <w:sz w:val="16"/>
                <w:szCs w:val="16"/>
              </w:rPr>
            </w:pPr>
            <w:r w:rsidRPr="00852E05">
              <w:rPr>
                <w:color w:val="000000"/>
                <w:sz w:val="16"/>
                <w:szCs w:val="16"/>
              </w:rPr>
              <w:t>8.59%</w:t>
            </w:r>
          </w:p>
        </w:tc>
      </w:tr>
    </w:tbl>
    <w:p w14:paraId="297C09FA" w14:textId="77B081A3" w:rsidR="001D4F3C" w:rsidRDefault="00000000">
      <w:pPr>
        <w:spacing w:before="80" w:after="240"/>
        <w:jc w:val="center"/>
      </w:pPr>
      <w:r>
        <w:rPr>
          <w:i/>
          <w:iCs/>
          <w:sz w:val="20"/>
          <w:szCs w:val="20"/>
        </w:rPr>
        <w:t xml:space="preserve">Table 11f. Internal Rate of Return (IRR). Source: </w:t>
      </w:r>
      <w:r w:rsidR="00A007AA">
        <w:rPr>
          <w:i/>
          <w:iCs/>
          <w:sz w:val="20"/>
          <w:szCs w:val="20"/>
        </w:rPr>
        <w:t>Author’s calculations</w:t>
      </w:r>
      <w:r>
        <w:rPr>
          <w:i/>
          <w:iCs/>
          <w:sz w:val="20"/>
          <w:szCs w:val="20"/>
        </w:rPr>
        <w:t xml:space="preserve"> verified using a Python financial library (</w:t>
      </w:r>
      <w:r w:rsidR="00413F9B">
        <w:rPr>
          <w:i/>
          <w:iCs/>
          <w:sz w:val="20"/>
          <w:szCs w:val="20"/>
        </w:rPr>
        <w:t>NumPy</w:t>
      </w:r>
      <w:r>
        <w:rPr>
          <w:i/>
          <w:iCs/>
          <w:sz w:val="20"/>
          <w:szCs w:val="20"/>
        </w:rPr>
        <w:t>-financial).</w:t>
      </w:r>
    </w:p>
    <w:p w14:paraId="16979331" w14:textId="77777777" w:rsidR="001D4F3C" w:rsidRPr="00852E05" w:rsidRDefault="00000000" w:rsidP="00852E05">
      <w:pPr>
        <w:spacing w:after="160" w:line="360" w:lineRule="auto"/>
      </w:pPr>
      <w:r w:rsidRPr="00852E05">
        <w:t>Project C’s return of 8.6 percent is the only one above Marriott’s 8 percent target, meaning it is the only project that clears the bar. Projects A and B, at 2.7 percent and 3.3 percent, fall well short.</w:t>
      </w:r>
    </w:p>
    <w:p w14:paraId="7C6222E6" w14:textId="77777777" w:rsidR="00852E05" w:rsidRDefault="00852E05">
      <w:pPr>
        <w:pStyle w:val="Heading2"/>
      </w:pPr>
    </w:p>
    <w:p w14:paraId="011C1285" w14:textId="77777777" w:rsidR="00852E05" w:rsidRDefault="00852E05">
      <w:pPr>
        <w:pStyle w:val="Heading2"/>
      </w:pPr>
    </w:p>
    <w:p w14:paraId="55A72C41" w14:textId="77777777" w:rsidR="00852E05" w:rsidRDefault="00852E05">
      <w:pPr>
        <w:pStyle w:val="Heading2"/>
      </w:pPr>
    </w:p>
    <w:p w14:paraId="4FF66A55" w14:textId="2CFF3529" w:rsidR="001D4F3C" w:rsidRDefault="00000000">
      <w:pPr>
        <w:pStyle w:val="Heading2"/>
      </w:pPr>
      <w:bookmarkStart w:id="80" w:name="_Toc237289134"/>
      <w:bookmarkStart w:id="81" w:name="_Toc237289399"/>
      <w:r>
        <w:lastRenderedPageBreak/>
        <w:t>4.7 Recommendation and Justification</w:t>
      </w:r>
      <w:bookmarkEnd w:id="80"/>
      <w:bookmarkEnd w:id="81"/>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60"/>
        <w:gridCol w:w="1730"/>
        <w:gridCol w:w="1730"/>
        <w:gridCol w:w="1730"/>
        <w:gridCol w:w="1530"/>
      </w:tblGrid>
      <w:tr w:rsidR="001D4F3C" w14:paraId="340950CF" w14:textId="77777777" w:rsidTr="00413F9B">
        <w:tblPrEx>
          <w:tblCellMar>
            <w:top w:w="0" w:type="dxa"/>
            <w:bottom w:w="0" w:type="dxa"/>
          </w:tblCellMar>
        </w:tblPrEx>
        <w:trPr>
          <w:cantSplit/>
          <w:tblHeader/>
        </w:trPr>
        <w:tc>
          <w:tcPr>
            <w:tcW w:w="21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B5A2D2D" w14:textId="77777777" w:rsidR="001D4F3C" w:rsidRDefault="00000000">
            <w:pPr>
              <w:jc w:val="center"/>
            </w:pPr>
            <w:r>
              <w:rPr>
                <w:b/>
                <w:bCs/>
                <w:color w:val="FFFFFF"/>
                <w:sz w:val="20"/>
                <w:szCs w:val="20"/>
              </w:rPr>
              <w:t>Criterion</w:t>
            </w:r>
          </w:p>
        </w:tc>
        <w:tc>
          <w:tcPr>
            <w:tcW w:w="173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D83D937" w14:textId="77777777" w:rsidR="001D4F3C" w:rsidRDefault="00000000">
            <w:pPr>
              <w:jc w:val="center"/>
            </w:pPr>
            <w:r>
              <w:rPr>
                <w:b/>
                <w:bCs/>
                <w:color w:val="FFFFFF"/>
                <w:sz w:val="20"/>
                <w:szCs w:val="20"/>
              </w:rPr>
              <w:t>Project A</w:t>
            </w:r>
          </w:p>
        </w:tc>
        <w:tc>
          <w:tcPr>
            <w:tcW w:w="173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630B97F" w14:textId="77777777" w:rsidR="001D4F3C" w:rsidRDefault="00000000">
            <w:pPr>
              <w:jc w:val="center"/>
            </w:pPr>
            <w:r>
              <w:rPr>
                <w:b/>
                <w:bCs/>
                <w:color w:val="FFFFFF"/>
                <w:sz w:val="20"/>
                <w:szCs w:val="20"/>
              </w:rPr>
              <w:t>Project B</w:t>
            </w:r>
          </w:p>
        </w:tc>
        <w:tc>
          <w:tcPr>
            <w:tcW w:w="173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648FE8C" w14:textId="77777777" w:rsidR="001D4F3C" w:rsidRDefault="00000000">
            <w:pPr>
              <w:jc w:val="center"/>
            </w:pPr>
            <w:r>
              <w:rPr>
                <w:b/>
                <w:bCs/>
                <w:color w:val="FFFFFF"/>
                <w:sz w:val="20"/>
                <w:szCs w:val="20"/>
              </w:rPr>
              <w:t>Project C</w:t>
            </w:r>
          </w:p>
        </w:tc>
        <w:tc>
          <w:tcPr>
            <w:tcW w:w="153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95A30A8" w14:textId="77777777" w:rsidR="001D4F3C" w:rsidRDefault="00000000">
            <w:pPr>
              <w:jc w:val="center"/>
            </w:pPr>
            <w:r>
              <w:rPr>
                <w:b/>
                <w:bCs/>
                <w:color w:val="FFFFFF"/>
                <w:sz w:val="20"/>
                <w:szCs w:val="20"/>
              </w:rPr>
              <w:t>Preferred</w:t>
            </w:r>
          </w:p>
        </w:tc>
      </w:tr>
      <w:tr w:rsidR="001D4F3C" w14:paraId="2A0285B6" w14:textId="77777777">
        <w:tblPrEx>
          <w:tblCellMar>
            <w:top w:w="0" w:type="dxa"/>
            <w:bottom w:w="0" w:type="dxa"/>
          </w:tblCellMar>
        </w:tblPrEx>
        <w:trPr>
          <w:cantSplit/>
        </w:trPr>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46DDC61" w14:textId="77777777" w:rsidR="001D4F3C" w:rsidRPr="00852E05" w:rsidRDefault="00000000">
            <w:pPr>
              <w:rPr>
                <w:b/>
                <w:bCs/>
                <w:sz w:val="20"/>
                <w:szCs w:val="20"/>
              </w:rPr>
            </w:pPr>
            <w:r w:rsidRPr="00852E05">
              <w:rPr>
                <w:b/>
                <w:bCs/>
                <w:color w:val="000000"/>
                <w:sz w:val="20"/>
                <w:szCs w:val="20"/>
              </w:rPr>
              <w:t>Payback Period</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5AC6481" w14:textId="77777777" w:rsidR="001D4F3C" w:rsidRPr="00852E05" w:rsidRDefault="00000000">
            <w:pPr>
              <w:jc w:val="center"/>
              <w:rPr>
                <w:sz w:val="16"/>
                <w:szCs w:val="16"/>
              </w:rPr>
            </w:pPr>
            <w:r w:rsidRPr="00852E05">
              <w:rPr>
                <w:color w:val="000000"/>
                <w:sz w:val="16"/>
                <w:szCs w:val="16"/>
              </w:rPr>
              <w:t>4.50 years</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1989EF4" w14:textId="77777777" w:rsidR="001D4F3C" w:rsidRPr="00852E05" w:rsidRDefault="00000000">
            <w:pPr>
              <w:jc w:val="center"/>
              <w:rPr>
                <w:sz w:val="16"/>
                <w:szCs w:val="16"/>
              </w:rPr>
            </w:pPr>
            <w:r w:rsidRPr="00852E05">
              <w:rPr>
                <w:color w:val="000000"/>
                <w:sz w:val="16"/>
                <w:szCs w:val="16"/>
              </w:rPr>
              <w:t>4.55 years</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716B44E" w14:textId="77777777" w:rsidR="001D4F3C" w:rsidRPr="00852E05" w:rsidRDefault="00000000">
            <w:pPr>
              <w:jc w:val="center"/>
              <w:rPr>
                <w:sz w:val="16"/>
                <w:szCs w:val="16"/>
              </w:rPr>
            </w:pPr>
            <w:r w:rsidRPr="00852E05">
              <w:rPr>
                <w:color w:val="000000"/>
                <w:sz w:val="16"/>
                <w:szCs w:val="16"/>
              </w:rPr>
              <w:t>3.60 years</w:t>
            </w:r>
          </w:p>
        </w:tc>
        <w:tc>
          <w:tcPr>
            <w:tcW w:w="15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D1000FC" w14:textId="77777777" w:rsidR="001D4F3C" w:rsidRPr="00852E05" w:rsidRDefault="00000000">
            <w:pPr>
              <w:jc w:val="center"/>
              <w:rPr>
                <w:sz w:val="16"/>
                <w:szCs w:val="16"/>
              </w:rPr>
            </w:pPr>
            <w:r w:rsidRPr="00852E05">
              <w:rPr>
                <w:color w:val="000000"/>
                <w:sz w:val="16"/>
                <w:szCs w:val="16"/>
              </w:rPr>
              <w:t>C</w:t>
            </w:r>
          </w:p>
        </w:tc>
      </w:tr>
      <w:tr w:rsidR="001D4F3C" w14:paraId="20C9860E" w14:textId="77777777" w:rsidTr="00852E05">
        <w:tblPrEx>
          <w:tblCellMar>
            <w:top w:w="0" w:type="dxa"/>
            <w:bottom w:w="0" w:type="dxa"/>
          </w:tblCellMar>
        </w:tblPrEx>
        <w:trPr>
          <w:cantSplit/>
        </w:trPr>
        <w:tc>
          <w:tcPr>
            <w:tcW w:w="21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DD05981" w14:textId="77777777" w:rsidR="001D4F3C" w:rsidRPr="00852E05" w:rsidRDefault="00000000">
            <w:pPr>
              <w:rPr>
                <w:b/>
                <w:bCs/>
                <w:sz w:val="20"/>
                <w:szCs w:val="20"/>
              </w:rPr>
            </w:pPr>
            <w:r w:rsidRPr="00852E05">
              <w:rPr>
                <w:b/>
                <w:bCs/>
                <w:color w:val="000000"/>
                <w:sz w:val="20"/>
                <w:szCs w:val="20"/>
              </w:rPr>
              <w:t>ARR</w:t>
            </w:r>
          </w:p>
        </w:tc>
        <w:tc>
          <w:tcPr>
            <w:tcW w:w="17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D068127" w14:textId="77777777" w:rsidR="001D4F3C" w:rsidRPr="00852E05" w:rsidRDefault="00000000">
            <w:pPr>
              <w:jc w:val="center"/>
              <w:rPr>
                <w:sz w:val="16"/>
                <w:szCs w:val="16"/>
              </w:rPr>
            </w:pPr>
            <w:r w:rsidRPr="00852E05">
              <w:rPr>
                <w:color w:val="000000"/>
                <w:sz w:val="16"/>
                <w:szCs w:val="16"/>
              </w:rPr>
              <w:t>3.20%</w:t>
            </w:r>
          </w:p>
        </w:tc>
        <w:tc>
          <w:tcPr>
            <w:tcW w:w="17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D95A675" w14:textId="77777777" w:rsidR="001D4F3C" w:rsidRPr="00852E05" w:rsidRDefault="00000000">
            <w:pPr>
              <w:jc w:val="center"/>
              <w:rPr>
                <w:sz w:val="16"/>
                <w:szCs w:val="16"/>
              </w:rPr>
            </w:pPr>
            <w:r w:rsidRPr="00852E05">
              <w:rPr>
                <w:color w:val="000000"/>
                <w:sz w:val="16"/>
                <w:szCs w:val="16"/>
              </w:rPr>
              <w:t>4.00%</w:t>
            </w:r>
          </w:p>
        </w:tc>
        <w:tc>
          <w:tcPr>
            <w:tcW w:w="17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11FC8EB" w14:textId="77777777" w:rsidR="001D4F3C" w:rsidRPr="00852E05" w:rsidRDefault="00000000">
            <w:pPr>
              <w:jc w:val="center"/>
              <w:rPr>
                <w:sz w:val="16"/>
                <w:szCs w:val="16"/>
              </w:rPr>
            </w:pPr>
            <w:r w:rsidRPr="00852E05">
              <w:rPr>
                <w:color w:val="000000"/>
                <w:sz w:val="16"/>
                <w:szCs w:val="16"/>
              </w:rPr>
              <w:t>12.00%</w:t>
            </w:r>
          </w:p>
        </w:tc>
        <w:tc>
          <w:tcPr>
            <w:tcW w:w="15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B6BC74B" w14:textId="77777777" w:rsidR="001D4F3C" w:rsidRPr="00852E05" w:rsidRDefault="00000000">
            <w:pPr>
              <w:jc w:val="center"/>
              <w:rPr>
                <w:sz w:val="16"/>
                <w:szCs w:val="16"/>
              </w:rPr>
            </w:pPr>
            <w:r w:rsidRPr="00852E05">
              <w:rPr>
                <w:color w:val="000000"/>
                <w:sz w:val="16"/>
                <w:szCs w:val="16"/>
              </w:rPr>
              <w:t>C</w:t>
            </w:r>
          </w:p>
        </w:tc>
      </w:tr>
      <w:tr w:rsidR="001D4F3C" w14:paraId="1284A9D9" w14:textId="77777777">
        <w:tblPrEx>
          <w:tblCellMar>
            <w:top w:w="0" w:type="dxa"/>
            <w:bottom w:w="0" w:type="dxa"/>
          </w:tblCellMar>
        </w:tblPrEx>
        <w:trPr>
          <w:cantSplit/>
        </w:trPr>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E2879A9" w14:textId="77777777" w:rsidR="001D4F3C" w:rsidRPr="00852E05" w:rsidRDefault="00000000">
            <w:pPr>
              <w:rPr>
                <w:b/>
                <w:bCs/>
                <w:sz w:val="20"/>
                <w:szCs w:val="20"/>
              </w:rPr>
            </w:pPr>
            <w:r w:rsidRPr="00852E05">
              <w:rPr>
                <w:b/>
                <w:bCs/>
                <w:color w:val="000000"/>
                <w:sz w:val="20"/>
                <w:szCs w:val="20"/>
              </w:rPr>
              <w:t>NPV @ 8%</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1D0398A" w14:textId="77777777" w:rsidR="001D4F3C" w:rsidRPr="00852E05" w:rsidRDefault="00000000">
            <w:pPr>
              <w:jc w:val="center"/>
              <w:rPr>
                <w:sz w:val="16"/>
                <w:szCs w:val="16"/>
              </w:rPr>
            </w:pPr>
            <w:r w:rsidRPr="00852E05">
              <w:rPr>
                <w:color w:val="000000"/>
                <w:sz w:val="16"/>
                <w:szCs w:val="16"/>
              </w:rPr>
              <w:t>−£6.54m</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C3C2166" w14:textId="77777777" w:rsidR="001D4F3C" w:rsidRPr="00852E05" w:rsidRDefault="00000000">
            <w:pPr>
              <w:jc w:val="center"/>
              <w:rPr>
                <w:sz w:val="16"/>
                <w:szCs w:val="16"/>
              </w:rPr>
            </w:pPr>
            <w:r w:rsidRPr="00852E05">
              <w:rPr>
                <w:color w:val="000000"/>
                <w:sz w:val="16"/>
                <w:szCs w:val="16"/>
              </w:rPr>
              <w:t>−£6.08m</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9DA1DB9" w14:textId="77777777" w:rsidR="001D4F3C" w:rsidRPr="00852E05" w:rsidRDefault="00000000">
            <w:pPr>
              <w:jc w:val="center"/>
              <w:rPr>
                <w:sz w:val="16"/>
                <w:szCs w:val="16"/>
              </w:rPr>
            </w:pPr>
            <w:r w:rsidRPr="00852E05">
              <w:rPr>
                <w:color w:val="000000"/>
                <w:sz w:val="16"/>
                <w:szCs w:val="16"/>
              </w:rPr>
              <w:t>+£0.86m</w:t>
            </w:r>
          </w:p>
        </w:tc>
        <w:tc>
          <w:tcPr>
            <w:tcW w:w="15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FB3099C" w14:textId="77777777" w:rsidR="001D4F3C" w:rsidRPr="00852E05" w:rsidRDefault="00000000">
            <w:pPr>
              <w:jc w:val="center"/>
              <w:rPr>
                <w:sz w:val="16"/>
                <w:szCs w:val="16"/>
              </w:rPr>
            </w:pPr>
            <w:r w:rsidRPr="00852E05">
              <w:rPr>
                <w:color w:val="000000"/>
                <w:sz w:val="16"/>
                <w:szCs w:val="16"/>
              </w:rPr>
              <w:t>C</w:t>
            </w:r>
          </w:p>
        </w:tc>
      </w:tr>
      <w:tr w:rsidR="001D4F3C" w14:paraId="6A39034E" w14:textId="77777777" w:rsidTr="00852E05">
        <w:tblPrEx>
          <w:tblCellMar>
            <w:top w:w="0" w:type="dxa"/>
            <w:bottom w:w="0" w:type="dxa"/>
          </w:tblCellMar>
        </w:tblPrEx>
        <w:trPr>
          <w:cantSplit/>
        </w:trPr>
        <w:tc>
          <w:tcPr>
            <w:tcW w:w="21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674AD32" w14:textId="77777777" w:rsidR="001D4F3C" w:rsidRPr="00852E05" w:rsidRDefault="00000000">
            <w:pPr>
              <w:rPr>
                <w:b/>
                <w:bCs/>
                <w:sz w:val="20"/>
                <w:szCs w:val="20"/>
              </w:rPr>
            </w:pPr>
            <w:r w:rsidRPr="00852E05">
              <w:rPr>
                <w:b/>
                <w:bCs/>
                <w:color w:val="000000"/>
                <w:sz w:val="20"/>
                <w:szCs w:val="20"/>
              </w:rPr>
              <w:t>Profitability Index</w:t>
            </w:r>
          </w:p>
        </w:tc>
        <w:tc>
          <w:tcPr>
            <w:tcW w:w="17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52515F4" w14:textId="77777777" w:rsidR="001D4F3C" w:rsidRPr="00852E05" w:rsidRDefault="00000000">
            <w:pPr>
              <w:jc w:val="center"/>
              <w:rPr>
                <w:sz w:val="16"/>
                <w:szCs w:val="16"/>
              </w:rPr>
            </w:pPr>
            <w:r w:rsidRPr="00852E05">
              <w:rPr>
                <w:color w:val="000000"/>
                <w:sz w:val="16"/>
                <w:szCs w:val="16"/>
              </w:rPr>
              <w:t>0.869</w:t>
            </w:r>
          </w:p>
        </w:tc>
        <w:tc>
          <w:tcPr>
            <w:tcW w:w="17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AC813B9" w14:textId="77777777" w:rsidR="001D4F3C" w:rsidRPr="00852E05" w:rsidRDefault="00000000">
            <w:pPr>
              <w:jc w:val="center"/>
              <w:rPr>
                <w:sz w:val="16"/>
                <w:szCs w:val="16"/>
              </w:rPr>
            </w:pPr>
            <w:r w:rsidRPr="00852E05">
              <w:rPr>
                <w:color w:val="000000"/>
                <w:sz w:val="16"/>
                <w:szCs w:val="16"/>
              </w:rPr>
              <w:t>0.878</w:t>
            </w:r>
          </w:p>
        </w:tc>
        <w:tc>
          <w:tcPr>
            <w:tcW w:w="17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8A97122" w14:textId="77777777" w:rsidR="001D4F3C" w:rsidRPr="00852E05" w:rsidRDefault="00000000">
            <w:pPr>
              <w:jc w:val="center"/>
              <w:rPr>
                <w:sz w:val="16"/>
                <w:szCs w:val="16"/>
              </w:rPr>
            </w:pPr>
            <w:r w:rsidRPr="00852E05">
              <w:rPr>
                <w:color w:val="000000"/>
                <w:sz w:val="16"/>
                <w:szCs w:val="16"/>
              </w:rPr>
              <w:t>1.017</w:t>
            </w:r>
          </w:p>
        </w:tc>
        <w:tc>
          <w:tcPr>
            <w:tcW w:w="153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765DF6D" w14:textId="77777777" w:rsidR="001D4F3C" w:rsidRPr="00852E05" w:rsidRDefault="00000000">
            <w:pPr>
              <w:jc w:val="center"/>
              <w:rPr>
                <w:sz w:val="16"/>
                <w:szCs w:val="16"/>
              </w:rPr>
            </w:pPr>
            <w:r w:rsidRPr="00852E05">
              <w:rPr>
                <w:color w:val="000000"/>
                <w:sz w:val="16"/>
                <w:szCs w:val="16"/>
              </w:rPr>
              <w:t>C</w:t>
            </w:r>
          </w:p>
        </w:tc>
      </w:tr>
      <w:tr w:rsidR="001D4F3C" w14:paraId="0E97D408" w14:textId="77777777">
        <w:tblPrEx>
          <w:tblCellMar>
            <w:top w:w="0" w:type="dxa"/>
            <w:bottom w:w="0" w:type="dxa"/>
          </w:tblCellMar>
        </w:tblPrEx>
        <w:trPr>
          <w:cantSplit/>
        </w:trPr>
        <w:tc>
          <w:tcPr>
            <w:tcW w:w="21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840B5B5" w14:textId="77777777" w:rsidR="001D4F3C" w:rsidRPr="00852E05" w:rsidRDefault="00000000">
            <w:pPr>
              <w:rPr>
                <w:b/>
                <w:bCs/>
                <w:sz w:val="20"/>
                <w:szCs w:val="20"/>
              </w:rPr>
            </w:pPr>
            <w:r w:rsidRPr="00852E05">
              <w:rPr>
                <w:b/>
                <w:bCs/>
                <w:color w:val="000000"/>
                <w:sz w:val="20"/>
                <w:szCs w:val="20"/>
              </w:rPr>
              <w:t>IRR</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587A995" w14:textId="77777777" w:rsidR="001D4F3C" w:rsidRPr="00852E05" w:rsidRDefault="00000000">
            <w:pPr>
              <w:jc w:val="center"/>
              <w:rPr>
                <w:sz w:val="16"/>
                <w:szCs w:val="16"/>
              </w:rPr>
            </w:pPr>
            <w:r w:rsidRPr="00852E05">
              <w:rPr>
                <w:color w:val="000000"/>
                <w:sz w:val="16"/>
                <w:szCs w:val="16"/>
              </w:rPr>
              <w:t>2.72%</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081A83F" w14:textId="77777777" w:rsidR="001D4F3C" w:rsidRPr="00852E05" w:rsidRDefault="00000000">
            <w:pPr>
              <w:jc w:val="center"/>
              <w:rPr>
                <w:sz w:val="16"/>
                <w:szCs w:val="16"/>
              </w:rPr>
            </w:pPr>
            <w:r w:rsidRPr="00852E05">
              <w:rPr>
                <w:color w:val="000000"/>
                <w:sz w:val="16"/>
                <w:szCs w:val="16"/>
              </w:rPr>
              <w:t>3.26%</w:t>
            </w:r>
          </w:p>
        </w:tc>
        <w:tc>
          <w:tcPr>
            <w:tcW w:w="17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920610A" w14:textId="77777777" w:rsidR="001D4F3C" w:rsidRPr="00852E05" w:rsidRDefault="00000000">
            <w:pPr>
              <w:jc w:val="center"/>
              <w:rPr>
                <w:sz w:val="16"/>
                <w:szCs w:val="16"/>
              </w:rPr>
            </w:pPr>
            <w:r w:rsidRPr="00852E05">
              <w:rPr>
                <w:color w:val="000000"/>
                <w:sz w:val="16"/>
                <w:szCs w:val="16"/>
              </w:rPr>
              <w:t>8.59%</w:t>
            </w:r>
          </w:p>
        </w:tc>
        <w:tc>
          <w:tcPr>
            <w:tcW w:w="153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A37828B" w14:textId="77777777" w:rsidR="001D4F3C" w:rsidRPr="00852E05" w:rsidRDefault="00000000">
            <w:pPr>
              <w:jc w:val="center"/>
              <w:rPr>
                <w:sz w:val="16"/>
                <w:szCs w:val="16"/>
              </w:rPr>
            </w:pPr>
            <w:r w:rsidRPr="00852E05">
              <w:rPr>
                <w:color w:val="000000"/>
                <w:sz w:val="16"/>
                <w:szCs w:val="16"/>
              </w:rPr>
              <w:t>C</w:t>
            </w:r>
          </w:p>
        </w:tc>
      </w:tr>
    </w:tbl>
    <w:p w14:paraId="71ADFFF5" w14:textId="77777777" w:rsidR="001D4F3C" w:rsidRDefault="00000000">
      <w:pPr>
        <w:spacing w:before="80" w:after="240"/>
        <w:jc w:val="center"/>
      </w:pPr>
      <w:r>
        <w:rPr>
          <w:i/>
          <w:iCs/>
          <w:sz w:val="20"/>
          <w:szCs w:val="20"/>
        </w:rPr>
        <w:t>Table 12. Investment Appraisal Summary: Projects A, B and C. Source: Author’s calculations, summarising Tables 11b-11f.</w:t>
      </w:r>
    </w:p>
    <w:p w14:paraId="3B415E07" w14:textId="6E5770D6" w:rsidR="001D4F3C" w:rsidRDefault="00000000" w:rsidP="00852E05">
      <w:pPr>
        <w:spacing w:after="160" w:line="360" w:lineRule="auto"/>
      </w:pPr>
      <w:r>
        <w:rPr>
          <w:sz w:val="22"/>
          <w:szCs w:val="22"/>
        </w:rPr>
        <w:t>Project C is the clear choice: it wins on every single test fastest payback, highest ARR, the only positive NPV, the only PI above 1.0, and the only IRR above 8 percent. All five methods agree, which is reassuring, since this is not always the case for mutually exclusive projects.</w:t>
      </w:r>
    </w:p>
    <w:p w14:paraId="55C10E7B" w14:textId="77777777" w:rsidR="001D4F3C" w:rsidRDefault="00000000" w:rsidP="00852E05">
      <w:pPr>
        <w:spacing w:after="160" w:line="360" w:lineRule="auto"/>
      </w:pPr>
      <w:r>
        <w:rPr>
          <w:sz w:val="22"/>
          <w:szCs w:val="22"/>
        </w:rPr>
        <w:t>This fits Marriott’s situation well. Project C’s faster payback helps rebuild liquidity, which matters given the falling current ratio discussed in Section 1. There are also non-financial reasons to prefer it: large hotel investments carry political risk, especially where international financing is involved, and customer loyalty risk, since a disappointing property can damage the Bonvoy brand that drives Marriott’s fee income. Because Project C’s numbers are so much stronger than A or B, it leaves more room for error if real-world results fall short of forecast.</w:t>
      </w:r>
    </w:p>
    <w:p w14:paraId="6A5559A6" w14:textId="77777777" w:rsidR="001D4F3C" w:rsidRDefault="00000000" w:rsidP="00852E05">
      <w:pPr>
        <w:spacing w:after="160" w:line="360" w:lineRule="auto"/>
      </w:pPr>
      <w:r>
        <w:rPr>
          <w:sz w:val="22"/>
          <w:szCs w:val="22"/>
        </w:rPr>
        <w:t>Put simply, the table below asks four plain questions of each project; Project C answers “yes” to all of them, while A and B answer “no” to all of them.</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800"/>
        <w:gridCol w:w="2200"/>
        <w:gridCol w:w="2400"/>
        <w:gridCol w:w="1760"/>
      </w:tblGrid>
      <w:tr w:rsidR="001D4F3C" w14:paraId="7C98A30D" w14:textId="77777777" w:rsidTr="00413F9B">
        <w:tblPrEx>
          <w:tblCellMar>
            <w:top w:w="0" w:type="dxa"/>
            <w:bottom w:w="0" w:type="dxa"/>
          </w:tblCellMar>
        </w:tblPrEx>
        <w:trPr>
          <w:cantSplit/>
          <w:tblHeader/>
        </w:trPr>
        <w:tc>
          <w:tcPr>
            <w:tcW w:w="1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75D34C1" w14:textId="77777777" w:rsidR="001D4F3C" w:rsidRDefault="00000000">
            <w:pPr>
              <w:jc w:val="center"/>
            </w:pPr>
            <w:r>
              <w:rPr>
                <w:b/>
                <w:bCs/>
                <w:color w:val="FFFFFF"/>
                <w:sz w:val="20"/>
                <w:szCs w:val="20"/>
              </w:rPr>
              <w:t>Project</w:t>
            </w:r>
          </w:p>
        </w:tc>
        <w:tc>
          <w:tcPr>
            <w:tcW w:w="18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DBDCF30" w14:textId="77777777" w:rsidR="001D4F3C" w:rsidRDefault="00000000">
            <w:pPr>
              <w:jc w:val="center"/>
            </w:pPr>
            <w:r>
              <w:rPr>
                <w:b/>
                <w:bCs/>
                <w:color w:val="FFFFFF"/>
                <w:sz w:val="20"/>
                <w:szCs w:val="20"/>
              </w:rPr>
              <w:t>Fastest payback?</w:t>
            </w:r>
          </w:p>
        </w:tc>
        <w:tc>
          <w:tcPr>
            <w:tcW w:w="2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5C26709" w14:textId="77777777" w:rsidR="001D4F3C" w:rsidRDefault="00000000">
            <w:pPr>
              <w:jc w:val="center"/>
            </w:pPr>
            <w:r>
              <w:rPr>
                <w:b/>
                <w:bCs/>
                <w:color w:val="FFFFFF"/>
                <w:sz w:val="20"/>
                <w:szCs w:val="20"/>
              </w:rPr>
              <w:t>Highest annual profit (ARR)?</w:t>
            </w:r>
          </w:p>
        </w:tc>
        <w:tc>
          <w:tcPr>
            <w:tcW w:w="24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DF7B530" w14:textId="77777777" w:rsidR="001D4F3C" w:rsidRDefault="00000000">
            <w:pPr>
              <w:jc w:val="center"/>
            </w:pPr>
            <w:r>
              <w:rPr>
                <w:b/>
                <w:bCs/>
                <w:color w:val="FFFFFF"/>
                <w:sz w:val="20"/>
                <w:szCs w:val="20"/>
              </w:rPr>
              <w:t>Only one to make extra money (positive NPV)?</w:t>
            </w:r>
          </w:p>
        </w:tc>
        <w:tc>
          <w:tcPr>
            <w:tcW w:w="17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2EEC216" w14:textId="77777777" w:rsidR="001D4F3C" w:rsidRDefault="00000000">
            <w:pPr>
              <w:jc w:val="center"/>
            </w:pPr>
            <w:r>
              <w:rPr>
                <w:b/>
                <w:bCs/>
                <w:color w:val="FFFFFF"/>
                <w:sz w:val="20"/>
                <w:szCs w:val="20"/>
              </w:rPr>
              <w:t>Best return rate (IRR above target)?</w:t>
            </w:r>
          </w:p>
        </w:tc>
      </w:tr>
      <w:tr w:rsidR="001D4F3C" w14:paraId="515DD20E" w14:textId="77777777">
        <w:tblPrEx>
          <w:tblCellMar>
            <w:top w:w="0" w:type="dxa"/>
            <w:bottom w:w="0" w:type="dxa"/>
          </w:tblCellMar>
        </w:tblPrEx>
        <w:trPr>
          <w:cantSplit/>
        </w:trPr>
        <w:tc>
          <w:tcPr>
            <w:tcW w:w="1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6B41A7E" w14:textId="77777777" w:rsidR="001D4F3C" w:rsidRPr="00852E05" w:rsidRDefault="00000000">
            <w:pPr>
              <w:rPr>
                <w:b/>
                <w:bCs/>
                <w:sz w:val="20"/>
                <w:szCs w:val="20"/>
              </w:rPr>
            </w:pPr>
            <w:r w:rsidRPr="00852E05">
              <w:rPr>
                <w:b/>
                <w:bCs/>
                <w:color w:val="000000"/>
                <w:sz w:val="20"/>
                <w:szCs w:val="20"/>
              </w:rPr>
              <w:t>A</w:t>
            </w:r>
          </w:p>
        </w:tc>
        <w:tc>
          <w:tcPr>
            <w:tcW w:w="18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669157C" w14:textId="77777777" w:rsidR="001D4F3C" w:rsidRPr="00852E05" w:rsidRDefault="00000000">
            <w:pPr>
              <w:jc w:val="center"/>
              <w:rPr>
                <w:sz w:val="16"/>
                <w:szCs w:val="16"/>
              </w:rPr>
            </w:pPr>
            <w:r w:rsidRPr="00852E05">
              <w:rPr>
                <w:color w:val="000000"/>
                <w:sz w:val="16"/>
                <w:szCs w:val="16"/>
              </w:rPr>
              <w:t>No</w:t>
            </w:r>
          </w:p>
        </w:tc>
        <w:tc>
          <w:tcPr>
            <w:tcW w:w="2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86A1B5A" w14:textId="77777777" w:rsidR="001D4F3C" w:rsidRPr="00852E05" w:rsidRDefault="00000000">
            <w:pPr>
              <w:jc w:val="center"/>
              <w:rPr>
                <w:sz w:val="16"/>
                <w:szCs w:val="16"/>
              </w:rPr>
            </w:pPr>
            <w:r w:rsidRPr="00852E05">
              <w:rPr>
                <w:color w:val="000000"/>
                <w:sz w:val="16"/>
                <w:szCs w:val="16"/>
              </w:rPr>
              <w:t>No</w:t>
            </w:r>
          </w:p>
        </w:tc>
        <w:tc>
          <w:tcPr>
            <w:tcW w:w="24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9A8155A" w14:textId="77777777" w:rsidR="001D4F3C" w:rsidRPr="00852E05" w:rsidRDefault="00000000">
            <w:pPr>
              <w:jc w:val="center"/>
              <w:rPr>
                <w:sz w:val="16"/>
                <w:szCs w:val="16"/>
              </w:rPr>
            </w:pPr>
            <w:r w:rsidRPr="00852E05">
              <w:rPr>
                <w:color w:val="000000"/>
                <w:sz w:val="16"/>
                <w:szCs w:val="16"/>
              </w:rPr>
              <w:t>No</w:t>
            </w:r>
          </w:p>
        </w:tc>
        <w:tc>
          <w:tcPr>
            <w:tcW w:w="17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047E661" w14:textId="77777777" w:rsidR="001D4F3C" w:rsidRPr="00852E05" w:rsidRDefault="00000000">
            <w:pPr>
              <w:jc w:val="center"/>
              <w:rPr>
                <w:sz w:val="16"/>
                <w:szCs w:val="16"/>
              </w:rPr>
            </w:pPr>
            <w:r w:rsidRPr="00852E05">
              <w:rPr>
                <w:color w:val="000000"/>
                <w:sz w:val="16"/>
                <w:szCs w:val="16"/>
              </w:rPr>
              <w:t>No</w:t>
            </w:r>
          </w:p>
        </w:tc>
      </w:tr>
      <w:tr w:rsidR="001D4F3C" w14:paraId="7241E708" w14:textId="77777777" w:rsidTr="00852E05">
        <w:tblPrEx>
          <w:tblCellMar>
            <w:top w:w="0" w:type="dxa"/>
            <w:bottom w:w="0" w:type="dxa"/>
          </w:tblCellMar>
        </w:tblPrEx>
        <w:trPr>
          <w:cantSplit/>
        </w:trPr>
        <w:tc>
          <w:tcPr>
            <w:tcW w:w="12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750537B" w14:textId="77777777" w:rsidR="001D4F3C" w:rsidRPr="00852E05" w:rsidRDefault="00000000">
            <w:pPr>
              <w:rPr>
                <w:b/>
                <w:bCs/>
                <w:sz w:val="20"/>
                <w:szCs w:val="20"/>
              </w:rPr>
            </w:pPr>
            <w:r w:rsidRPr="00852E05">
              <w:rPr>
                <w:b/>
                <w:bCs/>
                <w:color w:val="000000"/>
                <w:sz w:val="20"/>
                <w:szCs w:val="20"/>
              </w:rPr>
              <w:t>B</w:t>
            </w:r>
          </w:p>
        </w:tc>
        <w:tc>
          <w:tcPr>
            <w:tcW w:w="18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F9F5AD7" w14:textId="77777777" w:rsidR="001D4F3C" w:rsidRPr="00852E05" w:rsidRDefault="00000000">
            <w:pPr>
              <w:jc w:val="center"/>
              <w:rPr>
                <w:sz w:val="16"/>
                <w:szCs w:val="16"/>
              </w:rPr>
            </w:pPr>
            <w:r w:rsidRPr="00852E05">
              <w:rPr>
                <w:color w:val="000000"/>
                <w:sz w:val="16"/>
                <w:szCs w:val="16"/>
              </w:rPr>
              <w:t>No</w:t>
            </w:r>
          </w:p>
        </w:tc>
        <w:tc>
          <w:tcPr>
            <w:tcW w:w="22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F6CDD0C" w14:textId="77777777" w:rsidR="001D4F3C" w:rsidRPr="00852E05" w:rsidRDefault="00000000">
            <w:pPr>
              <w:jc w:val="center"/>
              <w:rPr>
                <w:sz w:val="16"/>
                <w:szCs w:val="16"/>
              </w:rPr>
            </w:pPr>
            <w:r w:rsidRPr="00852E05">
              <w:rPr>
                <w:color w:val="000000"/>
                <w:sz w:val="16"/>
                <w:szCs w:val="16"/>
              </w:rPr>
              <w:t>No</w:t>
            </w:r>
          </w:p>
        </w:tc>
        <w:tc>
          <w:tcPr>
            <w:tcW w:w="24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E68E16A" w14:textId="77777777" w:rsidR="001D4F3C" w:rsidRPr="00852E05" w:rsidRDefault="00000000">
            <w:pPr>
              <w:jc w:val="center"/>
              <w:rPr>
                <w:sz w:val="16"/>
                <w:szCs w:val="16"/>
              </w:rPr>
            </w:pPr>
            <w:r w:rsidRPr="00852E05">
              <w:rPr>
                <w:color w:val="000000"/>
                <w:sz w:val="16"/>
                <w:szCs w:val="16"/>
              </w:rPr>
              <w:t>No</w:t>
            </w:r>
          </w:p>
        </w:tc>
        <w:tc>
          <w:tcPr>
            <w:tcW w:w="176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89C6100" w14:textId="77777777" w:rsidR="001D4F3C" w:rsidRPr="00852E05" w:rsidRDefault="00000000">
            <w:pPr>
              <w:jc w:val="center"/>
              <w:rPr>
                <w:sz w:val="16"/>
                <w:szCs w:val="16"/>
              </w:rPr>
            </w:pPr>
            <w:r w:rsidRPr="00852E05">
              <w:rPr>
                <w:color w:val="000000"/>
                <w:sz w:val="16"/>
                <w:szCs w:val="16"/>
              </w:rPr>
              <w:t>No</w:t>
            </w:r>
          </w:p>
        </w:tc>
      </w:tr>
      <w:tr w:rsidR="001D4F3C" w14:paraId="7AD210B2" w14:textId="77777777">
        <w:tblPrEx>
          <w:tblCellMar>
            <w:top w:w="0" w:type="dxa"/>
            <w:bottom w:w="0" w:type="dxa"/>
          </w:tblCellMar>
        </w:tblPrEx>
        <w:trPr>
          <w:cantSplit/>
        </w:trPr>
        <w:tc>
          <w:tcPr>
            <w:tcW w:w="1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5491A49" w14:textId="77777777" w:rsidR="001D4F3C" w:rsidRPr="00852E05" w:rsidRDefault="00000000">
            <w:pPr>
              <w:rPr>
                <w:b/>
                <w:bCs/>
                <w:sz w:val="20"/>
                <w:szCs w:val="20"/>
              </w:rPr>
            </w:pPr>
            <w:r w:rsidRPr="00852E05">
              <w:rPr>
                <w:b/>
                <w:bCs/>
                <w:color w:val="000000"/>
                <w:sz w:val="20"/>
                <w:szCs w:val="20"/>
              </w:rPr>
              <w:t>C</w:t>
            </w:r>
          </w:p>
        </w:tc>
        <w:tc>
          <w:tcPr>
            <w:tcW w:w="18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0825071" w14:textId="77777777" w:rsidR="001D4F3C" w:rsidRPr="00852E05" w:rsidRDefault="00000000">
            <w:pPr>
              <w:jc w:val="center"/>
              <w:rPr>
                <w:sz w:val="16"/>
                <w:szCs w:val="16"/>
              </w:rPr>
            </w:pPr>
            <w:r w:rsidRPr="00852E05">
              <w:rPr>
                <w:color w:val="000000"/>
                <w:sz w:val="16"/>
                <w:szCs w:val="16"/>
              </w:rPr>
              <w:t>Yes</w:t>
            </w:r>
          </w:p>
        </w:tc>
        <w:tc>
          <w:tcPr>
            <w:tcW w:w="2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254C46F" w14:textId="77777777" w:rsidR="001D4F3C" w:rsidRPr="00852E05" w:rsidRDefault="00000000">
            <w:pPr>
              <w:jc w:val="center"/>
              <w:rPr>
                <w:sz w:val="16"/>
                <w:szCs w:val="16"/>
              </w:rPr>
            </w:pPr>
            <w:r w:rsidRPr="00852E05">
              <w:rPr>
                <w:color w:val="000000"/>
                <w:sz w:val="16"/>
                <w:szCs w:val="16"/>
              </w:rPr>
              <w:t>Yes</w:t>
            </w:r>
          </w:p>
        </w:tc>
        <w:tc>
          <w:tcPr>
            <w:tcW w:w="24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900B7CE" w14:textId="77777777" w:rsidR="001D4F3C" w:rsidRPr="00852E05" w:rsidRDefault="00000000">
            <w:pPr>
              <w:jc w:val="center"/>
              <w:rPr>
                <w:sz w:val="16"/>
                <w:szCs w:val="16"/>
              </w:rPr>
            </w:pPr>
            <w:r w:rsidRPr="00852E05">
              <w:rPr>
                <w:color w:val="000000"/>
                <w:sz w:val="16"/>
                <w:szCs w:val="16"/>
              </w:rPr>
              <w:t>Yes</w:t>
            </w:r>
          </w:p>
        </w:tc>
        <w:tc>
          <w:tcPr>
            <w:tcW w:w="17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B983FBD" w14:textId="77777777" w:rsidR="001D4F3C" w:rsidRPr="00852E05" w:rsidRDefault="00000000">
            <w:pPr>
              <w:jc w:val="center"/>
              <w:rPr>
                <w:sz w:val="16"/>
                <w:szCs w:val="16"/>
              </w:rPr>
            </w:pPr>
            <w:r w:rsidRPr="00852E05">
              <w:rPr>
                <w:color w:val="000000"/>
                <w:sz w:val="16"/>
                <w:szCs w:val="16"/>
              </w:rPr>
              <w:t>Yes</w:t>
            </w:r>
          </w:p>
        </w:tc>
      </w:tr>
    </w:tbl>
    <w:p w14:paraId="67D7711A" w14:textId="77777777" w:rsidR="001D4F3C" w:rsidRDefault="00000000">
      <w:pPr>
        <w:spacing w:before="80" w:after="240"/>
        <w:jc w:val="center"/>
      </w:pPr>
      <w:r>
        <w:rPr>
          <w:i/>
          <w:iCs/>
          <w:sz w:val="20"/>
          <w:szCs w:val="20"/>
        </w:rPr>
        <w:t>Table 12a. Plain-Language Summary: Does Each Project Pass Each Test? Source: Author’s analysis, summarising Table 12.</w:t>
      </w:r>
    </w:p>
    <w:p w14:paraId="698A5BA8" w14:textId="77777777" w:rsidR="00077A08" w:rsidRDefault="00077A08">
      <w:pPr>
        <w:pStyle w:val="Heading2"/>
      </w:pPr>
    </w:p>
    <w:p w14:paraId="06762962" w14:textId="77777777" w:rsidR="00077A08" w:rsidRDefault="00077A08">
      <w:pPr>
        <w:pStyle w:val="Heading2"/>
      </w:pPr>
    </w:p>
    <w:p w14:paraId="6B77F0A9" w14:textId="77777777" w:rsidR="00077A08" w:rsidRDefault="00077A08">
      <w:pPr>
        <w:pStyle w:val="Heading2"/>
      </w:pPr>
    </w:p>
    <w:p w14:paraId="4F1AD6C6" w14:textId="7E1E4CDF" w:rsidR="001D4F3C" w:rsidRPr="00413F9B" w:rsidRDefault="00000000">
      <w:pPr>
        <w:pStyle w:val="Heading2"/>
        <w:rPr>
          <w:color w:val="auto"/>
          <w:sz w:val="28"/>
          <w:szCs w:val="28"/>
        </w:rPr>
      </w:pPr>
      <w:bookmarkStart w:id="82" w:name="_Toc237289135"/>
      <w:bookmarkStart w:id="83" w:name="_Toc237289400"/>
      <w:r w:rsidRPr="00413F9B">
        <w:rPr>
          <w:color w:val="auto"/>
          <w:sz w:val="28"/>
          <w:szCs w:val="28"/>
        </w:rPr>
        <w:lastRenderedPageBreak/>
        <w:t>4.8 Capital Rationing: Best Combination Within a £100 Million Budget</w:t>
      </w:r>
      <w:bookmarkEnd w:id="82"/>
      <w:bookmarkEnd w:id="83"/>
    </w:p>
    <w:p w14:paraId="53AE4C16" w14:textId="77777777" w:rsidR="001D4F3C" w:rsidRDefault="00000000">
      <w:pPr>
        <w:spacing w:after="160"/>
        <w:jc w:val="both"/>
      </w:pPr>
      <w:r>
        <w:rPr>
          <w:sz w:val="22"/>
          <w:szCs w:val="22"/>
        </w:rPr>
        <w:t>If Marriott has £100 million to spend and each project costs £50 million, only two of the three can be chosen. Table 13 shows the three possible pairs.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40"/>
        <w:gridCol w:w="3120"/>
        <w:gridCol w:w="3000"/>
      </w:tblGrid>
      <w:tr w:rsidR="001D4F3C" w14:paraId="41BB4790" w14:textId="77777777" w:rsidTr="00413F9B">
        <w:tblPrEx>
          <w:tblCellMar>
            <w:top w:w="0" w:type="dxa"/>
            <w:bottom w:w="0" w:type="dxa"/>
          </w:tblCellMar>
        </w:tblPrEx>
        <w:trPr>
          <w:cantSplit/>
          <w:tblHeader/>
        </w:trPr>
        <w:tc>
          <w:tcPr>
            <w:tcW w:w="32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0A9BFE2" w14:textId="77777777" w:rsidR="001D4F3C" w:rsidRDefault="00000000">
            <w:pPr>
              <w:jc w:val="center"/>
            </w:pPr>
            <w:r>
              <w:rPr>
                <w:b/>
                <w:bCs/>
                <w:color w:val="FFFFFF"/>
                <w:sz w:val="20"/>
                <w:szCs w:val="20"/>
              </w:rPr>
              <w:t>Combination</w:t>
            </w:r>
          </w:p>
        </w:tc>
        <w:tc>
          <w:tcPr>
            <w:tcW w:w="312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B331D69" w14:textId="77777777" w:rsidR="001D4F3C" w:rsidRDefault="00000000">
            <w:pPr>
              <w:jc w:val="center"/>
            </w:pPr>
            <w:r>
              <w:rPr>
                <w:b/>
                <w:bCs/>
                <w:color w:val="FFFFFF"/>
                <w:sz w:val="20"/>
                <w:szCs w:val="20"/>
              </w:rPr>
              <w:t>Total Investment</w:t>
            </w:r>
          </w:p>
        </w:tc>
        <w:tc>
          <w:tcPr>
            <w:tcW w:w="30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2FC3CF5" w14:textId="77777777" w:rsidR="001D4F3C" w:rsidRDefault="00000000">
            <w:pPr>
              <w:jc w:val="center"/>
            </w:pPr>
            <w:r>
              <w:rPr>
                <w:b/>
                <w:bCs/>
                <w:color w:val="FFFFFF"/>
                <w:sz w:val="20"/>
                <w:szCs w:val="20"/>
              </w:rPr>
              <w:t>Combined NPV @ 8%</w:t>
            </w:r>
          </w:p>
        </w:tc>
      </w:tr>
      <w:tr w:rsidR="001D4F3C" w14:paraId="19371640" w14:textId="77777777">
        <w:tblPrEx>
          <w:tblCellMar>
            <w:top w:w="0" w:type="dxa"/>
            <w:bottom w:w="0" w:type="dxa"/>
          </w:tblCellMar>
        </w:tblPrEx>
        <w:trPr>
          <w:cantSplit/>
        </w:trPr>
        <w:tc>
          <w:tcPr>
            <w:tcW w:w="32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8B540DE" w14:textId="77777777" w:rsidR="001D4F3C" w:rsidRPr="00077A08" w:rsidRDefault="00000000">
            <w:pPr>
              <w:rPr>
                <w:b/>
                <w:bCs/>
                <w:sz w:val="20"/>
                <w:szCs w:val="20"/>
              </w:rPr>
            </w:pPr>
            <w:r w:rsidRPr="00077A08">
              <w:rPr>
                <w:b/>
                <w:bCs/>
                <w:color w:val="000000"/>
                <w:sz w:val="20"/>
                <w:szCs w:val="20"/>
              </w:rPr>
              <w:t>A + B</w:t>
            </w:r>
          </w:p>
        </w:tc>
        <w:tc>
          <w:tcPr>
            <w:tcW w:w="31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C867184" w14:textId="77777777" w:rsidR="001D4F3C" w:rsidRPr="00077A08" w:rsidRDefault="00000000">
            <w:pPr>
              <w:jc w:val="center"/>
              <w:rPr>
                <w:sz w:val="16"/>
                <w:szCs w:val="16"/>
              </w:rPr>
            </w:pPr>
            <w:r w:rsidRPr="00077A08">
              <w:rPr>
                <w:color w:val="000000"/>
                <w:sz w:val="16"/>
                <w:szCs w:val="16"/>
              </w:rPr>
              <w:t>£100m</w:t>
            </w:r>
          </w:p>
        </w:tc>
        <w:tc>
          <w:tcPr>
            <w:tcW w:w="30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CBDD23B" w14:textId="77777777" w:rsidR="001D4F3C" w:rsidRPr="00077A08" w:rsidRDefault="00000000">
            <w:pPr>
              <w:jc w:val="center"/>
              <w:rPr>
                <w:sz w:val="16"/>
                <w:szCs w:val="16"/>
              </w:rPr>
            </w:pPr>
            <w:r w:rsidRPr="00077A08">
              <w:rPr>
                <w:color w:val="000000"/>
                <w:sz w:val="16"/>
                <w:szCs w:val="16"/>
              </w:rPr>
              <w:t>−£12.6m</w:t>
            </w:r>
          </w:p>
        </w:tc>
      </w:tr>
      <w:tr w:rsidR="001D4F3C" w14:paraId="469189A1" w14:textId="77777777" w:rsidTr="00077A08">
        <w:tblPrEx>
          <w:tblCellMar>
            <w:top w:w="0" w:type="dxa"/>
            <w:bottom w:w="0" w:type="dxa"/>
          </w:tblCellMar>
        </w:tblPrEx>
        <w:trPr>
          <w:cantSplit/>
        </w:trPr>
        <w:tc>
          <w:tcPr>
            <w:tcW w:w="32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15D4F9E" w14:textId="77777777" w:rsidR="001D4F3C" w:rsidRPr="00077A08" w:rsidRDefault="00000000">
            <w:pPr>
              <w:rPr>
                <w:b/>
                <w:bCs/>
                <w:sz w:val="20"/>
                <w:szCs w:val="20"/>
              </w:rPr>
            </w:pPr>
            <w:r w:rsidRPr="00077A08">
              <w:rPr>
                <w:b/>
                <w:bCs/>
                <w:color w:val="000000"/>
                <w:sz w:val="20"/>
                <w:szCs w:val="20"/>
              </w:rPr>
              <w:t>A + C</w:t>
            </w:r>
          </w:p>
        </w:tc>
        <w:tc>
          <w:tcPr>
            <w:tcW w:w="312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3C44D59" w14:textId="77777777" w:rsidR="001D4F3C" w:rsidRPr="00077A08" w:rsidRDefault="00000000">
            <w:pPr>
              <w:jc w:val="center"/>
              <w:rPr>
                <w:sz w:val="16"/>
                <w:szCs w:val="16"/>
              </w:rPr>
            </w:pPr>
            <w:r w:rsidRPr="00077A08">
              <w:rPr>
                <w:color w:val="000000"/>
                <w:sz w:val="16"/>
                <w:szCs w:val="16"/>
              </w:rPr>
              <w:t>£100m</w:t>
            </w:r>
          </w:p>
        </w:tc>
        <w:tc>
          <w:tcPr>
            <w:tcW w:w="30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CD80701" w14:textId="77777777" w:rsidR="001D4F3C" w:rsidRPr="00077A08" w:rsidRDefault="00000000">
            <w:pPr>
              <w:jc w:val="center"/>
              <w:rPr>
                <w:sz w:val="16"/>
                <w:szCs w:val="16"/>
              </w:rPr>
            </w:pPr>
            <w:r w:rsidRPr="00077A08">
              <w:rPr>
                <w:color w:val="000000"/>
                <w:sz w:val="16"/>
                <w:szCs w:val="16"/>
              </w:rPr>
              <w:t>−£5.7m</w:t>
            </w:r>
          </w:p>
        </w:tc>
      </w:tr>
      <w:tr w:rsidR="001D4F3C" w14:paraId="21773567" w14:textId="77777777">
        <w:tblPrEx>
          <w:tblCellMar>
            <w:top w:w="0" w:type="dxa"/>
            <w:bottom w:w="0" w:type="dxa"/>
          </w:tblCellMar>
        </w:tblPrEx>
        <w:trPr>
          <w:cantSplit/>
        </w:trPr>
        <w:tc>
          <w:tcPr>
            <w:tcW w:w="32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859BE47" w14:textId="77777777" w:rsidR="001D4F3C" w:rsidRPr="00077A08" w:rsidRDefault="00000000">
            <w:pPr>
              <w:rPr>
                <w:b/>
                <w:bCs/>
                <w:sz w:val="20"/>
                <w:szCs w:val="20"/>
              </w:rPr>
            </w:pPr>
            <w:r w:rsidRPr="00077A08">
              <w:rPr>
                <w:b/>
                <w:bCs/>
                <w:color w:val="000000"/>
                <w:sz w:val="20"/>
                <w:szCs w:val="20"/>
              </w:rPr>
              <w:t>B + C</w:t>
            </w:r>
          </w:p>
        </w:tc>
        <w:tc>
          <w:tcPr>
            <w:tcW w:w="312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5E58D00" w14:textId="77777777" w:rsidR="001D4F3C" w:rsidRPr="00077A08" w:rsidRDefault="00000000">
            <w:pPr>
              <w:jc w:val="center"/>
              <w:rPr>
                <w:sz w:val="16"/>
                <w:szCs w:val="16"/>
              </w:rPr>
            </w:pPr>
            <w:r w:rsidRPr="00077A08">
              <w:rPr>
                <w:color w:val="000000"/>
                <w:sz w:val="16"/>
                <w:szCs w:val="16"/>
              </w:rPr>
              <w:t>£100m</w:t>
            </w:r>
          </w:p>
        </w:tc>
        <w:tc>
          <w:tcPr>
            <w:tcW w:w="30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25EFF5B" w14:textId="77777777" w:rsidR="001D4F3C" w:rsidRPr="00077A08" w:rsidRDefault="00000000">
            <w:pPr>
              <w:jc w:val="center"/>
              <w:rPr>
                <w:sz w:val="16"/>
                <w:szCs w:val="16"/>
              </w:rPr>
            </w:pPr>
            <w:r w:rsidRPr="00077A08">
              <w:rPr>
                <w:color w:val="000000"/>
                <w:sz w:val="16"/>
                <w:szCs w:val="16"/>
              </w:rPr>
              <w:t>−£5.2m</w:t>
            </w:r>
          </w:p>
        </w:tc>
      </w:tr>
    </w:tbl>
    <w:p w14:paraId="7548871B" w14:textId="77777777" w:rsidR="001D4F3C" w:rsidRDefault="00000000">
      <w:pPr>
        <w:spacing w:before="80" w:after="240"/>
        <w:jc w:val="center"/>
      </w:pPr>
      <w:r>
        <w:rPr>
          <w:i/>
          <w:iCs/>
          <w:sz w:val="20"/>
          <w:szCs w:val="20"/>
        </w:rPr>
        <w:t>Table 13. Capital Rationing Combinations Within a £100 Million Budget. Source: Author’s calculations.</w:t>
      </w:r>
    </w:p>
    <w:p w14:paraId="7A741D14" w14:textId="043609FB" w:rsidR="001D4F3C" w:rsidRPr="00077A08" w:rsidRDefault="00000000" w:rsidP="00077A08">
      <w:pPr>
        <w:spacing w:after="160" w:line="360" w:lineRule="auto"/>
      </w:pPr>
      <w:r w:rsidRPr="00077A08">
        <w:t xml:space="preserve">None of the pairings adds value </w:t>
      </w:r>
      <w:r w:rsidR="00A007AA" w:rsidRPr="00077A08">
        <w:t>overall since</w:t>
      </w:r>
      <w:r w:rsidRPr="00077A08">
        <w:t xml:space="preserve"> both A and B lose money individually. The least damaging pair is B + C, followed by A + C, with A + B the worst combination.</w:t>
      </w:r>
    </w:p>
    <w:p w14:paraId="538C7549" w14:textId="0F146CD8" w:rsidR="001D4F3C" w:rsidRPr="00077A08" w:rsidRDefault="00000000" w:rsidP="00077A08">
      <w:pPr>
        <w:spacing w:after="160" w:line="360" w:lineRule="auto"/>
      </w:pPr>
      <w:r w:rsidRPr="00077A08">
        <w:t xml:space="preserve">Ranking the projects by profitability index the standard way to rank when money is limited gives the order C, then B, then A. The best decision is to spend £50 million on Project C </w:t>
      </w:r>
      <w:r w:rsidR="00A007AA" w:rsidRPr="00077A08">
        <w:t>only and</w:t>
      </w:r>
      <w:r w:rsidRPr="00077A08">
        <w:t xml:space="preserve"> not spend the remaining £50 million on either A or B, since both would lose money; keeping that £50 million unspent, perhaps to support the liquidity improvements in Section 2, is the better outcome. If Marriott were required to spend the full £100 million for some other reason, B + C would be the least damaging way to do it.</w:t>
      </w:r>
    </w:p>
    <w:p w14:paraId="4E7C5673" w14:textId="274F2B96" w:rsidR="001D4F3C" w:rsidRPr="00077A08" w:rsidRDefault="00000000" w:rsidP="00077A08">
      <w:pPr>
        <w:spacing w:after="160" w:line="360" w:lineRule="auto"/>
      </w:pPr>
      <w:r w:rsidRPr="00077A08">
        <w:t>It is important to state this clearly: declining to invest the full £100 million budget is a legitimate, value-maximising Board decision, not a failure to deploy capital. Capital rationing exists to allocate budgets to value-creating projects not to ensure full spend. Spending on a negative-NPV project destroys shareholder value regardless of available budget. The Board’s objective is to maximise value within the £100 m ceiling, which means investing £50 m in Project C and productively deploying the remaining £50 m, not forcing it into Projects A or B.</w:t>
      </w:r>
    </w:p>
    <w:p w14:paraId="130D46F5" w14:textId="77777777" w:rsidR="001D4F3C" w:rsidRPr="00077A08" w:rsidRDefault="00000000">
      <w:r w:rsidRPr="00077A08">
        <w:br w:type="page"/>
      </w:r>
    </w:p>
    <w:p w14:paraId="7F67DBEC" w14:textId="77777777" w:rsidR="001D4F3C" w:rsidRPr="00413F9B" w:rsidRDefault="00000000">
      <w:pPr>
        <w:pStyle w:val="Heading1"/>
        <w:rPr>
          <w:color w:val="auto"/>
        </w:rPr>
      </w:pPr>
      <w:bookmarkStart w:id="84" w:name="_Toc237289136"/>
      <w:bookmarkStart w:id="85" w:name="_Toc237289401"/>
      <w:r w:rsidRPr="00413F9B">
        <w:rPr>
          <w:color w:val="auto"/>
        </w:rPr>
        <w:lastRenderedPageBreak/>
        <w:t>5. Critical Reflection on AI Usage</w:t>
      </w:r>
      <w:bookmarkEnd w:id="84"/>
      <w:bookmarkEnd w:id="85"/>
    </w:p>
    <w:p w14:paraId="15E53F83" w14:textId="77777777" w:rsidR="00077A08" w:rsidRDefault="00077A08" w:rsidP="00077A08">
      <w:pPr>
        <w:spacing w:line="360" w:lineRule="auto"/>
      </w:pPr>
      <w:r w:rsidRPr="009C1E2E">
        <w:rPr>
          <w:b/>
          <w:bCs/>
        </w:rPr>
        <w:t>A.</w:t>
      </w:r>
      <w:r>
        <w:t xml:space="preserve"> Tool Disclosure</w:t>
      </w:r>
    </w:p>
    <w:p w14:paraId="16C23CB7" w14:textId="77777777" w:rsidR="00077A08" w:rsidRDefault="00077A08" w:rsidP="00077A08">
      <w:pPr>
        <w:spacing w:line="360" w:lineRule="auto"/>
      </w:pPr>
      <w:r>
        <w:t>For the preparation of this report, I utilised Generative AI tools. DeepAI, in accordance with institutional policy. The permitted uses included research and data analysis, proofreading for grammar and syntax, and the creation of creative materials such as images. At all times, I followed the restrictions outlined in the AI use acknowledgement form: AI was not used for structuring the submission, drafting argument structure, writing substantive content, or generating code. The AI tool was primarily employed to assist with gathering publicly available financial data, supporting calculation accuracy, suggesting improvements for clarity and grammar, and generating visual materials where appropriate.</w:t>
      </w:r>
    </w:p>
    <w:p w14:paraId="349FEDD5" w14:textId="77777777" w:rsidR="00077A08" w:rsidRDefault="00077A08" w:rsidP="00077A08">
      <w:pPr>
        <w:spacing w:line="360" w:lineRule="auto"/>
      </w:pPr>
      <w:r w:rsidRPr="009C1E2E">
        <w:rPr>
          <w:b/>
          <w:bCs/>
        </w:rPr>
        <w:t>B.</w:t>
      </w:r>
      <w:r>
        <w:t xml:space="preserve"> Critical Evaluation of AI Output</w:t>
      </w:r>
    </w:p>
    <w:p w14:paraId="7673C471" w14:textId="3DD744D4" w:rsidR="00077A08" w:rsidRDefault="00077A08" w:rsidP="00077A08">
      <w:pPr>
        <w:spacing w:line="360" w:lineRule="auto"/>
      </w:pPr>
      <w:r>
        <w:t xml:space="preserve">To ensure the reliability and accuracy of AI-generated outputs, I implemented a rigorous verification process. All financial interpretations and data obtained via AI-assisted research were cross-referenced against primary sources, such as Marriott International’s official 10-K filings, and reputable secondary databases (e.g., </w:t>
      </w:r>
      <w:r w:rsidR="00413F9B">
        <w:t>Macrotrends</w:t>
      </w:r>
      <w:r>
        <w:t>, Simply Wall St). Whenever discrepancies arose such as conflicting operating cash flow figures I defaulted to the most conservative or well-documented source. Additionally, any AI-assisted calculations (e.g., ratio analysis, investment appraisal figures) were independently recalculated using standard financial formulas and checked manually. Logical errors or “hallucinations” such as the AI producing plausible but incorrect financial interpretations were identified by comparing AI outputs with industry benchmarks and established academic literature. When a hallucination or error was detected (e.g., incorrect aggregation of cash flow periods), the affected section was revised based on verified data and methodological clarity.</w:t>
      </w:r>
    </w:p>
    <w:p w14:paraId="52440881" w14:textId="77777777" w:rsidR="00077A08" w:rsidRDefault="00077A08" w:rsidP="00077A08">
      <w:pPr>
        <w:spacing w:line="360" w:lineRule="auto"/>
      </w:pPr>
      <w:r w:rsidRPr="009C1E2E">
        <w:rPr>
          <w:b/>
          <w:bCs/>
        </w:rPr>
        <w:t>C.</w:t>
      </w:r>
      <w:r>
        <w:t xml:space="preserve"> Contribution Analysis</w:t>
      </w:r>
    </w:p>
    <w:p w14:paraId="1707149B" w14:textId="77777777" w:rsidR="00077A08" w:rsidRDefault="00077A08" w:rsidP="00077A08">
      <w:pPr>
        <w:spacing w:line="360" w:lineRule="auto"/>
      </w:pPr>
      <w:r>
        <w:t xml:space="preserve">It is important to clearly distinguish between the contributions of AI tools and my own original work. AI was used exclusively for supporting research (e.g., collating financial statements, identifying relevant financial ratios), data analysis (e.g., calculation verification), and proofreading (e.g., syntax and grammar suggestions). All structuring, argument development, section headings, and substantive written content—including </w:t>
      </w:r>
      <w:r>
        <w:lastRenderedPageBreak/>
        <w:t>critical analysis, strategic synthesis, recommendations, and plain-language explanations were produced independently by myself. No text was generated by AI for inclusion in the report; all narrative and analytical sections reflect my own reasoning, judgement, and synthesis of evidence. Where AI suggested rephrasing for clarity, I reviewed and selectively adopted suggestions, ensuring the final text was my own.</w:t>
      </w:r>
    </w:p>
    <w:p w14:paraId="05AE4CB0" w14:textId="77777777" w:rsidR="00077A08" w:rsidRDefault="00077A08" w:rsidP="00077A08">
      <w:pPr>
        <w:spacing w:line="360" w:lineRule="auto"/>
      </w:pPr>
      <w:r>
        <w:rPr>
          <w:b/>
          <w:bCs/>
        </w:rPr>
        <w:t>C</w:t>
      </w:r>
      <w:r w:rsidRPr="009C1E2E">
        <w:rPr>
          <w:b/>
          <w:bCs/>
        </w:rPr>
        <w:t>.</w:t>
      </w:r>
      <w:r>
        <w:t xml:space="preserve"> Ethical &amp; Professional Reflection</w:t>
      </w:r>
    </w:p>
    <w:p w14:paraId="0AC0AF44" w14:textId="2A39EA52" w:rsidR="00077A08" w:rsidRDefault="00077A08" w:rsidP="00077A08">
      <w:pPr>
        <w:spacing w:line="360" w:lineRule="auto"/>
      </w:pPr>
      <w:r>
        <w:t xml:space="preserve">Using AI in financial roles raises complex ethical and professional questions. First, transparency is paramount: all AI involvement must be fully disclosed to stakeholders, auditors, and the Board, to maintain trust and accountability. In this report, I have documented all instances of AI use and ensured compliance with institutional policy. Second, data privacy is a significant concern; only publicly available information was used, and no confidential or proprietary data was input into AI systems. Financial professionals must be aware of the risk that sensitive data could inadvertently be exposed when using third-party AI </w:t>
      </w:r>
      <w:r w:rsidR="00A007AA">
        <w:t>tools and</w:t>
      </w:r>
      <w:r>
        <w:t xml:space="preserve"> should establish clear boundaries to prevent such breaches.</w:t>
      </w:r>
    </w:p>
    <w:p w14:paraId="1D108771" w14:textId="77777777" w:rsidR="00077A08" w:rsidRDefault="00077A08" w:rsidP="00077A08">
      <w:pPr>
        <w:spacing w:line="360" w:lineRule="auto"/>
      </w:pPr>
      <w:r>
        <w:t>Third, there is a real risk of over-reliance on AI, particularly in executive-level decision-making. AI can accelerate research and provide useful analytical support, but it lacks contextual judgement and accountability. As demonstrated in this report, AI-generated content must be critically reviewed and validated by a human expert relying solely on AI output could result in the propagation of errors or misinterpretations, potentially undermining the quality and integrity of financial decisions. The use of AI should therefore be seen as a support tool, not a substitute for professional judgement and responsibility. In future financial roles, this balance should be maintained: AI can enhance efficiency and accuracy, but ultimate accountability must remain with the human decision-maker.</w:t>
      </w:r>
    </w:p>
    <w:p w14:paraId="3D6BF755" w14:textId="1E28B552" w:rsidR="001D4F3C" w:rsidRDefault="00077A08" w:rsidP="00077A08">
      <w:pPr>
        <w:spacing w:line="360" w:lineRule="auto"/>
      </w:pPr>
      <w:r>
        <w:t>In conclusion, AI was used in ways permitted by institutional policy, enhancing research, analysis, and clarity, but all critical reasoning, structure, and substantive writing were my own. Ethical conduct, transparency, and a disciplined approach to verification are essential when integrating AI into professional financial practice.</w:t>
      </w:r>
      <w:r w:rsidR="00000000">
        <w:br w:type="page"/>
      </w:r>
    </w:p>
    <w:p w14:paraId="71FC3B16" w14:textId="77777777" w:rsidR="001D4F3C" w:rsidRPr="00413F9B" w:rsidRDefault="00000000">
      <w:pPr>
        <w:pStyle w:val="Heading1"/>
        <w:rPr>
          <w:color w:val="auto"/>
        </w:rPr>
      </w:pPr>
      <w:bookmarkStart w:id="86" w:name="_Toc237289137"/>
      <w:bookmarkStart w:id="87" w:name="_Toc237289402"/>
      <w:r w:rsidRPr="00413F9B">
        <w:rPr>
          <w:color w:val="auto"/>
        </w:rPr>
        <w:lastRenderedPageBreak/>
        <w:t>Conclusion</w:t>
      </w:r>
      <w:bookmarkEnd w:id="86"/>
      <w:bookmarkEnd w:id="87"/>
    </w:p>
    <w:p w14:paraId="7473B892" w14:textId="4BD6C61D" w:rsidR="001D4F3C" w:rsidRDefault="00000000" w:rsidP="00077A08">
      <w:pPr>
        <w:spacing w:after="160" w:line="360" w:lineRule="auto"/>
      </w:pPr>
      <w:r>
        <w:t>This report has analysed Marriott’s financial performance over the five years to FY2025 and found a structurally resilient, cash-generative business whose balance sheet has nonetheless become progressively stretched: a current ratio falling every year, total debt up 54 % to $16.2 bn, and a $3.77 bn equity deficit. Targeted reforms a formal minimum-cash policy, accelerated receivables collection, moderated buybacks, and long-term debt discipline for future acquisitions address these pressures without abandoning the asset-light model. The investment appraisal produced a clear recommendation: Project C is the only value-creating option under all five methods; the Board should invest £50 m in Project C only, as neither Project A nor B clears the 8 % cost-of-capital hurdle.</w:t>
      </w:r>
    </w:p>
    <w:p w14:paraId="167CA35D" w14:textId="77777777" w:rsidR="001D4F3C" w:rsidRDefault="00000000" w:rsidP="00077A08">
      <w:pPr>
        <w:spacing w:after="160" w:line="360" w:lineRule="auto"/>
      </w:pPr>
      <w:r>
        <w:t>This analysis is subject to limitations: it relies on public data only; the investment appraisal depends on the brief’s projections and carries estimation uncertainty; and a macroeconomic downturn, tighter Pillar Two enforcement, or a significant rise in interest rates could each affect the conclusions materially, as the 10 % sensitivity analysis in Section 4.4 illustrates.</w:t>
      </w:r>
    </w:p>
    <w:p w14:paraId="4693F709" w14:textId="77777777" w:rsidR="001D4F3C" w:rsidRDefault="00000000">
      <w:r>
        <w:br w:type="page"/>
      </w:r>
    </w:p>
    <w:p w14:paraId="3578DC5A" w14:textId="3CE316B8" w:rsidR="001D4F3C" w:rsidRPr="001B5BB3" w:rsidRDefault="00000000">
      <w:pPr>
        <w:pStyle w:val="Heading1"/>
        <w:rPr>
          <w:color w:val="auto"/>
        </w:rPr>
      </w:pPr>
      <w:bookmarkStart w:id="88" w:name="_Toc237289138"/>
      <w:bookmarkStart w:id="89" w:name="_Toc237289403"/>
      <w:r w:rsidRPr="001B5BB3">
        <w:rPr>
          <w:color w:val="auto"/>
        </w:rPr>
        <w:lastRenderedPageBreak/>
        <w:t>Reference</w:t>
      </w:r>
      <w:r w:rsidR="001B5BB3" w:rsidRPr="001B5BB3">
        <w:rPr>
          <w:color w:val="auto"/>
        </w:rPr>
        <w:t>:</w:t>
      </w:r>
      <w:bookmarkEnd w:id="88"/>
      <w:bookmarkEnd w:id="89"/>
    </w:p>
    <w:p w14:paraId="78AA387E" w14:textId="77777777" w:rsidR="001D4F3C" w:rsidRDefault="00000000" w:rsidP="001B5BB3">
      <w:pPr>
        <w:spacing w:after="160" w:line="360" w:lineRule="auto"/>
        <w:ind w:left="720" w:hanging="720"/>
      </w:pPr>
      <w:r>
        <w:rPr>
          <w:sz w:val="22"/>
          <w:szCs w:val="22"/>
        </w:rPr>
        <w:t>Arnold, G. (2019) Corporate Financial Management. 6th edn. Harlow: Pearson.</w:t>
      </w:r>
    </w:p>
    <w:p w14:paraId="354624C6" w14:textId="77777777" w:rsidR="001D4F3C" w:rsidRDefault="00000000" w:rsidP="001B5BB3">
      <w:pPr>
        <w:spacing w:after="160" w:line="360" w:lineRule="auto"/>
        <w:ind w:left="720" w:hanging="720"/>
      </w:pPr>
      <w:r>
        <w:rPr>
          <w:sz w:val="22"/>
          <w:szCs w:val="22"/>
        </w:rPr>
        <w:t>Blal, I. and Bianchi, G. (2019) ‘The asset light model: A blind spot in hospitality research’, International Journal of Hospitality Management, 76, pp. 39–42.</w:t>
      </w:r>
    </w:p>
    <w:p w14:paraId="5EFD8217" w14:textId="77777777" w:rsidR="001D4F3C" w:rsidRDefault="00000000" w:rsidP="001B5BB3">
      <w:pPr>
        <w:spacing w:after="160" w:line="360" w:lineRule="auto"/>
        <w:ind w:left="720" w:hanging="720"/>
      </w:pPr>
      <w:r>
        <w:rPr>
          <w:sz w:val="22"/>
          <w:szCs w:val="22"/>
        </w:rPr>
        <w:t>Brealey, R.A., Myers, S.C. and Allen, F. (2022) Principles of Corporate Finance. 14th edn. New York: McGraw-Hill.</w:t>
      </w:r>
    </w:p>
    <w:p w14:paraId="3E74951B" w14:textId="77777777" w:rsidR="001D4F3C" w:rsidRDefault="00000000" w:rsidP="001B5BB3">
      <w:pPr>
        <w:spacing w:after="160" w:line="360" w:lineRule="auto"/>
        <w:ind w:left="720" w:hanging="720"/>
      </w:pPr>
      <w:r>
        <w:rPr>
          <w:sz w:val="22"/>
          <w:szCs w:val="22"/>
        </w:rPr>
        <w:t>Brigham, E.F. and Ehrhardt, M.C. (2022) Financial Management: Theory &amp; Practice. 16th edn. Boston, MA: Cengage Learning.</w:t>
      </w:r>
    </w:p>
    <w:p w14:paraId="1989041A" w14:textId="78C36A24" w:rsidR="001D4F3C" w:rsidRDefault="00000000" w:rsidP="001B5BB3">
      <w:pPr>
        <w:spacing w:after="160" w:line="360" w:lineRule="auto"/>
        <w:ind w:left="720" w:hanging="720"/>
      </w:pPr>
      <w:r>
        <w:rPr>
          <w:sz w:val="22"/>
          <w:szCs w:val="22"/>
        </w:rPr>
        <w:t xml:space="preserve">Bullfincher (2026) Marriott International Financial Statements 2021–2025. Available at: https://bullfincher.io/companies/marriott-international/financial-statements (Accessed: </w:t>
      </w:r>
      <w:r w:rsidR="00413F9B">
        <w:rPr>
          <w:sz w:val="22"/>
          <w:szCs w:val="22"/>
        </w:rPr>
        <w:t>01 August</w:t>
      </w:r>
      <w:r>
        <w:rPr>
          <w:sz w:val="22"/>
          <w:szCs w:val="22"/>
        </w:rPr>
        <w:t xml:space="preserve"> 2026).</w:t>
      </w:r>
    </w:p>
    <w:p w14:paraId="386F2460" w14:textId="6B1E29A2" w:rsidR="001D4F3C" w:rsidRDefault="00000000" w:rsidP="001B5BB3">
      <w:pPr>
        <w:spacing w:after="160" w:line="360" w:lineRule="auto"/>
        <w:ind w:left="720" w:hanging="720"/>
      </w:pPr>
      <w:r>
        <w:rPr>
          <w:sz w:val="22"/>
          <w:szCs w:val="22"/>
        </w:rPr>
        <w:t xml:space="preserve">CMS (2026) Brand Location and Transfer Pricing Issues for Hotel Groups. Available at: https://cms.law/en/gbr/legal-updates/brand-location-and-transfer-pricing-issues-for-hotel-groups (Accessed: </w:t>
      </w:r>
      <w:r w:rsidR="00413F9B">
        <w:rPr>
          <w:sz w:val="22"/>
          <w:szCs w:val="22"/>
        </w:rPr>
        <w:t>04 August</w:t>
      </w:r>
      <w:r>
        <w:rPr>
          <w:sz w:val="22"/>
          <w:szCs w:val="22"/>
        </w:rPr>
        <w:t xml:space="preserve"> 2026).</w:t>
      </w:r>
    </w:p>
    <w:p w14:paraId="1AD342EE" w14:textId="77777777" w:rsidR="001D4F3C" w:rsidRDefault="00000000" w:rsidP="001B5BB3">
      <w:pPr>
        <w:spacing w:after="160" w:line="360" w:lineRule="auto"/>
        <w:ind w:left="720" w:hanging="720"/>
      </w:pPr>
      <w:r>
        <w:rPr>
          <w:sz w:val="22"/>
          <w:szCs w:val="22"/>
        </w:rPr>
        <w:t>Davenport, T.H. and Kirby, J. (2016) ‘Just how smart are smart machines?’, MIT Sloan Management Review, 57(3), pp. 21–25.</w:t>
      </w:r>
    </w:p>
    <w:p w14:paraId="35BB65F3" w14:textId="77777777" w:rsidR="001D4F3C" w:rsidRDefault="00000000" w:rsidP="001B5BB3">
      <w:pPr>
        <w:spacing w:after="160" w:line="360" w:lineRule="auto"/>
        <w:ind w:left="720" w:hanging="720"/>
      </w:pPr>
      <w:r>
        <w:rPr>
          <w:sz w:val="22"/>
          <w:szCs w:val="22"/>
        </w:rPr>
        <w:t>Deloof, M. (2003) ‘Does working capital management affect profitability of Belgian firms?’, Journal of Business Finance &amp; Accounting, 30(3–4), pp. 573–588.</w:t>
      </w:r>
    </w:p>
    <w:p w14:paraId="7142EBAC" w14:textId="3DA225CB" w:rsidR="001D4F3C" w:rsidRDefault="00000000" w:rsidP="001B5BB3">
      <w:pPr>
        <w:spacing w:after="160" w:line="360" w:lineRule="auto"/>
        <w:ind w:left="720" w:hanging="720"/>
      </w:pPr>
      <w:r>
        <w:rPr>
          <w:sz w:val="22"/>
          <w:szCs w:val="22"/>
        </w:rPr>
        <w:t xml:space="preserve">Hilton Worldwide Holdings Inc. (2026) Form 10-K: Annual Report for the Fiscal Year Ended December 31, 2025. Washington, DC: U.S. Securities and Exchange Commission. Available at: https://www.sec.gov/cgi-bin/browse-edgar?action=getcompany&amp;CIK=HLT&amp;type=10-K (Accessed: </w:t>
      </w:r>
      <w:r w:rsidR="00413F9B">
        <w:rPr>
          <w:sz w:val="22"/>
          <w:szCs w:val="22"/>
        </w:rPr>
        <w:t>03 August</w:t>
      </w:r>
      <w:r>
        <w:rPr>
          <w:sz w:val="22"/>
          <w:szCs w:val="22"/>
        </w:rPr>
        <w:t xml:space="preserve"> 2026).</w:t>
      </w:r>
    </w:p>
    <w:p w14:paraId="2F5821DE" w14:textId="6C4AA903" w:rsidR="001D4F3C" w:rsidRDefault="00000000" w:rsidP="001B5BB3">
      <w:pPr>
        <w:spacing w:after="160" w:line="360" w:lineRule="auto"/>
        <w:ind w:left="720" w:hanging="720"/>
      </w:pPr>
      <w:r>
        <w:rPr>
          <w:sz w:val="22"/>
          <w:szCs w:val="22"/>
        </w:rPr>
        <w:t xml:space="preserve">InterContinental Hotels Group (2026) Full Year Results for the Year to 31 December 2025. 17 February. Available at: https://www.ihgplc.com/en/news-and-media/news-releases/2026/full-year-results-for-the-year-to-31-dec-2025 (Accessed: </w:t>
      </w:r>
      <w:r w:rsidR="001B5BB3">
        <w:rPr>
          <w:sz w:val="22"/>
          <w:szCs w:val="22"/>
        </w:rPr>
        <w:t>31 Jul</w:t>
      </w:r>
      <w:r w:rsidR="00413F9B">
        <w:rPr>
          <w:sz w:val="22"/>
          <w:szCs w:val="22"/>
        </w:rPr>
        <w:t>y</w:t>
      </w:r>
      <w:r>
        <w:rPr>
          <w:sz w:val="22"/>
          <w:szCs w:val="22"/>
        </w:rPr>
        <w:t xml:space="preserve"> 2026).</w:t>
      </w:r>
    </w:p>
    <w:p w14:paraId="63180934" w14:textId="77777777" w:rsidR="001D4F3C" w:rsidRDefault="00000000" w:rsidP="001B5BB3">
      <w:pPr>
        <w:spacing w:after="160" w:line="360" w:lineRule="auto"/>
        <w:ind w:left="720" w:hanging="720"/>
      </w:pPr>
      <w:r>
        <w:rPr>
          <w:sz w:val="22"/>
          <w:szCs w:val="22"/>
        </w:rPr>
        <w:t>InterContinental Hotels Group (2026) Form 20-F: Annual Report and Form 20-F Information, Financial Year 2025. Washington, DC: U.S. Securities and Exchange Commission.</w:t>
      </w:r>
    </w:p>
    <w:p w14:paraId="2C25FBA4" w14:textId="77777777" w:rsidR="001D4F3C" w:rsidRDefault="00000000" w:rsidP="001B5BB3">
      <w:pPr>
        <w:spacing w:after="160" w:line="360" w:lineRule="auto"/>
        <w:ind w:left="720" w:hanging="720"/>
      </w:pPr>
      <w:r>
        <w:rPr>
          <w:sz w:val="22"/>
          <w:szCs w:val="22"/>
        </w:rPr>
        <w:lastRenderedPageBreak/>
        <w:t>Kokina, J. and Davenport, T.H. (2017) ‘The emergence of artificial intelligence: How automation is changing auditing’, Journal of Emerging Technologies in Accounting, 14(1), pp. 115–122.</w:t>
      </w:r>
    </w:p>
    <w:p w14:paraId="48337DB2" w14:textId="0A89591C" w:rsidR="001D4F3C" w:rsidRDefault="00A007AA" w:rsidP="001B5BB3">
      <w:pPr>
        <w:spacing w:after="160" w:line="360" w:lineRule="auto"/>
        <w:ind w:left="720" w:hanging="720"/>
      </w:pPr>
      <w:r>
        <w:rPr>
          <w:sz w:val="22"/>
          <w:szCs w:val="22"/>
        </w:rPr>
        <w:t>Macrotrends</w:t>
      </w:r>
      <w:r w:rsidR="00000000">
        <w:rPr>
          <w:sz w:val="22"/>
          <w:szCs w:val="22"/>
        </w:rPr>
        <w:t xml:space="preserve"> (2026) Marriott Net Income 2012–2026. Available at: https://www.macrotrends.net/stocks/charts/MAR/marriott/net-income (Accessed: </w:t>
      </w:r>
      <w:r w:rsidR="001B5BB3">
        <w:rPr>
          <w:sz w:val="22"/>
          <w:szCs w:val="22"/>
        </w:rPr>
        <w:t>04 August</w:t>
      </w:r>
      <w:r w:rsidR="00000000">
        <w:rPr>
          <w:sz w:val="22"/>
          <w:szCs w:val="22"/>
        </w:rPr>
        <w:t xml:space="preserve"> 2026).</w:t>
      </w:r>
    </w:p>
    <w:p w14:paraId="7A69FB90" w14:textId="065CBDC6" w:rsidR="001D4F3C" w:rsidRDefault="00A007AA" w:rsidP="001B5BB3">
      <w:pPr>
        <w:spacing w:after="160" w:line="360" w:lineRule="auto"/>
        <w:ind w:left="720" w:hanging="720"/>
      </w:pPr>
      <w:r>
        <w:rPr>
          <w:sz w:val="22"/>
          <w:szCs w:val="22"/>
        </w:rPr>
        <w:t>Macrotrends</w:t>
      </w:r>
      <w:r w:rsidR="00000000">
        <w:rPr>
          <w:sz w:val="22"/>
          <w:szCs w:val="22"/>
        </w:rPr>
        <w:t xml:space="preserve"> (2026) Marriott Revenue 2012–2026. Available at: https://www.macrotrends.net/stocks/charts/MAR/marriott/revenue (Accessed: </w:t>
      </w:r>
      <w:r w:rsidR="001B5BB3">
        <w:rPr>
          <w:sz w:val="22"/>
          <w:szCs w:val="22"/>
        </w:rPr>
        <w:t xml:space="preserve">01 August </w:t>
      </w:r>
      <w:r w:rsidR="00000000">
        <w:rPr>
          <w:sz w:val="22"/>
          <w:szCs w:val="22"/>
        </w:rPr>
        <w:t>2026).</w:t>
      </w:r>
    </w:p>
    <w:p w14:paraId="4EE4C4B7" w14:textId="3BFD1A93" w:rsidR="001D4F3C" w:rsidRDefault="00A007AA" w:rsidP="001B5BB3">
      <w:pPr>
        <w:spacing w:after="160" w:line="360" w:lineRule="auto"/>
        <w:ind w:left="720" w:hanging="720"/>
      </w:pPr>
      <w:r>
        <w:rPr>
          <w:sz w:val="22"/>
          <w:szCs w:val="22"/>
        </w:rPr>
        <w:t>Macrotrends</w:t>
      </w:r>
      <w:r w:rsidR="00000000">
        <w:rPr>
          <w:sz w:val="22"/>
          <w:szCs w:val="22"/>
        </w:rPr>
        <w:t xml:space="preserve"> (2026) Marriott Long Term Debt 2012–2025. Available at: https://www.macrotrends.net/stocks/charts/MAR/marriott/long-term-debt (Accessed: </w:t>
      </w:r>
      <w:r w:rsidR="001B5BB3">
        <w:rPr>
          <w:sz w:val="22"/>
          <w:szCs w:val="22"/>
        </w:rPr>
        <w:t>05 August</w:t>
      </w:r>
      <w:r w:rsidR="00000000">
        <w:rPr>
          <w:sz w:val="22"/>
          <w:szCs w:val="22"/>
        </w:rPr>
        <w:t xml:space="preserve"> 2026).</w:t>
      </w:r>
    </w:p>
    <w:p w14:paraId="395B6EA2" w14:textId="0160B433" w:rsidR="001D4F3C" w:rsidRDefault="00A007AA" w:rsidP="001B5BB3">
      <w:pPr>
        <w:spacing w:after="160" w:line="360" w:lineRule="auto"/>
        <w:ind w:left="720" w:hanging="720"/>
      </w:pPr>
      <w:r>
        <w:rPr>
          <w:sz w:val="22"/>
          <w:szCs w:val="22"/>
        </w:rPr>
        <w:t>Macrotrends</w:t>
      </w:r>
      <w:r w:rsidR="00000000">
        <w:rPr>
          <w:sz w:val="22"/>
          <w:szCs w:val="22"/>
        </w:rPr>
        <w:t xml:space="preserve"> (2024) Marriott Current Ratio 2010–2024. Available at: https://www.macrotrends.net/stocks/charts/MAR/marriott/current-ratio (Accessed: </w:t>
      </w:r>
      <w:r w:rsidR="001B5BB3">
        <w:rPr>
          <w:sz w:val="22"/>
          <w:szCs w:val="22"/>
        </w:rPr>
        <w:t>04 August</w:t>
      </w:r>
      <w:r w:rsidR="00000000">
        <w:rPr>
          <w:sz w:val="22"/>
          <w:szCs w:val="22"/>
        </w:rPr>
        <w:t xml:space="preserve"> 2026).</w:t>
      </w:r>
    </w:p>
    <w:p w14:paraId="03B001A4" w14:textId="77777777" w:rsidR="001D4F3C" w:rsidRDefault="00000000" w:rsidP="001B5BB3">
      <w:pPr>
        <w:spacing w:after="160" w:line="360" w:lineRule="auto"/>
        <w:ind w:left="720" w:hanging="720"/>
      </w:pPr>
      <w:r>
        <w:rPr>
          <w:sz w:val="22"/>
          <w:szCs w:val="22"/>
        </w:rPr>
        <w:t>Marriott International (2024) Form 8-K: Fourth Quarter and Full Year 2023 Results. Washington, DC: U.S. Securities and Exchange Commission.</w:t>
      </w:r>
    </w:p>
    <w:p w14:paraId="123B9A51" w14:textId="47EEAB59" w:rsidR="001D4F3C" w:rsidRDefault="00000000" w:rsidP="001B5BB3">
      <w:pPr>
        <w:spacing w:after="160" w:line="360" w:lineRule="auto"/>
        <w:ind w:left="720" w:hanging="720"/>
      </w:pPr>
      <w:r>
        <w:rPr>
          <w:sz w:val="22"/>
          <w:szCs w:val="22"/>
        </w:rPr>
        <w:t xml:space="preserve">Marriott International (2025) Marriott International Announces Termination of Agreement with Sonder. 9 November. Available at: https://news.marriott.com/news/2025/11/09/marriott-international-announces-termination-of-agreement-with-sonder (Accessed: </w:t>
      </w:r>
      <w:r w:rsidR="001B5BB3">
        <w:rPr>
          <w:sz w:val="22"/>
          <w:szCs w:val="22"/>
        </w:rPr>
        <w:t>05 August</w:t>
      </w:r>
      <w:r>
        <w:rPr>
          <w:sz w:val="22"/>
          <w:szCs w:val="22"/>
        </w:rPr>
        <w:t xml:space="preserve"> 2026).</w:t>
      </w:r>
    </w:p>
    <w:p w14:paraId="139BCF93" w14:textId="77777777" w:rsidR="001D4F3C" w:rsidRDefault="00000000" w:rsidP="001B5BB3">
      <w:pPr>
        <w:spacing w:after="160" w:line="360" w:lineRule="auto"/>
        <w:ind w:left="720" w:hanging="720"/>
      </w:pPr>
      <w:r>
        <w:rPr>
          <w:sz w:val="22"/>
          <w:szCs w:val="22"/>
        </w:rPr>
        <w:t>Marriott International (2026a) Form 10-K: Annual Report for the Fiscal Year Ended December 31, 2025. Washington, DC: U.S. Securities and Exchange Commission.</w:t>
      </w:r>
    </w:p>
    <w:p w14:paraId="5B76EC14" w14:textId="65AC7FBF" w:rsidR="001D4F3C" w:rsidRDefault="00000000" w:rsidP="001B5BB3">
      <w:pPr>
        <w:spacing w:after="160" w:line="360" w:lineRule="auto"/>
        <w:ind w:left="720" w:hanging="720"/>
      </w:pPr>
      <w:r>
        <w:rPr>
          <w:sz w:val="22"/>
          <w:szCs w:val="22"/>
        </w:rPr>
        <w:t xml:space="preserve">Marriott International (2026b) Marriott International Reports Fourth Quarter and Full Year 2025 Results. 10 February. Available at: https://marriott.gcs-web.com/news-releases/news-release-details/marriott-international-reports-fourth-quarter-and-full-year-2025 (Accessed: </w:t>
      </w:r>
      <w:r w:rsidR="001B5BB3">
        <w:rPr>
          <w:sz w:val="22"/>
          <w:szCs w:val="22"/>
        </w:rPr>
        <w:t>05 August</w:t>
      </w:r>
      <w:r>
        <w:rPr>
          <w:sz w:val="22"/>
          <w:szCs w:val="22"/>
        </w:rPr>
        <w:t xml:space="preserve"> 2026).</w:t>
      </w:r>
    </w:p>
    <w:p w14:paraId="7C4BA583" w14:textId="77777777" w:rsidR="001D4F3C" w:rsidRDefault="00000000" w:rsidP="001B5BB3">
      <w:pPr>
        <w:spacing w:after="160" w:line="360" w:lineRule="auto"/>
        <w:ind w:left="720" w:hanging="720"/>
      </w:pPr>
      <w:r>
        <w:rPr>
          <w:sz w:val="22"/>
          <w:szCs w:val="22"/>
        </w:rPr>
        <w:t>Myers, S.C. and Majluf, N.S. (1984) ‘Corporate financing and investment decisions when firms have information that investors do not have’, Journal of Financial Economics, 13(2), pp. 187–221.</w:t>
      </w:r>
    </w:p>
    <w:p w14:paraId="7D198228" w14:textId="77777777" w:rsidR="001D4F3C" w:rsidRDefault="00000000" w:rsidP="001B5BB3">
      <w:pPr>
        <w:spacing w:after="160" w:line="360" w:lineRule="auto"/>
        <w:ind w:left="720" w:hanging="720"/>
      </w:pPr>
      <w:r>
        <w:rPr>
          <w:sz w:val="22"/>
          <w:szCs w:val="22"/>
        </w:rPr>
        <w:lastRenderedPageBreak/>
        <w:t>Peterson, P.P. and Fabozzi, F.J. (2019) Capital Budgeting: Theory and Practice. 2nd edn. Hoboken, NJ: Wiley.</w:t>
      </w:r>
    </w:p>
    <w:p w14:paraId="56A32434" w14:textId="273A257C" w:rsidR="001D4F3C" w:rsidRDefault="00000000" w:rsidP="001B5BB3">
      <w:pPr>
        <w:spacing w:after="160" w:line="360" w:lineRule="auto"/>
        <w:ind w:left="720" w:hanging="720"/>
      </w:pPr>
      <w:r>
        <w:rPr>
          <w:sz w:val="22"/>
          <w:szCs w:val="22"/>
        </w:rPr>
        <w:t>Simply Wall St (2026) Marriott International (MAR) Balance Sheet and Financial Health Metrics. Available at: https://simplywall.st/stocks/us/consumer-services/nasdaq-mar/marriott-international/health (Accessed:</w:t>
      </w:r>
      <w:r w:rsidR="001B5BB3">
        <w:rPr>
          <w:sz w:val="22"/>
          <w:szCs w:val="22"/>
        </w:rPr>
        <w:t xml:space="preserve"> 03</w:t>
      </w:r>
      <w:r>
        <w:rPr>
          <w:sz w:val="22"/>
          <w:szCs w:val="22"/>
        </w:rPr>
        <w:t xml:space="preserve"> </w:t>
      </w:r>
      <w:r w:rsidR="001B5BB3">
        <w:rPr>
          <w:sz w:val="22"/>
          <w:szCs w:val="22"/>
        </w:rPr>
        <w:t>August</w:t>
      </w:r>
      <w:r>
        <w:rPr>
          <w:sz w:val="22"/>
          <w:szCs w:val="22"/>
        </w:rPr>
        <w:t xml:space="preserve"> 2026).</w:t>
      </w:r>
    </w:p>
    <w:p w14:paraId="4BB0B97B" w14:textId="77777777" w:rsidR="001D4F3C" w:rsidRDefault="00000000" w:rsidP="001B5BB3">
      <w:pPr>
        <w:spacing w:after="160" w:line="360" w:lineRule="auto"/>
        <w:ind w:left="720" w:hanging="720"/>
      </w:pPr>
      <w:r>
        <w:rPr>
          <w:sz w:val="22"/>
          <w:szCs w:val="22"/>
        </w:rPr>
        <w:t>Sohn, J., Tang, C.-H. and Jang, S. (2013) ‘Does the asset-light and fee-oriented strategy create value?’, International Journal of Hospitality Management, 32, pp. 270–277.</w:t>
      </w:r>
    </w:p>
    <w:p w14:paraId="55C86E50" w14:textId="128FE13C" w:rsidR="001D4F3C" w:rsidRDefault="00000000" w:rsidP="001B5BB3">
      <w:pPr>
        <w:spacing w:after="160" w:line="360" w:lineRule="auto"/>
        <w:ind w:left="720" w:hanging="720"/>
      </w:pPr>
      <w:r>
        <w:rPr>
          <w:sz w:val="22"/>
          <w:szCs w:val="22"/>
        </w:rPr>
        <w:t xml:space="preserve">Wisesheets (2026) Hospitality Sector Current Ratio Data: Marriott, Hilton, IHG, Hyatt, Choice Hotels, Wyndham. Available at: https://www.wisesheets.io/current-ratio (Accessed: </w:t>
      </w:r>
      <w:r w:rsidR="001B5BB3">
        <w:rPr>
          <w:sz w:val="22"/>
          <w:szCs w:val="22"/>
        </w:rPr>
        <w:t>02 August</w:t>
      </w:r>
      <w:r>
        <w:rPr>
          <w:sz w:val="22"/>
          <w:szCs w:val="22"/>
        </w:rPr>
        <w:t xml:space="preserve"> 2026).</w:t>
      </w:r>
    </w:p>
    <w:p w14:paraId="053CC99C" w14:textId="6EAA4DD7" w:rsidR="001D4F3C" w:rsidRDefault="00000000" w:rsidP="001B5BB3">
      <w:pPr>
        <w:spacing w:after="160" w:line="360" w:lineRule="auto"/>
        <w:ind w:left="720" w:hanging="720"/>
      </w:pPr>
      <w:r>
        <w:rPr>
          <w:sz w:val="22"/>
          <w:szCs w:val="22"/>
        </w:rPr>
        <w:t xml:space="preserve">Yahoo Finance (2026) Marriott International, Inc. (MAR) Cash Flow Statement. Available at: https://finance.yahoo.com/quote/MAR/cash-flow/ (Accessed: </w:t>
      </w:r>
      <w:r w:rsidR="001B5BB3">
        <w:rPr>
          <w:sz w:val="22"/>
          <w:szCs w:val="22"/>
        </w:rPr>
        <w:t>01 August</w:t>
      </w:r>
      <w:r>
        <w:rPr>
          <w:sz w:val="22"/>
          <w:szCs w:val="22"/>
        </w:rPr>
        <w:t xml:space="preserve"> 2026).</w:t>
      </w:r>
    </w:p>
    <w:p w14:paraId="080F1149" w14:textId="076E9F87" w:rsidR="001D4F3C" w:rsidRDefault="00000000" w:rsidP="001B5BB3">
      <w:pPr>
        <w:spacing w:after="160" w:line="360" w:lineRule="auto"/>
        <w:ind w:left="720" w:hanging="720"/>
        <w:rPr>
          <w:sz w:val="22"/>
          <w:szCs w:val="22"/>
        </w:rPr>
      </w:pPr>
      <w:r>
        <w:rPr>
          <w:sz w:val="22"/>
          <w:szCs w:val="22"/>
        </w:rPr>
        <w:t xml:space="preserve">Yahoo Finance (2026) Marriott International, Inc. (MAR) Income Statement. Available at: https://finance.yahoo.com/quote/MAR/financials/ (Accessed: </w:t>
      </w:r>
      <w:r w:rsidR="001B5BB3">
        <w:rPr>
          <w:sz w:val="22"/>
          <w:szCs w:val="22"/>
        </w:rPr>
        <w:t>01 August</w:t>
      </w:r>
      <w:r>
        <w:rPr>
          <w:sz w:val="22"/>
          <w:szCs w:val="22"/>
        </w:rPr>
        <w:t xml:space="preserve"> 2026).</w:t>
      </w:r>
    </w:p>
    <w:p w14:paraId="563DA5EC" w14:textId="77777777" w:rsidR="00077A08" w:rsidRDefault="00077A08">
      <w:pPr>
        <w:spacing w:after="160" w:line="360" w:lineRule="auto"/>
        <w:ind w:left="720" w:hanging="720"/>
        <w:rPr>
          <w:sz w:val="22"/>
          <w:szCs w:val="22"/>
        </w:rPr>
      </w:pPr>
    </w:p>
    <w:p w14:paraId="7ADCC07B" w14:textId="77777777" w:rsidR="00077A08" w:rsidRDefault="00077A08">
      <w:pPr>
        <w:spacing w:after="160" w:line="360" w:lineRule="auto"/>
        <w:ind w:left="720" w:hanging="720"/>
        <w:rPr>
          <w:sz w:val="22"/>
          <w:szCs w:val="22"/>
        </w:rPr>
      </w:pPr>
    </w:p>
    <w:p w14:paraId="54EAA222" w14:textId="77777777" w:rsidR="00077A08" w:rsidRDefault="00077A08">
      <w:pPr>
        <w:spacing w:after="160" w:line="360" w:lineRule="auto"/>
        <w:ind w:left="720" w:hanging="720"/>
        <w:rPr>
          <w:sz w:val="22"/>
          <w:szCs w:val="22"/>
        </w:rPr>
      </w:pPr>
    </w:p>
    <w:p w14:paraId="67F6D13B" w14:textId="77777777" w:rsidR="00077A08" w:rsidRDefault="00077A08">
      <w:pPr>
        <w:spacing w:after="160" w:line="360" w:lineRule="auto"/>
        <w:ind w:left="720" w:hanging="720"/>
        <w:rPr>
          <w:sz w:val="22"/>
          <w:szCs w:val="22"/>
        </w:rPr>
      </w:pPr>
    </w:p>
    <w:p w14:paraId="14B273F5" w14:textId="77777777" w:rsidR="00077A08" w:rsidRDefault="00077A08">
      <w:pPr>
        <w:spacing w:after="160" w:line="360" w:lineRule="auto"/>
        <w:ind w:left="720" w:hanging="720"/>
        <w:rPr>
          <w:sz w:val="22"/>
          <w:szCs w:val="22"/>
        </w:rPr>
      </w:pPr>
    </w:p>
    <w:p w14:paraId="0A075E8A" w14:textId="77777777" w:rsidR="00077A08" w:rsidRDefault="00077A08">
      <w:pPr>
        <w:spacing w:after="160" w:line="360" w:lineRule="auto"/>
        <w:ind w:left="720" w:hanging="720"/>
        <w:rPr>
          <w:sz w:val="22"/>
          <w:szCs w:val="22"/>
        </w:rPr>
      </w:pPr>
    </w:p>
    <w:p w14:paraId="617F1E9D" w14:textId="77777777" w:rsidR="00077A08" w:rsidRDefault="00077A08">
      <w:pPr>
        <w:spacing w:after="160" w:line="360" w:lineRule="auto"/>
        <w:ind w:left="720" w:hanging="720"/>
        <w:rPr>
          <w:sz w:val="22"/>
          <w:szCs w:val="22"/>
        </w:rPr>
      </w:pPr>
    </w:p>
    <w:p w14:paraId="30426750" w14:textId="77777777" w:rsidR="00077A08" w:rsidRDefault="00077A08">
      <w:pPr>
        <w:spacing w:after="160" w:line="360" w:lineRule="auto"/>
        <w:ind w:left="720" w:hanging="720"/>
        <w:rPr>
          <w:sz w:val="22"/>
          <w:szCs w:val="22"/>
        </w:rPr>
      </w:pPr>
    </w:p>
    <w:p w14:paraId="15C0D3DE" w14:textId="77777777" w:rsidR="00077A08" w:rsidRDefault="00077A08">
      <w:pPr>
        <w:spacing w:after="160" w:line="360" w:lineRule="auto"/>
        <w:ind w:left="720" w:hanging="720"/>
        <w:rPr>
          <w:sz w:val="22"/>
          <w:szCs w:val="22"/>
        </w:rPr>
      </w:pPr>
    </w:p>
    <w:p w14:paraId="41056AB2" w14:textId="77777777" w:rsidR="00077A08" w:rsidRDefault="00077A08">
      <w:pPr>
        <w:spacing w:after="160" w:line="360" w:lineRule="auto"/>
        <w:ind w:left="720" w:hanging="720"/>
        <w:rPr>
          <w:sz w:val="22"/>
          <w:szCs w:val="22"/>
        </w:rPr>
      </w:pPr>
    </w:p>
    <w:p w14:paraId="34882399" w14:textId="77777777" w:rsidR="00077A08" w:rsidRDefault="00077A08">
      <w:pPr>
        <w:spacing w:after="160" w:line="360" w:lineRule="auto"/>
        <w:ind w:left="720" w:hanging="720"/>
        <w:rPr>
          <w:sz w:val="22"/>
          <w:szCs w:val="22"/>
        </w:rPr>
      </w:pPr>
    </w:p>
    <w:p w14:paraId="0FB7C67B" w14:textId="77777777" w:rsidR="00077A08" w:rsidRDefault="00077A08">
      <w:pPr>
        <w:spacing w:after="160" w:line="360" w:lineRule="auto"/>
        <w:ind w:left="720" w:hanging="720"/>
      </w:pPr>
    </w:p>
    <w:p w14:paraId="4516C60E" w14:textId="77777777" w:rsidR="001D4F3C" w:rsidRPr="00077A08" w:rsidRDefault="00000000">
      <w:pPr>
        <w:pStyle w:val="Heading1"/>
        <w:rPr>
          <w:color w:val="auto"/>
        </w:rPr>
      </w:pPr>
      <w:bookmarkStart w:id="90" w:name="_Toc237289139"/>
      <w:bookmarkStart w:id="91" w:name="_Toc237289404"/>
      <w:r w:rsidRPr="00077A08">
        <w:rPr>
          <w:color w:val="auto"/>
        </w:rPr>
        <w:lastRenderedPageBreak/>
        <w:t>Appendices</w:t>
      </w:r>
      <w:bookmarkEnd w:id="90"/>
      <w:bookmarkEnd w:id="91"/>
    </w:p>
    <w:p w14:paraId="15B8EB31" w14:textId="77777777" w:rsidR="001D4F3C" w:rsidRPr="00077A08" w:rsidRDefault="00000000">
      <w:pPr>
        <w:pStyle w:val="Heading2"/>
        <w:rPr>
          <w:color w:val="auto"/>
          <w:sz w:val="28"/>
          <w:szCs w:val="28"/>
        </w:rPr>
      </w:pPr>
      <w:bookmarkStart w:id="92" w:name="_Toc237289140"/>
      <w:bookmarkStart w:id="93" w:name="_Toc237289405"/>
      <w:r w:rsidRPr="00077A08">
        <w:rPr>
          <w:color w:val="auto"/>
          <w:sz w:val="28"/>
          <w:szCs w:val="28"/>
        </w:rPr>
        <w:t>Appendix A: Full Ratio Calculation Tables</w:t>
      </w:r>
      <w:bookmarkEnd w:id="92"/>
      <w:bookmarkEnd w:id="93"/>
    </w:p>
    <w:p w14:paraId="7223840D" w14:textId="77777777" w:rsidR="001D4F3C" w:rsidRPr="001B5BB3" w:rsidRDefault="00000000" w:rsidP="001B5BB3">
      <w:pPr>
        <w:spacing w:after="160" w:line="360" w:lineRule="auto"/>
      </w:pPr>
      <w:r w:rsidRPr="001B5BB3">
        <w:t>The following table consolidates the ratio calculations presented across Section 1, for ease of reference.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50"/>
        <w:gridCol w:w="1850"/>
        <w:gridCol w:w="1140"/>
        <w:gridCol w:w="1140"/>
        <w:gridCol w:w="1140"/>
        <w:gridCol w:w="1140"/>
        <w:gridCol w:w="1100"/>
      </w:tblGrid>
      <w:tr w:rsidR="001D4F3C" w14:paraId="63EB7C93" w14:textId="77777777" w:rsidTr="001B5BB3">
        <w:tblPrEx>
          <w:tblCellMar>
            <w:top w:w="0" w:type="dxa"/>
            <w:bottom w:w="0" w:type="dxa"/>
          </w:tblCellMar>
        </w:tblPrEx>
        <w:trPr>
          <w:cantSplit/>
          <w:tblHeader/>
        </w:trPr>
        <w:tc>
          <w:tcPr>
            <w:tcW w:w="18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78DCAFA" w14:textId="77777777" w:rsidR="001D4F3C" w:rsidRDefault="00000000">
            <w:pPr>
              <w:jc w:val="center"/>
            </w:pPr>
            <w:r>
              <w:rPr>
                <w:b/>
                <w:bCs/>
                <w:color w:val="FFFFFF"/>
                <w:sz w:val="20"/>
                <w:szCs w:val="20"/>
              </w:rPr>
              <w:t>Ratio Category</w:t>
            </w:r>
          </w:p>
        </w:tc>
        <w:tc>
          <w:tcPr>
            <w:tcW w:w="18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5B0B428" w14:textId="77777777" w:rsidR="001D4F3C" w:rsidRDefault="00000000">
            <w:pPr>
              <w:jc w:val="center"/>
            </w:pPr>
            <w:r>
              <w:rPr>
                <w:b/>
                <w:bCs/>
                <w:color w:val="FFFFFF"/>
                <w:sz w:val="20"/>
                <w:szCs w:val="20"/>
              </w:rPr>
              <w:t>Ratio</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6FC4C7C" w14:textId="77777777" w:rsidR="001D4F3C" w:rsidRDefault="00000000">
            <w:pPr>
              <w:jc w:val="center"/>
            </w:pPr>
            <w:r>
              <w:rPr>
                <w:b/>
                <w:bCs/>
                <w:color w:val="FFFFFF"/>
                <w:sz w:val="20"/>
                <w:szCs w:val="20"/>
              </w:rPr>
              <w:t>2021</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80EDE87" w14:textId="77777777" w:rsidR="001D4F3C" w:rsidRDefault="00000000">
            <w:pPr>
              <w:jc w:val="center"/>
            </w:pPr>
            <w:r>
              <w:rPr>
                <w:b/>
                <w:bCs/>
                <w:color w:val="FFFFFF"/>
                <w:sz w:val="20"/>
                <w:szCs w:val="20"/>
              </w:rPr>
              <w:t>2022</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D7BC4B3" w14:textId="77777777" w:rsidR="001D4F3C" w:rsidRDefault="00000000">
            <w:pPr>
              <w:jc w:val="center"/>
            </w:pPr>
            <w:r>
              <w:rPr>
                <w:b/>
                <w:bCs/>
                <w:color w:val="FFFFFF"/>
                <w:sz w:val="20"/>
                <w:szCs w:val="20"/>
              </w:rPr>
              <w:t>2023</w:t>
            </w:r>
          </w:p>
        </w:tc>
        <w:tc>
          <w:tcPr>
            <w:tcW w:w="114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035D0D5" w14:textId="77777777" w:rsidR="001D4F3C" w:rsidRDefault="00000000">
            <w:pPr>
              <w:jc w:val="center"/>
            </w:pPr>
            <w:r>
              <w:rPr>
                <w:b/>
                <w:bCs/>
                <w:color w:val="FFFFFF"/>
                <w:sz w:val="20"/>
                <w:szCs w:val="20"/>
              </w:rPr>
              <w:t>2024</w:t>
            </w:r>
          </w:p>
        </w:tc>
        <w:tc>
          <w:tcPr>
            <w:tcW w:w="11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B995200" w14:textId="77777777" w:rsidR="001D4F3C" w:rsidRDefault="00000000">
            <w:pPr>
              <w:jc w:val="center"/>
            </w:pPr>
            <w:r>
              <w:rPr>
                <w:b/>
                <w:bCs/>
                <w:color w:val="FFFFFF"/>
                <w:sz w:val="20"/>
                <w:szCs w:val="20"/>
              </w:rPr>
              <w:t>2025</w:t>
            </w:r>
          </w:p>
        </w:tc>
      </w:tr>
      <w:tr w:rsidR="001D4F3C" w14:paraId="149FAC5C" w14:textId="77777777">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C17048B" w14:textId="77777777" w:rsidR="001D4F3C" w:rsidRPr="00077A08" w:rsidRDefault="00000000">
            <w:pPr>
              <w:rPr>
                <w:b/>
                <w:bCs/>
                <w:sz w:val="20"/>
                <w:szCs w:val="20"/>
              </w:rPr>
            </w:pPr>
            <w:r w:rsidRPr="00077A08">
              <w:rPr>
                <w:b/>
                <w:bCs/>
                <w:color w:val="000000"/>
                <w:sz w:val="20"/>
                <w:szCs w:val="20"/>
              </w:rPr>
              <w:t>Profitability</w:t>
            </w:r>
          </w:p>
        </w:tc>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A162CF9" w14:textId="77777777" w:rsidR="001D4F3C" w:rsidRPr="00077A08" w:rsidRDefault="00000000">
            <w:pPr>
              <w:jc w:val="center"/>
              <w:rPr>
                <w:sz w:val="16"/>
                <w:szCs w:val="16"/>
              </w:rPr>
            </w:pPr>
            <w:r w:rsidRPr="00077A08">
              <w:rPr>
                <w:color w:val="000000"/>
                <w:sz w:val="16"/>
                <w:szCs w:val="16"/>
              </w:rPr>
              <w:t>Operating margin</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FC83C8D" w14:textId="77777777" w:rsidR="001D4F3C" w:rsidRPr="00077A08" w:rsidRDefault="00000000">
            <w:pPr>
              <w:jc w:val="center"/>
              <w:rPr>
                <w:sz w:val="16"/>
                <w:szCs w:val="16"/>
              </w:rPr>
            </w:pPr>
            <w:r w:rsidRPr="00077A08">
              <w:rPr>
                <w:color w:val="000000"/>
                <w:sz w:val="16"/>
                <w:szCs w:val="16"/>
              </w:rPr>
              <w:t>13.8%</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FC7BCDE" w14:textId="77777777" w:rsidR="001D4F3C" w:rsidRPr="00077A08" w:rsidRDefault="00000000">
            <w:pPr>
              <w:jc w:val="center"/>
              <w:rPr>
                <w:sz w:val="16"/>
                <w:szCs w:val="16"/>
              </w:rPr>
            </w:pPr>
            <w:r w:rsidRPr="00077A08">
              <w:rPr>
                <w:color w:val="000000"/>
                <w:sz w:val="16"/>
                <w:szCs w:val="16"/>
              </w:rPr>
              <w:t>16.7%</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CA59413" w14:textId="77777777" w:rsidR="001D4F3C" w:rsidRPr="00077A08" w:rsidRDefault="00000000">
            <w:pPr>
              <w:jc w:val="center"/>
              <w:rPr>
                <w:sz w:val="16"/>
                <w:szCs w:val="16"/>
              </w:rPr>
            </w:pPr>
            <w:r w:rsidRPr="00077A08">
              <w:rPr>
                <w:color w:val="000000"/>
                <w:sz w:val="16"/>
                <w:szCs w:val="16"/>
              </w:rPr>
              <w:t>16.3%</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72E6774" w14:textId="77777777" w:rsidR="001D4F3C" w:rsidRPr="00077A08" w:rsidRDefault="00000000">
            <w:pPr>
              <w:jc w:val="center"/>
              <w:rPr>
                <w:sz w:val="16"/>
                <w:szCs w:val="16"/>
              </w:rPr>
            </w:pPr>
            <w:r w:rsidRPr="00077A08">
              <w:rPr>
                <w:color w:val="000000"/>
                <w:sz w:val="16"/>
                <w:szCs w:val="16"/>
              </w:rPr>
              <w:t>15.0%</w:t>
            </w:r>
          </w:p>
        </w:tc>
        <w:tc>
          <w:tcPr>
            <w:tcW w:w="11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A43C313" w14:textId="77777777" w:rsidR="001D4F3C" w:rsidRPr="00077A08" w:rsidRDefault="00000000">
            <w:pPr>
              <w:jc w:val="center"/>
              <w:rPr>
                <w:sz w:val="16"/>
                <w:szCs w:val="16"/>
              </w:rPr>
            </w:pPr>
            <w:r w:rsidRPr="00077A08">
              <w:rPr>
                <w:color w:val="000000"/>
                <w:sz w:val="16"/>
                <w:szCs w:val="16"/>
              </w:rPr>
              <w:t>15.8%</w:t>
            </w:r>
          </w:p>
        </w:tc>
      </w:tr>
      <w:tr w:rsidR="001D4F3C" w14:paraId="2A5D1870" w14:textId="77777777" w:rsidTr="00077A08">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CA41405" w14:textId="77777777" w:rsidR="001D4F3C" w:rsidRPr="00077A08" w:rsidRDefault="00000000">
            <w:pPr>
              <w:rPr>
                <w:b/>
                <w:bCs/>
                <w:sz w:val="20"/>
                <w:szCs w:val="20"/>
              </w:rPr>
            </w:pPr>
            <w:r w:rsidRPr="00077A08">
              <w:rPr>
                <w:b/>
                <w:bCs/>
                <w:color w:val="000000"/>
                <w:sz w:val="20"/>
                <w:szCs w:val="20"/>
              </w:rPr>
              <w:t>Profitability</w:t>
            </w:r>
          </w:p>
        </w:tc>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DA0F269" w14:textId="77777777" w:rsidR="001D4F3C" w:rsidRPr="00077A08" w:rsidRDefault="00000000">
            <w:pPr>
              <w:jc w:val="center"/>
              <w:rPr>
                <w:sz w:val="16"/>
                <w:szCs w:val="16"/>
              </w:rPr>
            </w:pPr>
            <w:r w:rsidRPr="00077A08">
              <w:rPr>
                <w:color w:val="000000"/>
                <w:sz w:val="16"/>
                <w:szCs w:val="16"/>
              </w:rPr>
              <w:t>Net margin</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28083E2" w14:textId="77777777" w:rsidR="001D4F3C" w:rsidRPr="00077A08" w:rsidRDefault="00000000">
            <w:pPr>
              <w:jc w:val="center"/>
              <w:rPr>
                <w:sz w:val="16"/>
                <w:szCs w:val="16"/>
              </w:rPr>
            </w:pPr>
            <w:r w:rsidRPr="00077A08">
              <w:rPr>
                <w:color w:val="000000"/>
                <w:sz w:val="16"/>
                <w:szCs w:val="16"/>
              </w:rPr>
              <w:t>7.9%</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750317F" w14:textId="77777777" w:rsidR="001D4F3C" w:rsidRPr="00077A08" w:rsidRDefault="00000000">
            <w:pPr>
              <w:jc w:val="center"/>
              <w:rPr>
                <w:sz w:val="16"/>
                <w:szCs w:val="16"/>
              </w:rPr>
            </w:pPr>
            <w:r w:rsidRPr="00077A08">
              <w:rPr>
                <w:color w:val="000000"/>
                <w:sz w:val="16"/>
                <w:szCs w:val="16"/>
              </w:rPr>
              <w:t>11.3%</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A87980D" w14:textId="77777777" w:rsidR="001D4F3C" w:rsidRPr="00077A08" w:rsidRDefault="00000000">
            <w:pPr>
              <w:jc w:val="center"/>
              <w:rPr>
                <w:sz w:val="16"/>
                <w:szCs w:val="16"/>
              </w:rPr>
            </w:pPr>
            <w:r w:rsidRPr="00077A08">
              <w:rPr>
                <w:color w:val="000000"/>
                <w:sz w:val="16"/>
                <w:szCs w:val="16"/>
              </w:rPr>
              <w:t>13.0%</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EE0E611" w14:textId="77777777" w:rsidR="001D4F3C" w:rsidRPr="00077A08" w:rsidRDefault="00000000">
            <w:pPr>
              <w:jc w:val="center"/>
              <w:rPr>
                <w:sz w:val="16"/>
                <w:szCs w:val="16"/>
              </w:rPr>
            </w:pPr>
            <w:r w:rsidRPr="00077A08">
              <w:rPr>
                <w:color w:val="000000"/>
                <w:sz w:val="16"/>
                <w:szCs w:val="16"/>
              </w:rPr>
              <w:t>9.5%</w:t>
            </w:r>
          </w:p>
        </w:tc>
        <w:tc>
          <w:tcPr>
            <w:tcW w:w="11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4E6EEA0" w14:textId="77777777" w:rsidR="001D4F3C" w:rsidRPr="00077A08" w:rsidRDefault="00000000">
            <w:pPr>
              <w:jc w:val="center"/>
              <w:rPr>
                <w:sz w:val="16"/>
                <w:szCs w:val="16"/>
              </w:rPr>
            </w:pPr>
            <w:r w:rsidRPr="00077A08">
              <w:rPr>
                <w:color w:val="000000"/>
                <w:sz w:val="16"/>
                <w:szCs w:val="16"/>
              </w:rPr>
              <w:t>9.9%</w:t>
            </w:r>
          </w:p>
        </w:tc>
      </w:tr>
      <w:tr w:rsidR="001D4F3C" w14:paraId="01205867" w14:textId="77777777">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07F4FE3" w14:textId="77777777" w:rsidR="001D4F3C" w:rsidRPr="00077A08" w:rsidRDefault="00000000">
            <w:pPr>
              <w:rPr>
                <w:b/>
                <w:bCs/>
                <w:sz w:val="20"/>
                <w:szCs w:val="20"/>
              </w:rPr>
            </w:pPr>
            <w:r w:rsidRPr="00077A08">
              <w:rPr>
                <w:b/>
                <w:bCs/>
                <w:color w:val="000000"/>
                <w:sz w:val="20"/>
                <w:szCs w:val="20"/>
              </w:rPr>
              <w:t>Profitability</w:t>
            </w:r>
          </w:p>
        </w:tc>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F289114" w14:textId="77777777" w:rsidR="001D4F3C" w:rsidRPr="00077A08" w:rsidRDefault="00000000">
            <w:pPr>
              <w:jc w:val="center"/>
              <w:rPr>
                <w:sz w:val="16"/>
                <w:szCs w:val="16"/>
              </w:rPr>
            </w:pPr>
            <w:r w:rsidRPr="00077A08">
              <w:rPr>
                <w:color w:val="000000"/>
                <w:sz w:val="16"/>
                <w:szCs w:val="16"/>
              </w:rPr>
              <w:t>ROA</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2528F66" w14:textId="77777777" w:rsidR="001D4F3C" w:rsidRPr="00077A08" w:rsidRDefault="00000000">
            <w:pPr>
              <w:jc w:val="center"/>
              <w:rPr>
                <w:sz w:val="16"/>
                <w:szCs w:val="16"/>
              </w:rPr>
            </w:pPr>
            <w:r w:rsidRPr="00077A08">
              <w:rPr>
                <w:color w:val="000000"/>
                <w:sz w:val="16"/>
                <w:szCs w:val="16"/>
              </w:rPr>
              <w:t>4.3%</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453FB73" w14:textId="77777777" w:rsidR="001D4F3C" w:rsidRPr="00077A08" w:rsidRDefault="00000000">
            <w:pPr>
              <w:jc w:val="center"/>
              <w:rPr>
                <w:sz w:val="16"/>
                <w:szCs w:val="16"/>
              </w:rPr>
            </w:pPr>
            <w:r w:rsidRPr="00077A08">
              <w:rPr>
                <w:color w:val="000000"/>
                <w:sz w:val="16"/>
                <w:szCs w:val="16"/>
              </w:rPr>
              <w:t>9.5%</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4E21184" w14:textId="77777777" w:rsidR="001D4F3C" w:rsidRPr="00077A08" w:rsidRDefault="00000000">
            <w:pPr>
              <w:jc w:val="center"/>
              <w:rPr>
                <w:sz w:val="16"/>
                <w:szCs w:val="16"/>
              </w:rPr>
            </w:pPr>
            <w:r w:rsidRPr="00077A08">
              <w:rPr>
                <w:color w:val="000000"/>
                <w:sz w:val="16"/>
                <w:szCs w:val="16"/>
              </w:rPr>
              <w:t>12.0%</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FC6CB46" w14:textId="77777777" w:rsidR="001D4F3C" w:rsidRPr="00077A08" w:rsidRDefault="00000000">
            <w:pPr>
              <w:jc w:val="center"/>
              <w:rPr>
                <w:sz w:val="16"/>
                <w:szCs w:val="16"/>
              </w:rPr>
            </w:pPr>
            <w:r w:rsidRPr="00077A08">
              <w:rPr>
                <w:color w:val="000000"/>
                <w:sz w:val="16"/>
                <w:szCs w:val="16"/>
              </w:rPr>
              <w:t>9.1%</w:t>
            </w:r>
          </w:p>
        </w:tc>
        <w:tc>
          <w:tcPr>
            <w:tcW w:w="11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870F97F" w14:textId="77777777" w:rsidR="001D4F3C" w:rsidRPr="00077A08" w:rsidRDefault="00000000">
            <w:pPr>
              <w:jc w:val="center"/>
              <w:rPr>
                <w:sz w:val="16"/>
                <w:szCs w:val="16"/>
              </w:rPr>
            </w:pPr>
            <w:r w:rsidRPr="00077A08">
              <w:rPr>
                <w:color w:val="000000"/>
                <w:sz w:val="16"/>
                <w:szCs w:val="16"/>
              </w:rPr>
              <w:t>9.4%</w:t>
            </w:r>
          </w:p>
        </w:tc>
      </w:tr>
      <w:tr w:rsidR="001D4F3C" w14:paraId="03B17280" w14:textId="77777777" w:rsidTr="00077A08">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0EC2409" w14:textId="77777777" w:rsidR="001D4F3C" w:rsidRPr="00077A08" w:rsidRDefault="00000000">
            <w:pPr>
              <w:rPr>
                <w:b/>
                <w:bCs/>
                <w:sz w:val="20"/>
                <w:szCs w:val="20"/>
              </w:rPr>
            </w:pPr>
            <w:r w:rsidRPr="00077A08">
              <w:rPr>
                <w:b/>
                <w:bCs/>
                <w:color w:val="000000"/>
                <w:sz w:val="20"/>
                <w:szCs w:val="20"/>
              </w:rPr>
              <w:t>Liquidity</w:t>
            </w:r>
          </w:p>
        </w:tc>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E2F4517" w14:textId="77777777" w:rsidR="001D4F3C" w:rsidRPr="00077A08" w:rsidRDefault="00000000">
            <w:pPr>
              <w:jc w:val="center"/>
              <w:rPr>
                <w:sz w:val="16"/>
                <w:szCs w:val="16"/>
              </w:rPr>
            </w:pPr>
            <w:r w:rsidRPr="00077A08">
              <w:rPr>
                <w:color w:val="000000"/>
                <w:sz w:val="16"/>
                <w:szCs w:val="16"/>
              </w:rPr>
              <w:t>Current ratio</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67A3DCD" w14:textId="77777777" w:rsidR="001D4F3C" w:rsidRPr="00077A08" w:rsidRDefault="00000000">
            <w:pPr>
              <w:jc w:val="center"/>
              <w:rPr>
                <w:sz w:val="16"/>
                <w:szCs w:val="16"/>
              </w:rPr>
            </w:pPr>
            <w:r w:rsidRPr="00077A08">
              <w:rPr>
                <w:color w:val="000000"/>
                <w:sz w:val="16"/>
                <w:szCs w:val="16"/>
              </w:rPr>
              <w:t>0.57</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AA1AF06" w14:textId="77777777" w:rsidR="001D4F3C" w:rsidRPr="00077A08" w:rsidRDefault="00000000">
            <w:pPr>
              <w:jc w:val="center"/>
              <w:rPr>
                <w:sz w:val="16"/>
                <w:szCs w:val="16"/>
              </w:rPr>
            </w:pPr>
            <w:r w:rsidRPr="00077A08">
              <w:rPr>
                <w:color w:val="000000"/>
                <w:sz w:val="16"/>
                <w:szCs w:val="16"/>
              </w:rPr>
              <w:t>0.45</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7C452F3" w14:textId="77777777" w:rsidR="001D4F3C" w:rsidRPr="00077A08" w:rsidRDefault="00000000">
            <w:pPr>
              <w:jc w:val="center"/>
              <w:rPr>
                <w:sz w:val="16"/>
                <w:szCs w:val="16"/>
              </w:rPr>
            </w:pPr>
            <w:r w:rsidRPr="00077A08">
              <w:rPr>
                <w:color w:val="000000"/>
                <w:sz w:val="16"/>
                <w:szCs w:val="16"/>
              </w:rPr>
              <w:t>0.43</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1AED89F" w14:textId="77777777" w:rsidR="001D4F3C" w:rsidRPr="00077A08" w:rsidRDefault="00000000">
            <w:pPr>
              <w:jc w:val="center"/>
              <w:rPr>
                <w:sz w:val="16"/>
                <w:szCs w:val="16"/>
              </w:rPr>
            </w:pPr>
            <w:r w:rsidRPr="00077A08">
              <w:rPr>
                <w:color w:val="000000"/>
                <w:sz w:val="16"/>
                <w:szCs w:val="16"/>
              </w:rPr>
              <w:t>0.42</w:t>
            </w:r>
          </w:p>
        </w:tc>
        <w:tc>
          <w:tcPr>
            <w:tcW w:w="11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BB902E8" w14:textId="77777777" w:rsidR="001D4F3C" w:rsidRPr="00077A08" w:rsidRDefault="00000000">
            <w:pPr>
              <w:jc w:val="center"/>
              <w:rPr>
                <w:sz w:val="16"/>
                <w:szCs w:val="16"/>
              </w:rPr>
            </w:pPr>
            <w:r w:rsidRPr="00077A08">
              <w:rPr>
                <w:color w:val="000000"/>
                <w:sz w:val="16"/>
                <w:szCs w:val="16"/>
              </w:rPr>
              <w:t>0.40</w:t>
            </w:r>
          </w:p>
        </w:tc>
      </w:tr>
      <w:tr w:rsidR="001D4F3C" w14:paraId="4FF0FA1D" w14:textId="77777777">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982417C" w14:textId="77777777" w:rsidR="001D4F3C" w:rsidRPr="00077A08" w:rsidRDefault="00000000">
            <w:pPr>
              <w:rPr>
                <w:b/>
                <w:bCs/>
                <w:sz w:val="20"/>
                <w:szCs w:val="20"/>
              </w:rPr>
            </w:pPr>
            <w:r w:rsidRPr="00077A08">
              <w:rPr>
                <w:b/>
                <w:bCs/>
                <w:color w:val="000000"/>
                <w:sz w:val="20"/>
                <w:szCs w:val="20"/>
              </w:rPr>
              <w:t>Efficiency</w:t>
            </w:r>
          </w:p>
        </w:tc>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517199A" w14:textId="77777777" w:rsidR="001D4F3C" w:rsidRPr="00077A08" w:rsidRDefault="00000000">
            <w:pPr>
              <w:jc w:val="center"/>
              <w:rPr>
                <w:sz w:val="16"/>
                <w:szCs w:val="16"/>
              </w:rPr>
            </w:pPr>
            <w:r w:rsidRPr="00077A08">
              <w:rPr>
                <w:color w:val="000000"/>
                <w:sz w:val="16"/>
                <w:szCs w:val="16"/>
              </w:rPr>
              <w:t>Asset turnover</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23DDD79" w14:textId="77777777" w:rsidR="001D4F3C" w:rsidRPr="00077A08" w:rsidRDefault="00000000">
            <w:pPr>
              <w:jc w:val="center"/>
              <w:rPr>
                <w:sz w:val="16"/>
                <w:szCs w:val="16"/>
              </w:rPr>
            </w:pPr>
            <w:r w:rsidRPr="00077A08">
              <w:rPr>
                <w:color w:val="000000"/>
                <w:sz w:val="16"/>
                <w:szCs w:val="16"/>
              </w:rPr>
              <w:t>0.54x</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A662B19" w14:textId="77777777" w:rsidR="001D4F3C" w:rsidRPr="00077A08" w:rsidRDefault="00000000">
            <w:pPr>
              <w:jc w:val="center"/>
              <w:rPr>
                <w:sz w:val="16"/>
                <w:szCs w:val="16"/>
              </w:rPr>
            </w:pPr>
            <w:r w:rsidRPr="00077A08">
              <w:rPr>
                <w:color w:val="000000"/>
                <w:sz w:val="16"/>
                <w:szCs w:val="16"/>
              </w:rPr>
              <w:t>0.84x</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C902424" w14:textId="77777777" w:rsidR="001D4F3C" w:rsidRPr="00077A08" w:rsidRDefault="00000000">
            <w:pPr>
              <w:jc w:val="center"/>
              <w:rPr>
                <w:sz w:val="16"/>
                <w:szCs w:val="16"/>
              </w:rPr>
            </w:pPr>
            <w:r w:rsidRPr="00077A08">
              <w:rPr>
                <w:color w:val="000000"/>
                <w:sz w:val="16"/>
                <w:szCs w:val="16"/>
              </w:rPr>
              <w:t>0.92x</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0C7638E" w14:textId="77777777" w:rsidR="001D4F3C" w:rsidRPr="00077A08" w:rsidRDefault="00000000">
            <w:pPr>
              <w:jc w:val="center"/>
              <w:rPr>
                <w:sz w:val="16"/>
                <w:szCs w:val="16"/>
              </w:rPr>
            </w:pPr>
            <w:r w:rsidRPr="00077A08">
              <w:rPr>
                <w:color w:val="000000"/>
                <w:sz w:val="16"/>
                <w:szCs w:val="16"/>
              </w:rPr>
              <w:t>0.96x</w:t>
            </w:r>
          </w:p>
        </w:tc>
        <w:tc>
          <w:tcPr>
            <w:tcW w:w="11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C42F656" w14:textId="77777777" w:rsidR="001D4F3C" w:rsidRPr="00077A08" w:rsidRDefault="00000000">
            <w:pPr>
              <w:jc w:val="center"/>
              <w:rPr>
                <w:sz w:val="16"/>
                <w:szCs w:val="16"/>
              </w:rPr>
            </w:pPr>
            <w:r w:rsidRPr="00077A08">
              <w:rPr>
                <w:color w:val="000000"/>
                <w:sz w:val="16"/>
                <w:szCs w:val="16"/>
              </w:rPr>
              <w:t>0.95x</w:t>
            </w:r>
          </w:p>
        </w:tc>
      </w:tr>
      <w:tr w:rsidR="001D4F3C" w14:paraId="39288D96" w14:textId="77777777" w:rsidTr="00077A08">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AB7FF34" w14:textId="77777777" w:rsidR="001D4F3C" w:rsidRPr="00077A08" w:rsidRDefault="00000000">
            <w:pPr>
              <w:rPr>
                <w:b/>
                <w:bCs/>
                <w:sz w:val="20"/>
                <w:szCs w:val="20"/>
              </w:rPr>
            </w:pPr>
            <w:r w:rsidRPr="00077A08">
              <w:rPr>
                <w:b/>
                <w:bCs/>
                <w:color w:val="000000"/>
                <w:sz w:val="20"/>
                <w:szCs w:val="20"/>
              </w:rPr>
              <w:t>Gearing</w:t>
            </w:r>
          </w:p>
        </w:tc>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FC65179" w14:textId="77777777" w:rsidR="001D4F3C" w:rsidRPr="00077A08" w:rsidRDefault="00000000">
            <w:pPr>
              <w:jc w:val="center"/>
              <w:rPr>
                <w:sz w:val="16"/>
                <w:szCs w:val="16"/>
              </w:rPr>
            </w:pPr>
            <w:r w:rsidRPr="00077A08">
              <w:rPr>
                <w:color w:val="000000"/>
                <w:sz w:val="16"/>
                <w:szCs w:val="16"/>
              </w:rPr>
              <w:t>Total debt ($m)</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63051CB" w14:textId="77777777" w:rsidR="001D4F3C" w:rsidRPr="00077A08" w:rsidRDefault="00000000">
            <w:pPr>
              <w:jc w:val="center"/>
              <w:rPr>
                <w:sz w:val="16"/>
                <w:szCs w:val="16"/>
              </w:rPr>
            </w:pPr>
            <w:r w:rsidRPr="00077A08">
              <w:rPr>
                <w:color w:val="000000"/>
                <w:sz w:val="16"/>
                <w:szCs w:val="16"/>
              </w:rPr>
              <w:t>10,510</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6BEB37B" w14:textId="77777777" w:rsidR="001D4F3C" w:rsidRPr="00077A08" w:rsidRDefault="00000000">
            <w:pPr>
              <w:jc w:val="center"/>
              <w:rPr>
                <w:sz w:val="16"/>
                <w:szCs w:val="16"/>
              </w:rPr>
            </w:pPr>
            <w:r w:rsidRPr="00077A08">
              <w:rPr>
                <w:color w:val="000000"/>
                <w:sz w:val="16"/>
                <w:szCs w:val="16"/>
              </w:rPr>
              <w:t>11,434</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CF8749D" w14:textId="77777777" w:rsidR="001D4F3C" w:rsidRPr="00077A08" w:rsidRDefault="00000000">
            <w:pPr>
              <w:jc w:val="center"/>
              <w:rPr>
                <w:sz w:val="16"/>
                <w:szCs w:val="16"/>
              </w:rPr>
            </w:pPr>
            <w:r w:rsidRPr="00077A08">
              <w:rPr>
                <w:color w:val="000000"/>
                <w:sz w:val="16"/>
                <w:szCs w:val="16"/>
              </w:rPr>
              <w:t>11,430</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29E7956" w14:textId="77777777" w:rsidR="001D4F3C" w:rsidRPr="00077A08" w:rsidRDefault="00000000">
            <w:pPr>
              <w:jc w:val="center"/>
              <w:rPr>
                <w:sz w:val="16"/>
                <w:szCs w:val="16"/>
              </w:rPr>
            </w:pPr>
            <w:r w:rsidRPr="00077A08">
              <w:rPr>
                <w:color w:val="000000"/>
                <w:sz w:val="16"/>
                <w:szCs w:val="16"/>
              </w:rPr>
              <w:t>14,447</w:t>
            </w:r>
          </w:p>
        </w:tc>
        <w:tc>
          <w:tcPr>
            <w:tcW w:w="11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4A1AAF7" w14:textId="77777777" w:rsidR="001D4F3C" w:rsidRPr="00077A08" w:rsidRDefault="00000000">
            <w:pPr>
              <w:jc w:val="center"/>
              <w:rPr>
                <w:sz w:val="16"/>
                <w:szCs w:val="16"/>
              </w:rPr>
            </w:pPr>
            <w:r w:rsidRPr="00077A08">
              <w:rPr>
                <w:color w:val="000000"/>
                <w:sz w:val="16"/>
                <w:szCs w:val="16"/>
              </w:rPr>
              <w:t>16,204</w:t>
            </w:r>
          </w:p>
        </w:tc>
      </w:tr>
      <w:tr w:rsidR="001D4F3C" w14:paraId="7B312FF7" w14:textId="77777777">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3CC94BF" w14:textId="77777777" w:rsidR="001D4F3C" w:rsidRPr="00077A08" w:rsidRDefault="00000000">
            <w:pPr>
              <w:rPr>
                <w:b/>
                <w:bCs/>
                <w:sz w:val="20"/>
                <w:szCs w:val="20"/>
              </w:rPr>
            </w:pPr>
            <w:r w:rsidRPr="00077A08">
              <w:rPr>
                <w:b/>
                <w:bCs/>
                <w:color w:val="000000"/>
                <w:sz w:val="20"/>
                <w:szCs w:val="20"/>
              </w:rPr>
              <w:t>Cash flow</w:t>
            </w:r>
          </w:p>
        </w:tc>
        <w:tc>
          <w:tcPr>
            <w:tcW w:w="1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A735AC0" w14:textId="77777777" w:rsidR="001D4F3C" w:rsidRPr="00077A08" w:rsidRDefault="00000000">
            <w:pPr>
              <w:jc w:val="center"/>
              <w:rPr>
                <w:sz w:val="16"/>
                <w:szCs w:val="16"/>
              </w:rPr>
            </w:pPr>
            <w:r w:rsidRPr="00077A08">
              <w:rPr>
                <w:color w:val="000000"/>
                <w:sz w:val="16"/>
                <w:szCs w:val="16"/>
              </w:rPr>
              <w:t>Operating cash flow ($m)</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6D38C9" w14:textId="77777777" w:rsidR="001D4F3C" w:rsidRPr="00077A08" w:rsidRDefault="00000000">
            <w:pPr>
              <w:jc w:val="center"/>
              <w:rPr>
                <w:sz w:val="16"/>
                <w:szCs w:val="16"/>
              </w:rPr>
            </w:pPr>
            <w:r w:rsidRPr="00077A08">
              <w:rPr>
                <w:color w:val="000000"/>
                <w:sz w:val="16"/>
                <w:szCs w:val="16"/>
              </w:rPr>
              <w:t>1,274</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7286A55" w14:textId="77777777" w:rsidR="001D4F3C" w:rsidRPr="00077A08" w:rsidRDefault="00000000">
            <w:pPr>
              <w:jc w:val="center"/>
              <w:rPr>
                <w:sz w:val="16"/>
                <w:szCs w:val="16"/>
              </w:rPr>
            </w:pPr>
            <w:r w:rsidRPr="00077A08">
              <w:rPr>
                <w:color w:val="000000"/>
                <w:sz w:val="16"/>
                <w:szCs w:val="16"/>
              </w:rPr>
              <w:t>2,363</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4842DB3" w14:textId="77777777" w:rsidR="001D4F3C" w:rsidRPr="00077A08" w:rsidRDefault="00000000">
            <w:pPr>
              <w:jc w:val="center"/>
              <w:rPr>
                <w:sz w:val="16"/>
                <w:szCs w:val="16"/>
              </w:rPr>
            </w:pPr>
            <w:r w:rsidRPr="00077A08">
              <w:rPr>
                <w:color w:val="000000"/>
                <w:sz w:val="16"/>
                <w:szCs w:val="16"/>
              </w:rPr>
              <w:t>2,749</w:t>
            </w:r>
          </w:p>
        </w:tc>
        <w:tc>
          <w:tcPr>
            <w:tcW w:w="114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DD9F84F" w14:textId="77777777" w:rsidR="001D4F3C" w:rsidRPr="00077A08" w:rsidRDefault="00000000">
            <w:pPr>
              <w:jc w:val="center"/>
              <w:rPr>
                <w:sz w:val="16"/>
                <w:szCs w:val="16"/>
              </w:rPr>
            </w:pPr>
            <w:r w:rsidRPr="00077A08">
              <w:rPr>
                <w:color w:val="000000"/>
                <w:sz w:val="16"/>
                <w:szCs w:val="16"/>
              </w:rPr>
              <w:t>2,749</w:t>
            </w:r>
          </w:p>
        </w:tc>
        <w:tc>
          <w:tcPr>
            <w:tcW w:w="11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E179EBA" w14:textId="77777777" w:rsidR="001D4F3C" w:rsidRPr="00077A08" w:rsidRDefault="00000000">
            <w:pPr>
              <w:jc w:val="center"/>
              <w:rPr>
                <w:sz w:val="16"/>
                <w:szCs w:val="16"/>
              </w:rPr>
            </w:pPr>
            <w:r w:rsidRPr="00077A08">
              <w:rPr>
                <w:color w:val="000000"/>
                <w:sz w:val="16"/>
                <w:szCs w:val="16"/>
              </w:rPr>
              <w:t>3,212</w:t>
            </w:r>
          </w:p>
        </w:tc>
      </w:tr>
      <w:tr w:rsidR="001D4F3C" w14:paraId="74BC842F" w14:textId="77777777" w:rsidTr="00077A08">
        <w:tblPrEx>
          <w:tblCellMar>
            <w:top w:w="0" w:type="dxa"/>
            <w:bottom w:w="0" w:type="dxa"/>
          </w:tblCellMar>
        </w:tblPrEx>
        <w:trPr>
          <w:cantSplit/>
        </w:trPr>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90A143D" w14:textId="77777777" w:rsidR="001D4F3C" w:rsidRPr="00077A08" w:rsidRDefault="00000000">
            <w:pPr>
              <w:rPr>
                <w:b/>
                <w:bCs/>
                <w:sz w:val="20"/>
                <w:szCs w:val="20"/>
              </w:rPr>
            </w:pPr>
            <w:r w:rsidRPr="00077A08">
              <w:rPr>
                <w:b/>
                <w:bCs/>
                <w:color w:val="000000"/>
                <w:sz w:val="20"/>
                <w:szCs w:val="20"/>
              </w:rPr>
              <w:t>Cash flow</w:t>
            </w:r>
          </w:p>
        </w:tc>
        <w:tc>
          <w:tcPr>
            <w:tcW w:w="1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2B7253B" w14:textId="77777777" w:rsidR="001D4F3C" w:rsidRPr="00077A08" w:rsidRDefault="00000000">
            <w:pPr>
              <w:jc w:val="center"/>
              <w:rPr>
                <w:sz w:val="16"/>
                <w:szCs w:val="16"/>
              </w:rPr>
            </w:pPr>
            <w:r w:rsidRPr="00077A08">
              <w:rPr>
                <w:color w:val="000000"/>
                <w:sz w:val="16"/>
                <w:szCs w:val="16"/>
              </w:rPr>
              <w:t>Free cash flow ($m)</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71BFD55" w14:textId="77777777" w:rsidR="001D4F3C" w:rsidRPr="00077A08" w:rsidRDefault="00000000">
            <w:pPr>
              <w:jc w:val="center"/>
              <w:rPr>
                <w:sz w:val="16"/>
                <w:szCs w:val="16"/>
              </w:rPr>
            </w:pPr>
            <w:r w:rsidRPr="00077A08">
              <w:rPr>
                <w:color w:val="000000"/>
                <w:sz w:val="16"/>
                <w:szCs w:val="16"/>
              </w:rPr>
              <w:t>942</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7D288DD" w14:textId="77777777" w:rsidR="001D4F3C" w:rsidRPr="00077A08" w:rsidRDefault="00000000">
            <w:pPr>
              <w:jc w:val="center"/>
              <w:rPr>
                <w:sz w:val="16"/>
                <w:szCs w:val="16"/>
              </w:rPr>
            </w:pPr>
            <w:r w:rsidRPr="00077A08">
              <w:rPr>
                <w:color w:val="000000"/>
                <w:sz w:val="16"/>
                <w:szCs w:val="16"/>
              </w:rPr>
              <w:t>2,031</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2D94EBF" w14:textId="77777777" w:rsidR="001D4F3C" w:rsidRPr="00077A08" w:rsidRDefault="00000000">
            <w:pPr>
              <w:jc w:val="center"/>
              <w:rPr>
                <w:sz w:val="16"/>
                <w:szCs w:val="16"/>
              </w:rPr>
            </w:pPr>
            <w:r w:rsidRPr="00077A08">
              <w:rPr>
                <w:color w:val="000000"/>
                <w:sz w:val="16"/>
                <w:szCs w:val="16"/>
              </w:rPr>
              <w:t>1,999</w:t>
            </w:r>
          </w:p>
        </w:tc>
        <w:tc>
          <w:tcPr>
            <w:tcW w:w="114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5AE9B4C" w14:textId="77777777" w:rsidR="001D4F3C" w:rsidRPr="00077A08" w:rsidRDefault="00000000">
            <w:pPr>
              <w:jc w:val="center"/>
              <w:rPr>
                <w:sz w:val="16"/>
                <w:szCs w:val="16"/>
              </w:rPr>
            </w:pPr>
            <w:r w:rsidRPr="00077A08">
              <w:rPr>
                <w:color w:val="000000"/>
                <w:sz w:val="16"/>
                <w:szCs w:val="16"/>
              </w:rPr>
              <w:t>1,999</w:t>
            </w:r>
          </w:p>
        </w:tc>
        <w:tc>
          <w:tcPr>
            <w:tcW w:w="11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688AF5D" w14:textId="77777777" w:rsidR="001D4F3C" w:rsidRPr="00077A08" w:rsidRDefault="00000000">
            <w:pPr>
              <w:jc w:val="center"/>
              <w:rPr>
                <w:sz w:val="16"/>
                <w:szCs w:val="16"/>
              </w:rPr>
            </w:pPr>
            <w:r w:rsidRPr="00077A08">
              <w:rPr>
                <w:color w:val="000000"/>
                <w:sz w:val="16"/>
                <w:szCs w:val="16"/>
              </w:rPr>
              <w:t>2,608</w:t>
            </w:r>
          </w:p>
        </w:tc>
      </w:tr>
    </w:tbl>
    <w:p w14:paraId="7F27F396" w14:textId="77777777" w:rsidR="001D4F3C" w:rsidRDefault="00000000">
      <w:pPr>
        <w:spacing w:before="80" w:after="240"/>
        <w:jc w:val="center"/>
      </w:pPr>
      <w:r>
        <w:rPr>
          <w:i/>
          <w:iCs/>
          <w:sz w:val="20"/>
          <w:szCs w:val="20"/>
        </w:rPr>
        <w:t>Appendix Table A1. Consolidated Ratio Summary, 2021-2025.</w:t>
      </w:r>
    </w:p>
    <w:p w14:paraId="3AB8ACB7" w14:textId="77777777" w:rsidR="001D4F3C" w:rsidRPr="00077A08" w:rsidRDefault="00000000">
      <w:pPr>
        <w:pStyle w:val="Heading2"/>
        <w:rPr>
          <w:color w:val="auto"/>
          <w:sz w:val="28"/>
          <w:szCs w:val="28"/>
        </w:rPr>
      </w:pPr>
      <w:bookmarkStart w:id="94" w:name="_Toc237289141"/>
      <w:bookmarkStart w:id="95" w:name="_Toc237289406"/>
      <w:r w:rsidRPr="00077A08">
        <w:rPr>
          <w:color w:val="auto"/>
          <w:sz w:val="28"/>
          <w:szCs w:val="28"/>
        </w:rPr>
        <w:t>Appendix B: Summary Financial Statements</w:t>
      </w:r>
      <w:bookmarkEnd w:id="94"/>
      <w:bookmarkEnd w:id="95"/>
    </w:p>
    <w:p w14:paraId="59C6BF9F" w14:textId="77777777" w:rsidR="001D4F3C" w:rsidRPr="001B5BB3" w:rsidRDefault="00000000" w:rsidP="00077A08">
      <w:pPr>
        <w:spacing w:after="160" w:line="360" w:lineRule="auto"/>
      </w:pPr>
      <w:r w:rsidRPr="001B5BB3">
        <w:t>The following summary financial statements consolidate the underlying data used throughout Section 1 and Appendix A, condensed from Marriott International’s Form 10-K filings for FY2021-FY2025 (Marriott International, 2026; 2025; 2024). Figures are in $ millions unless stated otherwise.</w:t>
      </w:r>
    </w:p>
    <w:p w14:paraId="38B21A1E" w14:textId="77777777" w:rsidR="001D4F3C" w:rsidRPr="00077A08" w:rsidRDefault="00000000">
      <w:pPr>
        <w:pStyle w:val="Heading3"/>
        <w:rPr>
          <w:i w:val="0"/>
          <w:iCs w:val="0"/>
          <w:color w:val="auto"/>
          <w:sz w:val="28"/>
          <w:szCs w:val="28"/>
        </w:rPr>
      </w:pPr>
      <w:bookmarkStart w:id="96" w:name="_Toc237289142"/>
      <w:bookmarkStart w:id="97" w:name="_Toc237289407"/>
      <w:r w:rsidRPr="00077A08">
        <w:rPr>
          <w:i w:val="0"/>
          <w:iCs w:val="0"/>
          <w:color w:val="auto"/>
          <w:sz w:val="28"/>
          <w:szCs w:val="28"/>
        </w:rPr>
        <w:t>B1. Summary Income Statement</w:t>
      </w:r>
      <w:bookmarkEnd w:id="96"/>
      <w:bookmarkEnd w:id="97"/>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0"/>
        <w:gridCol w:w="1296"/>
        <w:gridCol w:w="1296"/>
        <w:gridCol w:w="1296"/>
        <w:gridCol w:w="1296"/>
        <w:gridCol w:w="1296"/>
      </w:tblGrid>
      <w:tr w:rsidR="001D4F3C" w14:paraId="2771D946" w14:textId="77777777" w:rsidTr="001B5BB3">
        <w:tblPrEx>
          <w:tblCellMar>
            <w:top w:w="0" w:type="dxa"/>
            <w:bottom w:w="0" w:type="dxa"/>
          </w:tblCellMar>
        </w:tblPrEx>
        <w:trPr>
          <w:cantSplit/>
          <w:tblHeader/>
        </w:trPr>
        <w:tc>
          <w:tcPr>
            <w:tcW w:w="28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3A0C532" w14:textId="77777777" w:rsidR="001D4F3C" w:rsidRDefault="00000000">
            <w:pPr>
              <w:jc w:val="center"/>
            </w:pPr>
            <w:r>
              <w:rPr>
                <w:b/>
                <w:bCs/>
                <w:color w:val="FFFFFF"/>
                <w:sz w:val="20"/>
                <w:szCs w:val="20"/>
              </w:rPr>
              <w:t>($ millions)</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9B9CFE6" w14:textId="77777777" w:rsidR="001D4F3C" w:rsidRDefault="00000000">
            <w:pPr>
              <w:jc w:val="center"/>
            </w:pPr>
            <w:r>
              <w:rPr>
                <w:b/>
                <w:bCs/>
                <w:color w:val="FFFFFF"/>
                <w:sz w:val="20"/>
                <w:szCs w:val="20"/>
              </w:rPr>
              <w:t>2021</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869A85D" w14:textId="77777777" w:rsidR="001D4F3C" w:rsidRDefault="00000000">
            <w:pPr>
              <w:jc w:val="center"/>
            </w:pPr>
            <w:r>
              <w:rPr>
                <w:b/>
                <w:bCs/>
                <w:color w:val="FFFFFF"/>
                <w:sz w:val="20"/>
                <w:szCs w:val="20"/>
              </w:rPr>
              <w:t>2022</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86CAA4A" w14:textId="77777777" w:rsidR="001D4F3C" w:rsidRDefault="00000000">
            <w:pPr>
              <w:jc w:val="center"/>
            </w:pPr>
            <w:r>
              <w:rPr>
                <w:b/>
                <w:bCs/>
                <w:color w:val="FFFFFF"/>
                <w:sz w:val="20"/>
                <w:szCs w:val="20"/>
              </w:rPr>
              <w:t>2023</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BCD9CB1" w14:textId="77777777" w:rsidR="001D4F3C" w:rsidRDefault="00000000">
            <w:pPr>
              <w:jc w:val="center"/>
            </w:pPr>
            <w:r>
              <w:rPr>
                <w:b/>
                <w:bCs/>
                <w:color w:val="FFFFFF"/>
                <w:sz w:val="20"/>
                <w:szCs w:val="20"/>
              </w:rPr>
              <w:t>2024</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A011AE6" w14:textId="77777777" w:rsidR="001D4F3C" w:rsidRDefault="00000000">
            <w:pPr>
              <w:jc w:val="center"/>
            </w:pPr>
            <w:r>
              <w:rPr>
                <w:b/>
                <w:bCs/>
                <w:color w:val="FFFFFF"/>
                <w:sz w:val="20"/>
                <w:szCs w:val="20"/>
              </w:rPr>
              <w:t>2025</w:t>
            </w:r>
          </w:p>
        </w:tc>
      </w:tr>
      <w:tr w:rsidR="001D4F3C" w14:paraId="2EF29D50"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5A92599" w14:textId="77777777" w:rsidR="001D4F3C" w:rsidRPr="00077A08" w:rsidRDefault="00000000">
            <w:pPr>
              <w:rPr>
                <w:b/>
                <w:bCs/>
                <w:sz w:val="20"/>
                <w:szCs w:val="20"/>
              </w:rPr>
            </w:pPr>
            <w:r w:rsidRPr="00077A08">
              <w:rPr>
                <w:b/>
                <w:bCs/>
                <w:color w:val="000000"/>
                <w:sz w:val="20"/>
                <w:szCs w:val="20"/>
              </w:rPr>
              <w:t>Total revenue</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514503F" w14:textId="77777777" w:rsidR="001D4F3C" w:rsidRPr="00077A08" w:rsidRDefault="00000000">
            <w:pPr>
              <w:jc w:val="center"/>
              <w:rPr>
                <w:sz w:val="16"/>
                <w:szCs w:val="16"/>
              </w:rPr>
            </w:pPr>
            <w:r w:rsidRPr="00077A08">
              <w:rPr>
                <w:color w:val="000000"/>
                <w:sz w:val="16"/>
                <w:szCs w:val="16"/>
              </w:rPr>
              <w:t>13,857</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7576FC9" w14:textId="77777777" w:rsidR="001D4F3C" w:rsidRPr="00077A08" w:rsidRDefault="00000000">
            <w:pPr>
              <w:jc w:val="center"/>
              <w:rPr>
                <w:sz w:val="16"/>
                <w:szCs w:val="16"/>
              </w:rPr>
            </w:pPr>
            <w:r w:rsidRPr="00077A08">
              <w:rPr>
                <w:color w:val="000000"/>
                <w:sz w:val="16"/>
                <w:szCs w:val="16"/>
              </w:rPr>
              <w:t>20,773</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0681EE7" w14:textId="77777777" w:rsidR="001D4F3C" w:rsidRPr="00077A08" w:rsidRDefault="00000000">
            <w:pPr>
              <w:jc w:val="center"/>
              <w:rPr>
                <w:sz w:val="16"/>
                <w:szCs w:val="16"/>
              </w:rPr>
            </w:pPr>
            <w:r w:rsidRPr="00077A08">
              <w:rPr>
                <w:color w:val="000000"/>
                <w:sz w:val="16"/>
                <w:szCs w:val="16"/>
              </w:rPr>
              <w:t>23,713</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5765630" w14:textId="77777777" w:rsidR="001D4F3C" w:rsidRPr="00077A08" w:rsidRDefault="00000000">
            <w:pPr>
              <w:jc w:val="center"/>
              <w:rPr>
                <w:sz w:val="16"/>
                <w:szCs w:val="16"/>
              </w:rPr>
            </w:pPr>
            <w:r w:rsidRPr="00077A08">
              <w:rPr>
                <w:color w:val="000000"/>
                <w:sz w:val="16"/>
                <w:szCs w:val="16"/>
              </w:rPr>
              <w:t>25,100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7D55A36" w14:textId="77777777" w:rsidR="001D4F3C" w:rsidRPr="00077A08" w:rsidRDefault="00000000">
            <w:pPr>
              <w:jc w:val="center"/>
              <w:rPr>
                <w:sz w:val="16"/>
                <w:szCs w:val="16"/>
              </w:rPr>
            </w:pPr>
            <w:r w:rsidRPr="00077A08">
              <w:rPr>
                <w:color w:val="000000"/>
                <w:sz w:val="16"/>
                <w:szCs w:val="16"/>
              </w:rPr>
              <w:t>26,186</w:t>
            </w:r>
          </w:p>
        </w:tc>
      </w:tr>
      <w:tr w:rsidR="001D4F3C" w14:paraId="6F09B732"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C89DBC8" w14:textId="77777777" w:rsidR="001D4F3C" w:rsidRPr="00077A08" w:rsidRDefault="00000000">
            <w:pPr>
              <w:rPr>
                <w:b/>
                <w:bCs/>
                <w:sz w:val="20"/>
                <w:szCs w:val="20"/>
              </w:rPr>
            </w:pPr>
            <w:r w:rsidRPr="00077A08">
              <w:rPr>
                <w:b/>
                <w:bCs/>
                <w:color w:val="000000"/>
                <w:sz w:val="20"/>
                <w:szCs w:val="20"/>
              </w:rPr>
              <w:t>Operating income</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FC159B4" w14:textId="77777777" w:rsidR="001D4F3C" w:rsidRPr="00077A08" w:rsidRDefault="00000000">
            <w:pPr>
              <w:jc w:val="center"/>
              <w:rPr>
                <w:sz w:val="16"/>
                <w:szCs w:val="16"/>
              </w:rPr>
            </w:pPr>
            <w:r w:rsidRPr="00077A08">
              <w:rPr>
                <w:color w:val="000000"/>
                <w:sz w:val="16"/>
                <w:szCs w:val="16"/>
              </w:rPr>
              <w:t>1,909</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79B2441" w14:textId="77777777" w:rsidR="001D4F3C" w:rsidRPr="00077A08" w:rsidRDefault="00000000">
            <w:pPr>
              <w:jc w:val="center"/>
              <w:rPr>
                <w:sz w:val="16"/>
                <w:szCs w:val="16"/>
              </w:rPr>
            </w:pPr>
            <w:r w:rsidRPr="00077A08">
              <w:rPr>
                <w:color w:val="000000"/>
                <w:sz w:val="16"/>
                <w:szCs w:val="16"/>
              </w:rPr>
              <w:t>3,474</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5CAD7F6" w14:textId="77777777" w:rsidR="001D4F3C" w:rsidRPr="00077A08" w:rsidRDefault="00000000">
            <w:pPr>
              <w:jc w:val="center"/>
              <w:rPr>
                <w:sz w:val="16"/>
                <w:szCs w:val="16"/>
              </w:rPr>
            </w:pPr>
            <w:r w:rsidRPr="00077A08">
              <w:rPr>
                <w:color w:val="000000"/>
                <w:sz w:val="16"/>
                <w:szCs w:val="16"/>
              </w:rPr>
              <w:t>3,864</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1CBC612" w14:textId="77777777" w:rsidR="001D4F3C" w:rsidRPr="00077A08" w:rsidRDefault="00000000">
            <w:pPr>
              <w:jc w:val="center"/>
              <w:rPr>
                <w:sz w:val="16"/>
                <w:szCs w:val="16"/>
              </w:rPr>
            </w:pPr>
            <w:r w:rsidRPr="00077A08">
              <w:rPr>
                <w:color w:val="000000"/>
                <w:sz w:val="16"/>
                <w:szCs w:val="16"/>
              </w:rPr>
              <w:t>3,767</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17A61E1" w14:textId="77777777" w:rsidR="001D4F3C" w:rsidRPr="00077A08" w:rsidRDefault="00000000">
            <w:pPr>
              <w:jc w:val="center"/>
              <w:rPr>
                <w:sz w:val="16"/>
                <w:szCs w:val="16"/>
              </w:rPr>
            </w:pPr>
            <w:r w:rsidRPr="00077A08">
              <w:rPr>
                <w:color w:val="000000"/>
                <w:sz w:val="16"/>
                <w:szCs w:val="16"/>
              </w:rPr>
              <w:t>4,141</w:t>
            </w:r>
          </w:p>
        </w:tc>
      </w:tr>
      <w:tr w:rsidR="001D4F3C" w14:paraId="102F915B"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2C5FDC9" w14:textId="77777777" w:rsidR="001D4F3C" w:rsidRPr="00077A08" w:rsidRDefault="00000000">
            <w:pPr>
              <w:rPr>
                <w:b/>
                <w:bCs/>
                <w:sz w:val="20"/>
                <w:szCs w:val="20"/>
              </w:rPr>
            </w:pPr>
            <w:r w:rsidRPr="00077A08">
              <w:rPr>
                <w:b/>
                <w:bCs/>
                <w:color w:val="000000"/>
                <w:sz w:val="20"/>
                <w:szCs w:val="20"/>
              </w:rPr>
              <w:t>Interest expense</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0A5F557" w14:textId="77777777" w:rsidR="001D4F3C" w:rsidRPr="00077A08" w:rsidRDefault="00000000">
            <w:pPr>
              <w:jc w:val="center"/>
              <w:rPr>
                <w:sz w:val="16"/>
                <w:szCs w:val="16"/>
              </w:rPr>
            </w:pPr>
            <w:r w:rsidRPr="00077A08">
              <w:rPr>
                <w:color w:val="000000"/>
                <w:sz w:val="16"/>
                <w:szCs w:val="16"/>
              </w:rPr>
              <w:t>(420)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9C1E4F8" w14:textId="77777777" w:rsidR="001D4F3C" w:rsidRPr="00077A08" w:rsidRDefault="00000000">
            <w:pPr>
              <w:jc w:val="center"/>
              <w:rPr>
                <w:sz w:val="16"/>
                <w:szCs w:val="16"/>
              </w:rPr>
            </w:pPr>
            <w:r w:rsidRPr="00077A08">
              <w:rPr>
                <w:color w:val="000000"/>
                <w:sz w:val="16"/>
                <w:szCs w:val="16"/>
              </w:rPr>
              <w:t>(403)</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E79DA2D" w14:textId="77777777" w:rsidR="001D4F3C" w:rsidRPr="00077A08" w:rsidRDefault="00000000">
            <w:pPr>
              <w:jc w:val="center"/>
              <w:rPr>
                <w:sz w:val="16"/>
                <w:szCs w:val="16"/>
              </w:rPr>
            </w:pPr>
            <w:r w:rsidRPr="00077A08">
              <w:rPr>
                <w:color w:val="000000"/>
                <w:sz w:val="16"/>
                <w:szCs w:val="16"/>
              </w:rPr>
              <w:t>(565)</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3B3F99E" w14:textId="77777777" w:rsidR="001D4F3C" w:rsidRPr="00077A08" w:rsidRDefault="00000000">
            <w:pPr>
              <w:jc w:val="center"/>
              <w:rPr>
                <w:sz w:val="16"/>
                <w:szCs w:val="16"/>
              </w:rPr>
            </w:pPr>
            <w:r w:rsidRPr="00077A08">
              <w:rPr>
                <w:color w:val="000000"/>
                <w:sz w:val="16"/>
                <w:szCs w:val="16"/>
              </w:rPr>
              <w:t>(695)</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A7BF33F" w14:textId="77777777" w:rsidR="001D4F3C" w:rsidRPr="00077A08" w:rsidRDefault="00000000">
            <w:pPr>
              <w:jc w:val="center"/>
              <w:rPr>
                <w:sz w:val="16"/>
                <w:szCs w:val="16"/>
              </w:rPr>
            </w:pPr>
            <w:r w:rsidRPr="00077A08">
              <w:rPr>
                <w:color w:val="000000"/>
                <w:sz w:val="16"/>
                <w:szCs w:val="16"/>
              </w:rPr>
              <w:t>(809)</w:t>
            </w:r>
          </w:p>
        </w:tc>
      </w:tr>
      <w:tr w:rsidR="001D4F3C" w14:paraId="0B81270D"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BE7FEE4" w14:textId="77777777" w:rsidR="001D4F3C" w:rsidRPr="00077A08" w:rsidRDefault="00000000">
            <w:pPr>
              <w:rPr>
                <w:b/>
                <w:bCs/>
                <w:sz w:val="20"/>
                <w:szCs w:val="20"/>
              </w:rPr>
            </w:pPr>
            <w:r w:rsidRPr="00077A08">
              <w:rPr>
                <w:b/>
                <w:bCs/>
                <w:color w:val="000000"/>
                <w:sz w:val="20"/>
                <w:szCs w:val="20"/>
              </w:rPr>
              <w:t>Interest income</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E2A3875" w14:textId="77777777" w:rsidR="001D4F3C" w:rsidRPr="00077A08" w:rsidRDefault="00000000">
            <w:pPr>
              <w:jc w:val="center"/>
              <w:rPr>
                <w:sz w:val="16"/>
                <w:szCs w:val="16"/>
              </w:rPr>
            </w:pPr>
            <w:r w:rsidRPr="00077A08">
              <w:rPr>
                <w:color w:val="000000"/>
                <w:sz w:val="16"/>
                <w:szCs w:val="16"/>
              </w:rPr>
              <w:t>28</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4C4D339" w14:textId="77777777" w:rsidR="001D4F3C" w:rsidRPr="00077A08" w:rsidRDefault="00000000">
            <w:pPr>
              <w:jc w:val="center"/>
              <w:rPr>
                <w:sz w:val="16"/>
                <w:szCs w:val="16"/>
              </w:rPr>
            </w:pPr>
            <w:r w:rsidRPr="00077A08">
              <w:rPr>
                <w:color w:val="000000"/>
                <w:sz w:val="16"/>
                <w:szCs w:val="16"/>
              </w:rPr>
              <w:t>26</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DE7E8B4" w14:textId="77777777" w:rsidR="001D4F3C" w:rsidRPr="00077A08" w:rsidRDefault="00000000">
            <w:pPr>
              <w:jc w:val="center"/>
              <w:rPr>
                <w:sz w:val="16"/>
                <w:szCs w:val="16"/>
              </w:rPr>
            </w:pPr>
            <w:r w:rsidRPr="00077A08">
              <w:rPr>
                <w:color w:val="000000"/>
                <w:sz w:val="16"/>
                <w:szCs w:val="16"/>
              </w:rPr>
              <w:t>30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4D727AB" w14:textId="77777777" w:rsidR="001D4F3C" w:rsidRPr="00077A08" w:rsidRDefault="00000000">
            <w:pPr>
              <w:jc w:val="center"/>
              <w:rPr>
                <w:sz w:val="16"/>
                <w:szCs w:val="16"/>
              </w:rPr>
            </w:pPr>
            <w:r w:rsidRPr="00077A08">
              <w:rPr>
                <w:color w:val="000000"/>
                <w:sz w:val="16"/>
                <w:szCs w:val="16"/>
              </w:rPr>
              <w:t>40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D19A2A3" w14:textId="77777777" w:rsidR="001D4F3C" w:rsidRPr="00077A08" w:rsidRDefault="00000000">
            <w:pPr>
              <w:jc w:val="center"/>
              <w:rPr>
                <w:sz w:val="16"/>
                <w:szCs w:val="16"/>
              </w:rPr>
            </w:pPr>
            <w:r w:rsidRPr="00077A08">
              <w:rPr>
                <w:color w:val="000000"/>
                <w:sz w:val="16"/>
                <w:szCs w:val="16"/>
              </w:rPr>
              <w:t>42</w:t>
            </w:r>
          </w:p>
        </w:tc>
      </w:tr>
      <w:tr w:rsidR="001D4F3C" w14:paraId="66F7AE4B"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4C3DD7C" w14:textId="77777777" w:rsidR="001D4F3C" w:rsidRPr="00077A08" w:rsidRDefault="00000000">
            <w:pPr>
              <w:rPr>
                <w:b/>
                <w:bCs/>
                <w:sz w:val="20"/>
                <w:szCs w:val="20"/>
              </w:rPr>
            </w:pPr>
            <w:r w:rsidRPr="00077A08">
              <w:rPr>
                <w:b/>
                <w:bCs/>
                <w:color w:val="000000"/>
                <w:sz w:val="20"/>
                <w:szCs w:val="20"/>
              </w:rPr>
              <w:t>Equity in earnings/(losses)</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914CDFE" w14:textId="77777777" w:rsidR="001D4F3C" w:rsidRPr="00077A08" w:rsidRDefault="00000000">
            <w:pPr>
              <w:jc w:val="center"/>
              <w:rPr>
                <w:sz w:val="16"/>
                <w:szCs w:val="16"/>
              </w:rPr>
            </w:pPr>
            <w:r w:rsidRPr="00077A08">
              <w:rPr>
                <w:color w:val="000000"/>
                <w:sz w:val="16"/>
                <w:szCs w:val="16"/>
              </w:rPr>
              <w:t>(24)</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E2F4B23" w14:textId="77777777" w:rsidR="001D4F3C" w:rsidRPr="00077A08" w:rsidRDefault="00000000">
            <w:pPr>
              <w:jc w:val="center"/>
              <w:rPr>
                <w:sz w:val="16"/>
                <w:szCs w:val="16"/>
              </w:rPr>
            </w:pPr>
            <w:r w:rsidRPr="00077A08">
              <w:rPr>
                <w:color w:val="000000"/>
                <w:sz w:val="16"/>
                <w:szCs w:val="16"/>
              </w:rPr>
              <w:t>18</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7624A98" w14:textId="77777777" w:rsidR="001D4F3C" w:rsidRPr="00077A08" w:rsidRDefault="00000000">
            <w:pPr>
              <w:jc w:val="center"/>
              <w:rPr>
                <w:sz w:val="16"/>
                <w:szCs w:val="16"/>
              </w:rPr>
            </w:pPr>
            <w:r w:rsidRPr="00077A08">
              <w:rPr>
                <w:color w:val="000000"/>
                <w:sz w:val="16"/>
                <w:szCs w:val="16"/>
              </w:rPr>
              <w:t>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0D46AA1" w14:textId="77777777" w:rsidR="001D4F3C" w:rsidRPr="00077A08" w:rsidRDefault="00000000">
            <w:pPr>
              <w:jc w:val="center"/>
              <w:rPr>
                <w:sz w:val="16"/>
                <w:szCs w:val="16"/>
              </w:rPr>
            </w:pPr>
            <w:r w:rsidRPr="00077A08">
              <w:rPr>
                <w:color w:val="000000"/>
                <w:sz w:val="16"/>
                <w:szCs w:val="16"/>
              </w:rPr>
              <w:t>8</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00B9248" w14:textId="77777777" w:rsidR="001D4F3C" w:rsidRPr="00077A08" w:rsidRDefault="00000000">
            <w:pPr>
              <w:jc w:val="center"/>
              <w:rPr>
                <w:sz w:val="16"/>
                <w:szCs w:val="16"/>
              </w:rPr>
            </w:pPr>
            <w:r w:rsidRPr="00077A08">
              <w:rPr>
                <w:color w:val="000000"/>
                <w:sz w:val="16"/>
                <w:szCs w:val="16"/>
              </w:rPr>
              <w:t>11</w:t>
            </w:r>
          </w:p>
        </w:tc>
      </w:tr>
      <w:tr w:rsidR="001D4F3C" w14:paraId="3DB1D804"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6E660CB" w14:textId="77777777" w:rsidR="001D4F3C" w:rsidRPr="00077A08" w:rsidRDefault="00000000">
            <w:pPr>
              <w:rPr>
                <w:b/>
                <w:bCs/>
                <w:sz w:val="20"/>
                <w:szCs w:val="20"/>
              </w:rPr>
            </w:pPr>
            <w:r w:rsidRPr="00077A08">
              <w:rPr>
                <w:b/>
                <w:bCs/>
                <w:color w:val="000000"/>
                <w:sz w:val="20"/>
                <w:szCs w:val="20"/>
              </w:rPr>
              <w:t>Other gains/(losses), net</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F1C14A8" w14:textId="77777777" w:rsidR="001D4F3C" w:rsidRPr="00077A08" w:rsidRDefault="00000000">
            <w:pPr>
              <w:jc w:val="center"/>
              <w:rPr>
                <w:sz w:val="16"/>
                <w:szCs w:val="16"/>
              </w:rPr>
            </w:pPr>
            <w:r w:rsidRPr="00077A08">
              <w:rPr>
                <w:color w:val="000000"/>
                <w:sz w:val="16"/>
                <w:szCs w:val="16"/>
              </w:rPr>
              <w:t>(154)</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3511A64" w14:textId="77777777" w:rsidR="001D4F3C" w:rsidRPr="00077A08" w:rsidRDefault="00000000">
            <w:pPr>
              <w:jc w:val="center"/>
              <w:rPr>
                <w:sz w:val="16"/>
                <w:szCs w:val="16"/>
              </w:rPr>
            </w:pPr>
            <w:r w:rsidRPr="00077A08">
              <w:rPr>
                <w:color w:val="000000"/>
                <w:sz w:val="16"/>
                <w:szCs w:val="16"/>
              </w:rPr>
              <w:t>11</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96E525C" w14:textId="77777777" w:rsidR="001D4F3C" w:rsidRPr="00077A08" w:rsidRDefault="00000000">
            <w:pPr>
              <w:jc w:val="center"/>
              <w:rPr>
                <w:sz w:val="16"/>
                <w:szCs w:val="16"/>
              </w:rPr>
            </w:pPr>
            <w:r w:rsidRPr="00077A08">
              <w:rPr>
                <w:color w:val="000000"/>
                <w:sz w:val="16"/>
                <w:szCs w:val="16"/>
              </w:rPr>
              <w:t>40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85A59B5" w14:textId="77777777" w:rsidR="001D4F3C" w:rsidRPr="00077A08" w:rsidRDefault="00000000">
            <w:pPr>
              <w:jc w:val="center"/>
              <w:rPr>
                <w:sz w:val="16"/>
                <w:szCs w:val="16"/>
              </w:rPr>
            </w:pPr>
            <w:r w:rsidRPr="00077A08">
              <w:rPr>
                <w:color w:val="000000"/>
                <w:sz w:val="16"/>
                <w:szCs w:val="16"/>
              </w:rPr>
              <w:t>31</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D3036C3" w14:textId="77777777" w:rsidR="001D4F3C" w:rsidRPr="00077A08" w:rsidRDefault="00000000">
            <w:pPr>
              <w:jc w:val="center"/>
              <w:rPr>
                <w:sz w:val="16"/>
                <w:szCs w:val="16"/>
              </w:rPr>
            </w:pPr>
            <w:r w:rsidRPr="00077A08">
              <w:rPr>
                <w:color w:val="000000"/>
                <w:sz w:val="16"/>
                <w:szCs w:val="16"/>
              </w:rPr>
              <w:t>9</w:t>
            </w:r>
          </w:p>
        </w:tc>
      </w:tr>
      <w:tr w:rsidR="001D4F3C" w14:paraId="632EFE4F"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AB8F0FC" w14:textId="77777777" w:rsidR="001D4F3C" w:rsidRPr="00077A08" w:rsidRDefault="00000000">
            <w:pPr>
              <w:rPr>
                <w:b/>
                <w:bCs/>
                <w:sz w:val="20"/>
                <w:szCs w:val="20"/>
              </w:rPr>
            </w:pPr>
            <w:r w:rsidRPr="00077A08">
              <w:rPr>
                <w:b/>
                <w:bCs/>
                <w:color w:val="000000"/>
                <w:sz w:val="20"/>
                <w:szCs w:val="20"/>
              </w:rPr>
              <w:t>Income before income taxes</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401E417" w14:textId="77777777" w:rsidR="001D4F3C" w:rsidRPr="00077A08" w:rsidRDefault="00000000">
            <w:pPr>
              <w:jc w:val="center"/>
              <w:rPr>
                <w:sz w:val="16"/>
                <w:szCs w:val="16"/>
              </w:rPr>
            </w:pPr>
            <w:r w:rsidRPr="00077A08">
              <w:rPr>
                <w:color w:val="000000"/>
                <w:sz w:val="16"/>
                <w:szCs w:val="16"/>
              </w:rPr>
              <w:t>1,339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7981973" w14:textId="77777777" w:rsidR="001D4F3C" w:rsidRPr="00077A08" w:rsidRDefault="00000000">
            <w:pPr>
              <w:jc w:val="center"/>
              <w:rPr>
                <w:sz w:val="16"/>
                <w:szCs w:val="16"/>
              </w:rPr>
            </w:pPr>
            <w:r w:rsidRPr="00077A08">
              <w:rPr>
                <w:color w:val="000000"/>
                <w:sz w:val="16"/>
                <w:szCs w:val="16"/>
              </w:rPr>
              <w:t>3,126</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1153B79" w14:textId="77777777" w:rsidR="001D4F3C" w:rsidRPr="00077A08" w:rsidRDefault="00000000">
            <w:pPr>
              <w:jc w:val="center"/>
              <w:rPr>
                <w:sz w:val="16"/>
                <w:szCs w:val="16"/>
              </w:rPr>
            </w:pPr>
            <w:r w:rsidRPr="00077A08">
              <w:rPr>
                <w:color w:val="000000"/>
                <w:sz w:val="16"/>
                <w:szCs w:val="16"/>
              </w:rPr>
              <w:t>3,378</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69783F9" w14:textId="77777777" w:rsidR="001D4F3C" w:rsidRPr="00077A08" w:rsidRDefault="00000000">
            <w:pPr>
              <w:jc w:val="center"/>
              <w:rPr>
                <w:sz w:val="16"/>
                <w:szCs w:val="16"/>
              </w:rPr>
            </w:pPr>
            <w:r w:rsidRPr="00077A08">
              <w:rPr>
                <w:color w:val="000000"/>
                <w:sz w:val="16"/>
                <w:szCs w:val="16"/>
              </w:rPr>
              <w:t>3,151</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DAEBA53" w14:textId="77777777" w:rsidR="001D4F3C" w:rsidRPr="00077A08" w:rsidRDefault="00000000">
            <w:pPr>
              <w:jc w:val="center"/>
              <w:rPr>
                <w:sz w:val="16"/>
                <w:szCs w:val="16"/>
              </w:rPr>
            </w:pPr>
            <w:r w:rsidRPr="00077A08">
              <w:rPr>
                <w:color w:val="000000"/>
                <w:sz w:val="16"/>
                <w:szCs w:val="16"/>
              </w:rPr>
              <w:t>3,394</w:t>
            </w:r>
          </w:p>
        </w:tc>
      </w:tr>
      <w:tr w:rsidR="001D4F3C" w14:paraId="41588DF6"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CDEF5CB" w14:textId="77777777" w:rsidR="001D4F3C" w:rsidRPr="00077A08" w:rsidRDefault="00000000">
            <w:pPr>
              <w:rPr>
                <w:b/>
                <w:bCs/>
                <w:sz w:val="20"/>
                <w:szCs w:val="20"/>
              </w:rPr>
            </w:pPr>
            <w:r w:rsidRPr="00077A08">
              <w:rPr>
                <w:b/>
                <w:bCs/>
                <w:color w:val="000000"/>
                <w:sz w:val="20"/>
                <w:szCs w:val="20"/>
              </w:rPr>
              <w:lastRenderedPageBreak/>
              <w:t>Provision for income taxes</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0881F19" w14:textId="77777777" w:rsidR="001D4F3C" w:rsidRPr="00077A08" w:rsidRDefault="00000000">
            <w:pPr>
              <w:jc w:val="center"/>
              <w:rPr>
                <w:sz w:val="16"/>
                <w:szCs w:val="16"/>
              </w:rPr>
            </w:pPr>
            <w:r w:rsidRPr="00077A08">
              <w:rPr>
                <w:color w:val="000000"/>
                <w:sz w:val="16"/>
                <w:szCs w:val="16"/>
              </w:rPr>
              <w:t>(240)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11DDE51" w14:textId="77777777" w:rsidR="001D4F3C" w:rsidRPr="00077A08" w:rsidRDefault="00000000">
            <w:pPr>
              <w:jc w:val="center"/>
              <w:rPr>
                <w:sz w:val="16"/>
                <w:szCs w:val="16"/>
              </w:rPr>
            </w:pPr>
            <w:r w:rsidRPr="00077A08">
              <w:rPr>
                <w:color w:val="000000"/>
                <w:sz w:val="16"/>
                <w:szCs w:val="16"/>
              </w:rPr>
              <w:t>(756)</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1E6BA45" w14:textId="77777777" w:rsidR="001D4F3C" w:rsidRPr="00077A08" w:rsidRDefault="00000000">
            <w:pPr>
              <w:jc w:val="center"/>
              <w:rPr>
                <w:sz w:val="16"/>
                <w:szCs w:val="16"/>
              </w:rPr>
            </w:pPr>
            <w:r w:rsidRPr="00077A08">
              <w:rPr>
                <w:color w:val="000000"/>
                <w:sz w:val="16"/>
                <w:szCs w:val="16"/>
              </w:rPr>
              <w:t>(295)</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B84B1D3" w14:textId="77777777" w:rsidR="001D4F3C" w:rsidRPr="00077A08" w:rsidRDefault="00000000">
            <w:pPr>
              <w:jc w:val="center"/>
              <w:rPr>
                <w:sz w:val="16"/>
                <w:szCs w:val="16"/>
              </w:rPr>
            </w:pPr>
            <w:r w:rsidRPr="00077A08">
              <w:rPr>
                <w:color w:val="000000"/>
                <w:sz w:val="16"/>
                <w:szCs w:val="16"/>
              </w:rPr>
              <w:t>(776)</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CA6AD71" w14:textId="77777777" w:rsidR="001D4F3C" w:rsidRPr="00077A08" w:rsidRDefault="00000000">
            <w:pPr>
              <w:jc w:val="center"/>
              <w:rPr>
                <w:sz w:val="16"/>
                <w:szCs w:val="16"/>
              </w:rPr>
            </w:pPr>
            <w:r w:rsidRPr="00077A08">
              <w:rPr>
                <w:color w:val="000000"/>
                <w:sz w:val="16"/>
                <w:szCs w:val="16"/>
              </w:rPr>
              <w:t>(793)</w:t>
            </w:r>
          </w:p>
        </w:tc>
      </w:tr>
      <w:tr w:rsidR="001D4F3C" w14:paraId="0E81FAF0"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D4ADBE6" w14:textId="77777777" w:rsidR="001D4F3C" w:rsidRPr="00077A08" w:rsidRDefault="00000000">
            <w:pPr>
              <w:rPr>
                <w:b/>
                <w:bCs/>
                <w:sz w:val="20"/>
                <w:szCs w:val="20"/>
              </w:rPr>
            </w:pPr>
            <w:r w:rsidRPr="00077A08">
              <w:rPr>
                <w:b/>
                <w:bCs/>
                <w:color w:val="000000"/>
                <w:sz w:val="20"/>
                <w:szCs w:val="20"/>
              </w:rPr>
              <w:t>Net income</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BE2F5F9" w14:textId="77777777" w:rsidR="001D4F3C" w:rsidRPr="00077A08" w:rsidRDefault="00000000">
            <w:pPr>
              <w:jc w:val="center"/>
              <w:rPr>
                <w:sz w:val="16"/>
                <w:szCs w:val="16"/>
              </w:rPr>
            </w:pPr>
            <w:r w:rsidRPr="00077A08">
              <w:rPr>
                <w:color w:val="000000"/>
                <w:sz w:val="16"/>
                <w:szCs w:val="16"/>
              </w:rPr>
              <w:t>1,099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D032F32" w14:textId="77777777" w:rsidR="001D4F3C" w:rsidRPr="00077A08" w:rsidRDefault="00000000">
            <w:pPr>
              <w:jc w:val="center"/>
              <w:rPr>
                <w:sz w:val="16"/>
                <w:szCs w:val="16"/>
              </w:rPr>
            </w:pPr>
            <w:r w:rsidRPr="00077A08">
              <w:rPr>
                <w:color w:val="000000"/>
                <w:sz w:val="16"/>
                <w:szCs w:val="16"/>
              </w:rPr>
              <w:t>2,358</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E364D8E" w14:textId="77777777" w:rsidR="001D4F3C" w:rsidRPr="00077A08" w:rsidRDefault="00000000">
            <w:pPr>
              <w:jc w:val="center"/>
              <w:rPr>
                <w:sz w:val="16"/>
                <w:szCs w:val="16"/>
              </w:rPr>
            </w:pPr>
            <w:r w:rsidRPr="00077A08">
              <w:rPr>
                <w:color w:val="000000"/>
                <w:sz w:val="16"/>
                <w:szCs w:val="16"/>
              </w:rPr>
              <w:t>3,083</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44A29DD" w14:textId="77777777" w:rsidR="001D4F3C" w:rsidRPr="00077A08" w:rsidRDefault="00000000">
            <w:pPr>
              <w:jc w:val="center"/>
              <w:rPr>
                <w:sz w:val="16"/>
                <w:szCs w:val="16"/>
              </w:rPr>
            </w:pPr>
            <w:r w:rsidRPr="00077A08">
              <w:rPr>
                <w:color w:val="000000"/>
                <w:sz w:val="16"/>
                <w:szCs w:val="16"/>
              </w:rPr>
              <w:t>2,375</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C34BEA0" w14:textId="77777777" w:rsidR="001D4F3C" w:rsidRPr="00077A08" w:rsidRDefault="00000000">
            <w:pPr>
              <w:jc w:val="center"/>
              <w:rPr>
                <w:sz w:val="16"/>
                <w:szCs w:val="16"/>
              </w:rPr>
            </w:pPr>
            <w:r w:rsidRPr="00077A08">
              <w:rPr>
                <w:color w:val="000000"/>
                <w:sz w:val="16"/>
                <w:szCs w:val="16"/>
              </w:rPr>
              <w:t>2,601</w:t>
            </w:r>
          </w:p>
        </w:tc>
      </w:tr>
    </w:tbl>
    <w:p w14:paraId="2B847193" w14:textId="77777777" w:rsidR="001D4F3C" w:rsidRDefault="00000000">
      <w:pPr>
        <w:spacing w:before="80" w:after="240"/>
        <w:jc w:val="center"/>
      </w:pPr>
      <w:r>
        <w:rPr>
          <w:i/>
          <w:iCs/>
          <w:sz w:val="20"/>
          <w:szCs w:val="20"/>
        </w:rPr>
        <w:t>Appendix Table B1. Summary Income Statement, 2021-2025. Source: Marriott International Form 10-K filings, SEC EDGAR (Marriott International, 2026; 2025; 2024); author’s reconciliation of 2021 tax provision from disclosed components.</w:t>
      </w:r>
    </w:p>
    <w:p w14:paraId="1305EA93" w14:textId="77777777" w:rsidR="001D4F3C" w:rsidRPr="00077A08" w:rsidRDefault="00000000">
      <w:pPr>
        <w:pStyle w:val="Heading3"/>
        <w:rPr>
          <w:i w:val="0"/>
          <w:iCs w:val="0"/>
          <w:color w:val="auto"/>
          <w:sz w:val="28"/>
          <w:szCs w:val="28"/>
        </w:rPr>
      </w:pPr>
      <w:bookmarkStart w:id="98" w:name="_Toc237289143"/>
      <w:bookmarkStart w:id="99" w:name="_Toc237289408"/>
      <w:r w:rsidRPr="00077A08">
        <w:rPr>
          <w:i w:val="0"/>
          <w:iCs w:val="0"/>
          <w:color w:val="auto"/>
          <w:sz w:val="28"/>
          <w:szCs w:val="28"/>
        </w:rPr>
        <w:t>B2. Summary Balance Sheet</w:t>
      </w:r>
      <w:bookmarkEnd w:id="98"/>
      <w:bookmarkEnd w:id="9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0"/>
        <w:gridCol w:w="1296"/>
        <w:gridCol w:w="1296"/>
        <w:gridCol w:w="1296"/>
        <w:gridCol w:w="1296"/>
        <w:gridCol w:w="1296"/>
      </w:tblGrid>
      <w:tr w:rsidR="001D4F3C" w14:paraId="4350544B" w14:textId="77777777" w:rsidTr="001B5BB3">
        <w:tblPrEx>
          <w:tblCellMar>
            <w:top w:w="0" w:type="dxa"/>
            <w:bottom w:w="0" w:type="dxa"/>
          </w:tblCellMar>
        </w:tblPrEx>
        <w:trPr>
          <w:cantSplit/>
          <w:tblHeader/>
        </w:trPr>
        <w:tc>
          <w:tcPr>
            <w:tcW w:w="28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504B888" w14:textId="77777777" w:rsidR="001D4F3C" w:rsidRDefault="00000000">
            <w:pPr>
              <w:jc w:val="center"/>
            </w:pPr>
            <w:r>
              <w:rPr>
                <w:b/>
                <w:bCs/>
                <w:color w:val="FFFFFF"/>
                <w:sz w:val="20"/>
                <w:szCs w:val="20"/>
              </w:rPr>
              <w:t>($ millions)</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1281CEA" w14:textId="77777777" w:rsidR="001D4F3C" w:rsidRDefault="00000000">
            <w:pPr>
              <w:jc w:val="center"/>
            </w:pPr>
            <w:r>
              <w:rPr>
                <w:b/>
                <w:bCs/>
                <w:color w:val="FFFFFF"/>
                <w:sz w:val="20"/>
                <w:szCs w:val="20"/>
              </w:rPr>
              <w:t>2021</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AE9F8DF" w14:textId="77777777" w:rsidR="001D4F3C" w:rsidRDefault="00000000">
            <w:pPr>
              <w:jc w:val="center"/>
            </w:pPr>
            <w:r>
              <w:rPr>
                <w:b/>
                <w:bCs/>
                <w:color w:val="FFFFFF"/>
                <w:sz w:val="20"/>
                <w:szCs w:val="20"/>
              </w:rPr>
              <w:t>2022</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CFD883B" w14:textId="77777777" w:rsidR="001D4F3C" w:rsidRDefault="00000000">
            <w:pPr>
              <w:jc w:val="center"/>
            </w:pPr>
            <w:r>
              <w:rPr>
                <w:b/>
                <w:bCs/>
                <w:color w:val="FFFFFF"/>
                <w:sz w:val="20"/>
                <w:szCs w:val="20"/>
              </w:rPr>
              <w:t>2023</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5604987" w14:textId="77777777" w:rsidR="001D4F3C" w:rsidRDefault="00000000">
            <w:pPr>
              <w:jc w:val="center"/>
            </w:pPr>
            <w:r>
              <w:rPr>
                <w:b/>
                <w:bCs/>
                <w:color w:val="FFFFFF"/>
                <w:sz w:val="20"/>
                <w:szCs w:val="20"/>
              </w:rPr>
              <w:t>2024</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9F190E3" w14:textId="77777777" w:rsidR="001D4F3C" w:rsidRDefault="00000000">
            <w:pPr>
              <w:jc w:val="center"/>
            </w:pPr>
            <w:r>
              <w:rPr>
                <w:b/>
                <w:bCs/>
                <w:color w:val="FFFFFF"/>
                <w:sz w:val="20"/>
                <w:szCs w:val="20"/>
              </w:rPr>
              <w:t>2025</w:t>
            </w:r>
          </w:p>
        </w:tc>
      </w:tr>
      <w:tr w:rsidR="001D4F3C" w14:paraId="71B72B29"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BBE9696" w14:textId="77777777" w:rsidR="001D4F3C" w:rsidRPr="00077A08" w:rsidRDefault="00000000">
            <w:pPr>
              <w:rPr>
                <w:sz w:val="16"/>
                <w:szCs w:val="16"/>
              </w:rPr>
            </w:pPr>
            <w:r w:rsidRPr="00077A08">
              <w:rPr>
                <w:color w:val="000000"/>
                <w:sz w:val="16"/>
                <w:szCs w:val="16"/>
              </w:rPr>
              <w:t>Current assets</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9A3F46C" w14:textId="77777777" w:rsidR="001D4F3C" w:rsidRPr="00077A08" w:rsidRDefault="00000000">
            <w:pPr>
              <w:jc w:val="center"/>
              <w:rPr>
                <w:sz w:val="16"/>
                <w:szCs w:val="16"/>
              </w:rPr>
            </w:pPr>
            <w:r w:rsidRPr="00077A08">
              <w:rPr>
                <w:color w:val="000000"/>
                <w:sz w:val="16"/>
                <w:szCs w:val="16"/>
              </w:rPr>
              <w:t>3,630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1E4BDDD" w14:textId="77777777" w:rsidR="001D4F3C" w:rsidRPr="00077A08" w:rsidRDefault="00000000">
            <w:pPr>
              <w:jc w:val="center"/>
              <w:rPr>
                <w:sz w:val="16"/>
                <w:szCs w:val="16"/>
              </w:rPr>
            </w:pPr>
            <w:r w:rsidRPr="00077A08">
              <w:rPr>
                <w:color w:val="000000"/>
                <w:sz w:val="16"/>
                <w:szCs w:val="16"/>
              </w:rPr>
              <w:t>3,310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F54669B" w14:textId="77777777" w:rsidR="001D4F3C" w:rsidRPr="00077A08" w:rsidRDefault="00000000">
            <w:pPr>
              <w:jc w:val="center"/>
              <w:rPr>
                <w:sz w:val="16"/>
                <w:szCs w:val="16"/>
              </w:rPr>
            </w:pPr>
            <w:r w:rsidRPr="00077A08">
              <w:rPr>
                <w:color w:val="000000"/>
                <w:sz w:val="16"/>
                <w:szCs w:val="16"/>
              </w:rPr>
              <w:t>3,310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3F11F4E" w14:textId="77777777" w:rsidR="001D4F3C" w:rsidRPr="00077A08" w:rsidRDefault="00000000">
            <w:pPr>
              <w:jc w:val="center"/>
              <w:rPr>
                <w:sz w:val="16"/>
                <w:szCs w:val="16"/>
              </w:rPr>
            </w:pPr>
            <w:r w:rsidRPr="00077A08">
              <w:rPr>
                <w:color w:val="000000"/>
                <w:sz w:val="16"/>
                <w:szCs w:val="16"/>
              </w:rPr>
              <w:t>3,450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44AB964" w14:textId="77777777" w:rsidR="001D4F3C" w:rsidRPr="00077A08" w:rsidRDefault="00000000">
            <w:pPr>
              <w:jc w:val="center"/>
              <w:rPr>
                <w:sz w:val="16"/>
                <w:szCs w:val="16"/>
              </w:rPr>
            </w:pPr>
            <w:r w:rsidRPr="00077A08">
              <w:rPr>
                <w:color w:val="000000"/>
                <w:sz w:val="16"/>
                <w:szCs w:val="16"/>
              </w:rPr>
              <w:t>3,270</w:t>
            </w:r>
          </w:p>
        </w:tc>
      </w:tr>
      <w:tr w:rsidR="001D4F3C" w14:paraId="149B8E51"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AFFAB39" w14:textId="77777777" w:rsidR="001D4F3C" w:rsidRPr="00077A08" w:rsidRDefault="00000000">
            <w:pPr>
              <w:rPr>
                <w:sz w:val="16"/>
                <w:szCs w:val="16"/>
              </w:rPr>
            </w:pPr>
            <w:r w:rsidRPr="00077A08">
              <w:rPr>
                <w:color w:val="000000"/>
                <w:sz w:val="16"/>
                <w:szCs w:val="16"/>
              </w:rPr>
              <w:t>Total assets</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D586FC3" w14:textId="77777777" w:rsidR="001D4F3C" w:rsidRPr="00077A08" w:rsidRDefault="00000000">
            <w:pPr>
              <w:jc w:val="center"/>
              <w:rPr>
                <w:sz w:val="16"/>
                <w:szCs w:val="16"/>
              </w:rPr>
            </w:pPr>
            <w:r w:rsidRPr="00077A08">
              <w:rPr>
                <w:color w:val="000000"/>
                <w:sz w:val="16"/>
                <w:szCs w:val="16"/>
              </w:rPr>
              <w:t>25,553</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4C485AD" w14:textId="77777777" w:rsidR="001D4F3C" w:rsidRPr="00077A08" w:rsidRDefault="00000000">
            <w:pPr>
              <w:jc w:val="center"/>
              <w:rPr>
                <w:sz w:val="16"/>
                <w:szCs w:val="16"/>
              </w:rPr>
            </w:pPr>
            <w:r w:rsidRPr="00077A08">
              <w:rPr>
                <w:color w:val="000000"/>
                <w:sz w:val="16"/>
                <w:szCs w:val="16"/>
              </w:rPr>
              <w:t>24,815</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248FEAA" w14:textId="77777777" w:rsidR="001D4F3C" w:rsidRPr="00077A08" w:rsidRDefault="00000000">
            <w:pPr>
              <w:jc w:val="center"/>
              <w:rPr>
                <w:sz w:val="16"/>
                <w:szCs w:val="16"/>
              </w:rPr>
            </w:pPr>
            <w:r w:rsidRPr="00077A08">
              <w:rPr>
                <w:color w:val="000000"/>
                <w:sz w:val="16"/>
                <w:szCs w:val="16"/>
              </w:rPr>
              <w:t>25,674</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55E77CD" w14:textId="77777777" w:rsidR="001D4F3C" w:rsidRPr="00077A08" w:rsidRDefault="00000000">
            <w:pPr>
              <w:jc w:val="center"/>
              <w:rPr>
                <w:sz w:val="16"/>
                <w:szCs w:val="16"/>
              </w:rPr>
            </w:pPr>
            <w:r w:rsidRPr="00077A08">
              <w:rPr>
                <w:color w:val="000000"/>
                <w:sz w:val="16"/>
                <w:szCs w:val="16"/>
              </w:rPr>
              <w:t>26,182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426EE94" w14:textId="77777777" w:rsidR="001D4F3C" w:rsidRPr="00077A08" w:rsidRDefault="00000000">
            <w:pPr>
              <w:jc w:val="center"/>
              <w:rPr>
                <w:sz w:val="16"/>
                <w:szCs w:val="16"/>
              </w:rPr>
            </w:pPr>
            <w:r w:rsidRPr="00077A08">
              <w:rPr>
                <w:color w:val="000000"/>
                <w:sz w:val="16"/>
                <w:szCs w:val="16"/>
              </w:rPr>
              <w:t>27,540</w:t>
            </w:r>
          </w:p>
        </w:tc>
      </w:tr>
      <w:tr w:rsidR="001D4F3C" w14:paraId="7FC5726E"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EAF784B" w14:textId="77777777" w:rsidR="001D4F3C" w:rsidRPr="00077A08" w:rsidRDefault="00000000">
            <w:pPr>
              <w:rPr>
                <w:sz w:val="16"/>
                <w:szCs w:val="16"/>
              </w:rPr>
            </w:pPr>
            <w:r w:rsidRPr="00077A08">
              <w:rPr>
                <w:color w:val="000000"/>
                <w:sz w:val="16"/>
                <w:szCs w:val="16"/>
              </w:rPr>
              <w:t>Current liabilities</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CA697EF" w14:textId="77777777" w:rsidR="001D4F3C" w:rsidRPr="00077A08" w:rsidRDefault="00000000">
            <w:pPr>
              <w:jc w:val="center"/>
              <w:rPr>
                <w:sz w:val="16"/>
                <w:szCs w:val="16"/>
              </w:rPr>
            </w:pPr>
            <w:r w:rsidRPr="00077A08">
              <w:rPr>
                <w:color w:val="000000"/>
                <w:sz w:val="16"/>
                <w:szCs w:val="16"/>
              </w:rPr>
              <w:t>6,410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E1F78A0" w14:textId="77777777" w:rsidR="001D4F3C" w:rsidRPr="00077A08" w:rsidRDefault="00000000">
            <w:pPr>
              <w:jc w:val="center"/>
              <w:rPr>
                <w:sz w:val="16"/>
                <w:szCs w:val="16"/>
              </w:rPr>
            </w:pPr>
            <w:r w:rsidRPr="00077A08">
              <w:rPr>
                <w:color w:val="000000"/>
                <w:sz w:val="16"/>
                <w:szCs w:val="16"/>
              </w:rPr>
              <w:t>7,340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86372EE" w14:textId="77777777" w:rsidR="001D4F3C" w:rsidRPr="00077A08" w:rsidRDefault="00000000">
            <w:pPr>
              <w:jc w:val="center"/>
              <w:rPr>
                <w:sz w:val="16"/>
                <w:szCs w:val="16"/>
              </w:rPr>
            </w:pPr>
            <w:r w:rsidRPr="00077A08">
              <w:rPr>
                <w:color w:val="000000"/>
                <w:sz w:val="16"/>
                <w:szCs w:val="16"/>
              </w:rPr>
              <w:t>7,760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A3D085F" w14:textId="77777777" w:rsidR="001D4F3C" w:rsidRPr="00077A08" w:rsidRDefault="00000000">
            <w:pPr>
              <w:jc w:val="center"/>
              <w:rPr>
                <w:sz w:val="16"/>
                <w:szCs w:val="16"/>
              </w:rPr>
            </w:pPr>
            <w:r w:rsidRPr="00077A08">
              <w:rPr>
                <w:color w:val="000000"/>
                <w:sz w:val="16"/>
                <w:szCs w:val="16"/>
              </w:rPr>
              <w:t>8,170</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27724A4" w14:textId="77777777" w:rsidR="001D4F3C" w:rsidRPr="00077A08" w:rsidRDefault="00000000">
            <w:pPr>
              <w:jc w:val="center"/>
              <w:rPr>
                <w:sz w:val="16"/>
                <w:szCs w:val="16"/>
              </w:rPr>
            </w:pPr>
            <w:r w:rsidRPr="00077A08">
              <w:rPr>
                <w:color w:val="000000"/>
                <w:sz w:val="16"/>
                <w:szCs w:val="16"/>
              </w:rPr>
              <w:t>8,175</w:t>
            </w:r>
          </w:p>
        </w:tc>
      </w:tr>
      <w:tr w:rsidR="001D4F3C" w14:paraId="13B9E93F"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54C3D168" w14:textId="77777777" w:rsidR="001D4F3C" w:rsidRPr="00077A08" w:rsidRDefault="00000000">
            <w:pPr>
              <w:rPr>
                <w:sz w:val="16"/>
                <w:szCs w:val="16"/>
              </w:rPr>
            </w:pPr>
            <w:r w:rsidRPr="00077A08">
              <w:rPr>
                <w:color w:val="000000"/>
                <w:sz w:val="16"/>
                <w:szCs w:val="16"/>
              </w:rPr>
              <w:t>Total debt (current + long-term)</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7456EE6" w14:textId="77777777" w:rsidR="001D4F3C" w:rsidRPr="00077A08" w:rsidRDefault="00000000">
            <w:pPr>
              <w:jc w:val="center"/>
              <w:rPr>
                <w:sz w:val="16"/>
                <w:szCs w:val="16"/>
              </w:rPr>
            </w:pPr>
            <w:r w:rsidRPr="00077A08">
              <w:rPr>
                <w:color w:val="000000"/>
                <w:sz w:val="16"/>
                <w:szCs w:val="16"/>
              </w:rPr>
              <w:t>10,510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DBC71E1" w14:textId="77777777" w:rsidR="001D4F3C" w:rsidRPr="00077A08" w:rsidRDefault="00000000">
            <w:pPr>
              <w:jc w:val="center"/>
              <w:rPr>
                <w:sz w:val="16"/>
                <w:szCs w:val="16"/>
              </w:rPr>
            </w:pPr>
            <w:r w:rsidRPr="00077A08">
              <w:rPr>
                <w:color w:val="000000"/>
                <w:sz w:val="16"/>
                <w:szCs w:val="16"/>
              </w:rPr>
              <w:t>11,434</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01699631" w14:textId="77777777" w:rsidR="001D4F3C" w:rsidRPr="00077A08" w:rsidRDefault="00000000">
            <w:pPr>
              <w:jc w:val="center"/>
              <w:rPr>
                <w:sz w:val="16"/>
                <w:szCs w:val="16"/>
              </w:rPr>
            </w:pPr>
            <w:r w:rsidRPr="00077A08">
              <w:rPr>
                <w:color w:val="000000"/>
                <w:sz w:val="16"/>
                <w:szCs w:val="16"/>
              </w:rPr>
              <w:t>11,430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AB373EC" w14:textId="77777777" w:rsidR="001D4F3C" w:rsidRPr="00077A08" w:rsidRDefault="00000000">
            <w:pPr>
              <w:jc w:val="center"/>
              <w:rPr>
                <w:sz w:val="16"/>
                <w:szCs w:val="16"/>
              </w:rPr>
            </w:pPr>
            <w:r w:rsidRPr="00077A08">
              <w:rPr>
                <w:color w:val="000000"/>
                <w:sz w:val="16"/>
                <w:szCs w:val="16"/>
              </w:rPr>
              <w:t>14,447</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172FF52" w14:textId="77777777" w:rsidR="001D4F3C" w:rsidRPr="00077A08" w:rsidRDefault="00000000">
            <w:pPr>
              <w:jc w:val="center"/>
              <w:rPr>
                <w:sz w:val="16"/>
                <w:szCs w:val="16"/>
              </w:rPr>
            </w:pPr>
            <w:r w:rsidRPr="00077A08">
              <w:rPr>
                <w:color w:val="000000"/>
                <w:sz w:val="16"/>
                <w:szCs w:val="16"/>
              </w:rPr>
              <w:t>16,204</w:t>
            </w:r>
          </w:p>
        </w:tc>
      </w:tr>
      <w:tr w:rsidR="001D4F3C" w14:paraId="5C433A16"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E35E469" w14:textId="77777777" w:rsidR="001D4F3C" w:rsidRPr="00077A08" w:rsidRDefault="00000000">
            <w:pPr>
              <w:rPr>
                <w:sz w:val="16"/>
                <w:szCs w:val="16"/>
              </w:rPr>
            </w:pPr>
            <w:r w:rsidRPr="00077A08">
              <w:rPr>
                <w:color w:val="000000"/>
                <w:sz w:val="16"/>
                <w:szCs w:val="16"/>
              </w:rPr>
              <w:t>Total liabilities</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48877C5" w14:textId="77777777" w:rsidR="001D4F3C" w:rsidRPr="00077A08" w:rsidRDefault="00000000">
            <w:pPr>
              <w:jc w:val="center"/>
              <w:rPr>
                <w:sz w:val="16"/>
                <w:szCs w:val="16"/>
              </w:rPr>
            </w:pPr>
            <w:r w:rsidRPr="00077A08">
              <w:rPr>
                <w:color w:val="000000"/>
                <w:sz w:val="16"/>
                <w:szCs w:val="16"/>
              </w:rPr>
              <w:t>26,273</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267A26D" w14:textId="77777777" w:rsidR="001D4F3C" w:rsidRPr="00077A08" w:rsidRDefault="00000000">
            <w:pPr>
              <w:jc w:val="center"/>
              <w:rPr>
                <w:sz w:val="16"/>
                <w:szCs w:val="16"/>
              </w:rPr>
            </w:pPr>
            <w:r w:rsidRPr="00077A08">
              <w:rPr>
                <w:color w:val="000000"/>
                <w:sz w:val="16"/>
                <w:szCs w:val="16"/>
              </w:rPr>
              <w:t>24,247</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CCEEB9E" w14:textId="77777777" w:rsidR="001D4F3C" w:rsidRPr="00077A08" w:rsidRDefault="00000000">
            <w:pPr>
              <w:jc w:val="center"/>
              <w:rPr>
                <w:sz w:val="16"/>
                <w:szCs w:val="16"/>
              </w:rPr>
            </w:pPr>
            <w:r w:rsidRPr="00077A08">
              <w:rPr>
                <w:color w:val="000000"/>
                <w:sz w:val="16"/>
                <w:szCs w:val="16"/>
              </w:rPr>
              <w:t>26,356</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931D2D5" w14:textId="77777777" w:rsidR="001D4F3C" w:rsidRPr="00077A08" w:rsidRDefault="00000000">
            <w:pPr>
              <w:jc w:val="center"/>
              <w:rPr>
                <w:sz w:val="16"/>
                <w:szCs w:val="16"/>
              </w:rPr>
            </w:pPr>
            <w:r w:rsidRPr="00077A08">
              <w:rPr>
                <w:color w:val="000000"/>
                <w:sz w:val="16"/>
                <w:szCs w:val="16"/>
              </w:rPr>
              <w:t>29,174</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7720554" w14:textId="77777777" w:rsidR="001D4F3C" w:rsidRPr="00077A08" w:rsidRDefault="00000000">
            <w:pPr>
              <w:jc w:val="center"/>
              <w:rPr>
                <w:sz w:val="16"/>
                <w:szCs w:val="16"/>
              </w:rPr>
            </w:pPr>
            <w:r w:rsidRPr="00077A08">
              <w:rPr>
                <w:color w:val="000000"/>
                <w:sz w:val="16"/>
                <w:szCs w:val="16"/>
              </w:rPr>
              <w:t>31,310</w:t>
            </w:r>
          </w:p>
        </w:tc>
      </w:tr>
      <w:tr w:rsidR="001D4F3C" w14:paraId="7C2F1954"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A183E47" w14:textId="77777777" w:rsidR="001D4F3C" w:rsidRPr="00077A08" w:rsidRDefault="00000000">
            <w:pPr>
              <w:rPr>
                <w:sz w:val="16"/>
                <w:szCs w:val="16"/>
              </w:rPr>
            </w:pPr>
            <w:r w:rsidRPr="00077A08">
              <w:rPr>
                <w:color w:val="000000"/>
                <w:sz w:val="16"/>
                <w:szCs w:val="16"/>
              </w:rPr>
              <w:t>Stockholders’ equity/(deficit)</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F19ECEE" w14:textId="77777777" w:rsidR="001D4F3C" w:rsidRPr="00077A08" w:rsidRDefault="00000000">
            <w:pPr>
              <w:jc w:val="center"/>
              <w:rPr>
                <w:sz w:val="16"/>
                <w:szCs w:val="16"/>
              </w:rPr>
            </w:pPr>
            <w:r w:rsidRPr="00077A08">
              <w:rPr>
                <w:color w:val="000000"/>
                <w:sz w:val="16"/>
                <w:szCs w:val="16"/>
              </w:rPr>
              <w:t>(720)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0A336B6" w14:textId="77777777" w:rsidR="001D4F3C" w:rsidRPr="00077A08" w:rsidRDefault="00000000">
            <w:pPr>
              <w:jc w:val="center"/>
              <w:rPr>
                <w:sz w:val="16"/>
                <w:szCs w:val="16"/>
              </w:rPr>
            </w:pPr>
            <w:r w:rsidRPr="00077A08">
              <w:rPr>
                <w:color w:val="000000"/>
                <w:sz w:val="16"/>
                <w:szCs w:val="16"/>
              </w:rPr>
              <w:t>568</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076AC32" w14:textId="77777777" w:rsidR="001D4F3C" w:rsidRPr="00077A08" w:rsidRDefault="00000000">
            <w:pPr>
              <w:jc w:val="center"/>
              <w:rPr>
                <w:sz w:val="16"/>
                <w:szCs w:val="16"/>
              </w:rPr>
            </w:pPr>
            <w:r w:rsidRPr="00077A08">
              <w:rPr>
                <w:color w:val="000000"/>
                <w:sz w:val="16"/>
                <w:szCs w:val="16"/>
              </w:rPr>
              <w:t>(682)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3B8F053" w14:textId="77777777" w:rsidR="001D4F3C" w:rsidRPr="00077A08" w:rsidRDefault="00000000">
            <w:pPr>
              <w:jc w:val="center"/>
              <w:rPr>
                <w:sz w:val="16"/>
                <w:szCs w:val="16"/>
              </w:rPr>
            </w:pPr>
            <w:r w:rsidRPr="00077A08">
              <w:rPr>
                <w:color w:val="000000"/>
                <w:sz w:val="16"/>
                <w:szCs w:val="16"/>
              </w:rPr>
              <w:t>(2,992)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8E88B27" w14:textId="77777777" w:rsidR="001D4F3C" w:rsidRPr="00077A08" w:rsidRDefault="00000000">
            <w:pPr>
              <w:jc w:val="center"/>
              <w:rPr>
                <w:sz w:val="16"/>
                <w:szCs w:val="16"/>
              </w:rPr>
            </w:pPr>
            <w:r w:rsidRPr="00077A08">
              <w:rPr>
                <w:color w:val="000000"/>
                <w:sz w:val="16"/>
                <w:szCs w:val="16"/>
              </w:rPr>
              <w:t>(3,770)</w:t>
            </w:r>
          </w:p>
        </w:tc>
      </w:tr>
    </w:tbl>
    <w:p w14:paraId="35EB9444" w14:textId="39A06313" w:rsidR="001D4F3C" w:rsidRDefault="00000000">
      <w:pPr>
        <w:spacing w:before="80" w:after="240"/>
        <w:jc w:val="center"/>
      </w:pPr>
      <w:r>
        <w:rPr>
          <w:i/>
          <w:iCs/>
          <w:sz w:val="20"/>
          <w:szCs w:val="20"/>
        </w:rPr>
        <w:t xml:space="preserve">Appendix Table B2. Summary Balance Sheet, 2021-2025. Source: Marriott International Form 10-K filings, SEC EDGAR; </w:t>
      </w:r>
      <w:r w:rsidR="00A007AA">
        <w:rPr>
          <w:i/>
          <w:iCs/>
          <w:sz w:val="20"/>
          <w:szCs w:val="20"/>
        </w:rPr>
        <w:t>Macrotrends</w:t>
      </w:r>
      <w:r>
        <w:rPr>
          <w:i/>
          <w:iCs/>
          <w:sz w:val="20"/>
          <w:szCs w:val="20"/>
        </w:rPr>
        <w:t xml:space="preserve"> (2026); Simply Wall St (2026).</w:t>
      </w:r>
    </w:p>
    <w:p w14:paraId="29A3CC25" w14:textId="77777777" w:rsidR="001D4F3C" w:rsidRPr="00077A08" w:rsidRDefault="00000000">
      <w:pPr>
        <w:pStyle w:val="Heading3"/>
        <w:rPr>
          <w:i w:val="0"/>
          <w:iCs w:val="0"/>
          <w:color w:val="auto"/>
          <w:sz w:val="28"/>
          <w:szCs w:val="28"/>
        </w:rPr>
      </w:pPr>
      <w:bookmarkStart w:id="100" w:name="_Toc237289144"/>
      <w:bookmarkStart w:id="101" w:name="_Toc237289409"/>
      <w:r w:rsidRPr="00077A08">
        <w:rPr>
          <w:i w:val="0"/>
          <w:iCs w:val="0"/>
          <w:color w:val="auto"/>
          <w:sz w:val="28"/>
          <w:szCs w:val="28"/>
        </w:rPr>
        <w:t>B3. Summary Cash Flow Statement</w:t>
      </w:r>
      <w:bookmarkEnd w:id="100"/>
      <w:bookmarkEnd w:id="101"/>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0"/>
        <w:gridCol w:w="1296"/>
        <w:gridCol w:w="1296"/>
        <w:gridCol w:w="1296"/>
        <w:gridCol w:w="1296"/>
        <w:gridCol w:w="1296"/>
      </w:tblGrid>
      <w:tr w:rsidR="001D4F3C" w14:paraId="65EDD028" w14:textId="77777777" w:rsidTr="001B5BB3">
        <w:tblPrEx>
          <w:tblCellMar>
            <w:top w:w="0" w:type="dxa"/>
            <w:bottom w:w="0" w:type="dxa"/>
          </w:tblCellMar>
        </w:tblPrEx>
        <w:trPr>
          <w:cantSplit/>
          <w:tblHeader/>
        </w:trPr>
        <w:tc>
          <w:tcPr>
            <w:tcW w:w="288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BDB804F" w14:textId="77777777" w:rsidR="001D4F3C" w:rsidRDefault="00000000">
            <w:pPr>
              <w:jc w:val="center"/>
            </w:pPr>
            <w:r>
              <w:rPr>
                <w:b/>
                <w:bCs/>
                <w:color w:val="FFFFFF"/>
                <w:sz w:val="20"/>
                <w:szCs w:val="20"/>
              </w:rPr>
              <w:t>($ millions)</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ED61A81" w14:textId="77777777" w:rsidR="001D4F3C" w:rsidRDefault="00000000">
            <w:pPr>
              <w:jc w:val="center"/>
            </w:pPr>
            <w:r>
              <w:rPr>
                <w:b/>
                <w:bCs/>
                <w:color w:val="FFFFFF"/>
                <w:sz w:val="20"/>
                <w:szCs w:val="20"/>
              </w:rPr>
              <w:t>2021</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6C3D5D3" w14:textId="77777777" w:rsidR="001D4F3C" w:rsidRDefault="00000000">
            <w:pPr>
              <w:jc w:val="center"/>
            </w:pPr>
            <w:r>
              <w:rPr>
                <w:b/>
                <w:bCs/>
                <w:color w:val="FFFFFF"/>
                <w:sz w:val="20"/>
                <w:szCs w:val="20"/>
              </w:rPr>
              <w:t>2022</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1EEEF5F" w14:textId="77777777" w:rsidR="001D4F3C" w:rsidRDefault="00000000">
            <w:pPr>
              <w:jc w:val="center"/>
            </w:pPr>
            <w:r>
              <w:rPr>
                <w:b/>
                <w:bCs/>
                <w:color w:val="FFFFFF"/>
                <w:sz w:val="20"/>
                <w:szCs w:val="20"/>
              </w:rPr>
              <w:t>2023</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5661E2C2" w14:textId="77777777" w:rsidR="001D4F3C" w:rsidRDefault="00000000">
            <w:pPr>
              <w:jc w:val="center"/>
            </w:pPr>
            <w:r>
              <w:rPr>
                <w:b/>
                <w:bCs/>
                <w:color w:val="FFFFFF"/>
                <w:sz w:val="20"/>
                <w:szCs w:val="20"/>
              </w:rPr>
              <w:t>2024</w:t>
            </w:r>
          </w:p>
        </w:tc>
        <w:tc>
          <w:tcPr>
            <w:tcW w:w="1296"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444FEC0" w14:textId="77777777" w:rsidR="001D4F3C" w:rsidRDefault="00000000">
            <w:pPr>
              <w:jc w:val="center"/>
            </w:pPr>
            <w:r>
              <w:rPr>
                <w:b/>
                <w:bCs/>
                <w:color w:val="FFFFFF"/>
                <w:sz w:val="20"/>
                <w:szCs w:val="20"/>
              </w:rPr>
              <w:t>2025</w:t>
            </w:r>
          </w:p>
        </w:tc>
      </w:tr>
      <w:tr w:rsidR="001D4F3C" w14:paraId="45EB4327"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F578883" w14:textId="77777777" w:rsidR="001D4F3C" w:rsidRPr="00077A08" w:rsidRDefault="00000000">
            <w:pPr>
              <w:rPr>
                <w:b/>
                <w:bCs/>
                <w:sz w:val="20"/>
                <w:szCs w:val="20"/>
              </w:rPr>
            </w:pPr>
            <w:r w:rsidRPr="00077A08">
              <w:rPr>
                <w:b/>
                <w:bCs/>
                <w:color w:val="000000"/>
                <w:sz w:val="20"/>
                <w:szCs w:val="20"/>
              </w:rPr>
              <w:t>Net cash provided by operating activities</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C1CFEB5" w14:textId="77777777" w:rsidR="001D4F3C" w:rsidRPr="00077A08" w:rsidRDefault="00000000">
            <w:pPr>
              <w:jc w:val="center"/>
              <w:rPr>
                <w:sz w:val="16"/>
                <w:szCs w:val="16"/>
              </w:rPr>
            </w:pPr>
            <w:r w:rsidRPr="00077A08">
              <w:rPr>
                <w:color w:val="000000"/>
                <w:sz w:val="16"/>
                <w:szCs w:val="16"/>
              </w:rPr>
              <w:t>1,274</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F6415A2" w14:textId="77777777" w:rsidR="001D4F3C" w:rsidRPr="00077A08" w:rsidRDefault="00000000">
            <w:pPr>
              <w:jc w:val="center"/>
              <w:rPr>
                <w:sz w:val="16"/>
                <w:szCs w:val="16"/>
              </w:rPr>
            </w:pPr>
            <w:r w:rsidRPr="00077A08">
              <w:rPr>
                <w:color w:val="000000"/>
                <w:sz w:val="16"/>
                <w:szCs w:val="16"/>
              </w:rPr>
              <w:t>2,363</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D9EC450" w14:textId="77777777" w:rsidR="001D4F3C" w:rsidRPr="00077A08" w:rsidRDefault="00000000">
            <w:pPr>
              <w:jc w:val="center"/>
              <w:rPr>
                <w:sz w:val="16"/>
                <w:szCs w:val="16"/>
              </w:rPr>
            </w:pPr>
            <w:r w:rsidRPr="00077A08">
              <w:rPr>
                <w:color w:val="000000"/>
                <w:sz w:val="16"/>
                <w:szCs w:val="16"/>
              </w:rPr>
              <w:t>2,749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EDE1072" w14:textId="77777777" w:rsidR="001D4F3C" w:rsidRPr="00077A08" w:rsidRDefault="00000000">
            <w:pPr>
              <w:jc w:val="center"/>
              <w:rPr>
                <w:sz w:val="16"/>
                <w:szCs w:val="16"/>
              </w:rPr>
            </w:pPr>
            <w:r w:rsidRPr="00077A08">
              <w:rPr>
                <w:color w:val="000000"/>
                <w:sz w:val="16"/>
                <w:szCs w:val="16"/>
              </w:rPr>
              <w:t>2,749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829C806" w14:textId="77777777" w:rsidR="001D4F3C" w:rsidRPr="00077A08" w:rsidRDefault="00000000">
            <w:pPr>
              <w:jc w:val="center"/>
              <w:rPr>
                <w:sz w:val="16"/>
                <w:szCs w:val="16"/>
              </w:rPr>
            </w:pPr>
            <w:r w:rsidRPr="00077A08">
              <w:rPr>
                <w:color w:val="000000"/>
                <w:sz w:val="16"/>
                <w:szCs w:val="16"/>
              </w:rPr>
              <w:t>3,212</w:t>
            </w:r>
          </w:p>
        </w:tc>
      </w:tr>
      <w:tr w:rsidR="001D4F3C" w14:paraId="4F59C204" w14:textId="77777777" w:rsidTr="00077A08">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D7C191D" w14:textId="77777777" w:rsidR="001D4F3C" w:rsidRPr="00077A08" w:rsidRDefault="00000000">
            <w:pPr>
              <w:rPr>
                <w:b/>
                <w:bCs/>
                <w:sz w:val="20"/>
                <w:szCs w:val="20"/>
              </w:rPr>
            </w:pPr>
            <w:r w:rsidRPr="00077A08">
              <w:rPr>
                <w:b/>
                <w:bCs/>
                <w:color w:val="000000"/>
                <w:sz w:val="20"/>
                <w:szCs w:val="20"/>
              </w:rPr>
              <w:t>Capital expenditure</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CDC6798" w14:textId="77777777" w:rsidR="001D4F3C" w:rsidRPr="00077A08" w:rsidRDefault="00000000">
            <w:pPr>
              <w:jc w:val="center"/>
              <w:rPr>
                <w:sz w:val="16"/>
                <w:szCs w:val="16"/>
              </w:rPr>
            </w:pPr>
            <w:r w:rsidRPr="00077A08">
              <w:rPr>
                <w:color w:val="000000"/>
                <w:sz w:val="16"/>
                <w:szCs w:val="16"/>
              </w:rPr>
              <w:t>(332)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E7F0803" w14:textId="77777777" w:rsidR="001D4F3C" w:rsidRPr="00077A08" w:rsidRDefault="00000000">
            <w:pPr>
              <w:jc w:val="center"/>
              <w:rPr>
                <w:sz w:val="16"/>
                <w:szCs w:val="16"/>
              </w:rPr>
            </w:pPr>
            <w:r w:rsidRPr="00077A08">
              <w:rPr>
                <w:color w:val="000000"/>
                <w:sz w:val="16"/>
                <w:szCs w:val="16"/>
              </w:rPr>
              <w:t>(332)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A63341B" w14:textId="77777777" w:rsidR="001D4F3C" w:rsidRPr="00077A08" w:rsidRDefault="00000000">
            <w:pPr>
              <w:jc w:val="center"/>
              <w:rPr>
                <w:sz w:val="16"/>
                <w:szCs w:val="16"/>
              </w:rPr>
            </w:pPr>
            <w:r w:rsidRPr="00077A08">
              <w:rPr>
                <w:color w:val="000000"/>
                <w:sz w:val="16"/>
                <w:szCs w:val="16"/>
              </w:rPr>
              <w:t>(452)</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3AD2C18E" w14:textId="77777777" w:rsidR="001D4F3C" w:rsidRPr="00077A08" w:rsidRDefault="00000000">
            <w:pPr>
              <w:jc w:val="center"/>
              <w:rPr>
                <w:sz w:val="16"/>
                <w:szCs w:val="16"/>
              </w:rPr>
            </w:pPr>
            <w:r w:rsidRPr="00077A08">
              <w:rPr>
                <w:color w:val="000000"/>
                <w:sz w:val="16"/>
                <w:szCs w:val="16"/>
              </w:rPr>
              <w:t>(750)</w:t>
            </w:r>
          </w:p>
        </w:tc>
        <w:tc>
          <w:tcPr>
            <w:tcW w:w="1296"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25844F2" w14:textId="77777777" w:rsidR="001D4F3C" w:rsidRPr="00077A08" w:rsidRDefault="00000000">
            <w:pPr>
              <w:jc w:val="center"/>
              <w:rPr>
                <w:sz w:val="16"/>
                <w:szCs w:val="16"/>
              </w:rPr>
            </w:pPr>
            <w:r w:rsidRPr="00077A08">
              <w:rPr>
                <w:color w:val="000000"/>
                <w:sz w:val="16"/>
                <w:szCs w:val="16"/>
              </w:rPr>
              <w:t>(604)</w:t>
            </w:r>
          </w:p>
        </w:tc>
      </w:tr>
      <w:tr w:rsidR="001D4F3C" w14:paraId="4AAD1776" w14:textId="77777777">
        <w:tblPrEx>
          <w:tblCellMar>
            <w:top w:w="0" w:type="dxa"/>
            <w:bottom w:w="0" w:type="dxa"/>
          </w:tblCellMar>
        </w:tblPrEx>
        <w:trPr>
          <w:cantSplit/>
        </w:trPr>
        <w:tc>
          <w:tcPr>
            <w:tcW w:w="288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17505F2" w14:textId="77777777" w:rsidR="001D4F3C" w:rsidRPr="00077A08" w:rsidRDefault="00000000">
            <w:pPr>
              <w:rPr>
                <w:b/>
                <w:bCs/>
                <w:sz w:val="20"/>
                <w:szCs w:val="20"/>
              </w:rPr>
            </w:pPr>
            <w:r w:rsidRPr="00077A08">
              <w:rPr>
                <w:b/>
                <w:bCs/>
                <w:color w:val="000000"/>
                <w:sz w:val="20"/>
                <w:szCs w:val="20"/>
              </w:rPr>
              <w:t>Free cash flow</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171DD5F" w14:textId="77777777" w:rsidR="001D4F3C" w:rsidRPr="00077A08" w:rsidRDefault="00000000">
            <w:pPr>
              <w:jc w:val="center"/>
              <w:rPr>
                <w:sz w:val="16"/>
                <w:szCs w:val="16"/>
              </w:rPr>
            </w:pPr>
            <w:r w:rsidRPr="00077A08">
              <w:rPr>
                <w:color w:val="000000"/>
                <w:sz w:val="16"/>
                <w:szCs w:val="16"/>
              </w:rPr>
              <w:t>942</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84651CA" w14:textId="77777777" w:rsidR="001D4F3C" w:rsidRPr="00077A08" w:rsidRDefault="00000000">
            <w:pPr>
              <w:jc w:val="center"/>
              <w:rPr>
                <w:sz w:val="16"/>
                <w:szCs w:val="16"/>
              </w:rPr>
            </w:pPr>
            <w:r w:rsidRPr="00077A08">
              <w:rPr>
                <w:color w:val="000000"/>
                <w:sz w:val="16"/>
                <w:szCs w:val="16"/>
              </w:rPr>
              <w:t>2,031</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CBC88C6" w14:textId="77777777" w:rsidR="001D4F3C" w:rsidRPr="00077A08" w:rsidRDefault="00000000">
            <w:pPr>
              <w:jc w:val="center"/>
              <w:rPr>
                <w:sz w:val="16"/>
                <w:szCs w:val="16"/>
              </w:rPr>
            </w:pPr>
            <w:r w:rsidRPr="00077A08">
              <w:rPr>
                <w:color w:val="000000"/>
                <w:sz w:val="16"/>
                <w:szCs w:val="16"/>
              </w:rPr>
              <w:t>1,999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7D7FE53" w14:textId="77777777" w:rsidR="001D4F3C" w:rsidRPr="00077A08" w:rsidRDefault="00000000">
            <w:pPr>
              <w:jc w:val="center"/>
              <w:rPr>
                <w:sz w:val="16"/>
                <w:szCs w:val="16"/>
              </w:rPr>
            </w:pPr>
            <w:r w:rsidRPr="00077A08">
              <w:rPr>
                <w:color w:val="000000"/>
                <w:sz w:val="16"/>
                <w:szCs w:val="16"/>
              </w:rPr>
              <w:t>1,999</w:t>
            </w:r>
          </w:p>
        </w:tc>
        <w:tc>
          <w:tcPr>
            <w:tcW w:w="1296"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444B3A9" w14:textId="77777777" w:rsidR="001D4F3C" w:rsidRPr="00077A08" w:rsidRDefault="00000000">
            <w:pPr>
              <w:jc w:val="center"/>
              <w:rPr>
                <w:sz w:val="16"/>
                <w:szCs w:val="16"/>
              </w:rPr>
            </w:pPr>
            <w:r w:rsidRPr="00077A08">
              <w:rPr>
                <w:color w:val="000000"/>
                <w:sz w:val="16"/>
                <w:szCs w:val="16"/>
              </w:rPr>
              <w:t>2,608</w:t>
            </w:r>
          </w:p>
        </w:tc>
      </w:tr>
    </w:tbl>
    <w:p w14:paraId="6D69E521" w14:textId="77777777" w:rsidR="001D4F3C" w:rsidRDefault="00000000">
      <w:pPr>
        <w:spacing w:before="80" w:after="240"/>
        <w:jc w:val="center"/>
      </w:pPr>
      <w:r>
        <w:rPr>
          <w:i/>
          <w:iCs/>
          <w:sz w:val="20"/>
          <w:szCs w:val="20"/>
        </w:rPr>
        <w:t>Appendix Table B3. Summary Cash Flow Statement, 2021-2025. Source: Marriott International Form 10-K filings, SEC EDGAR; Bullfincher (2026).</w:t>
      </w:r>
    </w:p>
    <w:p w14:paraId="128805F9" w14:textId="77777777" w:rsidR="001D4F3C" w:rsidRPr="001B5BB3" w:rsidRDefault="00000000" w:rsidP="001B5BB3">
      <w:pPr>
        <w:spacing w:after="300" w:line="360" w:lineRule="auto"/>
      </w:pPr>
      <w:r w:rsidRPr="001B5BB3">
        <w:rPr>
          <w:i/>
          <w:iCs/>
        </w:rPr>
        <w:t>Note: these are condensed summary statements prepared for the purpose of supporting the ratio analysis in Section 1 and Appendix A. They are not a substitute for Marriott’s full audited consolidated financial statements, which include additional line items (such as depreciation and amortisation, reimbursed expenses, and detailed asset and liability categories) and are available in full within the Company’s Form 10-K filings via SEC EDGAR.</w:t>
      </w:r>
    </w:p>
    <w:p w14:paraId="34E1C3B4" w14:textId="77777777" w:rsidR="001B5BB3" w:rsidRDefault="001B5BB3">
      <w:pPr>
        <w:pStyle w:val="Heading2"/>
        <w:rPr>
          <w:color w:val="auto"/>
          <w:sz w:val="28"/>
          <w:szCs w:val="28"/>
        </w:rPr>
      </w:pPr>
    </w:p>
    <w:p w14:paraId="116327BF" w14:textId="77777777" w:rsidR="001B5BB3" w:rsidRDefault="001B5BB3">
      <w:pPr>
        <w:pStyle w:val="Heading2"/>
        <w:rPr>
          <w:color w:val="auto"/>
          <w:sz w:val="28"/>
          <w:szCs w:val="28"/>
        </w:rPr>
      </w:pPr>
    </w:p>
    <w:p w14:paraId="1020CC07" w14:textId="77777777" w:rsidR="001B5BB3" w:rsidRDefault="001B5BB3">
      <w:pPr>
        <w:pStyle w:val="Heading2"/>
        <w:rPr>
          <w:color w:val="auto"/>
          <w:sz w:val="28"/>
          <w:szCs w:val="28"/>
        </w:rPr>
      </w:pPr>
    </w:p>
    <w:p w14:paraId="0759D2FD" w14:textId="23F8855B" w:rsidR="001D4F3C" w:rsidRPr="001B5BB3" w:rsidRDefault="00000000">
      <w:pPr>
        <w:pStyle w:val="Heading2"/>
        <w:rPr>
          <w:color w:val="auto"/>
          <w:sz w:val="28"/>
          <w:szCs w:val="28"/>
        </w:rPr>
      </w:pPr>
      <w:bookmarkStart w:id="102" w:name="_Toc237289145"/>
      <w:bookmarkStart w:id="103" w:name="_Toc237289410"/>
      <w:r w:rsidRPr="001B5BB3">
        <w:rPr>
          <w:color w:val="auto"/>
          <w:sz w:val="28"/>
          <w:szCs w:val="28"/>
        </w:rPr>
        <w:t>Appendix C: Investment Appraisal Workings</w:t>
      </w:r>
      <w:bookmarkEnd w:id="102"/>
      <w:bookmarkEnd w:id="103"/>
    </w:p>
    <w:p w14:paraId="1BFFE9DC" w14:textId="77777777" w:rsidR="001D4F3C" w:rsidRDefault="00000000">
      <w:pPr>
        <w:spacing w:after="160"/>
        <w:jc w:val="both"/>
      </w:pPr>
      <w:r>
        <w:rPr>
          <w:sz w:val="22"/>
          <w:szCs w:val="22"/>
        </w:rPr>
        <w:t>Discount factors at 8% used in NPV/PI calculations: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60"/>
        <w:gridCol w:w="1200"/>
        <w:gridCol w:w="1200"/>
        <w:gridCol w:w="1200"/>
        <w:gridCol w:w="1200"/>
        <w:gridCol w:w="1200"/>
      </w:tblGrid>
      <w:tr w:rsidR="001D4F3C" w14:paraId="57DB0023" w14:textId="77777777" w:rsidTr="001B5BB3">
        <w:tblPrEx>
          <w:tblCellMar>
            <w:top w:w="0" w:type="dxa"/>
            <w:bottom w:w="0" w:type="dxa"/>
          </w:tblCellMar>
        </w:tblPrEx>
        <w:trPr>
          <w:cantSplit/>
          <w:tblHeader/>
        </w:trPr>
        <w:tc>
          <w:tcPr>
            <w:tcW w:w="336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3BB6E5E" w14:textId="77777777" w:rsidR="001D4F3C" w:rsidRDefault="00000000">
            <w:pPr>
              <w:jc w:val="center"/>
            </w:pPr>
            <w:r>
              <w:rPr>
                <w:b/>
                <w:bCs/>
                <w:color w:val="FFFFFF"/>
                <w:sz w:val="20"/>
                <w:szCs w:val="20"/>
              </w:rPr>
              <w:t>Year</w:t>
            </w:r>
          </w:p>
        </w:tc>
        <w:tc>
          <w:tcPr>
            <w:tcW w:w="1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885F700" w14:textId="77777777" w:rsidR="001D4F3C" w:rsidRDefault="00000000">
            <w:pPr>
              <w:jc w:val="center"/>
            </w:pPr>
            <w:r>
              <w:rPr>
                <w:b/>
                <w:bCs/>
                <w:color w:val="FFFFFF"/>
                <w:sz w:val="20"/>
                <w:szCs w:val="20"/>
              </w:rPr>
              <w:t>1</w:t>
            </w:r>
          </w:p>
        </w:tc>
        <w:tc>
          <w:tcPr>
            <w:tcW w:w="1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16616F3A" w14:textId="77777777" w:rsidR="001D4F3C" w:rsidRDefault="00000000">
            <w:pPr>
              <w:jc w:val="center"/>
            </w:pPr>
            <w:r>
              <w:rPr>
                <w:b/>
                <w:bCs/>
                <w:color w:val="FFFFFF"/>
                <w:sz w:val="20"/>
                <w:szCs w:val="20"/>
              </w:rPr>
              <w:t>2</w:t>
            </w:r>
          </w:p>
        </w:tc>
        <w:tc>
          <w:tcPr>
            <w:tcW w:w="1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2F4CEB3" w14:textId="77777777" w:rsidR="001D4F3C" w:rsidRDefault="00000000">
            <w:pPr>
              <w:jc w:val="center"/>
            </w:pPr>
            <w:r>
              <w:rPr>
                <w:b/>
                <w:bCs/>
                <w:color w:val="FFFFFF"/>
                <w:sz w:val="20"/>
                <w:szCs w:val="20"/>
              </w:rPr>
              <w:t>3</w:t>
            </w:r>
          </w:p>
        </w:tc>
        <w:tc>
          <w:tcPr>
            <w:tcW w:w="1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4AA7F91" w14:textId="77777777" w:rsidR="001D4F3C" w:rsidRDefault="00000000">
            <w:pPr>
              <w:jc w:val="center"/>
            </w:pPr>
            <w:r>
              <w:rPr>
                <w:b/>
                <w:bCs/>
                <w:color w:val="FFFFFF"/>
                <w:sz w:val="20"/>
                <w:szCs w:val="20"/>
              </w:rPr>
              <w:t>4</w:t>
            </w:r>
          </w:p>
        </w:tc>
        <w:tc>
          <w:tcPr>
            <w:tcW w:w="12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BECD603" w14:textId="77777777" w:rsidR="001D4F3C" w:rsidRDefault="00000000">
            <w:pPr>
              <w:jc w:val="center"/>
            </w:pPr>
            <w:r>
              <w:rPr>
                <w:b/>
                <w:bCs/>
                <w:color w:val="FFFFFF"/>
                <w:sz w:val="20"/>
                <w:szCs w:val="20"/>
              </w:rPr>
              <w:t>5</w:t>
            </w:r>
          </w:p>
        </w:tc>
      </w:tr>
      <w:tr w:rsidR="001D4F3C" w14:paraId="71BCA9E4" w14:textId="77777777">
        <w:tblPrEx>
          <w:tblCellMar>
            <w:top w:w="0" w:type="dxa"/>
            <w:bottom w:w="0" w:type="dxa"/>
          </w:tblCellMar>
        </w:tblPrEx>
        <w:trPr>
          <w:cantSplit/>
        </w:trPr>
        <w:tc>
          <w:tcPr>
            <w:tcW w:w="336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7A130C2" w14:textId="77777777" w:rsidR="001D4F3C" w:rsidRPr="001B5BB3" w:rsidRDefault="00000000">
            <w:pPr>
              <w:rPr>
                <w:sz w:val="16"/>
                <w:szCs w:val="16"/>
              </w:rPr>
            </w:pPr>
            <w:r w:rsidRPr="001B5BB3">
              <w:rPr>
                <w:color w:val="000000"/>
                <w:sz w:val="16"/>
                <w:szCs w:val="16"/>
              </w:rPr>
              <w:t>Discount Factor @ 8%</w:t>
            </w:r>
          </w:p>
        </w:tc>
        <w:tc>
          <w:tcPr>
            <w:tcW w:w="1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DD8477C" w14:textId="77777777" w:rsidR="001D4F3C" w:rsidRPr="001B5BB3" w:rsidRDefault="00000000">
            <w:pPr>
              <w:jc w:val="center"/>
              <w:rPr>
                <w:sz w:val="16"/>
                <w:szCs w:val="16"/>
              </w:rPr>
            </w:pPr>
            <w:r w:rsidRPr="001B5BB3">
              <w:rPr>
                <w:color w:val="000000"/>
                <w:sz w:val="16"/>
                <w:szCs w:val="16"/>
              </w:rPr>
              <w:t>0.9259</w:t>
            </w:r>
          </w:p>
        </w:tc>
        <w:tc>
          <w:tcPr>
            <w:tcW w:w="1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D3B450C" w14:textId="77777777" w:rsidR="001D4F3C" w:rsidRPr="001B5BB3" w:rsidRDefault="00000000">
            <w:pPr>
              <w:jc w:val="center"/>
              <w:rPr>
                <w:sz w:val="16"/>
                <w:szCs w:val="16"/>
              </w:rPr>
            </w:pPr>
            <w:r w:rsidRPr="001B5BB3">
              <w:rPr>
                <w:color w:val="000000"/>
                <w:sz w:val="16"/>
                <w:szCs w:val="16"/>
              </w:rPr>
              <w:t>0.8573</w:t>
            </w:r>
          </w:p>
        </w:tc>
        <w:tc>
          <w:tcPr>
            <w:tcW w:w="1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5D4D7DD" w14:textId="77777777" w:rsidR="001D4F3C" w:rsidRPr="001B5BB3" w:rsidRDefault="00000000">
            <w:pPr>
              <w:jc w:val="center"/>
              <w:rPr>
                <w:sz w:val="16"/>
                <w:szCs w:val="16"/>
              </w:rPr>
            </w:pPr>
            <w:r w:rsidRPr="001B5BB3">
              <w:rPr>
                <w:color w:val="000000"/>
                <w:sz w:val="16"/>
                <w:szCs w:val="16"/>
              </w:rPr>
              <w:t>0.7938</w:t>
            </w:r>
          </w:p>
        </w:tc>
        <w:tc>
          <w:tcPr>
            <w:tcW w:w="1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16A38E4" w14:textId="77777777" w:rsidR="001D4F3C" w:rsidRPr="001B5BB3" w:rsidRDefault="00000000">
            <w:pPr>
              <w:jc w:val="center"/>
              <w:rPr>
                <w:sz w:val="16"/>
                <w:szCs w:val="16"/>
              </w:rPr>
            </w:pPr>
            <w:r w:rsidRPr="001B5BB3">
              <w:rPr>
                <w:color w:val="000000"/>
                <w:sz w:val="16"/>
                <w:szCs w:val="16"/>
              </w:rPr>
              <w:t>0.7350</w:t>
            </w:r>
          </w:p>
        </w:tc>
        <w:tc>
          <w:tcPr>
            <w:tcW w:w="12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315431E" w14:textId="77777777" w:rsidR="001D4F3C" w:rsidRPr="001B5BB3" w:rsidRDefault="00000000">
            <w:pPr>
              <w:jc w:val="center"/>
              <w:rPr>
                <w:sz w:val="16"/>
                <w:szCs w:val="16"/>
              </w:rPr>
            </w:pPr>
            <w:r w:rsidRPr="001B5BB3">
              <w:rPr>
                <w:color w:val="000000"/>
                <w:sz w:val="16"/>
                <w:szCs w:val="16"/>
              </w:rPr>
              <w:t>0.6806</w:t>
            </w:r>
          </w:p>
        </w:tc>
      </w:tr>
    </w:tbl>
    <w:p w14:paraId="6DCE816B" w14:textId="77777777" w:rsidR="001D4F3C" w:rsidRDefault="00000000">
      <w:pPr>
        <w:spacing w:before="80" w:after="240"/>
        <w:jc w:val="center"/>
      </w:pPr>
      <w:r>
        <w:rPr>
          <w:i/>
          <w:iCs/>
          <w:sz w:val="20"/>
          <w:szCs w:val="20"/>
        </w:rPr>
        <w:t>Appendix Table C1. Discount Factors at 8%.</w:t>
      </w:r>
    </w:p>
    <w:p w14:paraId="2647CDCC" w14:textId="77777777" w:rsidR="001D4F3C" w:rsidRDefault="00000000">
      <w:pPr>
        <w:spacing w:after="160"/>
        <w:jc w:val="both"/>
      </w:pPr>
      <w:r>
        <w:rPr>
          <w:sz w:val="22"/>
          <w:szCs w:val="22"/>
        </w:rPr>
        <w:t>To find the value of each project’s cash today, every year’s inflow is multiplied by the matching discount factor above, and the results are added together. Table C2 shows this step by step.</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50"/>
        <w:gridCol w:w="850"/>
        <w:gridCol w:w="850"/>
        <w:gridCol w:w="850"/>
        <w:gridCol w:w="850"/>
        <w:gridCol w:w="850"/>
        <w:gridCol w:w="1300"/>
        <w:gridCol w:w="1300"/>
        <w:gridCol w:w="900"/>
      </w:tblGrid>
      <w:tr w:rsidR="001D4F3C" w14:paraId="648B3068" w14:textId="77777777" w:rsidTr="001B5BB3">
        <w:tblPrEx>
          <w:tblCellMar>
            <w:top w:w="0" w:type="dxa"/>
            <w:bottom w:w="0" w:type="dxa"/>
          </w:tblCellMar>
        </w:tblPrEx>
        <w:trPr>
          <w:cantSplit/>
          <w:tblHeader/>
        </w:trPr>
        <w:tc>
          <w:tcPr>
            <w:tcW w:w="9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2BAEE28D" w14:textId="77777777" w:rsidR="001D4F3C" w:rsidRDefault="00000000">
            <w:pPr>
              <w:jc w:val="center"/>
            </w:pPr>
            <w:r>
              <w:rPr>
                <w:b/>
                <w:bCs/>
                <w:color w:val="FFFFFF"/>
                <w:sz w:val="20"/>
                <w:szCs w:val="20"/>
              </w:rPr>
              <w:t>Project</w:t>
            </w:r>
          </w:p>
        </w:tc>
        <w:tc>
          <w:tcPr>
            <w:tcW w:w="8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6F361416" w14:textId="77777777" w:rsidR="001D4F3C" w:rsidRDefault="00000000">
            <w:pPr>
              <w:jc w:val="center"/>
            </w:pPr>
            <w:r>
              <w:rPr>
                <w:b/>
                <w:bCs/>
                <w:color w:val="FFFFFF"/>
                <w:sz w:val="20"/>
                <w:szCs w:val="20"/>
              </w:rPr>
              <w:t>Year 1</w:t>
            </w:r>
          </w:p>
        </w:tc>
        <w:tc>
          <w:tcPr>
            <w:tcW w:w="8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8AD7A2B" w14:textId="77777777" w:rsidR="001D4F3C" w:rsidRDefault="00000000">
            <w:pPr>
              <w:jc w:val="center"/>
            </w:pPr>
            <w:r>
              <w:rPr>
                <w:b/>
                <w:bCs/>
                <w:color w:val="FFFFFF"/>
                <w:sz w:val="20"/>
                <w:szCs w:val="20"/>
              </w:rPr>
              <w:t>Year 2</w:t>
            </w:r>
          </w:p>
        </w:tc>
        <w:tc>
          <w:tcPr>
            <w:tcW w:w="8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023485F0" w14:textId="77777777" w:rsidR="001D4F3C" w:rsidRDefault="00000000">
            <w:pPr>
              <w:jc w:val="center"/>
            </w:pPr>
            <w:r>
              <w:rPr>
                <w:b/>
                <w:bCs/>
                <w:color w:val="FFFFFF"/>
                <w:sz w:val="20"/>
                <w:szCs w:val="20"/>
              </w:rPr>
              <w:t>Year 3</w:t>
            </w:r>
          </w:p>
        </w:tc>
        <w:tc>
          <w:tcPr>
            <w:tcW w:w="8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3402F226" w14:textId="77777777" w:rsidR="001D4F3C" w:rsidRDefault="00000000">
            <w:pPr>
              <w:jc w:val="center"/>
            </w:pPr>
            <w:r>
              <w:rPr>
                <w:b/>
                <w:bCs/>
                <w:color w:val="FFFFFF"/>
                <w:sz w:val="20"/>
                <w:szCs w:val="20"/>
              </w:rPr>
              <w:t>Year 4</w:t>
            </w:r>
          </w:p>
        </w:tc>
        <w:tc>
          <w:tcPr>
            <w:tcW w:w="85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0106ADB" w14:textId="77777777" w:rsidR="001D4F3C" w:rsidRDefault="00000000">
            <w:pPr>
              <w:jc w:val="center"/>
            </w:pPr>
            <w:r>
              <w:rPr>
                <w:b/>
                <w:bCs/>
                <w:color w:val="FFFFFF"/>
                <w:sz w:val="20"/>
                <w:szCs w:val="20"/>
              </w:rPr>
              <w:t>Year 5</w:t>
            </w:r>
          </w:p>
        </w:tc>
        <w:tc>
          <w:tcPr>
            <w:tcW w:w="13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40E0363D" w14:textId="77777777" w:rsidR="001D4F3C" w:rsidRDefault="00000000">
            <w:pPr>
              <w:jc w:val="center"/>
            </w:pPr>
            <w:r>
              <w:rPr>
                <w:b/>
                <w:bCs/>
                <w:color w:val="FFFFFF"/>
                <w:sz w:val="20"/>
                <w:szCs w:val="20"/>
              </w:rPr>
              <w:t>Total Today's Value</w:t>
            </w:r>
          </w:p>
        </w:tc>
        <w:tc>
          <w:tcPr>
            <w:tcW w:w="13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48DA48A" w14:textId="77777777" w:rsidR="001D4F3C" w:rsidRDefault="00000000">
            <w:pPr>
              <w:jc w:val="center"/>
            </w:pPr>
            <w:r>
              <w:rPr>
                <w:b/>
                <w:bCs/>
                <w:color w:val="FFFFFF"/>
                <w:sz w:val="20"/>
                <w:szCs w:val="20"/>
              </w:rPr>
              <w:t>Minus £50m Cost</w:t>
            </w:r>
          </w:p>
        </w:tc>
        <w:tc>
          <w:tcPr>
            <w:tcW w:w="900" w:type="dxa"/>
            <w:tcBorders>
              <w:top w:val="single" w:sz="2" w:space="0" w:color="999999"/>
              <w:left w:val="single" w:sz="2" w:space="0" w:color="999999"/>
              <w:bottom w:val="single" w:sz="2" w:space="0" w:color="999999"/>
              <w:right w:val="single" w:sz="2" w:space="0" w:color="999999"/>
            </w:tcBorders>
            <w:shd w:val="clear" w:color="auto" w:fill="77206D" w:themeFill="accent5" w:themeFillShade="BF"/>
            <w:tcMar>
              <w:top w:w="80" w:type="dxa"/>
              <w:left w:w="120" w:type="dxa"/>
              <w:bottom w:w="80" w:type="dxa"/>
              <w:right w:w="120" w:type="dxa"/>
            </w:tcMar>
            <w:vAlign w:val="center"/>
          </w:tcPr>
          <w:p w14:paraId="78EE2EED" w14:textId="77777777" w:rsidR="001D4F3C" w:rsidRDefault="00000000">
            <w:pPr>
              <w:jc w:val="center"/>
            </w:pPr>
            <w:r>
              <w:rPr>
                <w:b/>
                <w:bCs/>
                <w:color w:val="FFFFFF"/>
                <w:sz w:val="20"/>
                <w:szCs w:val="20"/>
              </w:rPr>
              <w:t>NPV</w:t>
            </w:r>
          </w:p>
        </w:tc>
      </w:tr>
      <w:tr w:rsidR="001D4F3C" w14:paraId="5ED00A73" w14:textId="77777777">
        <w:tblPrEx>
          <w:tblCellMar>
            <w:top w:w="0" w:type="dxa"/>
            <w:bottom w:w="0" w:type="dxa"/>
          </w:tblCellMar>
        </w:tblPrEx>
        <w:trPr>
          <w:cantSplit/>
        </w:trPr>
        <w:tc>
          <w:tcPr>
            <w:tcW w:w="9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ACCFECA" w14:textId="77777777" w:rsidR="001D4F3C" w:rsidRPr="001B5BB3" w:rsidRDefault="00000000">
            <w:pPr>
              <w:rPr>
                <w:b/>
                <w:bCs/>
                <w:sz w:val="20"/>
                <w:szCs w:val="20"/>
              </w:rPr>
            </w:pPr>
            <w:r w:rsidRPr="001B5BB3">
              <w:rPr>
                <w:b/>
                <w:bCs/>
                <w:color w:val="000000"/>
                <w:sz w:val="20"/>
                <w:szCs w:val="20"/>
              </w:rPr>
              <w:t>A</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355772A3" w14:textId="77777777" w:rsidR="001D4F3C" w:rsidRPr="001B5BB3" w:rsidRDefault="00000000">
            <w:pPr>
              <w:jc w:val="center"/>
              <w:rPr>
                <w:sz w:val="16"/>
                <w:szCs w:val="16"/>
              </w:rPr>
            </w:pPr>
            <w:r w:rsidRPr="001B5BB3">
              <w:rPr>
                <w:color w:val="000000"/>
                <w:sz w:val="16"/>
                <w:szCs w:val="16"/>
              </w:rPr>
              <w:t>£9.3m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D5963A" w14:textId="77777777" w:rsidR="001D4F3C" w:rsidRPr="001B5BB3" w:rsidRDefault="00000000">
            <w:pPr>
              <w:jc w:val="center"/>
              <w:rPr>
                <w:sz w:val="16"/>
                <w:szCs w:val="16"/>
              </w:rPr>
            </w:pPr>
            <w:r w:rsidRPr="001B5BB3">
              <w:rPr>
                <w:color w:val="000000"/>
                <w:sz w:val="16"/>
                <w:szCs w:val="16"/>
              </w:rPr>
              <w:t>£10.3m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AF1260E" w14:textId="77777777" w:rsidR="001D4F3C" w:rsidRPr="001B5BB3" w:rsidRDefault="00000000">
            <w:pPr>
              <w:jc w:val="center"/>
              <w:rPr>
                <w:sz w:val="16"/>
                <w:szCs w:val="16"/>
              </w:rPr>
            </w:pPr>
            <w:r w:rsidRPr="001B5BB3">
              <w:rPr>
                <w:color w:val="000000"/>
                <w:sz w:val="16"/>
                <w:szCs w:val="16"/>
              </w:rPr>
              <w:t>£11.1m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04DD203" w14:textId="77777777" w:rsidR="001D4F3C" w:rsidRPr="001B5BB3" w:rsidRDefault="00000000">
            <w:pPr>
              <w:jc w:val="center"/>
              <w:rPr>
                <w:sz w:val="16"/>
                <w:szCs w:val="16"/>
              </w:rPr>
            </w:pPr>
            <w:r w:rsidRPr="001B5BB3">
              <w:rPr>
                <w:color w:val="000000"/>
                <w:sz w:val="16"/>
                <w:szCs w:val="16"/>
              </w:rPr>
              <w:t>£7.4m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147E785C" w14:textId="77777777" w:rsidR="001D4F3C" w:rsidRPr="001B5BB3" w:rsidRDefault="00000000">
            <w:pPr>
              <w:jc w:val="center"/>
              <w:rPr>
                <w:sz w:val="16"/>
                <w:szCs w:val="16"/>
              </w:rPr>
            </w:pPr>
            <w:r w:rsidRPr="001B5BB3">
              <w:rPr>
                <w:color w:val="000000"/>
                <w:sz w:val="16"/>
                <w:szCs w:val="16"/>
              </w:rPr>
              <w:t>£5.4m</w:t>
            </w:r>
          </w:p>
        </w:tc>
        <w:tc>
          <w:tcPr>
            <w:tcW w:w="13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2DC2EE6" w14:textId="77777777" w:rsidR="001D4F3C" w:rsidRPr="001B5BB3" w:rsidRDefault="00000000">
            <w:pPr>
              <w:jc w:val="center"/>
              <w:rPr>
                <w:sz w:val="16"/>
                <w:szCs w:val="16"/>
              </w:rPr>
            </w:pPr>
            <w:r w:rsidRPr="001B5BB3">
              <w:rPr>
                <w:color w:val="000000"/>
                <w:sz w:val="16"/>
                <w:szCs w:val="16"/>
              </w:rPr>
              <w:t>£43.5m</w:t>
            </w:r>
          </w:p>
        </w:tc>
        <w:tc>
          <w:tcPr>
            <w:tcW w:w="13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4000059" w14:textId="77777777" w:rsidR="001D4F3C" w:rsidRPr="001B5BB3" w:rsidRDefault="00000000">
            <w:pPr>
              <w:jc w:val="center"/>
              <w:rPr>
                <w:sz w:val="16"/>
                <w:szCs w:val="16"/>
              </w:rPr>
            </w:pPr>
            <w:r w:rsidRPr="001B5BB3">
              <w:rPr>
                <w:color w:val="000000"/>
                <w:sz w:val="16"/>
                <w:szCs w:val="16"/>
              </w:rPr>
              <w:t>−£50.0m</w:t>
            </w:r>
          </w:p>
        </w:tc>
        <w:tc>
          <w:tcPr>
            <w:tcW w:w="9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F1A4B84" w14:textId="77777777" w:rsidR="001D4F3C" w:rsidRPr="001B5BB3" w:rsidRDefault="00000000">
            <w:pPr>
              <w:jc w:val="center"/>
              <w:rPr>
                <w:sz w:val="16"/>
                <w:szCs w:val="16"/>
              </w:rPr>
            </w:pPr>
            <w:r w:rsidRPr="001B5BB3">
              <w:rPr>
                <w:color w:val="000000"/>
                <w:sz w:val="16"/>
                <w:szCs w:val="16"/>
              </w:rPr>
              <w:t>−£6.5m</w:t>
            </w:r>
          </w:p>
        </w:tc>
      </w:tr>
      <w:tr w:rsidR="001D4F3C" w14:paraId="371111C9" w14:textId="77777777" w:rsidTr="001B5BB3">
        <w:tblPrEx>
          <w:tblCellMar>
            <w:top w:w="0" w:type="dxa"/>
            <w:bottom w:w="0" w:type="dxa"/>
          </w:tblCellMar>
        </w:tblPrEx>
        <w:trPr>
          <w:cantSplit/>
        </w:trPr>
        <w:tc>
          <w:tcPr>
            <w:tcW w:w="9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E2DD596" w14:textId="77777777" w:rsidR="001D4F3C" w:rsidRPr="001B5BB3" w:rsidRDefault="00000000">
            <w:pPr>
              <w:rPr>
                <w:b/>
                <w:bCs/>
                <w:sz w:val="20"/>
                <w:szCs w:val="20"/>
              </w:rPr>
            </w:pPr>
            <w:r w:rsidRPr="001B5BB3">
              <w:rPr>
                <w:b/>
                <w:bCs/>
                <w:color w:val="000000"/>
                <w:sz w:val="20"/>
                <w:szCs w:val="20"/>
              </w:rPr>
              <w:t>B</w:t>
            </w:r>
          </w:p>
        </w:tc>
        <w:tc>
          <w:tcPr>
            <w:tcW w:w="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6F67C656" w14:textId="77777777" w:rsidR="001D4F3C" w:rsidRPr="001B5BB3" w:rsidRDefault="00000000">
            <w:pPr>
              <w:jc w:val="center"/>
              <w:rPr>
                <w:sz w:val="16"/>
                <w:szCs w:val="16"/>
              </w:rPr>
            </w:pPr>
            <w:r w:rsidRPr="001B5BB3">
              <w:rPr>
                <w:color w:val="000000"/>
                <w:sz w:val="16"/>
                <w:szCs w:val="16"/>
              </w:rPr>
              <w:t>£10.2m</w:t>
            </w:r>
          </w:p>
        </w:tc>
        <w:tc>
          <w:tcPr>
            <w:tcW w:w="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B30D257" w14:textId="77777777" w:rsidR="001D4F3C" w:rsidRPr="001B5BB3" w:rsidRDefault="00000000">
            <w:pPr>
              <w:jc w:val="center"/>
              <w:rPr>
                <w:sz w:val="16"/>
                <w:szCs w:val="16"/>
              </w:rPr>
            </w:pPr>
            <w:r w:rsidRPr="001B5BB3">
              <w:rPr>
                <w:color w:val="000000"/>
                <w:sz w:val="16"/>
                <w:szCs w:val="16"/>
              </w:rPr>
              <w:t>£9.4m</w:t>
            </w:r>
          </w:p>
        </w:tc>
        <w:tc>
          <w:tcPr>
            <w:tcW w:w="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B02529D" w14:textId="77777777" w:rsidR="001D4F3C" w:rsidRPr="001B5BB3" w:rsidRDefault="00000000">
            <w:pPr>
              <w:jc w:val="center"/>
              <w:rPr>
                <w:sz w:val="16"/>
                <w:szCs w:val="16"/>
              </w:rPr>
            </w:pPr>
            <w:r w:rsidRPr="001B5BB3">
              <w:rPr>
                <w:color w:val="000000"/>
                <w:sz w:val="16"/>
                <w:szCs w:val="16"/>
              </w:rPr>
              <w:t>£8.7m</w:t>
            </w:r>
          </w:p>
        </w:tc>
        <w:tc>
          <w:tcPr>
            <w:tcW w:w="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43280004" w14:textId="77777777" w:rsidR="001D4F3C" w:rsidRPr="001B5BB3" w:rsidRDefault="00000000">
            <w:pPr>
              <w:jc w:val="center"/>
              <w:rPr>
                <w:sz w:val="16"/>
                <w:szCs w:val="16"/>
              </w:rPr>
            </w:pPr>
            <w:r w:rsidRPr="001B5BB3">
              <w:rPr>
                <w:color w:val="000000"/>
                <w:sz w:val="16"/>
                <w:szCs w:val="16"/>
              </w:rPr>
              <w:t>£8.1m</w:t>
            </w:r>
          </w:p>
        </w:tc>
        <w:tc>
          <w:tcPr>
            <w:tcW w:w="85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0956F05" w14:textId="77777777" w:rsidR="001D4F3C" w:rsidRPr="001B5BB3" w:rsidRDefault="00000000">
            <w:pPr>
              <w:jc w:val="center"/>
              <w:rPr>
                <w:sz w:val="16"/>
                <w:szCs w:val="16"/>
              </w:rPr>
            </w:pPr>
            <w:r w:rsidRPr="001B5BB3">
              <w:rPr>
                <w:color w:val="000000"/>
                <w:sz w:val="16"/>
                <w:szCs w:val="16"/>
              </w:rPr>
              <w:t>£7.5m</w:t>
            </w:r>
          </w:p>
        </w:tc>
        <w:tc>
          <w:tcPr>
            <w:tcW w:w="13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2FD0FD4A" w14:textId="77777777" w:rsidR="001D4F3C" w:rsidRPr="001B5BB3" w:rsidRDefault="00000000">
            <w:pPr>
              <w:jc w:val="center"/>
              <w:rPr>
                <w:sz w:val="16"/>
                <w:szCs w:val="16"/>
              </w:rPr>
            </w:pPr>
            <w:r w:rsidRPr="001B5BB3">
              <w:rPr>
                <w:color w:val="000000"/>
                <w:sz w:val="16"/>
                <w:szCs w:val="16"/>
              </w:rPr>
              <w:t>£43.9m</w:t>
            </w:r>
          </w:p>
        </w:tc>
        <w:tc>
          <w:tcPr>
            <w:tcW w:w="13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7F91DE10" w14:textId="77777777" w:rsidR="001D4F3C" w:rsidRPr="001B5BB3" w:rsidRDefault="00000000">
            <w:pPr>
              <w:jc w:val="center"/>
              <w:rPr>
                <w:sz w:val="16"/>
                <w:szCs w:val="16"/>
              </w:rPr>
            </w:pPr>
            <w:r w:rsidRPr="001B5BB3">
              <w:rPr>
                <w:color w:val="000000"/>
                <w:sz w:val="16"/>
                <w:szCs w:val="16"/>
              </w:rPr>
              <w:t>−£50.0m</w:t>
            </w:r>
          </w:p>
        </w:tc>
        <w:tc>
          <w:tcPr>
            <w:tcW w:w="900" w:type="dxa"/>
            <w:tcBorders>
              <w:top w:val="single" w:sz="2" w:space="0" w:color="999999"/>
              <w:left w:val="single" w:sz="2" w:space="0" w:color="999999"/>
              <w:bottom w:val="single" w:sz="2" w:space="0" w:color="999999"/>
              <w:right w:val="single" w:sz="2" w:space="0" w:color="999999"/>
            </w:tcBorders>
            <w:shd w:val="clear" w:color="auto" w:fill="F2CEED" w:themeFill="accent5" w:themeFillTint="33"/>
            <w:tcMar>
              <w:top w:w="80" w:type="dxa"/>
              <w:left w:w="120" w:type="dxa"/>
              <w:bottom w:w="80" w:type="dxa"/>
              <w:right w:w="120" w:type="dxa"/>
            </w:tcMar>
            <w:vAlign w:val="center"/>
          </w:tcPr>
          <w:p w14:paraId="1A011861" w14:textId="77777777" w:rsidR="001D4F3C" w:rsidRPr="001B5BB3" w:rsidRDefault="00000000">
            <w:pPr>
              <w:jc w:val="center"/>
              <w:rPr>
                <w:sz w:val="16"/>
                <w:szCs w:val="16"/>
              </w:rPr>
            </w:pPr>
            <w:r w:rsidRPr="001B5BB3">
              <w:rPr>
                <w:color w:val="000000"/>
                <w:sz w:val="16"/>
                <w:szCs w:val="16"/>
              </w:rPr>
              <w:t>−£6.1m</w:t>
            </w:r>
          </w:p>
        </w:tc>
      </w:tr>
      <w:tr w:rsidR="001D4F3C" w14:paraId="5AC2882F" w14:textId="77777777">
        <w:tblPrEx>
          <w:tblCellMar>
            <w:top w:w="0" w:type="dxa"/>
            <w:bottom w:w="0" w:type="dxa"/>
          </w:tblCellMar>
        </w:tblPrEx>
        <w:trPr>
          <w:cantSplit/>
        </w:trPr>
        <w:tc>
          <w:tcPr>
            <w:tcW w:w="9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24E42FFA" w14:textId="77777777" w:rsidR="001D4F3C" w:rsidRPr="001B5BB3" w:rsidRDefault="00000000">
            <w:pPr>
              <w:rPr>
                <w:b/>
                <w:bCs/>
                <w:sz w:val="20"/>
                <w:szCs w:val="20"/>
              </w:rPr>
            </w:pPr>
            <w:r w:rsidRPr="001B5BB3">
              <w:rPr>
                <w:b/>
                <w:bCs/>
                <w:color w:val="000000"/>
                <w:sz w:val="20"/>
                <w:szCs w:val="20"/>
              </w:rPr>
              <w:t>C</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1114922" w14:textId="77777777" w:rsidR="001D4F3C" w:rsidRPr="001B5BB3" w:rsidRDefault="00000000">
            <w:pPr>
              <w:jc w:val="center"/>
              <w:rPr>
                <w:sz w:val="16"/>
                <w:szCs w:val="16"/>
              </w:rPr>
            </w:pPr>
            <w:r w:rsidRPr="001B5BB3">
              <w:rPr>
                <w:color w:val="000000"/>
                <w:sz w:val="16"/>
                <w:szCs w:val="16"/>
              </w:rPr>
              <w:t>£4.6m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6F2F89D8" w14:textId="77777777" w:rsidR="001D4F3C" w:rsidRPr="001B5BB3" w:rsidRDefault="00000000">
            <w:pPr>
              <w:jc w:val="center"/>
              <w:rPr>
                <w:sz w:val="16"/>
                <w:szCs w:val="16"/>
              </w:rPr>
            </w:pPr>
            <w:r w:rsidRPr="001B5BB3">
              <w:rPr>
                <w:color w:val="000000"/>
                <w:sz w:val="16"/>
                <w:szCs w:val="16"/>
              </w:rPr>
              <w:t>£8.6m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DC82446" w14:textId="77777777" w:rsidR="001D4F3C" w:rsidRPr="001B5BB3" w:rsidRDefault="00000000">
            <w:pPr>
              <w:jc w:val="center"/>
              <w:rPr>
                <w:sz w:val="16"/>
                <w:szCs w:val="16"/>
              </w:rPr>
            </w:pPr>
            <w:r w:rsidRPr="001B5BB3">
              <w:rPr>
                <w:color w:val="000000"/>
                <w:sz w:val="16"/>
                <w:szCs w:val="16"/>
              </w:rPr>
              <w:t>£15.9m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2244E32" w14:textId="77777777" w:rsidR="001D4F3C" w:rsidRPr="001B5BB3" w:rsidRDefault="00000000">
            <w:pPr>
              <w:jc w:val="center"/>
              <w:rPr>
                <w:sz w:val="16"/>
                <w:szCs w:val="16"/>
              </w:rPr>
            </w:pPr>
            <w:r w:rsidRPr="001B5BB3">
              <w:rPr>
                <w:color w:val="000000"/>
                <w:sz w:val="16"/>
                <w:szCs w:val="16"/>
              </w:rPr>
              <w:t>£18.4m</w:t>
            </w:r>
          </w:p>
        </w:tc>
        <w:tc>
          <w:tcPr>
            <w:tcW w:w="85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55D8B9EA" w14:textId="77777777" w:rsidR="001D4F3C" w:rsidRPr="001B5BB3" w:rsidRDefault="00000000">
            <w:pPr>
              <w:jc w:val="center"/>
              <w:rPr>
                <w:sz w:val="16"/>
                <w:szCs w:val="16"/>
              </w:rPr>
            </w:pPr>
            <w:r w:rsidRPr="001B5BB3">
              <w:rPr>
                <w:color w:val="000000"/>
                <w:sz w:val="16"/>
                <w:szCs w:val="16"/>
              </w:rPr>
              <w:t>£3.4m</w:t>
            </w:r>
          </w:p>
        </w:tc>
        <w:tc>
          <w:tcPr>
            <w:tcW w:w="13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76613978" w14:textId="77777777" w:rsidR="001D4F3C" w:rsidRPr="001B5BB3" w:rsidRDefault="00000000">
            <w:pPr>
              <w:jc w:val="center"/>
              <w:rPr>
                <w:sz w:val="16"/>
                <w:szCs w:val="16"/>
              </w:rPr>
            </w:pPr>
            <w:r w:rsidRPr="001B5BB3">
              <w:rPr>
                <w:color w:val="000000"/>
                <w:sz w:val="16"/>
                <w:szCs w:val="16"/>
              </w:rPr>
              <w:t>£50.9m</w:t>
            </w:r>
          </w:p>
        </w:tc>
        <w:tc>
          <w:tcPr>
            <w:tcW w:w="13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0AE6AD47" w14:textId="77777777" w:rsidR="001D4F3C" w:rsidRPr="001B5BB3" w:rsidRDefault="00000000">
            <w:pPr>
              <w:jc w:val="center"/>
              <w:rPr>
                <w:sz w:val="16"/>
                <w:szCs w:val="16"/>
              </w:rPr>
            </w:pPr>
            <w:r w:rsidRPr="001B5BB3">
              <w:rPr>
                <w:color w:val="000000"/>
                <w:sz w:val="16"/>
                <w:szCs w:val="16"/>
              </w:rPr>
              <w:t>−£50.0m</w:t>
            </w:r>
          </w:p>
        </w:tc>
        <w:tc>
          <w:tcPr>
            <w:tcW w:w="900" w:type="dxa"/>
            <w:tcBorders>
              <w:top w:val="single" w:sz="2" w:space="0" w:color="999999"/>
              <w:left w:val="single" w:sz="2" w:space="0" w:color="999999"/>
              <w:bottom w:val="single" w:sz="2" w:space="0" w:color="999999"/>
              <w:right w:val="single" w:sz="2" w:space="0" w:color="999999"/>
            </w:tcBorders>
            <w:tcMar>
              <w:top w:w="80" w:type="dxa"/>
              <w:left w:w="120" w:type="dxa"/>
              <w:bottom w:w="80" w:type="dxa"/>
              <w:right w:w="120" w:type="dxa"/>
            </w:tcMar>
            <w:vAlign w:val="center"/>
          </w:tcPr>
          <w:p w14:paraId="4E9239DC" w14:textId="77777777" w:rsidR="001D4F3C" w:rsidRPr="001B5BB3" w:rsidRDefault="00000000">
            <w:pPr>
              <w:jc w:val="center"/>
              <w:rPr>
                <w:sz w:val="16"/>
                <w:szCs w:val="16"/>
              </w:rPr>
            </w:pPr>
            <w:r w:rsidRPr="001B5BB3">
              <w:rPr>
                <w:color w:val="000000"/>
                <w:sz w:val="16"/>
                <w:szCs w:val="16"/>
              </w:rPr>
              <w:t>+£0.9m</w:t>
            </w:r>
          </w:p>
        </w:tc>
      </w:tr>
    </w:tbl>
    <w:p w14:paraId="73EF560D" w14:textId="77777777" w:rsidR="001D4F3C" w:rsidRDefault="00000000">
      <w:pPr>
        <w:spacing w:before="80" w:after="240"/>
        <w:jc w:val="center"/>
      </w:pPr>
      <w:r>
        <w:rPr>
          <w:i/>
          <w:iCs/>
          <w:sz w:val="20"/>
          <w:szCs w:val="20"/>
        </w:rPr>
        <w:t>Appendix Table C2. Step-by-Step NPV Workings for Projects A, B and C.</w:t>
      </w:r>
    </w:p>
    <w:p w14:paraId="3FC52EE7" w14:textId="77777777" w:rsidR="001D4F3C" w:rsidRPr="001B5BB3" w:rsidRDefault="00000000" w:rsidP="001B5BB3">
      <w:pPr>
        <w:spacing w:after="160" w:line="360" w:lineRule="auto"/>
      </w:pPr>
      <w:r w:rsidRPr="001B5BB3">
        <w:t>ARR. Total cash inflows: £5m + £10m + £20m + £25m + £5m = £65m. Average annual cash inflow: £65m ÷ 5 = £13m. Average annual accounting profit: £13m − £10m depreciation = £3m. Average investment: £25m (as above). ARR = £3m ÷ £25m = 12%, by far the highest of the three.</w:t>
      </w:r>
    </w:p>
    <w:p w14:paraId="0AA52944" w14:textId="797F8DA0" w:rsidR="001D4F3C" w:rsidRPr="001B5BB3" w:rsidRDefault="00000000" w:rsidP="001B5BB3">
      <w:pPr>
        <w:spacing w:after="160" w:line="360" w:lineRule="auto"/>
      </w:pPr>
      <w:r w:rsidRPr="001B5BB3">
        <w:t>NPV. Year 1 £5m × 0.93 = £4.6m; Year 2 £10m × 0.86 = £8.6m; Year 3 £20m × 0.79 = £15.9m; Year 4 £25m × 0.74 = £18.4m; Year 5 £5m × 0.68 = £3.4m. Adding these gives £50.9m. Subtracting the £50m cost gives an NPV of +£0.9m the only one of the three projects that is positive.</w:t>
      </w:r>
    </w:p>
    <w:p w14:paraId="7D2CC4E8" w14:textId="3716D85F" w:rsidR="001D4F3C" w:rsidRPr="001B5BB3" w:rsidRDefault="00000000" w:rsidP="001B5BB3">
      <w:pPr>
        <w:spacing w:after="300" w:line="360" w:lineRule="auto"/>
      </w:pPr>
      <w:r w:rsidRPr="001B5BB3">
        <w:t>IRR for all three projects was found the same way: by testing different discount rates until each project’s NPV reached exactly zero, then checking the answer with a financial calculation tool. Project A’s cash flows only break even at a very low rate of 2.7%, Project B’s at 3.3%, and Project C’s at 8.6% the only one above Marriott’s 8% target, which is exactly why Project C is the only project that creates value at Marriott’s actual cost of capital.</w:t>
      </w:r>
    </w:p>
    <w:p w14:paraId="49F402D9" w14:textId="77777777" w:rsidR="002A2FA1" w:rsidRDefault="002A2FA1"/>
    <w:sectPr w:rsidR="002A2FA1">
      <w:headerReference w:type="default" r:id="rId18"/>
      <w:footerReference w:type="default" r:id="rId1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6897A" w14:textId="77777777" w:rsidR="002A2FA1" w:rsidRDefault="002A2FA1">
      <w:r>
        <w:separator/>
      </w:r>
    </w:p>
  </w:endnote>
  <w:endnote w:type="continuationSeparator" w:id="0">
    <w:p w14:paraId="6A4B06FB" w14:textId="77777777" w:rsidR="002A2FA1" w:rsidRDefault="002A2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703F9" w14:textId="77777777" w:rsidR="00A007AA" w:rsidRDefault="00A007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D9A3E" w14:textId="77777777" w:rsidR="00A007AA" w:rsidRDefault="00A007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57646" w14:textId="77777777" w:rsidR="00A007AA" w:rsidRDefault="00A007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6EC43" w14:textId="77777777" w:rsidR="001D4F3C"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E40953">
      <w:rPr>
        <w:noProof/>
        <w:sz w:val="18"/>
        <w:szCs w:val="18"/>
      </w:rPr>
      <w:t>1</w:t>
    </w:r>
    <w:r>
      <w:rPr>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BE18E" w14:textId="77777777" w:rsidR="001D4F3C"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E40953">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46853" w14:textId="77777777" w:rsidR="002A2FA1" w:rsidRDefault="002A2FA1">
      <w:r>
        <w:separator/>
      </w:r>
    </w:p>
  </w:footnote>
  <w:footnote w:type="continuationSeparator" w:id="0">
    <w:p w14:paraId="5A125599" w14:textId="77777777" w:rsidR="002A2FA1" w:rsidRDefault="002A2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30ABC" w14:textId="77777777" w:rsidR="00A007AA" w:rsidRDefault="00A007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3DB1" w14:textId="77777777" w:rsidR="00A007AA" w:rsidRDefault="00A007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9136F" w14:textId="77777777" w:rsidR="00A007AA" w:rsidRDefault="00A007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6C14" w14:textId="77777777" w:rsidR="001D4F3C" w:rsidRDefault="00000000">
    <w:pPr>
      <w:jc w:val="right"/>
    </w:pPr>
    <w:r>
      <w:rPr>
        <w:i/>
        <w:iCs/>
        <w:color w:val="595959"/>
        <w:sz w:val="18"/>
        <w:szCs w:val="18"/>
      </w:rPr>
      <w:t>Marriott International – MBA Financial Management Report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EC5B" w14:textId="77777777" w:rsidR="001D4F3C" w:rsidRDefault="00000000">
    <w:pPr>
      <w:jc w:val="right"/>
    </w:pPr>
    <w:r>
      <w:rPr>
        <w:i/>
        <w:iCs/>
        <w:color w:val="595959"/>
        <w:sz w:val="18"/>
        <w:szCs w:val="18"/>
      </w:rPr>
      <w:t>Marriott International – MBA Financial Management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66CB0"/>
    <w:multiLevelType w:val="hybridMultilevel"/>
    <w:tmpl w:val="C110F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770469"/>
    <w:multiLevelType w:val="hybridMultilevel"/>
    <w:tmpl w:val="0276C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6341CD"/>
    <w:multiLevelType w:val="hybridMultilevel"/>
    <w:tmpl w:val="189CA112"/>
    <w:lvl w:ilvl="0" w:tplc="B10821F6">
      <w:start w:val="1"/>
      <w:numFmt w:val="bullet"/>
      <w:lvlText w:val="•"/>
      <w:lvlJc w:val="left"/>
      <w:pPr>
        <w:ind w:left="720" w:hanging="360"/>
      </w:pPr>
    </w:lvl>
    <w:lvl w:ilvl="1" w:tplc="3CEEE10E">
      <w:numFmt w:val="decimal"/>
      <w:lvlText w:val=""/>
      <w:lvlJc w:val="left"/>
    </w:lvl>
    <w:lvl w:ilvl="2" w:tplc="95B4AB26">
      <w:numFmt w:val="decimal"/>
      <w:lvlText w:val=""/>
      <w:lvlJc w:val="left"/>
    </w:lvl>
    <w:lvl w:ilvl="3" w:tplc="6ECAC40C">
      <w:numFmt w:val="decimal"/>
      <w:lvlText w:val=""/>
      <w:lvlJc w:val="left"/>
    </w:lvl>
    <w:lvl w:ilvl="4" w:tplc="889A2104">
      <w:numFmt w:val="decimal"/>
      <w:lvlText w:val=""/>
      <w:lvlJc w:val="left"/>
    </w:lvl>
    <w:lvl w:ilvl="5" w:tplc="FCA2685E">
      <w:numFmt w:val="decimal"/>
      <w:lvlText w:val=""/>
      <w:lvlJc w:val="left"/>
    </w:lvl>
    <w:lvl w:ilvl="6" w:tplc="660C4590">
      <w:numFmt w:val="decimal"/>
      <w:lvlText w:val=""/>
      <w:lvlJc w:val="left"/>
    </w:lvl>
    <w:lvl w:ilvl="7" w:tplc="3B1AB086">
      <w:numFmt w:val="decimal"/>
      <w:lvlText w:val=""/>
      <w:lvlJc w:val="left"/>
    </w:lvl>
    <w:lvl w:ilvl="8" w:tplc="AF389194">
      <w:numFmt w:val="decimal"/>
      <w:lvlText w:val=""/>
      <w:lvlJc w:val="left"/>
    </w:lvl>
  </w:abstractNum>
  <w:abstractNum w:abstractNumId="3" w15:restartNumberingAfterBreak="0">
    <w:nsid w:val="3A341D54"/>
    <w:multiLevelType w:val="hybridMultilevel"/>
    <w:tmpl w:val="C1DA689C"/>
    <w:lvl w:ilvl="0" w:tplc="8AAC6DAE">
      <w:start w:val="1"/>
      <w:numFmt w:val="bullet"/>
      <w:lvlText w:val="●"/>
      <w:lvlJc w:val="left"/>
      <w:pPr>
        <w:ind w:left="720" w:hanging="360"/>
      </w:pPr>
    </w:lvl>
    <w:lvl w:ilvl="1" w:tplc="22D23CF2">
      <w:start w:val="1"/>
      <w:numFmt w:val="bullet"/>
      <w:lvlText w:val="○"/>
      <w:lvlJc w:val="left"/>
      <w:pPr>
        <w:ind w:left="1440" w:hanging="360"/>
      </w:pPr>
    </w:lvl>
    <w:lvl w:ilvl="2" w:tplc="93AA7E16">
      <w:start w:val="1"/>
      <w:numFmt w:val="bullet"/>
      <w:lvlText w:val="■"/>
      <w:lvlJc w:val="left"/>
      <w:pPr>
        <w:ind w:left="2160" w:hanging="360"/>
      </w:pPr>
    </w:lvl>
    <w:lvl w:ilvl="3" w:tplc="6E508374">
      <w:start w:val="1"/>
      <w:numFmt w:val="bullet"/>
      <w:lvlText w:val="●"/>
      <w:lvlJc w:val="left"/>
      <w:pPr>
        <w:ind w:left="2880" w:hanging="360"/>
      </w:pPr>
    </w:lvl>
    <w:lvl w:ilvl="4" w:tplc="60285C54">
      <w:start w:val="1"/>
      <w:numFmt w:val="bullet"/>
      <w:lvlText w:val="○"/>
      <w:lvlJc w:val="left"/>
      <w:pPr>
        <w:ind w:left="3600" w:hanging="360"/>
      </w:pPr>
    </w:lvl>
    <w:lvl w:ilvl="5" w:tplc="7F1010EE">
      <w:start w:val="1"/>
      <w:numFmt w:val="bullet"/>
      <w:lvlText w:val="■"/>
      <w:lvlJc w:val="left"/>
      <w:pPr>
        <w:ind w:left="4320" w:hanging="360"/>
      </w:pPr>
    </w:lvl>
    <w:lvl w:ilvl="6" w:tplc="DE0E5C08">
      <w:start w:val="1"/>
      <w:numFmt w:val="bullet"/>
      <w:lvlText w:val="●"/>
      <w:lvlJc w:val="left"/>
      <w:pPr>
        <w:ind w:left="5040" w:hanging="360"/>
      </w:pPr>
    </w:lvl>
    <w:lvl w:ilvl="7" w:tplc="0AFCBA10">
      <w:start w:val="1"/>
      <w:numFmt w:val="bullet"/>
      <w:lvlText w:val="●"/>
      <w:lvlJc w:val="left"/>
      <w:pPr>
        <w:ind w:left="5760" w:hanging="360"/>
      </w:pPr>
    </w:lvl>
    <w:lvl w:ilvl="8" w:tplc="A30EC3C8">
      <w:start w:val="1"/>
      <w:numFmt w:val="bullet"/>
      <w:lvlText w:val="●"/>
      <w:lvlJc w:val="left"/>
      <w:pPr>
        <w:ind w:left="6480" w:hanging="360"/>
      </w:pPr>
    </w:lvl>
  </w:abstractNum>
  <w:abstractNum w:abstractNumId="4" w15:restartNumberingAfterBreak="0">
    <w:nsid w:val="6CD20253"/>
    <w:multiLevelType w:val="hybridMultilevel"/>
    <w:tmpl w:val="2C787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5585400">
    <w:abstractNumId w:val="3"/>
    <w:lvlOverride w:ilvl="0">
      <w:startOverride w:val="1"/>
    </w:lvlOverride>
  </w:num>
  <w:num w:numId="2" w16cid:durableId="885602576">
    <w:abstractNumId w:val="0"/>
  </w:num>
  <w:num w:numId="3" w16cid:durableId="47195275">
    <w:abstractNumId w:val="4"/>
  </w:num>
  <w:num w:numId="4" w16cid:durableId="1267423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F3C"/>
    <w:rsid w:val="00077A08"/>
    <w:rsid w:val="001A23D3"/>
    <w:rsid w:val="001B5BB3"/>
    <w:rsid w:val="001D4F3C"/>
    <w:rsid w:val="00221999"/>
    <w:rsid w:val="002A2FA1"/>
    <w:rsid w:val="00413F9B"/>
    <w:rsid w:val="00425DFF"/>
    <w:rsid w:val="00600D1C"/>
    <w:rsid w:val="0078228E"/>
    <w:rsid w:val="00852E05"/>
    <w:rsid w:val="00A007AA"/>
    <w:rsid w:val="00E40953"/>
    <w:rsid w:val="00F53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E0A27"/>
  <w15:docId w15:val="{310B166F-2C2B-47B4-959C-7565BB9EE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40"/>
      <w:outlineLvl w:val="0"/>
    </w:pPr>
    <w:rPr>
      <w:b/>
      <w:bCs/>
      <w:color w:val="1F3864"/>
      <w:sz w:val="32"/>
      <w:szCs w:val="32"/>
    </w:rPr>
  </w:style>
  <w:style w:type="paragraph" w:styleId="Heading2">
    <w:name w:val="heading 2"/>
    <w:uiPriority w:val="9"/>
    <w:unhideWhenUsed/>
    <w:qFormat/>
    <w:pPr>
      <w:spacing w:before="280" w:after="180"/>
      <w:outlineLvl w:val="1"/>
    </w:pPr>
    <w:rPr>
      <w:b/>
      <w:bCs/>
      <w:color w:val="1F3864"/>
      <w:sz w:val="27"/>
      <w:szCs w:val="27"/>
    </w:rPr>
  </w:style>
  <w:style w:type="paragraph" w:styleId="Heading3">
    <w:name w:val="heading 3"/>
    <w:uiPriority w:val="9"/>
    <w:unhideWhenUsed/>
    <w:qFormat/>
    <w:pPr>
      <w:spacing w:before="220" w:after="140"/>
      <w:outlineLvl w:val="2"/>
    </w:pPr>
    <w:rPr>
      <w:b/>
      <w:bCs/>
      <w:i/>
      <w:iCs/>
      <w:color w:val="2E5395"/>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40953"/>
    <w:pPr>
      <w:spacing w:after="100"/>
    </w:pPr>
  </w:style>
  <w:style w:type="paragraph" w:styleId="TOC2">
    <w:name w:val="toc 2"/>
    <w:basedOn w:val="Normal"/>
    <w:next w:val="Normal"/>
    <w:autoRedefine/>
    <w:uiPriority w:val="39"/>
    <w:unhideWhenUsed/>
    <w:rsid w:val="00E40953"/>
    <w:pPr>
      <w:spacing w:after="100"/>
      <w:ind w:left="240"/>
    </w:pPr>
  </w:style>
  <w:style w:type="paragraph" w:styleId="TOC3">
    <w:name w:val="toc 3"/>
    <w:basedOn w:val="Normal"/>
    <w:next w:val="Normal"/>
    <w:autoRedefine/>
    <w:uiPriority w:val="39"/>
    <w:unhideWhenUsed/>
    <w:rsid w:val="00E40953"/>
    <w:pPr>
      <w:spacing w:after="100"/>
      <w:ind w:left="480"/>
    </w:pPr>
  </w:style>
  <w:style w:type="paragraph" w:styleId="Header">
    <w:name w:val="header"/>
    <w:basedOn w:val="Normal"/>
    <w:link w:val="HeaderChar"/>
    <w:uiPriority w:val="99"/>
    <w:unhideWhenUsed/>
    <w:rsid w:val="00A007AA"/>
    <w:pPr>
      <w:tabs>
        <w:tab w:val="center" w:pos="4513"/>
        <w:tab w:val="right" w:pos="9026"/>
      </w:tabs>
    </w:pPr>
  </w:style>
  <w:style w:type="character" w:customStyle="1" w:styleId="HeaderChar">
    <w:name w:val="Header Char"/>
    <w:basedOn w:val="DefaultParagraphFont"/>
    <w:link w:val="Header"/>
    <w:uiPriority w:val="99"/>
    <w:rsid w:val="00A007AA"/>
  </w:style>
  <w:style w:type="paragraph" w:styleId="Footer">
    <w:name w:val="footer"/>
    <w:basedOn w:val="Normal"/>
    <w:link w:val="FooterChar"/>
    <w:uiPriority w:val="99"/>
    <w:unhideWhenUsed/>
    <w:rsid w:val="00A007AA"/>
    <w:pPr>
      <w:tabs>
        <w:tab w:val="center" w:pos="4513"/>
        <w:tab w:val="right" w:pos="9026"/>
      </w:tabs>
    </w:pPr>
  </w:style>
  <w:style w:type="character" w:customStyle="1" w:styleId="FooterChar">
    <w:name w:val="Footer Char"/>
    <w:basedOn w:val="DefaultParagraphFont"/>
    <w:link w:val="Footer"/>
    <w:uiPriority w:val="99"/>
    <w:rsid w:val="00A00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35</Pages>
  <Words>8717</Words>
  <Characters>49692</Characters>
  <Application>Microsoft Office Word</Application>
  <DocSecurity>0</DocSecurity>
  <Lines>414</Lines>
  <Paragraphs>116</Paragraphs>
  <ScaleCrop>false</ScaleCrop>
  <Company/>
  <LinksUpToDate>false</LinksUpToDate>
  <CharactersWithSpaces>58293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Nanga Pedro (2247167)</cp:lastModifiedBy>
  <cp:revision>3</cp:revision>
  <dcterms:created xsi:type="dcterms:W3CDTF">2026-08-10T20:29:00Z</dcterms:created>
  <dcterms:modified xsi:type="dcterms:W3CDTF">2026-08-10T20:33:00Z</dcterms:modified>
</cp:coreProperties>
</file>