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BAFE3" w14:textId="77777777" w:rsidR="00037C1A" w:rsidRDefault="00B228D2" w:rsidP="00B228D2">
      <w:pPr>
        <w:jc w:val="center"/>
        <w:rPr>
          <w:b/>
          <w:bCs/>
          <w:sz w:val="28"/>
          <w:szCs w:val="28"/>
          <w:u w:val="single"/>
        </w:rPr>
      </w:pPr>
      <w:r w:rsidRPr="00B228D2">
        <w:rPr>
          <w:b/>
          <w:bCs/>
          <w:sz w:val="28"/>
          <w:szCs w:val="28"/>
          <w:u w:val="single"/>
        </w:rPr>
        <w:t>Assignments</w:t>
      </w:r>
    </w:p>
    <w:p w14:paraId="2A976F82" w14:textId="77777777" w:rsidR="00B228D2" w:rsidRDefault="00B228D2" w:rsidP="00B228D2">
      <w:pPr>
        <w:jc w:val="center"/>
        <w:rPr>
          <w:b/>
          <w:bCs/>
          <w:sz w:val="28"/>
          <w:szCs w:val="28"/>
          <w:u w:val="single"/>
        </w:rPr>
      </w:pPr>
    </w:p>
    <w:p w14:paraId="0E9D921D" w14:textId="77777777" w:rsidR="00B228D2" w:rsidRDefault="00B228D2" w:rsidP="00B228D2">
      <w:pPr>
        <w:pStyle w:val="Default"/>
        <w:rPr>
          <w:b/>
          <w:bCs/>
          <w:u w:val="single"/>
        </w:rPr>
      </w:pPr>
      <w:r w:rsidRPr="00B228D2">
        <w:rPr>
          <w:b/>
          <w:bCs/>
          <w:u w:val="single"/>
        </w:rPr>
        <w:t xml:space="preserve">Essay 1 - Response policing – Why is it important to manage mental wellbeing in policing? What can be the consequences if mental wellbeing is not managed appropriately? </w:t>
      </w:r>
    </w:p>
    <w:p w14:paraId="4DFB2BBD" w14:textId="77777777" w:rsidR="00B228D2" w:rsidRDefault="00B228D2" w:rsidP="00B228D2">
      <w:pPr>
        <w:pStyle w:val="Default"/>
        <w:rPr>
          <w:b/>
          <w:bCs/>
          <w:u w:val="single"/>
        </w:rPr>
      </w:pPr>
    </w:p>
    <w:p w14:paraId="37C9DD42" w14:textId="180A8C92" w:rsidR="00B228D2" w:rsidRDefault="00B228D2" w:rsidP="003C739F">
      <w:pPr>
        <w:pStyle w:val="Default"/>
        <w:jc w:val="both"/>
      </w:pPr>
      <w:r>
        <w:t xml:space="preserve">Mental wellbeing for police officers is something that has come to the forefront in recent years. Previously officers were known to keep personal thoughts to themselves, which led to </w:t>
      </w:r>
      <w:r w:rsidR="00DD2D9E">
        <w:t>several</w:t>
      </w:r>
      <w:r>
        <w:t xml:space="preserve"> issues both personally and operationally</w:t>
      </w:r>
      <w:r w:rsidR="00E932E5">
        <w:t xml:space="preserve">. In recent years the mindset on mental wellbeing has changed drastically, and officers are now encouraged to talk and manage </w:t>
      </w:r>
      <w:proofErr w:type="spellStart"/>
      <w:r w:rsidR="00E932E5">
        <w:t>there</w:t>
      </w:r>
      <w:proofErr w:type="spellEnd"/>
      <w:r w:rsidR="00E932E5">
        <w:t xml:space="preserve"> mental wellbeing, as this has been shown to improve overall officer wellbeing, and associated financial implications to relevant forces (</w:t>
      </w:r>
      <w:proofErr w:type="spellStart"/>
      <w:r w:rsidR="00E932E5">
        <w:t>Purba</w:t>
      </w:r>
      <w:proofErr w:type="spellEnd"/>
      <w:r w:rsidR="00E932E5">
        <w:t xml:space="preserve">. And </w:t>
      </w:r>
      <w:proofErr w:type="spellStart"/>
      <w:r w:rsidR="00E932E5">
        <w:t>Demou</w:t>
      </w:r>
      <w:proofErr w:type="spellEnd"/>
      <w:r w:rsidR="00E932E5">
        <w:t xml:space="preserve">, 2019). </w:t>
      </w:r>
    </w:p>
    <w:p w14:paraId="563A0085" w14:textId="77777777" w:rsidR="0057303B" w:rsidRDefault="0057303B" w:rsidP="003C739F">
      <w:pPr>
        <w:pStyle w:val="Default"/>
        <w:jc w:val="both"/>
      </w:pPr>
    </w:p>
    <w:p w14:paraId="0A32DC77" w14:textId="72D46D47" w:rsidR="0057303B" w:rsidRDefault="0057303B" w:rsidP="003C739F">
      <w:pPr>
        <w:pStyle w:val="Default"/>
        <w:jc w:val="both"/>
      </w:pPr>
      <w:r>
        <w:t xml:space="preserve">Mental wellbeing has a number of impacts on both officers and police staff including </w:t>
      </w:r>
      <w:r w:rsidR="009D09B7">
        <w:t>post-traumatic</w:t>
      </w:r>
      <w:r>
        <w:t xml:space="preserve"> stress disorder (PTSD), suicide and nightmares. </w:t>
      </w:r>
      <w:r w:rsidR="00685377">
        <w:t xml:space="preserve">PTSD </w:t>
      </w:r>
      <w:r w:rsidR="00EA1066">
        <w:t xml:space="preserve">is defined as </w:t>
      </w:r>
      <w:r w:rsidR="005424A1">
        <w:t>a</w:t>
      </w:r>
      <w:r w:rsidR="00870D9B">
        <w:t xml:space="preserve"> complex mental disorder, usually generated as a fear response to traumatic incidents</w:t>
      </w:r>
      <w:r w:rsidR="00B45178">
        <w:t xml:space="preserve">. </w:t>
      </w:r>
      <w:r w:rsidR="00496B20">
        <w:t>Symptoms can include flashbacks, trouble sleeping, depression, nightmares among other things (</w:t>
      </w:r>
      <w:r w:rsidR="000F3552">
        <w:t xml:space="preserve">Brewin, 2007). </w:t>
      </w:r>
      <w:r>
        <w:t xml:space="preserve">Studies have shown that between 12 – 35% of officers have at some point suffered with PTSD, which also leads to other factors such as substances misuse, </w:t>
      </w:r>
      <w:r w:rsidR="00762B71">
        <w:t>depression,</w:t>
      </w:r>
      <w:r>
        <w:t xml:space="preserve"> and suicide. </w:t>
      </w:r>
      <w:r w:rsidR="001B3B51">
        <w:t>Officers in the USA have been shown to be significantly more likely to be at risk of suicide than the average citizen.</w:t>
      </w:r>
      <w:r w:rsidR="007C22D5">
        <w:t xml:space="preserve"> A study in Australia </w:t>
      </w:r>
      <w:r w:rsidR="00C469B4">
        <w:t>conducted with emergency services employees showed 30% described themselves as having low wellbeing</w:t>
      </w:r>
      <w:r w:rsidR="0018557C">
        <w:t>, and over 5% having had thoughts of suicide (</w:t>
      </w:r>
      <w:r w:rsidR="00912788">
        <w:t>Kyron</w:t>
      </w:r>
      <w:r w:rsidR="00762B71">
        <w:t xml:space="preserve"> </w:t>
      </w:r>
      <w:r w:rsidR="00912788">
        <w:t xml:space="preserve">et al, </w:t>
      </w:r>
      <w:r w:rsidR="00047248">
        <w:t xml:space="preserve">2022). </w:t>
      </w:r>
    </w:p>
    <w:p w14:paraId="5C407528" w14:textId="77777777" w:rsidR="001B3B51" w:rsidRDefault="001B3B51" w:rsidP="003C739F">
      <w:pPr>
        <w:pStyle w:val="Default"/>
        <w:jc w:val="both"/>
      </w:pPr>
    </w:p>
    <w:p w14:paraId="2C94FDB8" w14:textId="5A07B24D" w:rsidR="00731C71" w:rsidRDefault="001B3B51" w:rsidP="003C739F">
      <w:pPr>
        <w:pStyle w:val="Default"/>
        <w:jc w:val="both"/>
      </w:pPr>
      <w:r>
        <w:t xml:space="preserve">All of these factors mean more officers are off work on sick leave, and if they are In work the quality and effectiveness of </w:t>
      </w:r>
      <w:r w:rsidR="00E40B62">
        <w:t>their</w:t>
      </w:r>
      <w:r>
        <w:t xml:space="preserve"> actions can be reduced. This then has a wider impact on victims, vulnerable people and communities, hence why so much impact has been placed recently on officer wellbeing to ensure officers are on the job, and able to undertake </w:t>
      </w:r>
      <w:r w:rsidR="00762B71">
        <w:t>their</w:t>
      </w:r>
      <w:r>
        <w:t xml:space="preserve"> roles to the best of </w:t>
      </w:r>
      <w:r w:rsidR="00E40B62">
        <w:t>their</w:t>
      </w:r>
      <w:r>
        <w:t xml:space="preserve"> ability (Craddock</w:t>
      </w:r>
      <w:r w:rsidR="00762B71">
        <w:t xml:space="preserve"> </w:t>
      </w:r>
      <w:r>
        <w:t xml:space="preserve">and </w:t>
      </w:r>
      <w:proofErr w:type="spellStart"/>
      <w:r>
        <w:t>Telessco</w:t>
      </w:r>
      <w:proofErr w:type="spellEnd"/>
      <w:r>
        <w:t xml:space="preserve">, 2022). </w:t>
      </w:r>
      <w:r w:rsidR="009328F7">
        <w:t xml:space="preserve">Long term sickness is something that has a detrimental impact for </w:t>
      </w:r>
      <w:r w:rsidR="00243135">
        <w:t>forces, and officers alike.</w:t>
      </w:r>
      <w:r w:rsidR="003E58A1">
        <w:t xml:space="preserve"> Studies have shown that around 8</w:t>
      </w:r>
      <w:r w:rsidR="0055424B">
        <w:t>% of officers are at a given time on long term sickness</w:t>
      </w:r>
      <w:r w:rsidR="007170A8">
        <w:t xml:space="preserve">, with 13% having moderate sickness (Parkes. S., et al, </w:t>
      </w:r>
      <w:r w:rsidR="007C7079">
        <w:t xml:space="preserve">2024). While not all sickness is related to mental wellbeing, it is believed that a large amount of sickness is a direct result of mental </w:t>
      </w:r>
      <w:r w:rsidR="00D66770">
        <w:t>wellbeing</w:t>
      </w:r>
      <w:r w:rsidR="007C7079">
        <w:t xml:space="preserve">, or </w:t>
      </w:r>
      <w:r w:rsidR="00D66770">
        <w:t xml:space="preserve">other mental stressors in the job. Officers on sick mean that workloads are increased for other officers, </w:t>
      </w:r>
      <w:r w:rsidR="00D85503">
        <w:t xml:space="preserve">which In turn impacts on their mental wellbeing, and this </w:t>
      </w:r>
      <w:r w:rsidR="004E391F">
        <w:t xml:space="preserve">continues as a ripple effect throughout shifts and forces alike. </w:t>
      </w:r>
    </w:p>
    <w:p w14:paraId="36C5443F" w14:textId="77777777" w:rsidR="00731C71" w:rsidRDefault="00731C71" w:rsidP="003C739F">
      <w:pPr>
        <w:pStyle w:val="Default"/>
        <w:jc w:val="both"/>
      </w:pPr>
    </w:p>
    <w:p w14:paraId="2FDB54A7" w14:textId="55B3A80D" w:rsidR="001B3B51" w:rsidRDefault="00731C71" w:rsidP="003C739F">
      <w:pPr>
        <w:pStyle w:val="Default"/>
        <w:jc w:val="both"/>
      </w:pPr>
      <w:r>
        <w:t xml:space="preserve">Another impact of these mental health stressors and </w:t>
      </w:r>
      <w:r w:rsidR="000E138F">
        <w:t>conditions is around officer recruitment and retention.</w:t>
      </w:r>
      <w:r w:rsidR="001E61D7">
        <w:t xml:space="preserve"> Surveys conducted have shown </w:t>
      </w:r>
      <w:r w:rsidR="00805E31">
        <w:t>that staff from diverse backgrounds, and probationers are more likely to leave than other officers</w:t>
      </w:r>
      <w:r w:rsidR="002B1AC6">
        <w:t xml:space="preserve">. </w:t>
      </w:r>
      <w:r w:rsidR="00561154">
        <w:t xml:space="preserve">While there were seen to be </w:t>
      </w:r>
      <w:r w:rsidR="00762B71">
        <w:t>several</w:t>
      </w:r>
      <w:r w:rsidR="00561154">
        <w:t xml:space="preserve"> factors in </w:t>
      </w:r>
      <w:r w:rsidR="00762B71">
        <w:t>officer’s</w:t>
      </w:r>
      <w:r w:rsidR="00561154">
        <w:t xml:space="preserve"> decisions to leave, some of this is down to wellbeing, and the mental toll of the job</w:t>
      </w:r>
      <w:r w:rsidR="00FD5D52">
        <w:t xml:space="preserve"> (Cooper</w:t>
      </w:r>
      <w:r w:rsidR="00762B71">
        <w:t xml:space="preserve"> </w:t>
      </w:r>
      <w:r w:rsidR="00FD5D52">
        <w:t>and Ingram, 2004)</w:t>
      </w:r>
      <w:r w:rsidR="0085791B">
        <w:t xml:space="preserve">. </w:t>
      </w:r>
    </w:p>
    <w:p w14:paraId="05A4FE18" w14:textId="77777777" w:rsidR="008B2A4D" w:rsidRDefault="008B2A4D" w:rsidP="003C739F">
      <w:pPr>
        <w:pStyle w:val="Default"/>
        <w:jc w:val="both"/>
      </w:pPr>
    </w:p>
    <w:p w14:paraId="1E3938BB" w14:textId="7FE2E272" w:rsidR="008B2A4D" w:rsidRDefault="008B2A4D" w:rsidP="003C739F">
      <w:pPr>
        <w:pStyle w:val="Default"/>
        <w:jc w:val="both"/>
      </w:pPr>
      <w:proofErr w:type="spellStart"/>
      <w:r>
        <w:t>Its</w:t>
      </w:r>
      <w:proofErr w:type="spellEnd"/>
      <w:r>
        <w:t xml:space="preserve"> important to explore the different mental health stressors when discussing mental wellbeing for officers</w:t>
      </w:r>
      <w:r w:rsidR="00A1512E">
        <w:t xml:space="preserve">, with not just external factors impacting staff. Internal factors </w:t>
      </w:r>
      <w:r w:rsidR="00B1629D">
        <w:t xml:space="preserve">are </w:t>
      </w:r>
      <w:r w:rsidR="00B1629D">
        <w:lastRenderedPageBreak/>
        <w:t>factors from within the force, which have an impact on officer wellbeing</w:t>
      </w:r>
      <w:r w:rsidR="00487EF5">
        <w:t xml:space="preserve">. </w:t>
      </w:r>
      <w:proofErr w:type="spellStart"/>
      <w:r w:rsidR="00487EF5">
        <w:t>Terriot</w:t>
      </w:r>
      <w:proofErr w:type="spellEnd"/>
      <w:r w:rsidR="00487EF5">
        <w:t xml:space="preserve"> and Vetter (</w:t>
      </w:r>
      <w:r w:rsidR="00DE0ABB">
        <w:t xml:space="preserve">1981) defined four categories; </w:t>
      </w:r>
      <w:r w:rsidR="0044431A">
        <w:t>organis</w:t>
      </w:r>
      <w:r w:rsidR="0045210E">
        <w:t xml:space="preserve">ational practices, criminal justice, public </w:t>
      </w:r>
      <w:r w:rsidR="00762B71">
        <w:t>practices,</w:t>
      </w:r>
      <w:r w:rsidR="0045210E">
        <w:t xml:space="preserve"> and police work itself. </w:t>
      </w:r>
      <w:r w:rsidR="00AC7F87">
        <w:t xml:space="preserve">They discuss the number of elements which adds to </w:t>
      </w:r>
      <w:r w:rsidR="00762B71">
        <w:t>officer’s</w:t>
      </w:r>
      <w:r w:rsidR="00AC7F87">
        <w:t xml:space="preserve"> mental workload, and how that can </w:t>
      </w:r>
      <w:r w:rsidR="00DE6CA7">
        <w:t>further</w:t>
      </w:r>
      <w:r w:rsidR="00AC7F87">
        <w:t xml:space="preserve"> impact there mental wellbeing. </w:t>
      </w:r>
      <w:r w:rsidR="00C14BE2">
        <w:t xml:space="preserve">One of the main considerations is that mental stressors can not only come from attending calls, but actually from </w:t>
      </w:r>
      <w:r w:rsidR="00224A73">
        <w:t xml:space="preserve">parts of the job itself, and internal stressors which arise from normal day to day duties and the responsibility they carry. </w:t>
      </w:r>
    </w:p>
    <w:p w14:paraId="44483603" w14:textId="77777777" w:rsidR="00E27688" w:rsidRDefault="00E27688" w:rsidP="003C739F">
      <w:pPr>
        <w:pStyle w:val="Default"/>
        <w:jc w:val="both"/>
      </w:pPr>
    </w:p>
    <w:p w14:paraId="1E95A15E" w14:textId="19E56994" w:rsidR="00E27688" w:rsidRDefault="00E27688" w:rsidP="003C739F">
      <w:pPr>
        <w:pStyle w:val="Default"/>
        <w:jc w:val="both"/>
      </w:pPr>
      <w:r>
        <w:t xml:space="preserve">Forces have used </w:t>
      </w:r>
      <w:r w:rsidR="00DF7E30">
        <w:t>several</w:t>
      </w:r>
      <w:r>
        <w:t xml:space="preserve"> options in recent years to help support officers, an</w:t>
      </w:r>
      <w:r w:rsidR="00873863">
        <w:t xml:space="preserve">d </w:t>
      </w:r>
      <w:r>
        <w:t xml:space="preserve">improve </w:t>
      </w:r>
      <w:r w:rsidR="00873863">
        <w:t>their</w:t>
      </w:r>
      <w:r>
        <w:t xml:space="preserve"> mental wellbeing</w:t>
      </w:r>
      <w:r w:rsidR="00873863">
        <w:t xml:space="preserve">, including </w:t>
      </w:r>
      <w:r w:rsidR="00DB2E97">
        <w:t>counselling,</w:t>
      </w:r>
      <w:r w:rsidR="00873863">
        <w:t xml:space="preserve"> support groups and wellbeing </w:t>
      </w:r>
      <w:r w:rsidR="00E73CB8">
        <w:t xml:space="preserve">ambassadors. In Gwent, we </w:t>
      </w:r>
      <w:r w:rsidR="00EF77C5">
        <w:t xml:space="preserve">utilise </w:t>
      </w:r>
      <w:r w:rsidR="00396DD6">
        <w:t xml:space="preserve">trauma risk management </w:t>
      </w:r>
      <w:r w:rsidR="006B0AA3">
        <w:t>(</w:t>
      </w:r>
      <w:r w:rsidR="00EF77C5">
        <w:t>TRIM</w:t>
      </w:r>
      <w:r w:rsidR="006B0AA3">
        <w:t>)</w:t>
      </w:r>
      <w:r w:rsidR="00EF77C5">
        <w:t xml:space="preserve"> referrals</w:t>
      </w:r>
      <w:r w:rsidR="00E40B62">
        <w:t xml:space="preserve"> (White, 2022)</w:t>
      </w:r>
      <w:r w:rsidR="00EF77C5">
        <w:t xml:space="preserve">, which are offered after traumatic events and allow officers to speak with trained </w:t>
      </w:r>
      <w:r w:rsidR="00946224">
        <w:t xml:space="preserve">mental health professionals to discuss traumatic incidents to allow them time to process and talk about </w:t>
      </w:r>
      <w:r w:rsidR="00DB2E97">
        <w:t xml:space="preserve">events that have happened to them. </w:t>
      </w:r>
      <w:r w:rsidR="006B0AA3">
        <w:t>Thes</w:t>
      </w:r>
      <w:r w:rsidR="003E09E1">
        <w:t>e referrals have been shown to decrease levels of PTSD</w:t>
      </w:r>
      <w:r w:rsidR="00240319">
        <w:t xml:space="preserve"> and increase overall officer wellbeing (Watson</w:t>
      </w:r>
      <w:r w:rsidR="00AB7E8D">
        <w:t xml:space="preserve"> </w:t>
      </w:r>
      <w:r w:rsidR="00024908">
        <w:t xml:space="preserve">and Andrews, 2018). </w:t>
      </w:r>
    </w:p>
    <w:p w14:paraId="52C4A74D" w14:textId="77777777" w:rsidR="00DD2D9E" w:rsidRDefault="00DD2D9E" w:rsidP="003C739F">
      <w:pPr>
        <w:pStyle w:val="Default"/>
        <w:jc w:val="both"/>
      </w:pPr>
    </w:p>
    <w:p w14:paraId="161FBCC7" w14:textId="0F37EABF" w:rsidR="0093626F" w:rsidRDefault="00DD2D9E" w:rsidP="003C739F">
      <w:pPr>
        <w:pStyle w:val="Default"/>
        <w:jc w:val="both"/>
      </w:pPr>
      <w:r>
        <w:t xml:space="preserve">Other </w:t>
      </w:r>
      <w:r w:rsidR="00DF1E1B">
        <w:t>strategies</w:t>
      </w:r>
      <w:r w:rsidR="00337F5A">
        <w:t xml:space="preserve"> used include having mental health support through licences agencies, such as “Better Help”</w:t>
      </w:r>
      <w:r w:rsidR="00DF1E1B">
        <w:t xml:space="preserve"> among others. These allow officers to speak with counsellors anonymously and discuss issues and problems in the hope of improve </w:t>
      </w:r>
      <w:r w:rsidR="000A0FCD">
        <w:t>their</w:t>
      </w:r>
      <w:r w:rsidR="00DF1E1B">
        <w:t xml:space="preserve"> mental </w:t>
      </w:r>
      <w:r w:rsidR="002D3A2A">
        <w:t xml:space="preserve">wellbeing. This has been shown to have a positive impact in overall mental </w:t>
      </w:r>
      <w:r w:rsidR="000A0FCD">
        <w:t>wellbeing and</w:t>
      </w:r>
      <w:r w:rsidR="002D3A2A">
        <w:t xml:space="preserve"> is also of relativity low cost to the force when compared to having officers on long term sick (</w:t>
      </w:r>
      <w:r w:rsidR="00FB6133">
        <w:t>Craddock</w:t>
      </w:r>
      <w:r w:rsidR="005D0AD1">
        <w:t xml:space="preserve"> </w:t>
      </w:r>
      <w:r w:rsidR="00FB6133">
        <w:t>and Telesco, 2022).</w:t>
      </w:r>
    </w:p>
    <w:p w14:paraId="2CE6A1C1" w14:textId="77777777" w:rsidR="00EF45F3" w:rsidRDefault="00EF45F3" w:rsidP="003C739F">
      <w:pPr>
        <w:pStyle w:val="Default"/>
        <w:jc w:val="both"/>
      </w:pPr>
    </w:p>
    <w:p w14:paraId="4EAD7D6B" w14:textId="26B38F10" w:rsidR="00EF45F3" w:rsidRDefault="00EF45F3" w:rsidP="003C739F">
      <w:pPr>
        <w:pStyle w:val="Default"/>
        <w:jc w:val="both"/>
      </w:pPr>
      <w:r>
        <w:t xml:space="preserve">Over recent years </w:t>
      </w:r>
      <w:r w:rsidR="001A36A1">
        <w:t xml:space="preserve">there has also been a number of support agencies and groups which have developed </w:t>
      </w:r>
      <w:r w:rsidR="00746EF2">
        <w:t>to help with officer mental health and wellbeing. One of these groups is Oscar Kilo</w:t>
      </w:r>
      <w:r w:rsidR="007A5602">
        <w:t xml:space="preserve"> (</w:t>
      </w:r>
      <w:r w:rsidR="005E11BB">
        <w:t>2022)</w:t>
      </w:r>
      <w:r w:rsidR="00C14B84">
        <w:t xml:space="preserve"> which looks to offer help and support to officers to help them retain normal lives after seeing the </w:t>
      </w:r>
      <w:r w:rsidR="00C5559A">
        <w:t>number of traumatic events that as officers we see during are service</w:t>
      </w:r>
      <w:r w:rsidR="0078754C">
        <w:t xml:space="preserve"> (Hartley et al, 2013). </w:t>
      </w:r>
    </w:p>
    <w:p w14:paraId="5A284334" w14:textId="77777777" w:rsidR="0093626F" w:rsidRDefault="0093626F" w:rsidP="003C739F">
      <w:pPr>
        <w:pStyle w:val="Default"/>
        <w:jc w:val="both"/>
      </w:pPr>
    </w:p>
    <w:p w14:paraId="770A24B2" w14:textId="4BD085EC" w:rsidR="00731C71" w:rsidRDefault="0093626F" w:rsidP="003C739F">
      <w:pPr>
        <w:pStyle w:val="Default"/>
        <w:jc w:val="both"/>
      </w:pPr>
      <w:r>
        <w:t xml:space="preserve">Overall, when looking at </w:t>
      </w:r>
      <w:r w:rsidR="00BA33A5">
        <w:t xml:space="preserve">officer mental wellbeing there are several factors that need to be considered. There </w:t>
      </w:r>
      <w:r w:rsidR="00070EFF">
        <w:t>are a number of factors that</w:t>
      </w:r>
      <w:r w:rsidR="00AF669D">
        <w:t xml:space="preserve"> account for officers mental wellbeing, both internal and external, however management of these factors is key. If these are managed correc</w:t>
      </w:r>
      <w:r w:rsidR="00F810C9">
        <w:t xml:space="preserve">tly, there is less likelihood of officers taking sick leave, leaving the role or underperforming in their daily duties. </w:t>
      </w:r>
      <w:r w:rsidR="00097D7D">
        <w:t>There are strategies which improve wellbeing, like counselling</w:t>
      </w:r>
      <w:r w:rsidR="00FB6133">
        <w:t xml:space="preserve"> </w:t>
      </w:r>
      <w:r w:rsidR="00097D7D">
        <w:t xml:space="preserve">and TRIM referrals, however ensuring officers workloads and internal stressors </w:t>
      </w:r>
      <w:r w:rsidR="00C9603A">
        <w:t xml:space="preserve">and managed is key overall mental wellbeing. Ensuring officers have </w:t>
      </w:r>
      <w:r w:rsidR="00DE2C88">
        <w:t xml:space="preserve">sufficient time to investigate incidents and to answer calls reduce stress, and this is something that can only be achieved through effective </w:t>
      </w:r>
      <w:r w:rsidR="00A813AC">
        <w:t xml:space="preserve">management, and ensuring sufficient staffing to spread the load. </w:t>
      </w:r>
    </w:p>
    <w:p w14:paraId="1A2948F0" w14:textId="77777777" w:rsidR="00280560" w:rsidRDefault="00280560" w:rsidP="003C739F">
      <w:pPr>
        <w:pStyle w:val="Default"/>
        <w:jc w:val="both"/>
      </w:pPr>
    </w:p>
    <w:p w14:paraId="75B7E65A" w14:textId="5D43BD47" w:rsidR="00280560" w:rsidRPr="00B228D2" w:rsidRDefault="005D0AD1" w:rsidP="003C739F">
      <w:pPr>
        <w:pStyle w:val="Default"/>
        <w:jc w:val="both"/>
      </w:pPr>
      <w:r>
        <w:t>920</w:t>
      </w:r>
      <w:r w:rsidR="00280560">
        <w:t xml:space="preserve"> Words </w:t>
      </w:r>
    </w:p>
    <w:p w14:paraId="0C4B4B56" w14:textId="77777777" w:rsidR="00B228D2" w:rsidRPr="00B228D2" w:rsidRDefault="00B228D2" w:rsidP="00B228D2">
      <w:pPr>
        <w:pStyle w:val="Default"/>
        <w:rPr>
          <w:b/>
          <w:bCs/>
          <w:u w:val="single"/>
        </w:rPr>
      </w:pPr>
    </w:p>
    <w:p w14:paraId="214641C8" w14:textId="77777777" w:rsidR="00922522" w:rsidRDefault="00922522">
      <w:pPr>
        <w:rPr>
          <w:rFonts w:ascii="Arial" w:hAnsi="Arial" w:cs="Arial"/>
          <w:b/>
          <w:bCs/>
          <w:color w:val="000000"/>
          <w:kern w:val="0"/>
          <w:sz w:val="24"/>
          <w:szCs w:val="24"/>
          <w:u w:val="single"/>
        </w:rPr>
      </w:pPr>
      <w:r>
        <w:rPr>
          <w:b/>
          <w:bCs/>
          <w:u w:val="single"/>
        </w:rPr>
        <w:br w:type="page"/>
      </w:r>
    </w:p>
    <w:p w14:paraId="3F95CC5A" w14:textId="584A9A14" w:rsidR="005A10A8" w:rsidRDefault="00B228D2" w:rsidP="00B228D2">
      <w:pPr>
        <w:pStyle w:val="Default"/>
        <w:rPr>
          <w:b/>
          <w:bCs/>
          <w:u w:val="single"/>
        </w:rPr>
      </w:pPr>
      <w:r w:rsidRPr="00B228D2">
        <w:rPr>
          <w:b/>
          <w:bCs/>
          <w:u w:val="single"/>
        </w:rPr>
        <w:lastRenderedPageBreak/>
        <w:t xml:space="preserve">Essay 2: How might personal attitudes, values and bias impact upon the effective investigation of volume crime? </w:t>
      </w:r>
    </w:p>
    <w:p w14:paraId="4105C5C9" w14:textId="77777777" w:rsidR="005A10A8" w:rsidRDefault="005A10A8">
      <w:pPr>
        <w:rPr>
          <w:rFonts w:ascii="Arial" w:hAnsi="Arial" w:cs="Arial"/>
          <w:b/>
          <w:bCs/>
          <w:color w:val="000000"/>
          <w:kern w:val="0"/>
          <w:sz w:val="24"/>
          <w:szCs w:val="24"/>
          <w:u w:val="single"/>
        </w:rPr>
      </w:pPr>
      <w:r>
        <w:rPr>
          <w:b/>
          <w:bCs/>
          <w:u w:val="single"/>
        </w:rPr>
        <w:br w:type="page"/>
      </w:r>
    </w:p>
    <w:p w14:paraId="5FE466DA" w14:textId="77777777" w:rsidR="00B228D2" w:rsidRPr="00B228D2" w:rsidRDefault="00B228D2" w:rsidP="00B228D2">
      <w:pPr>
        <w:pStyle w:val="Default"/>
        <w:rPr>
          <w:b/>
          <w:bCs/>
          <w:u w:val="single"/>
        </w:rPr>
      </w:pPr>
    </w:p>
    <w:p w14:paraId="70CD75AE" w14:textId="77777777" w:rsidR="00B228D2" w:rsidRPr="00B228D2" w:rsidRDefault="00B228D2" w:rsidP="00B228D2">
      <w:pPr>
        <w:pStyle w:val="Default"/>
        <w:rPr>
          <w:b/>
          <w:bCs/>
          <w:u w:val="single"/>
        </w:rPr>
      </w:pPr>
    </w:p>
    <w:p w14:paraId="15287E03" w14:textId="630E0CBB" w:rsidR="005A10A8" w:rsidRDefault="00B228D2" w:rsidP="00B228D2">
      <w:pPr>
        <w:pStyle w:val="Default"/>
        <w:rPr>
          <w:b/>
          <w:bCs/>
          <w:u w:val="single"/>
        </w:rPr>
      </w:pPr>
      <w:r w:rsidRPr="00B228D2">
        <w:rPr>
          <w:b/>
          <w:bCs/>
          <w:u w:val="single"/>
        </w:rPr>
        <w:t>Essay 3: How effective is early intervention an effective means of preventing young people from offending or re-offending?</w:t>
      </w:r>
    </w:p>
    <w:p w14:paraId="6BB065CA" w14:textId="77777777" w:rsidR="00FC0D98" w:rsidRDefault="00FC0D98">
      <w:pPr>
        <w:rPr>
          <w:b/>
          <w:bCs/>
          <w:u w:val="single"/>
        </w:rPr>
      </w:pPr>
    </w:p>
    <w:p w14:paraId="291F7E71" w14:textId="77777777" w:rsidR="000E66C8" w:rsidRPr="003C739F" w:rsidRDefault="00FC0D98" w:rsidP="003C739F">
      <w:pPr>
        <w:jc w:val="both"/>
        <w:rPr>
          <w:sz w:val="24"/>
          <w:szCs w:val="24"/>
        </w:rPr>
      </w:pPr>
      <w:r w:rsidRPr="003C739F">
        <w:rPr>
          <w:sz w:val="24"/>
          <w:szCs w:val="24"/>
        </w:rPr>
        <w:t>Youth offending is something that has always be</w:t>
      </w:r>
      <w:r w:rsidR="009B56FE" w:rsidRPr="003C739F">
        <w:rPr>
          <w:sz w:val="24"/>
          <w:szCs w:val="24"/>
        </w:rPr>
        <w:t xml:space="preserve">en at the forefront of both policing and criminal justice agendas, and something that will be equally in focusing moving forward. </w:t>
      </w:r>
      <w:r w:rsidR="008D2CC2" w:rsidRPr="003C739F">
        <w:rPr>
          <w:sz w:val="24"/>
          <w:szCs w:val="24"/>
        </w:rPr>
        <w:t xml:space="preserve">Youth offending is when offenders are under the age of 18, and </w:t>
      </w:r>
      <w:r w:rsidR="00D72444" w:rsidRPr="003C739F">
        <w:rPr>
          <w:sz w:val="24"/>
          <w:szCs w:val="24"/>
        </w:rPr>
        <w:t>significant efforts are used to try and educate and kerb offending behaviour in an attempt to prevent offenders continuing this behaviour when they turn into adults</w:t>
      </w:r>
      <w:r w:rsidR="00C3790D" w:rsidRPr="003C739F">
        <w:rPr>
          <w:sz w:val="24"/>
          <w:szCs w:val="24"/>
        </w:rPr>
        <w:t xml:space="preserve"> (Armitage et al, 2009). </w:t>
      </w:r>
    </w:p>
    <w:p w14:paraId="2BC6B80E" w14:textId="77777777" w:rsidR="00B63005" w:rsidRPr="003C739F" w:rsidRDefault="000E66C8" w:rsidP="003C739F">
      <w:pPr>
        <w:jc w:val="both"/>
        <w:rPr>
          <w:sz w:val="24"/>
          <w:szCs w:val="24"/>
        </w:rPr>
      </w:pPr>
      <w:r w:rsidRPr="003C739F">
        <w:rPr>
          <w:sz w:val="24"/>
          <w:szCs w:val="24"/>
        </w:rPr>
        <w:t xml:space="preserve">Over recent years </w:t>
      </w:r>
      <w:r w:rsidR="0066282A" w:rsidRPr="003C739F">
        <w:rPr>
          <w:sz w:val="24"/>
          <w:szCs w:val="24"/>
        </w:rPr>
        <w:t xml:space="preserve">statistics from the Youth Justice Board (2023) have shown that offending </w:t>
      </w:r>
      <w:r w:rsidR="009F1483" w:rsidRPr="003C739F">
        <w:rPr>
          <w:sz w:val="24"/>
          <w:szCs w:val="24"/>
        </w:rPr>
        <w:t xml:space="preserve">has increased by 0.9%, with similar trends shown for arrests, stop and searches and first-time entrants into the justice system. </w:t>
      </w:r>
      <w:r w:rsidR="003B467A" w:rsidRPr="003C739F">
        <w:rPr>
          <w:sz w:val="24"/>
          <w:szCs w:val="24"/>
        </w:rPr>
        <w:t xml:space="preserve">Interestingly the figures from 2022-2023 have shown the first overall increase in offending </w:t>
      </w:r>
      <w:r w:rsidR="00B63005" w:rsidRPr="003C739F">
        <w:rPr>
          <w:sz w:val="24"/>
          <w:szCs w:val="24"/>
        </w:rPr>
        <w:t>in</w:t>
      </w:r>
      <w:r w:rsidR="003B467A" w:rsidRPr="003C739F">
        <w:rPr>
          <w:sz w:val="24"/>
          <w:szCs w:val="24"/>
        </w:rPr>
        <w:t xml:space="preserve"> the last 10 years, which poses the question of whether </w:t>
      </w:r>
      <w:r w:rsidR="00B63005" w:rsidRPr="003C739F">
        <w:rPr>
          <w:sz w:val="24"/>
          <w:szCs w:val="24"/>
        </w:rPr>
        <w:t xml:space="preserve">early intervention is effective in prevent reoffending. </w:t>
      </w:r>
    </w:p>
    <w:p w14:paraId="2D0B418B" w14:textId="5B39B591" w:rsidR="003C739F" w:rsidRDefault="00B63005" w:rsidP="003C739F">
      <w:pPr>
        <w:jc w:val="both"/>
        <w:rPr>
          <w:sz w:val="24"/>
          <w:szCs w:val="24"/>
        </w:rPr>
      </w:pPr>
      <w:r w:rsidRPr="003C739F">
        <w:rPr>
          <w:sz w:val="24"/>
          <w:szCs w:val="24"/>
        </w:rPr>
        <w:t xml:space="preserve">Before we can explore </w:t>
      </w:r>
      <w:r w:rsidR="003C739F" w:rsidRPr="003C739F">
        <w:rPr>
          <w:sz w:val="24"/>
          <w:szCs w:val="24"/>
        </w:rPr>
        <w:t>if these systems are working, we first need to understand what early intervention tactics are currently in use relating to youth offending</w:t>
      </w:r>
      <w:r w:rsidR="006E23DB">
        <w:rPr>
          <w:sz w:val="24"/>
          <w:szCs w:val="24"/>
        </w:rPr>
        <w:t xml:space="preserve"> (Haydon, 2014)</w:t>
      </w:r>
      <w:r w:rsidR="003C739F" w:rsidRPr="003C739F">
        <w:rPr>
          <w:sz w:val="24"/>
          <w:szCs w:val="24"/>
        </w:rPr>
        <w:t xml:space="preserve">. </w:t>
      </w:r>
      <w:r w:rsidR="00500504">
        <w:rPr>
          <w:sz w:val="24"/>
          <w:szCs w:val="24"/>
        </w:rPr>
        <w:t xml:space="preserve">Currently in the UK the primary </w:t>
      </w:r>
      <w:r w:rsidR="006E23DB">
        <w:rPr>
          <w:sz w:val="24"/>
          <w:szCs w:val="24"/>
        </w:rPr>
        <w:t xml:space="preserve">method for early intervention is utilising the Youth Offenders Service. </w:t>
      </w:r>
      <w:r w:rsidR="003D5210">
        <w:rPr>
          <w:sz w:val="24"/>
          <w:szCs w:val="24"/>
        </w:rPr>
        <w:t xml:space="preserve">This service </w:t>
      </w:r>
      <w:r w:rsidR="007814D5">
        <w:rPr>
          <w:sz w:val="24"/>
          <w:szCs w:val="24"/>
        </w:rPr>
        <w:t xml:space="preserve">looks to use positive engagement sessions, and educational material to inform and teach </w:t>
      </w:r>
      <w:r w:rsidR="00BF42BC">
        <w:rPr>
          <w:sz w:val="24"/>
          <w:szCs w:val="24"/>
        </w:rPr>
        <w:t xml:space="preserve">offenders what impacts </w:t>
      </w:r>
      <w:r w:rsidR="001C17E6">
        <w:rPr>
          <w:sz w:val="24"/>
          <w:szCs w:val="24"/>
        </w:rPr>
        <w:t>their</w:t>
      </w:r>
      <w:r w:rsidR="00BF42BC">
        <w:rPr>
          <w:sz w:val="24"/>
          <w:szCs w:val="24"/>
        </w:rPr>
        <w:t xml:space="preserve"> behaviour has, and to try and break the cycle of reoffending. </w:t>
      </w:r>
      <w:r w:rsidR="009013A3">
        <w:rPr>
          <w:sz w:val="24"/>
          <w:szCs w:val="24"/>
        </w:rPr>
        <w:t xml:space="preserve">There is currently a number of methods In use, including community resolutions, </w:t>
      </w:r>
      <w:r w:rsidR="00BA6942">
        <w:rPr>
          <w:sz w:val="24"/>
          <w:szCs w:val="24"/>
        </w:rPr>
        <w:t xml:space="preserve">REACH and Youth Turnaround. </w:t>
      </w:r>
    </w:p>
    <w:p w14:paraId="0C01E270" w14:textId="5A74B76F" w:rsidR="005F039A" w:rsidRDefault="005F039A" w:rsidP="003C739F">
      <w:pPr>
        <w:jc w:val="both"/>
        <w:rPr>
          <w:sz w:val="24"/>
          <w:szCs w:val="24"/>
        </w:rPr>
      </w:pPr>
      <w:r>
        <w:rPr>
          <w:sz w:val="24"/>
          <w:szCs w:val="24"/>
        </w:rPr>
        <w:t xml:space="preserve">These </w:t>
      </w:r>
      <w:r w:rsidR="006708F9">
        <w:rPr>
          <w:sz w:val="24"/>
          <w:szCs w:val="24"/>
        </w:rPr>
        <w:t xml:space="preserve">programmes look to engage with offenders to prevent further </w:t>
      </w:r>
      <w:r w:rsidR="001142C0">
        <w:rPr>
          <w:sz w:val="24"/>
          <w:szCs w:val="24"/>
        </w:rPr>
        <w:t>offending and</w:t>
      </w:r>
      <w:r w:rsidR="006708F9">
        <w:rPr>
          <w:sz w:val="24"/>
          <w:szCs w:val="24"/>
        </w:rPr>
        <w:t xml:space="preserve"> use tools such as engagement with victims</w:t>
      </w:r>
      <w:r w:rsidR="00E7583A">
        <w:rPr>
          <w:sz w:val="24"/>
          <w:szCs w:val="24"/>
        </w:rPr>
        <w:t xml:space="preserve"> and education around ACES (Adverse childhood experiences) </w:t>
      </w:r>
      <w:r w:rsidR="00841B9E">
        <w:rPr>
          <w:sz w:val="24"/>
          <w:szCs w:val="24"/>
        </w:rPr>
        <w:t xml:space="preserve">and how to cope with them in later life. </w:t>
      </w:r>
      <w:r w:rsidR="001142C0">
        <w:rPr>
          <w:sz w:val="24"/>
          <w:szCs w:val="24"/>
        </w:rPr>
        <w:t xml:space="preserve">Studies have been undertaken to understand the impact of these programmes, such as </w:t>
      </w:r>
      <w:proofErr w:type="spellStart"/>
      <w:r w:rsidR="001F3C26">
        <w:rPr>
          <w:sz w:val="24"/>
          <w:szCs w:val="24"/>
        </w:rPr>
        <w:t>Pithouse</w:t>
      </w:r>
      <w:proofErr w:type="spellEnd"/>
      <w:r w:rsidR="001F3C26">
        <w:rPr>
          <w:sz w:val="24"/>
          <w:szCs w:val="24"/>
        </w:rPr>
        <w:t xml:space="preserve"> (2008)</w:t>
      </w:r>
      <w:r w:rsidR="00F86E6F">
        <w:rPr>
          <w:sz w:val="24"/>
          <w:szCs w:val="24"/>
        </w:rPr>
        <w:t xml:space="preserve"> which explores the impact and effectiveness of these programmes. While studies are able to show numerical data as to whether they are effective, speaking to users of </w:t>
      </w:r>
      <w:r w:rsidR="004C064A">
        <w:rPr>
          <w:sz w:val="24"/>
          <w:szCs w:val="24"/>
        </w:rPr>
        <w:t xml:space="preserve">these systems and understand why they are there in the first place is key. </w:t>
      </w:r>
    </w:p>
    <w:p w14:paraId="127C2F11" w14:textId="0565C6CE" w:rsidR="004C064A" w:rsidRDefault="004C064A" w:rsidP="003C739F">
      <w:pPr>
        <w:jc w:val="both"/>
        <w:rPr>
          <w:sz w:val="24"/>
          <w:szCs w:val="24"/>
        </w:rPr>
      </w:pPr>
      <w:r>
        <w:rPr>
          <w:sz w:val="24"/>
          <w:szCs w:val="24"/>
        </w:rPr>
        <w:t xml:space="preserve">There is </w:t>
      </w:r>
      <w:r w:rsidR="00862378">
        <w:rPr>
          <w:sz w:val="24"/>
          <w:szCs w:val="24"/>
        </w:rPr>
        <w:t>several</w:t>
      </w:r>
      <w:r>
        <w:rPr>
          <w:sz w:val="24"/>
          <w:szCs w:val="24"/>
        </w:rPr>
        <w:t xml:space="preserve"> reasons that young people turn to </w:t>
      </w:r>
      <w:r w:rsidR="004458A2">
        <w:rPr>
          <w:sz w:val="24"/>
          <w:szCs w:val="24"/>
        </w:rPr>
        <w:t>crime;</w:t>
      </w:r>
      <w:r>
        <w:rPr>
          <w:sz w:val="24"/>
          <w:szCs w:val="24"/>
        </w:rPr>
        <w:t xml:space="preserve"> these have been catalogued under the ACES framework. </w:t>
      </w:r>
      <w:r w:rsidR="00AB6F7E">
        <w:rPr>
          <w:sz w:val="24"/>
          <w:szCs w:val="24"/>
        </w:rPr>
        <w:t>This framework looks at childhood experiences and impacts that they can cause in later life. Some of these include divorce, domestic abuse</w:t>
      </w:r>
      <w:r w:rsidR="007E28DF">
        <w:rPr>
          <w:sz w:val="24"/>
          <w:szCs w:val="24"/>
        </w:rPr>
        <w:t xml:space="preserve"> and a parent involved in crime. </w:t>
      </w:r>
      <w:r w:rsidR="0071617A">
        <w:rPr>
          <w:sz w:val="24"/>
          <w:szCs w:val="24"/>
        </w:rPr>
        <w:t>Freeze (2014)</w:t>
      </w:r>
      <w:r w:rsidR="007F2D13">
        <w:rPr>
          <w:sz w:val="24"/>
          <w:szCs w:val="24"/>
        </w:rPr>
        <w:t xml:space="preserve"> undertook research into this area and discovered that in the USA, 90% of young offender</w:t>
      </w:r>
      <w:r w:rsidR="00434F90">
        <w:rPr>
          <w:sz w:val="24"/>
          <w:szCs w:val="24"/>
        </w:rPr>
        <w:t xml:space="preserve">s had experienced at least 1 ACE during their early years, and of that number over 30% qualify as having </w:t>
      </w:r>
      <w:r w:rsidR="00EB198E">
        <w:rPr>
          <w:sz w:val="24"/>
          <w:szCs w:val="24"/>
        </w:rPr>
        <w:t xml:space="preserve">post traumatic stress disorder. These factors </w:t>
      </w:r>
      <w:r w:rsidR="00C15094">
        <w:rPr>
          <w:sz w:val="24"/>
          <w:szCs w:val="24"/>
        </w:rPr>
        <w:t xml:space="preserve">during early life as children have been shown to impact the chance of them being involved with crime, and as such the programmes that we use </w:t>
      </w:r>
      <w:r w:rsidR="00D26442">
        <w:rPr>
          <w:sz w:val="24"/>
          <w:szCs w:val="24"/>
        </w:rPr>
        <w:t xml:space="preserve">to prevent reoffending need to be tailored to this. </w:t>
      </w:r>
    </w:p>
    <w:p w14:paraId="79921064" w14:textId="2AC929EE" w:rsidR="00D26442" w:rsidRDefault="00D26442" w:rsidP="003C739F">
      <w:pPr>
        <w:jc w:val="both"/>
        <w:rPr>
          <w:sz w:val="24"/>
          <w:szCs w:val="24"/>
        </w:rPr>
      </w:pPr>
      <w:r>
        <w:rPr>
          <w:sz w:val="24"/>
          <w:szCs w:val="24"/>
        </w:rPr>
        <w:t xml:space="preserve">While ACES impact offenders and make them significantly more likely to commit crime, it is also important to consider </w:t>
      </w:r>
      <w:r w:rsidR="00E84C09">
        <w:rPr>
          <w:sz w:val="24"/>
          <w:szCs w:val="24"/>
        </w:rPr>
        <w:t xml:space="preserve">what can be done to prevent the ACES from happening in the first place. While YOS looks to engage with offenders and provide education, this is done on a transactional basis and if offenders don’t wish to engage then it renders the </w:t>
      </w:r>
      <w:r w:rsidR="00027F90">
        <w:rPr>
          <w:sz w:val="24"/>
          <w:szCs w:val="24"/>
        </w:rPr>
        <w:t>project useless</w:t>
      </w:r>
      <w:r w:rsidR="002728D0">
        <w:rPr>
          <w:sz w:val="24"/>
          <w:szCs w:val="24"/>
        </w:rPr>
        <w:t xml:space="preserve"> </w:t>
      </w:r>
      <w:r w:rsidR="002728D0">
        <w:rPr>
          <w:sz w:val="24"/>
          <w:szCs w:val="24"/>
        </w:rPr>
        <w:lastRenderedPageBreak/>
        <w:t>(King</w:t>
      </w:r>
      <w:r w:rsidR="00CF5FA6">
        <w:rPr>
          <w:sz w:val="24"/>
          <w:szCs w:val="24"/>
        </w:rPr>
        <w:t xml:space="preserve">, </w:t>
      </w:r>
      <w:r w:rsidR="002728D0">
        <w:rPr>
          <w:sz w:val="24"/>
          <w:szCs w:val="24"/>
        </w:rPr>
        <w:t xml:space="preserve">2016). </w:t>
      </w:r>
      <w:r w:rsidR="00F4593B">
        <w:rPr>
          <w:sz w:val="24"/>
          <w:szCs w:val="24"/>
        </w:rPr>
        <w:t xml:space="preserve">I believe it is important to both provide early intervention </w:t>
      </w:r>
      <w:r w:rsidR="003A6568">
        <w:rPr>
          <w:sz w:val="24"/>
          <w:szCs w:val="24"/>
        </w:rPr>
        <w:t xml:space="preserve">to both young offenders, but also to young adults prior to children committing there first offences or being led into crime in the first place. </w:t>
      </w:r>
      <w:r w:rsidR="00871A9F">
        <w:rPr>
          <w:sz w:val="24"/>
          <w:szCs w:val="24"/>
        </w:rPr>
        <w:t xml:space="preserve">Studies looking at disadvantaged children have shown that when parents are involved in the early stages this has a significant impact on </w:t>
      </w:r>
      <w:proofErr w:type="spellStart"/>
      <w:r w:rsidR="00871A9F">
        <w:rPr>
          <w:sz w:val="24"/>
          <w:szCs w:val="24"/>
        </w:rPr>
        <w:t>childrens</w:t>
      </w:r>
      <w:proofErr w:type="spellEnd"/>
      <w:r w:rsidR="00871A9F">
        <w:rPr>
          <w:sz w:val="24"/>
          <w:szCs w:val="24"/>
        </w:rPr>
        <w:t xml:space="preserve"> learning outcomes as a pose to just educati</w:t>
      </w:r>
      <w:r w:rsidR="00FD225E">
        <w:rPr>
          <w:sz w:val="24"/>
          <w:szCs w:val="24"/>
        </w:rPr>
        <w:t>ng the child itself (</w:t>
      </w:r>
      <w:proofErr w:type="spellStart"/>
      <w:r w:rsidR="00FD225E">
        <w:rPr>
          <w:sz w:val="24"/>
          <w:szCs w:val="24"/>
        </w:rPr>
        <w:t>Miedel</w:t>
      </w:r>
      <w:proofErr w:type="spellEnd"/>
      <w:r w:rsidR="00FD225E">
        <w:rPr>
          <w:sz w:val="24"/>
          <w:szCs w:val="24"/>
        </w:rPr>
        <w:t xml:space="preserve"> and Reynolds, 1999).</w:t>
      </w:r>
    </w:p>
    <w:p w14:paraId="52E2B200" w14:textId="3953163B" w:rsidR="00E602A8" w:rsidRDefault="00E602A8" w:rsidP="003C739F">
      <w:pPr>
        <w:jc w:val="both"/>
        <w:rPr>
          <w:sz w:val="24"/>
          <w:szCs w:val="24"/>
        </w:rPr>
      </w:pPr>
      <w:r>
        <w:rPr>
          <w:sz w:val="24"/>
          <w:szCs w:val="24"/>
        </w:rPr>
        <w:t xml:space="preserve">It is also to consider that many of the young offenders in the justice system are </w:t>
      </w:r>
      <w:r w:rsidR="00673E44">
        <w:rPr>
          <w:sz w:val="24"/>
          <w:szCs w:val="24"/>
        </w:rPr>
        <w:t xml:space="preserve">first time users, and we don’t want to give them criminal records as a matter of course due to the impact this will have in there later life. </w:t>
      </w:r>
      <w:r w:rsidR="00AC70E3">
        <w:rPr>
          <w:sz w:val="24"/>
          <w:szCs w:val="24"/>
        </w:rPr>
        <w:t xml:space="preserve">The phrase “kids will be kids” has been used to suggest that due to a lack of full brain development it is unfair to treat them the same as you would an adult, and therefore we need to match our approach accordingly. It is important to note not all offenders may understand the </w:t>
      </w:r>
      <w:r w:rsidR="00141F49">
        <w:rPr>
          <w:sz w:val="24"/>
          <w:szCs w:val="24"/>
        </w:rPr>
        <w:t xml:space="preserve">impact and severity of there crimes, and education and guidance may serve as a better pathway instead of </w:t>
      </w:r>
      <w:r w:rsidR="004C604E">
        <w:rPr>
          <w:sz w:val="24"/>
          <w:szCs w:val="24"/>
        </w:rPr>
        <w:t>placing them into youth detention facilities</w:t>
      </w:r>
      <w:r w:rsidR="00EF341C">
        <w:rPr>
          <w:sz w:val="24"/>
          <w:szCs w:val="24"/>
        </w:rPr>
        <w:t xml:space="preserve"> (</w:t>
      </w:r>
      <w:proofErr w:type="spellStart"/>
      <w:r w:rsidR="00EF341C">
        <w:rPr>
          <w:sz w:val="24"/>
          <w:szCs w:val="24"/>
        </w:rPr>
        <w:t>Souhami</w:t>
      </w:r>
      <w:proofErr w:type="spellEnd"/>
      <w:r w:rsidR="00EF341C">
        <w:rPr>
          <w:sz w:val="24"/>
          <w:szCs w:val="24"/>
        </w:rPr>
        <w:t xml:space="preserve">, 2012). </w:t>
      </w:r>
      <w:r w:rsidR="00AC70E3">
        <w:rPr>
          <w:sz w:val="24"/>
          <w:szCs w:val="24"/>
        </w:rPr>
        <w:t xml:space="preserve"> </w:t>
      </w:r>
    </w:p>
    <w:p w14:paraId="5ED8E507" w14:textId="6158BF70" w:rsidR="008867C5" w:rsidRDefault="008867C5" w:rsidP="003C739F">
      <w:pPr>
        <w:jc w:val="both"/>
        <w:rPr>
          <w:sz w:val="24"/>
          <w:szCs w:val="24"/>
        </w:rPr>
      </w:pPr>
      <w:r>
        <w:rPr>
          <w:sz w:val="24"/>
          <w:szCs w:val="24"/>
        </w:rPr>
        <w:t xml:space="preserve">Currently there is arguments both </w:t>
      </w:r>
      <w:proofErr w:type="spellStart"/>
      <w:r>
        <w:rPr>
          <w:sz w:val="24"/>
          <w:szCs w:val="24"/>
        </w:rPr>
        <w:t>fore</w:t>
      </w:r>
      <w:proofErr w:type="spellEnd"/>
      <w:r>
        <w:rPr>
          <w:sz w:val="24"/>
          <w:szCs w:val="24"/>
        </w:rPr>
        <w:t xml:space="preserve"> and against as to whether these projects are having a positive impact on youth reoffending</w:t>
      </w:r>
      <w:r w:rsidR="00D97184">
        <w:rPr>
          <w:sz w:val="24"/>
          <w:szCs w:val="24"/>
        </w:rPr>
        <w:t xml:space="preserve"> (Case and Haines, 2021). According to the previous mentioned figures from </w:t>
      </w:r>
      <w:r w:rsidR="00555B90">
        <w:rPr>
          <w:sz w:val="24"/>
          <w:szCs w:val="24"/>
        </w:rPr>
        <w:t>Youth Justice Board</w:t>
      </w:r>
      <w:r w:rsidR="00E66CCB">
        <w:rPr>
          <w:sz w:val="24"/>
          <w:szCs w:val="24"/>
        </w:rPr>
        <w:t xml:space="preserve"> during the previous 10 years these </w:t>
      </w:r>
      <w:r w:rsidR="0046569E">
        <w:rPr>
          <w:sz w:val="24"/>
          <w:szCs w:val="24"/>
        </w:rPr>
        <w:t xml:space="preserve">government backed programmes have shown a positive impact on reoffending, with 2021-2022 showing the </w:t>
      </w:r>
      <w:r w:rsidR="00066454">
        <w:rPr>
          <w:sz w:val="24"/>
          <w:szCs w:val="24"/>
        </w:rPr>
        <w:t>lowest level of reoffending since 2011</w:t>
      </w:r>
      <w:r w:rsidR="00506562">
        <w:rPr>
          <w:sz w:val="24"/>
          <w:szCs w:val="24"/>
        </w:rPr>
        <w:t xml:space="preserve"> with a percentage of 31.2% offenders going on to commit further offences. In 2022-2023, </w:t>
      </w:r>
      <w:r w:rsidR="00043A3C">
        <w:rPr>
          <w:sz w:val="24"/>
          <w:szCs w:val="24"/>
        </w:rPr>
        <w:t xml:space="preserve">reoffending had increased by 0.9% from last years figures. </w:t>
      </w:r>
      <w:r w:rsidR="00DF51B2">
        <w:rPr>
          <w:sz w:val="24"/>
          <w:szCs w:val="24"/>
        </w:rPr>
        <w:t xml:space="preserve">One aspect to consider when looking at these figures is the impact that covid has had on offending in general since the outbreak of the pandemic. </w:t>
      </w:r>
    </w:p>
    <w:p w14:paraId="5000B972" w14:textId="58C89805" w:rsidR="005D05B8" w:rsidRDefault="005D05B8" w:rsidP="003C739F">
      <w:pPr>
        <w:jc w:val="both"/>
        <w:rPr>
          <w:sz w:val="24"/>
          <w:szCs w:val="24"/>
        </w:rPr>
      </w:pPr>
      <w:r>
        <w:rPr>
          <w:sz w:val="24"/>
          <w:szCs w:val="24"/>
        </w:rPr>
        <w:t>Looking at these figures</w:t>
      </w:r>
      <w:r w:rsidR="005944F3">
        <w:rPr>
          <w:sz w:val="24"/>
          <w:szCs w:val="24"/>
        </w:rPr>
        <w:t xml:space="preserve">, the effectiveness of early intervention is clear to see, with </w:t>
      </w:r>
      <w:r w:rsidR="00211645">
        <w:rPr>
          <w:sz w:val="24"/>
          <w:szCs w:val="24"/>
        </w:rPr>
        <w:t>a general</w:t>
      </w:r>
      <w:r w:rsidR="00A10527">
        <w:rPr>
          <w:sz w:val="24"/>
          <w:szCs w:val="24"/>
        </w:rPr>
        <w:t xml:space="preserve"> </w:t>
      </w:r>
      <w:r w:rsidR="005944F3">
        <w:rPr>
          <w:sz w:val="24"/>
          <w:szCs w:val="24"/>
        </w:rPr>
        <w:t>reduction</w:t>
      </w:r>
      <w:r w:rsidR="00A10527">
        <w:rPr>
          <w:sz w:val="24"/>
          <w:szCs w:val="24"/>
        </w:rPr>
        <w:t xml:space="preserve"> in reoffending from 2011-2023. </w:t>
      </w:r>
      <w:r w:rsidR="00211645">
        <w:rPr>
          <w:sz w:val="24"/>
          <w:szCs w:val="24"/>
        </w:rPr>
        <w:t xml:space="preserve">It is important to consider that youth arrest rates are also lower, although </w:t>
      </w:r>
      <w:r w:rsidR="003618D8">
        <w:rPr>
          <w:sz w:val="24"/>
          <w:szCs w:val="24"/>
        </w:rPr>
        <w:t xml:space="preserve">outcomes in terms of custodial sentences and cautions are in the rise. </w:t>
      </w:r>
      <w:r w:rsidR="00395253">
        <w:rPr>
          <w:sz w:val="24"/>
          <w:szCs w:val="24"/>
        </w:rPr>
        <w:t xml:space="preserve">In summary, early intervention with young offenders is shown to have a positive impact on reoffending. While it is not the only method </w:t>
      </w:r>
      <w:r w:rsidR="00E5636D">
        <w:rPr>
          <w:sz w:val="24"/>
          <w:szCs w:val="24"/>
        </w:rPr>
        <w:t xml:space="preserve">we have of tackling offences committed by young people, it is a tool that has proved it worth and effectiveness in reducing </w:t>
      </w:r>
      <w:r w:rsidR="00901E19">
        <w:rPr>
          <w:sz w:val="24"/>
          <w:szCs w:val="24"/>
        </w:rPr>
        <w:t xml:space="preserve">crime and has also shown to have a positive impact on the lives of people that choose to engage with it. </w:t>
      </w:r>
    </w:p>
    <w:p w14:paraId="7E944A30" w14:textId="35117825" w:rsidR="001150C3" w:rsidRDefault="001150C3" w:rsidP="003C739F">
      <w:pPr>
        <w:jc w:val="both"/>
        <w:rPr>
          <w:sz w:val="24"/>
          <w:szCs w:val="24"/>
        </w:rPr>
      </w:pPr>
      <w:r>
        <w:rPr>
          <w:sz w:val="24"/>
          <w:szCs w:val="24"/>
        </w:rPr>
        <w:t xml:space="preserve">922 Words </w:t>
      </w:r>
    </w:p>
    <w:p w14:paraId="5D67365B" w14:textId="2C079404" w:rsidR="0024693D" w:rsidRPr="003C739F" w:rsidRDefault="0024693D" w:rsidP="003C739F">
      <w:pPr>
        <w:jc w:val="both"/>
        <w:rPr>
          <w:sz w:val="24"/>
          <w:szCs w:val="24"/>
        </w:rPr>
      </w:pPr>
    </w:p>
    <w:p w14:paraId="7785B56E" w14:textId="77777777" w:rsidR="003C739F" w:rsidRPr="003C739F" w:rsidRDefault="003C739F">
      <w:pPr>
        <w:rPr>
          <w:sz w:val="24"/>
          <w:szCs w:val="24"/>
        </w:rPr>
      </w:pPr>
      <w:r w:rsidRPr="003C739F">
        <w:rPr>
          <w:sz w:val="24"/>
          <w:szCs w:val="24"/>
        </w:rPr>
        <w:br w:type="page"/>
      </w:r>
    </w:p>
    <w:p w14:paraId="43893417" w14:textId="77777777" w:rsidR="005A10A8" w:rsidRPr="00FC0D98" w:rsidRDefault="005A10A8">
      <w:pPr>
        <w:rPr>
          <w:rFonts w:ascii="Arial" w:hAnsi="Arial" w:cs="Arial"/>
          <w:color w:val="000000"/>
          <w:kern w:val="0"/>
          <w:sz w:val="24"/>
          <w:szCs w:val="24"/>
        </w:rPr>
      </w:pPr>
    </w:p>
    <w:p w14:paraId="24F195D7" w14:textId="77777777" w:rsidR="00B228D2" w:rsidRPr="00B228D2" w:rsidRDefault="00B228D2" w:rsidP="00B228D2">
      <w:pPr>
        <w:pStyle w:val="Default"/>
        <w:rPr>
          <w:b/>
          <w:bCs/>
          <w:u w:val="single"/>
        </w:rPr>
      </w:pPr>
    </w:p>
    <w:p w14:paraId="4D76FED9" w14:textId="77777777" w:rsidR="00B228D2" w:rsidRPr="00B228D2" w:rsidRDefault="00B228D2" w:rsidP="00B228D2">
      <w:pPr>
        <w:pStyle w:val="Default"/>
        <w:rPr>
          <w:b/>
          <w:bCs/>
          <w:u w:val="single"/>
        </w:rPr>
      </w:pPr>
    </w:p>
    <w:p w14:paraId="691BA8CA" w14:textId="79C368BD" w:rsidR="00FC0D98" w:rsidRDefault="00B228D2" w:rsidP="00B228D2">
      <w:pPr>
        <w:pStyle w:val="Default"/>
        <w:rPr>
          <w:b/>
          <w:bCs/>
          <w:u w:val="single"/>
        </w:rPr>
      </w:pPr>
      <w:r w:rsidRPr="00B228D2">
        <w:rPr>
          <w:b/>
          <w:bCs/>
          <w:u w:val="single"/>
        </w:rPr>
        <w:t>Essay 4: Outline potential links between serious and organised crime and public protection issues. What characteristics make some people more vulnerable to exploitation by serious and organised crime gangs?</w:t>
      </w:r>
    </w:p>
    <w:p w14:paraId="589626ED" w14:textId="77777777" w:rsidR="00FC0D98" w:rsidRDefault="00FC0D98">
      <w:pPr>
        <w:rPr>
          <w:rFonts w:ascii="Arial" w:hAnsi="Arial" w:cs="Arial"/>
          <w:b/>
          <w:bCs/>
          <w:color w:val="000000"/>
          <w:kern w:val="0"/>
          <w:sz w:val="24"/>
          <w:szCs w:val="24"/>
          <w:u w:val="single"/>
        </w:rPr>
      </w:pPr>
      <w:r>
        <w:rPr>
          <w:b/>
          <w:bCs/>
          <w:u w:val="single"/>
        </w:rPr>
        <w:br w:type="page"/>
      </w:r>
    </w:p>
    <w:p w14:paraId="52574A1F" w14:textId="77777777" w:rsidR="00B228D2" w:rsidRPr="00B228D2" w:rsidRDefault="00B228D2" w:rsidP="00B228D2">
      <w:pPr>
        <w:pStyle w:val="Default"/>
        <w:rPr>
          <w:b/>
          <w:bCs/>
          <w:u w:val="single"/>
        </w:rPr>
      </w:pPr>
    </w:p>
    <w:p w14:paraId="6527450B" w14:textId="77777777" w:rsidR="00B228D2" w:rsidRDefault="00B228D2" w:rsidP="00B228D2">
      <w:pPr>
        <w:pStyle w:val="Default"/>
        <w:rPr>
          <w:sz w:val="22"/>
          <w:szCs w:val="22"/>
        </w:rPr>
      </w:pPr>
    </w:p>
    <w:p w14:paraId="2E9093E9" w14:textId="77777777" w:rsidR="00B228D2" w:rsidRPr="00B228D2" w:rsidRDefault="00B228D2" w:rsidP="00B228D2">
      <w:pPr>
        <w:pStyle w:val="Default"/>
        <w:rPr>
          <w:sz w:val="22"/>
          <w:szCs w:val="22"/>
        </w:rPr>
      </w:pPr>
    </w:p>
    <w:p w14:paraId="7B870E1C" w14:textId="77777777" w:rsidR="00B228D2" w:rsidRDefault="00E932E5" w:rsidP="00B228D2">
      <w:pPr>
        <w:jc w:val="both"/>
        <w:rPr>
          <w:b/>
          <w:bCs/>
          <w:sz w:val="28"/>
          <w:szCs w:val="28"/>
          <w:u w:val="single"/>
        </w:rPr>
      </w:pPr>
      <w:r>
        <w:rPr>
          <w:b/>
          <w:bCs/>
          <w:sz w:val="28"/>
          <w:szCs w:val="28"/>
          <w:u w:val="single"/>
        </w:rPr>
        <w:t>Bibliography:</w:t>
      </w:r>
    </w:p>
    <w:p w14:paraId="0735386B" w14:textId="77777777" w:rsidR="00E932E5" w:rsidRPr="00E037A8" w:rsidRDefault="00E932E5" w:rsidP="00E932E5">
      <w:pPr>
        <w:pStyle w:val="ListParagraph"/>
        <w:numPr>
          <w:ilvl w:val="0"/>
          <w:numId w:val="1"/>
        </w:numPr>
        <w:jc w:val="both"/>
        <w:rPr>
          <w:rFonts w:cstheme="minorHAnsi"/>
          <w:b/>
          <w:bCs/>
          <w:sz w:val="24"/>
          <w:szCs w:val="24"/>
        </w:rPr>
      </w:pPr>
      <w:proofErr w:type="spellStart"/>
      <w:r w:rsidRPr="00E037A8">
        <w:rPr>
          <w:rFonts w:cstheme="minorHAnsi"/>
          <w:color w:val="222222"/>
          <w:sz w:val="24"/>
          <w:szCs w:val="24"/>
          <w:shd w:val="clear" w:color="auto" w:fill="FFFFFF"/>
        </w:rPr>
        <w:t>Purba</w:t>
      </w:r>
      <w:proofErr w:type="spellEnd"/>
      <w:r w:rsidRPr="00E037A8">
        <w:rPr>
          <w:rFonts w:cstheme="minorHAnsi"/>
          <w:color w:val="222222"/>
          <w:sz w:val="24"/>
          <w:szCs w:val="24"/>
          <w:shd w:val="clear" w:color="auto" w:fill="FFFFFF"/>
        </w:rPr>
        <w:t xml:space="preserve">, A. and </w:t>
      </w:r>
      <w:proofErr w:type="spellStart"/>
      <w:r w:rsidRPr="00E037A8">
        <w:rPr>
          <w:rFonts w:cstheme="minorHAnsi"/>
          <w:color w:val="222222"/>
          <w:sz w:val="24"/>
          <w:szCs w:val="24"/>
          <w:shd w:val="clear" w:color="auto" w:fill="FFFFFF"/>
        </w:rPr>
        <w:t>Demou</w:t>
      </w:r>
      <w:proofErr w:type="spellEnd"/>
      <w:r w:rsidRPr="00E037A8">
        <w:rPr>
          <w:rFonts w:cstheme="minorHAnsi"/>
          <w:color w:val="222222"/>
          <w:sz w:val="24"/>
          <w:szCs w:val="24"/>
          <w:shd w:val="clear" w:color="auto" w:fill="FFFFFF"/>
        </w:rPr>
        <w:t>, E., 2019. The relationship between organisational stressors and mental wellbeing within police officers: a systematic review. </w:t>
      </w:r>
      <w:r w:rsidRPr="00E037A8">
        <w:rPr>
          <w:rFonts w:cstheme="minorHAnsi"/>
          <w:i/>
          <w:iCs/>
          <w:color w:val="222222"/>
          <w:sz w:val="24"/>
          <w:szCs w:val="24"/>
          <w:shd w:val="clear" w:color="auto" w:fill="FFFFFF"/>
        </w:rPr>
        <w:t>BMC public health</w:t>
      </w:r>
      <w:r w:rsidRPr="00E037A8">
        <w:rPr>
          <w:rFonts w:cstheme="minorHAnsi"/>
          <w:color w:val="222222"/>
          <w:sz w:val="24"/>
          <w:szCs w:val="24"/>
          <w:shd w:val="clear" w:color="auto" w:fill="FFFFFF"/>
        </w:rPr>
        <w:t>, </w:t>
      </w:r>
      <w:r w:rsidRPr="00E037A8">
        <w:rPr>
          <w:rFonts w:cstheme="minorHAnsi"/>
          <w:i/>
          <w:iCs/>
          <w:color w:val="222222"/>
          <w:sz w:val="24"/>
          <w:szCs w:val="24"/>
          <w:shd w:val="clear" w:color="auto" w:fill="FFFFFF"/>
        </w:rPr>
        <w:t>19</w:t>
      </w:r>
      <w:r w:rsidRPr="00E037A8">
        <w:rPr>
          <w:rFonts w:cstheme="minorHAnsi"/>
          <w:color w:val="222222"/>
          <w:sz w:val="24"/>
          <w:szCs w:val="24"/>
          <w:shd w:val="clear" w:color="auto" w:fill="FFFFFF"/>
        </w:rPr>
        <w:t>, pp.1-21.</w:t>
      </w:r>
    </w:p>
    <w:p w14:paraId="1FC2183F" w14:textId="77777777" w:rsidR="001B3B51" w:rsidRPr="00E037A8" w:rsidRDefault="001B3B51" w:rsidP="00E932E5">
      <w:pPr>
        <w:pStyle w:val="ListParagraph"/>
        <w:numPr>
          <w:ilvl w:val="0"/>
          <w:numId w:val="1"/>
        </w:numPr>
        <w:jc w:val="both"/>
        <w:rPr>
          <w:rFonts w:cstheme="minorHAnsi"/>
          <w:b/>
          <w:bCs/>
          <w:sz w:val="24"/>
          <w:szCs w:val="24"/>
        </w:rPr>
      </w:pPr>
      <w:r w:rsidRPr="00E037A8">
        <w:rPr>
          <w:rFonts w:cstheme="minorHAnsi"/>
          <w:color w:val="222222"/>
          <w:sz w:val="24"/>
          <w:szCs w:val="24"/>
          <w:shd w:val="clear" w:color="auto" w:fill="FFFFFF"/>
        </w:rPr>
        <w:t>Craddock, T.B. and Telesco, G., 2022. Police stress and deleterious outcomes: Efforts towards improving police mental health. </w:t>
      </w:r>
      <w:r w:rsidRPr="00E037A8">
        <w:rPr>
          <w:rFonts w:cstheme="minorHAnsi"/>
          <w:i/>
          <w:iCs/>
          <w:color w:val="222222"/>
          <w:sz w:val="24"/>
          <w:szCs w:val="24"/>
          <w:shd w:val="clear" w:color="auto" w:fill="FFFFFF"/>
        </w:rPr>
        <w:t>Journal of police and criminal psychology</w:t>
      </w:r>
      <w:r w:rsidRPr="00E037A8">
        <w:rPr>
          <w:rFonts w:cstheme="minorHAnsi"/>
          <w:color w:val="222222"/>
          <w:sz w:val="24"/>
          <w:szCs w:val="24"/>
          <w:shd w:val="clear" w:color="auto" w:fill="FFFFFF"/>
        </w:rPr>
        <w:t>, </w:t>
      </w:r>
      <w:r w:rsidRPr="00E037A8">
        <w:rPr>
          <w:rFonts w:cstheme="minorHAnsi"/>
          <w:i/>
          <w:iCs/>
          <w:color w:val="222222"/>
          <w:sz w:val="24"/>
          <w:szCs w:val="24"/>
          <w:shd w:val="clear" w:color="auto" w:fill="FFFFFF"/>
        </w:rPr>
        <w:t>37</w:t>
      </w:r>
      <w:r w:rsidRPr="00E037A8">
        <w:rPr>
          <w:rFonts w:cstheme="minorHAnsi"/>
          <w:color w:val="222222"/>
          <w:sz w:val="24"/>
          <w:szCs w:val="24"/>
          <w:shd w:val="clear" w:color="auto" w:fill="FFFFFF"/>
        </w:rPr>
        <w:t>(1), pp.173-182.</w:t>
      </w:r>
    </w:p>
    <w:p w14:paraId="229A26E3" w14:textId="4D8670CC" w:rsidR="00024908" w:rsidRPr="00E037A8" w:rsidRDefault="00024908" w:rsidP="00E932E5">
      <w:pPr>
        <w:pStyle w:val="ListParagraph"/>
        <w:numPr>
          <w:ilvl w:val="0"/>
          <w:numId w:val="1"/>
        </w:numPr>
        <w:jc w:val="both"/>
        <w:rPr>
          <w:rFonts w:cstheme="minorHAnsi"/>
          <w:b/>
          <w:bCs/>
          <w:sz w:val="24"/>
          <w:szCs w:val="24"/>
        </w:rPr>
      </w:pPr>
      <w:r w:rsidRPr="00E037A8">
        <w:rPr>
          <w:rFonts w:cstheme="minorHAnsi"/>
          <w:color w:val="222222"/>
          <w:sz w:val="24"/>
          <w:szCs w:val="24"/>
          <w:shd w:val="clear" w:color="auto" w:fill="FFFFFF"/>
        </w:rPr>
        <w:t>Watson, L. and Andrews, L., 2018. The effect of a Trauma Risk Management (</w:t>
      </w:r>
      <w:proofErr w:type="spellStart"/>
      <w:r w:rsidRPr="00E037A8">
        <w:rPr>
          <w:rFonts w:cstheme="minorHAnsi"/>
          <w:color w:val="222222"/>
          <w:sz w:val="24"/>
          <w:szCs w:val="24"/>
          <w:shd w:val="clear" w:color="auto" w:fill="FFFFFF"/>
        </w:rPr>
        <w:t>TRiM</w:t>
      </w:r>
      <w:proofErr w:type="spellEnd"/>
      <w:r w:rsidRPr="00E037A8">
        <w:rPr>
          <w:rFonts w:cstheme="minorHAnsi"/>
          <w:color w:val="222222"/>
          <w:sz w:val="24"/>
          <w:szCs w:val="24"/>
          <w:shd w:val="clear" w:color="auto" w:fill="FFFFFF"/>
        </w:rPr>
        <w:t>) program on stigma and barriers to help-seeking in the police. </w:t>
      </w:r>
      <w:r w:rsidRPr="00E037A8">
        <w:rPr>
          <w:rFonts w:cstheme="minorHAnsi"/>
          <w:i/>
          <w:iCs/>
          <w:color w:val="222222"/>
          <w:sz w:val="24"/>
          <w:szCs w:val="24"/>
          <w:shd w:val="clear" w:color="auto" w:fill="FFFFFF"/>
        </w:rPr>
        <w:t>International journal of stress management</w:t>
      </w:r>
      <w:r w:rsidRPr="00E037A8">
        <w:rPr>
          <w:rFonts w:cstheme="minorHAnsi"/>
          <w:color w:val="222222"/>
          <w:sz w:val="24"/>
          <w:szCs w:val="24"/>
          <w:shd w:val="clear" w:color="auto" w:fill="FFFFFF"/>
        </w:rPr>
        <w:t>, </w:t>
      </w:r>
      <w:r w:rsidRPr="00E037A8">
        <w:rPr>
          <w:rFonts w:cstheme="minorHAnsi"/>
          <w:i/>
          <w:iCs/>
          <w:color w:val="222222"/>
          <w:sz w:val="24"/>
          <w:szCs w:val="24"/>
          <w:shd w:val="clear" w:color="auto" w:fill="FFFFFF"/>
        </w:rPr>
        <w:t>25</w:t>
      </w:r>
      <w:r w:rsidRPr="00E037A8">
        <w:rPr>
          <w:rFonts w:cstheme="minorHAnsi"/>
          <w:color w:val="222222"/>
          <w:sz w:val="24"/>
          <w:szCs w:val="24"/>
          <w:shd w:val="clear" w:color="auto" w:fill="FFFFFF"/>
        </w:rPr>
        <w:t>(4), p.348.</w:t>
      </w:r>
    </w:p>
    <w:p w14:paraId="1769CF0B" w14:textId="51E0F549" w:rsidR="00E030CD" w:rsidRPr="00E037A8" w:rsidRDefault="00E030CD" w:rsidP="00E932E5">
      <w:pPr>
        <w:pStyle w:val="ListParagraph"/>
        <w:numPr>
          <w:ilvl w:val="0"/>
          <w:numId w:val="1"/>
        </w:numPr>
        <w:jc w:val="both"/>
        <w:rPr>
          <w:rFonts w:cstheme="minorHAnsi"/>
          <w:b/>
          <w:bCs/>
          <w:sz w:val="24"/>
          <w:szCs w:val="24"/>
        </w:rPr>
      </w:pPr>
      <w:r w:rsidRPr="00E037A8">
        <w:rPr>
          <w:rFonts w:cstheme="minorHAnsi"/>
          <w:color w:val="222222"/>
          <w:sz w:val="24"/>
          <w:szCs w:val="24"/>
          <w:shd w:val="clear" w:color="auto" w:fill="FFFFFF"/>
        </w:rPr>
        <w:t>Brewin, C.R., 2007. What is it that a neurobiological model of PTSD must explain?. </w:t>
      </w:r>
      <w:r w:rsidRPr="00E037A8">
        <w:rPr>
          <w:rFonts w:cstheme="minorHAnsi"/>
          <w:i/>
          <w:iCs/>
          <w:color w:val="222222"/>
          <w:sz w:val="24"/>
          <w:szCs w:val="24"/>
          <w:shd w:val="clear" w:color="auto" w:fill="FFFFFF"/>
        </w:rPr>
        <w:t>Progress in Brain Research</w:t>
      </w:r>
      <w:r w:rsidRPr="00E037A8">
        <w:rPr>
          <w:rFonts w:cstheme="minorHAnsi"/>
          <w:color w:val="222222"/>
          <w:sz w:val="24"/>
          <w:szCs w:val="24"/>
          <w:shd w:val="clear" w:color="auto" w:fill="FFFFFF"/>
        </w:rPr>
        <w:t>, </w:t>
      </w:r>
      <w:r w:rsidRPr="00E037A8">
        <w:rPr>
          <w:rFonts w:cstheme="minorHAnsi"/>
          <w:i/>
          <w:iCs/>
          <w:color w:val="222222"/>
          <w:sz w:val="24"/>
          <w:szCs w:val="24"/>
          <w:shd w:val="clear" w:color="auto" w:fill="FFFFFF"/>
        </w:rPr>
        <w:t>167</w:t>
      </w:r>
      <w:r w:rsidRPr="00E037A8">
        <w:rPr>
          <w:rFonts w:cstheme="minorHAnsi"/>
          <w:color w:val="222222"/>
          <w:sz w:val="24"/>
          <w:szCs w:val="24"/>
          <w:shd w:val="clear" w:color="auto" w:fill="FFFFFF"/>
        </w:rPr>
        <w:t>, pp.217-228.</w:t>
      </w:r>
    </w:p>
    <w:p w14:paraId="4B76B7AD" w14:textId="79FC8BC3" w:rsidR="00047248" w:rsidRPr="00E037A8" w:rsidRDefault="00047248" w:rsidP="00E932E5">
      <w:pPr>
        <w:pStyle w:val="ListParagraph"/>
        <w:numPr>
          <w:ilvl w:val="0"/>
          <w:numId w:val="1"/>
        </w:numPr>
        <w:jc w:val="both"/>
        <w:rPr>
          <w:rFonts w:cstheme="minorHAnsi"/>
          <w:b/>
          <w:bCs/>
          <w:sz w:val="24"/>
          <w:szCs w:val="24"/>
        </w:rPr>
      </w:pPr>
      <w:r w:rsidRPr="00E037A8">
        <w:rPr>
          <w:rFonts w:cstheme="minorHAnsi"/>
          <w:color w:val="222222"/>
          <w:sz w:val="24"/>
          <w:szCs w:val="24"/>
          <w:shd w:val="clear" w:color="auto" w:fill="FFFFFF"/>
        </w:rPr>
        <w:t xml:space="preserve">Kyron, M.J., </w:t>
      </w:r>
      <w:proofErr w:type="spellStart"/>
      <w:r w:rsidRPr="00E037A8">
        <w:rPr>
          <w:rFonts w:cstheme="minorHAnsi"/>
          <w:color w:val="222222"/>
          <w:sz w:val="24"/>
          <w:szCs w:val="24"/>
          <w:shd w:val="clear" w:color="auto" w:fill="FFFFFF"/>
        </w:rPr>
        <w:t>Rikkers</w:t>
      </w:r>
      <w:proofErr w:type="spellEnd"/>
      <w:r w:rsidRPr="00E037A8">
        <w:rPr>
          <w:rFonts w:cstheme="minorHAnsi"/>
          <w:color w:val="222222"/>
          <w:sz w:val="24"/>
          <w:szCs w:val="24"/>
          <w:shd w:val="clear" w:color="auto" w:fill="FFFFFF"/>
        </w:rPr>
        <w:t xml:space="preserve">, W., Bartlett, J., </w:t>
      </w:r>
      <w:proofErr w:type="spellStart"/>
      <w:r w:rsidRPr="00E037A8">
        <w:rPr>
          <w:rFonts w:cstheme="minorHAnsi"/>
          <w:color w:val="222222"/>
          <w:sz w:val="24"/>
          <w:szCs w:val="24"/>
          <w:shd w:val="clear" w:color="auto" w:fill="FFFFFF"/>
        </w:rPr>
        <w:t>Renehan</w:t>
      </w:r>
      <w:proofErr w:type="spellEnd"/>
      <w:r w:rsidRPr="00E037A8">
        <w:rPr>
          <w:rFonts w:cstheme="minorHAnsi"/>
          <w:color w:val="222222"/>
          <w:sz w:val="24"/>
          <w:szCs w:val="24"/>
          <w:shd w:val="clear" w:color="auto" w:fill="FFFFFF"/>
        </w:rPr>
        <w:t xml:space="preserve">, E., </w:t>
      </w:r>
      <w:proofErr w:type="spellStart"/>
      <w:r w:rsidRPr="00E037A8">
        <w:rPr>
          <w:rFonts w:cstheme="minorHAnsi"/>
          <w:color w:val="222222"/>
          <w:sz w:val="24"/>
          <w:szCs w:val="24"/>
          <w:shd w:val="clear" w:color="auto" w:fill="FFFFFF"/>
        </w:rPr>
        <w:t>Hafekost</w:t>
      </w:r>
      <w:proofErr w:type="spellEnd"/>
      <w:r w:rsidRPr="00E037A8">
        <w:rPr>
          <w:rFonts w:cstheme="minorHAnsi"/>
          <w:color w:val="222222"/>
          <w:sz w:val="24"/>
          <w:szCs w:val="24"/>
          <w:shd w:val="clear" w:color="auto" w:fill="FFFFFF"/>
        </w:rPr>
        <w:t xml:space="preserve">, K., Baigent, M., </w:t>
      </w:r>
      <w:proofErr w:type="spellStart"/>
      <w:r w:rsidRPr="00E037A8">
        <w:rPr>
          <w:rFonts w:cstheme="minorHAnsi"/>
          <w:color w:val="222222"/>
          <w:sz w:val="24"/>
          <w:szCs w:val="24"/>
          <w:shd w:val="clear" w:color="auto" w:fill="FFFFFF"/>
        </w:rPr>
        <w:t>Cunneen</w:t>
      </w:r>
      <w:proofErr w:type="spellEnd"/>
      <w:r w:rsidRPr="00E037A8">
        <w:rPr>
          <w:rFonts w:cstheme="minorHAnsi"/>
          <w:color w:val="222222"/>
          <w:sz w:val="24"/>
          <w:szCs w:val="24"/>
          <w:shd w:val="clear" w:color="auto" w:fill="FFFFFF"/>
        </w:rPr>
        <w:t>, R. and Lawrence, D., 2022. Mental health and wellbeing of Australian police and emergency services employees. </w:t>
      </w:r>
      <w:r w:rsidRPr="00E037A8">
        <w:rPr>
          <w:rFonts w:cstheme="minorHAnsi"/>
          <w:i/>
          <w:iCs/>
          <w:color w:val="222222"/>
          <w:sz w:val="24"/>
          <w:szCs w:val="24"/>
          <w:shd w:val="clear" w:color="auto" w:fill="FFFFFF"/>
        </w:rPr>
        <w:t>Archives of Environmental &amp; Occupational Health</w:t>
      </w:r>
      <w:r w:rsidRPr="00E037A8">
        <w:rPr>
          <w:rFonts w:cstheme="minorHAnsi"/>
          <w:color w:val="222222"/>
          <w:sz w:val="24"/>
          <w:szCs w:val="24"/>
          <w:shd w:val="clear" w:color="auto" w:fill="FFFFFF"/>
        </w:rPr>
        <w:t>, </w:t>
      </w:r>
      <w:r w:rsidRPr="00E037A8">
        <w:rPr>
          <w:rFonts w:cstheme="minorHAnsi"/>
          <w:i/>
          <w:iCs/>
          <w:color w:val="222222"/>
          <w:sz w:val="24"/>
          <w:szCs w:val="24"/>
          <w:shd w:val="clear" w:color="auto" w:fill="FFFFFF"/>
        </w:rPr>
        <w:t>77</w:t>
      </w:r>
      <w:r w:rsidRPr="00E037A8">
        <w:rPr>
          <w:rFonts w:cstheme="minorHAnsi"/>
          <w:color w:val="222222"/>
          <w:sz w:val="24"/>
          <w:szCs w:val="24"/>
          <w:shd w:val="clear" w:color="auto" w:fill="FFFFFF"/>
        </w:rPr>
        <w:t>(4), pp.282-292</w:t>
      </w:r>
    </w:p>
    <w:p w14:paraId="14282D9C" w14:textId="79E92F18" w:rsidR="003E39A1" w:rsidRPr="00E037A8" w:rsidRDefault="003E39A1" w:rsidP="00E932E5">
      <w:pPr>
        <w:pStyle w:val="ListParagraph"/>
        <w:numPr>
          <w:ilvl w:val="0"/>
          <w:numId w:val="1"/>
        </w:numPr>
        <w:jc w:val="both"/>
        <w:rPr>
          <w:rFonts w:cstheme="minorHAnsi"/>
          <w:b/>
          <w:bCs/>
          <w:sz w:val="24"/>
          <w:szCs w:val="24"/>
        </w:rPr>
      </w:pPr>
      <w:proofErr w:type="spellStart"/>
      <w:r w:rsidRPr="00E037A8">
        <w:rPr>
          <w:rFonts w:cstheme="minorHAnsi"/>
          <w:color w:val="222222"/>
          <w:sz w:val="24"/>
          <w:szCs w:val="24"/>
          <w:shd w:val="clear" w:color="auto" w:fill="FFFFFF"/>
        </w:rPr>
        <w:t>Territo</w:t>
      </w:r>
      <w:proofErr w:type="spellEnd"/>
      <w:r w:rsidRPr="00E037A8">
        <w:rPr>
          <w:rFonts w:cstheme="minorHAnsi"/>
          <w:color w:val="222222"/>
          <w:sz w:val="24"/>
          <w:szCs w:val="24"/>
          <w:shd w:val="clear" w:color="auto" w:fill="FFFFFF"/>
        </w:rPr>
        <w:t>, L. and Vetter, H.J., 1981. </w:t>
      </w:r>
      <w:r w:rsidRPr="00E037A8">
        <w:rPr>
          <w:rFonts w:cstheme="minorHAnsi"/>
          <w:i/>
          <w:iCs/>
          <w:color w:val="222222"/>
          <w:sz w:val="24"/>
          <w:szCs w:val="24"/>
          <w:shd w:val="clear" w:color="auto" w:fill="FFFFFF"/>
        </w:rPr>
        <w:t>Stress and police personnel</w:t>
      </w:r>
      <w:r w:rsidRPr="00E037A8">
        <w:rPr>
          <w:rFonts w:cstheme="minorHAnsi"/>
          <w:color w:val="222222"/>
          <w:sz w:val="24"/>
          <w:szCs w:val="24"/>
          <w:shd w:val="clear" w:color="auto" w:fill="FFFFFF"/>
        </w:rPr>
        <w:t>. Boston, Mass.: Allyn and Bacon.</w:t>
      </w:r>
    </w:p>
    <w:p w14:paraId="7AC2D37D" w14:textId="44F7577D" w:rsidR="0055424B" w:rsidRPr="00E037A8" w:rsidRDefault="0055424B" w:rsidP="00E932E5">
      <w:pPr>
        <w:pStyle w:val="ListParagraph"/>
        <w:numPr>
          <w:ilvl w:val="0"/>
          <w:numId w:val="1"/>
        </w:numPr>
        <w:jc w:val="both"/>
        <w:rPr>
          <w:rFonts w:cstheme="minorHAnsi"/>
          <w:b/>
          <w:bCs/>
          <w:sz w:val="24"/>
          <w:szCs w:val="24"/>
        </w:rPr>
      </w:pPr>
      <w:r w:rsidRPr="00E037A8">
        <w:rPr>
          <w:rFonts w:cstheme="minorHAnsi"/>
          <w:color w:val="222222"/>
          <w:sz w:val="24"/>
          <w:szCs w:val="24"/>
          <w:shd w:val="clear" w:color="auto" w:fill="FFFFFF"/>
        </w:rPr>
        <w:t xml:space="preserve">Parkes, S., Irizar, P., Greenberg, N., </w:t>
      </w:r>
      <w:proofErr w:type="spellStart"/>
      <w:r w:rsidRPr="00E037A8">
        <w:rPr>
          <w:rFonts w:cstheme="minorHAnsi"/>
          <w:color w:val="222222"/>
          <w:sz w:val="24"/>
          <w:szCs w:val="24"/>
          <w:shd w:val="clear" w:color="auto" w:fill="FFFFFF"/>
        </w:rPr>
        <w:t>Wessely</w:t>
      </w:r>
      <w:proofErr w:type="spellEnd"/>
      <w:r w:rsidRPr="00E037A8">
        <w:rPr>
          <w:rFonts w:cstheme="minorHAnsi"/>
          <w:color w:val="222222"/>
          <w:sz w:val="24"/>
          <w:szCs w:val="24"/>
          <w:shd w:val="clear" w:color="auto" w:fill="FFFFFF"/>
        </w:rPr>
        <w:t xml:space="preserve">, S., Fear, N.T., </w:t>
      </w:r>
      <w:proofErr w:type="spellStart"/>
      <w:r w:rsidRPr="00E037A8">
        <w:rPr>
          <w:rFonts w:cstheme="minorHAnsi"/>
          <w:color w:val="222222"/>
          <w:sz w:val="24"/>
          <w:szCs w:val="24"/>
          <w:shd w:val="clear" w:color="auto" w:fill="FFFFFF"/>
        </w:rPr>
        <w:t>Hotopf</w:t>
      </w:r>
      <w:proofErr w:type="spellEnd"/>
      <w:r w:rsidRPr="00E037A8">
        <w:rPr>
          <w:rFonts w:cstheme="minorHAnsi"/>
          <w:color w:val="222222"/>
          <w:sz w:val="24"/>
          <w:szCs w:val="24"/>
          <w:shd w:val="clear" w:color="auto" w:fill="FFFFFF"/>
        </w:rPr>
        <w:t xml:space="preserve">, M. and </w:t>
      </w:r>
      <w:proofErr w:type="spellStart"/>
      <w:r w:rsidRPr="00E037A8">
        <w:rPr>
          <w:rFonts w:cstheme="minorHAnsi"/>
          <w:color w:val="222222"/>
          <w:sz w:val="24"/>
          <w:szCs w:val="24"/>
          <w:shd w:val="clear" w:color="auto" w:fill="FFFFFF"/>
        </w:rPr>
        <w:t>Stevelink</w:t>
      </w:r>
      <w:proofErr w:type="spellEnd"/>
      <w:r w:rsidRPr="00E037A8">
        <w:rPr>
          <w:rFonts w:cstheme="minorHAnsi"/>
          <w:color w:val="222222"/>
          <w:sz w:val="24"/>
          <w:szCs w:val="24"/>
          <w:shd w:val="clear" w:color="auto" w:fill="FFFFFF"/>
        </w:rPr>
        <w:t>, S.A.M., 2024. Sickness absence and associations with sociodemographic factors, health risk behaviours, occupational stressors and adverse mental health in 40,343 UK police employees. </w:t>
      </w:r>
      <w:r w:rsidRPr="00E037A8">
        <w:rPr>
          <w:rFonts w:cstheme="minorHAnsi"/>
          <w:i/>
          <w:iCs/>
          <w:color w:val="222222"/>
          <w:sz w:val="24"/>
          <w:szCs w:val="24"/>
          <w:shd w:val="clear" w:color="auto" w:fill="FFFFFF"/>
        </w:rPr>
        <w:t>Epidemiology and Psychiatric Sciences</w:t>
      </w:r>
      <w:r w:rsidRPr="00E037A8">
        <w:rPr>
          <w:rFonts w:cstheme="minorHAnsi"/>
          <w:color w:val="222222"/>
          <w:sz w:val="24"/>
          <w:szCs w:val="24"/>
          <w:shd w:val="clear" w:color="auto" w:fill="FFFFFF"/>
        </w:rPr>
        <w:t>, </w:t>
      </w:r>
      <w:r w:rsidRPr="00E037A8">
        <w:rPr>
          <w:rFonts w:cstheme="minorHAnsi"/>
          <w:i/>
          <w:iCs/>
          <w:color w:val="222222"/>
          <w:sz w:val="24"/>
          <w:szCs w:val="24"/>
          <w:shd w:val="clear" w:color="auto" w:fill="FFFFFF"/>
        </w:rPr>
        <w:t>33</w:t>
      </w:r>
      <w:r w:rsidRPr="00E037A8">
        <w:rPr>
          <w:rFonts w:cstheme="minorHAnsi"/>
          <w:color w:val="222222"/>
          <w:sz w:val="24"/>
          <w:szCs w:val="24"/>
          <w:shd w:val="clear" w:color="auto" w:fill="FFFFFF"/>
        </w:rPr>
        <w:t>, p.e26.</w:t>
      </w:r>
    </w:p>
    <w:p w14:paraId="445B4F21" w14:textId="0E6A44AF" w:rsidR="00FB6133" w:rsidRPr="00E037A8" w:rsidRDefault="00FB6133" w:rsidP="00E932E5">
      <w:pPr>
        <w:pStyle w:val="ListParagraph"/>
        <w:numPr>
          <w:ilvl w:val="0"/>
          <w:numId w:val="1"/>
        </w:numPr>
        <w:jc w:val="both"/>
        <w:rPr>
          <w:rFonts w:cstheme="minorHAnsi"/>
          <w:b/>
          <w:bCs/>
          <w:sz w:val="24"/>
          <w:szCs w:val="24"/>
        </w:rPr>
      </w:pPr>
      <w:r w:rsidRPr="00E037A8">
        <w:rPr>
          <w:rFonts w:cstheme="minorHAnsi"/>
          <w:color w:val="222222"/>
          <w:sz w:val="24"/>
          <w:szCs w:val="24"/>
          <w:shd w:val="clear" w:color="auto" w:fill="FFFFFF"/>
        </w:rPr>
        <w:t>Craddock, T.B. and Telesco, G., 2022. Police stress and deleterious outcomes: Efforts towards improving police mental health. </w:t>
      </w:r>
      <w:r w:rsidRPr="00E037A8">
        <w:rPr>
          <w:rFonts w:cstheme="minorHAnsi"/>
          <w:i/>
          <w:iCs/>
          <w:color w:val="222222"/>
          <w:sz w:val="24"/>
          <w:szCs w:val="24"/>
          <w:shd w:val="clear" w:color="auto" w:fill="FFFFFF"/>
        </w:rPr>
        <w:t>Journal of police and criminal psychology</w:t>
      </w:r>
      <w:r w:rsidRPr="00E037A8">
        <w:rPr>
          <w:rFonts w:cstheme="minorHAnsi"/>
          <w:color w:val="222222"/>
          <w:sz w:val="24"/>
          <w:szCs w:val="24"/>
          <w:shd w:val="clear" w:color="auto" w:fill="FFFFFF"/>
        </w:rPr>
        <w:t>, </w:t>
      </w:r>
      <w:r w:rsidRPr="00E037A8">
        <w:rPr>
          <w:rFonts w:cstheme="minorHAnsi"/>
          <w:i/>
          <w:iCs/>
          <w:color w:val="222222"/>
          <w:sz w:val="24"/>
          <w:szCs w:val="24"/>
          <w:shd w:val="clear" w:color="auto" w:fill="FFFFFF"/>
        </w:rPr>
        <w:t>37</w:t>
      </w:r>
      <w:r w:rsidRPr="00E037A8">
        <w:rPr>
          <w:rFonts w:cstheme="minorHAnsi"/>
          <w:color w:val="222222"/>
          <w:sz w:val="24"/>
          <w:szCs w:val="24"/>
          <w:shd w:val="clear" w:color="auto" w:fill="FFFFFF"/>
        </w:rPr>
        <w:t>(1), pp.173-182.</w:t>
      </w:r>
    </w:p>
    <w:p w14:paraId="358C5841" w14:textId="158AE256" w:rsidR="00E037A8" w:rsidRDefault="005E11BB" w:rsidP="00E037A8">
      <w:pPr>
        <w:pStyle w:val="NormalWeb"/>
        <w:numPr>
          <w:ilvl w:val="0"/>
          <w:numId w:val="1"/>
        </w:numPr>
        <w:spacing w:before="0" w:beforeAutospacing="0" w:after="240" w:afterAutospacing="0" w:line="360" w:lineRule="auto"/>
        <w:rPr>
          <w:rFonts w:asciiTheme="minorHAnsi" w:hAnsiTheme="minorHAnsi" w:cstheme="minorHAnsi"/>
        </w:rPr>
      </w:pPr>
      <w:r w:rsidRPr="00E037A8">
        <w:rPr>
          <w:rFonts w:asciiTheme="minorHAnsi" w:hAnsiTheme="minorHAnsi" w:cstheme="minorHAnsi"/>
        </w:rPr>
        <w:t xml:space="preserve">Oscar Kilo (2022). </w:t>
      </w:r>
      <w:r w:rsidRPr="00E037A8">
        <w:rPr>
          <w:rFonts w:asciiTheme="minorHAnsi" w:hAnsiTheme="minorHAnsi" w:cstheme="minorHAnsi"/>
          <w:i/>
          <w:iCs/>
        </w:rPr>
        <w:t>Oscar Kilo</w:t>
      </w:r>
      <w:r w:rsidRPr="00E037A8">
        <w:rPr>
          <w:rFonts w:asciiTheme="minorHAnsi" w:hAnsiTheme="minorHAnsi" w:cstheme="minorHAnsi"/>
        </w:rPr>
        <w:t xml:space="preserve">. [online] Oscar Kilo. Available at: </w:t>
      </w:r>
      <w:hyperlink r:id="rId5" w:history="1">
        <w:r w:rsidR="00E037A8" w:rsidRPr="00211C6D">
          <w:rPr>
            <w:rStyle w:val="Hyperlink"/>
            <w:rFonts w:asciiTheme="minorHAnsi" w:hAnsiTheme="minorHAnsi" w:cstheme="minorHAnsi"/>
          </w:rPr>
          <w:t>https://www.oscarkilo.org.uk/</w:t>
        </w:r>
      </w:hyperlink>
      <w:r w:rsidRPr="00E037A8">
        <w:rPr>
          <w:rFonts w:asciiTheme="minorHAnsi" w:hAnsiTheme="minorHAnsi" w:cstheme="minorHAnsi"/>
        </w:rPr>
        <w:t>.</w:t>
      </w:r>
    </w:p>
    <w:p w14:paraId="192C359F" w14:textId="761F9B0E" w:rsidR="005E11BB" w:rsidRPr="00E40B62" w:rsidRDefault="0078754C" w:rsidP="00E037A8">
      <w:pPr>
        <w:pStyle w:val="NormalWeb"/>
        <w:numPr>
          <w:ilvl w:val="0"/>
          <w:numId w:val="1"/>
        </w:numPr>
        <w:spacing w:before="0" w:beforeAutospacing="0" w:after="240" w:afterAutospacing="0" w:line="360" w:lineRule="auto"/>
        <w:rPr>
          <w:rFonts w:asciiTheme="minorHAnsi" w:hAnsiTheme="minorHAnsi" w:cstheme="minorHAnsi"/>
        </w:rPr>
      </w:pPr>
      <w:r w:rsidRPr="00E037A8">
        <w:rPr>
          <w:rFonts w:cstheme="minorHAnsi"/>
          <w:color w:val="222222"/>
          <w:shd w:val="clear" w:color="auto" w:fill="FFFFFF"/>
        </w:rPr>
        <w:t xml:space="preserve">Hartley, T.A., Sarkisian, K., </w:t>
      </w:r>
      <w:proofErr w:type="spellStart"/>
      <w:r w:rsidRPr="00E037A8">
        <w:rPr>
          <w:rFonts w:cstheme="minorHAnsi"/>
          <w:color w:val="222222"/>
          <w:shd w:val="clear" w:color="auto" w:fill="FFFFFF"/>
        </w:rPr>
        <w:t>Violanti</w:t>
      </w:r>
      <w:proofErr w:type="spellEnd"/>
      <w:r w:rsidRPr="00E037A8">
        <w:rPr>
          <w:rFonts w:cstheme="minorHAnsi"/>
          <w:color w:val="222222"/>
          <w:shd w:val="clear" w:color="auto" w:fill="FFFFFF"/>
        </w:rPr>
        <w:t xml:space="preserve">, J.M., Andrew, M.E. and </w:t>
      </w:r>
      <w:proofErr w:type="spellStart"/>
      <w:r w:rsidRPr="00E037A8">
        <w:rPr>
          <w:rFonts w:cstheme="minorHAnsi"/>
          <w:color w:val="222222"/>
          <w:shd w:val="clear" w:color="auto" w:fill="FFFFFF"/>
        </w:rPr>
        <w:t>Burchfiel</w:t>
      </w:r>
      <w:proofErr w:type="spellEnd"/>
      <w:r w:rsidRPr="00E037A8">
        <w:rPr>
          <w:rFonts w:cstheme="minorHAnsi"/>
          <w:color w:val="222222"/>
          <w:shd w:val="clear" w:color="auto" w:fill="FFFFFF"/>
        </w:rPr>
        <w:t>, C.M., 2013. PTSD symptoms among police officers: associations with frequency, recency, and types of traumatic events. </w:t>
      </w:r>
      <w:r w:rsidRPr="00E037A8">
        <w:rPr>
          <w:rFonts w:cstheme="minorHAnsi"/>
          <w:i/>
          <w:iCs/>
          <w:color w:val="222222"/>
          <w:shd w:val="clear" w:color="auto" w:fill="FFFFFF"/>
        </w:rPr>
        <w:t>International journal of emergency mental health</w:t>
      </w:r>
      <w:r w:rsidRPr="00E037A8">
        <w:rPr>
          <w:rFonts w:cstheme="minorHAnsi"/>
          <w:color w:val="222222"/>
          <w:shd w:val="clear" w:color="auto" w:fill="FFFFFF"/>
        </w:rPr>
        <w:t>, </w:t>
      </w:r>
      <w:r w:rsidRPr="00E037A8">
        <w:rPr>
          <w:rFonts w:cstheme="minorHAnsi"/>
          <w:i/>
          <w:iCs/>
          <w:color w:val="222222"/>
          <w:shd w:val="clear" w:color="auto" w:fill="FFFFFF"/>
        </w:rPr>
        <w:t>15</w:t>
      </w:r>
      <w:r w:rsidRPr="00E037A8">
        <w:rPr>
          <w:rFonts w:cstheme="minorHAnsi"/>
          <w:color w:val="222222"/>
          <w:shd w:val="clear" w:color="auto" w:fill="FFFFFF"/>
        </w:rPr>
        <w:t>(4), p.241.</w:t>
      </w:r>
    </w:p>
    <w:p w14:paraId="3210C490" w14:textId="1422D8FE" w:rsidR="00E40B62" w:rsidRPr="00C3790D" w:rsidRDefault="00E40B62" w:rsidP="00E037A8">
      <w:pPr>
        <w:pStyle w:val="NormalWeb"/>
        <w:numPr>
          <w:ilvl w:val="0"/>
          <w:numId w:val="1"/>
        </w:numPr>
        <w:spacing w:before="0" w:beforeAutospacing="0" w:after="240" w:afterAutospacing="0" w:line="360" w:lineRule="auto"/>
        <w:rPr>
          <w:rFonts w:asciiTheme="minorHAnsi" w:hAnsiTheme="minorHAnsi" w:cstheme="minorHAnsi"/>
        </w:rPr>
      </w:pPr>
      <w:r>
        <w:rPr>
          <w:rFonts w:ascii="Arial" w:hAnsi="Arial" w:cs="Arial"/>
          <w:color w:val="222222"/>
          <w:sz w:val="20"/>
          <w:szCs w:val="20"/>
          <w:shd w:val="clear" w:color="auto" w:fill="FFFFFF"/>
        </w:rPr>
        <w:t>White, C.A., 2022. </w:t>
      </w:r>
      <w:r>
        <w:rPr>
          <w:rFonts w:ascii="Arial" w:hAnsi="Arial" w:cs="Arial"/>
          <w:i/>
          <w:iCs/>
          <w:color w:val="222222"/>
          <w:sz w:val="20"/>
          <w:szCs w:val="20"/>
          <w:shd w:val="clear" w:color="auto" w:fill="FFFFFF"/>
        </w:rPr>
        <w:t xml:space="preserve">Trauma risk management: what are the facilitators and barriers to the implementation of </w:t>
      </w:r>
      <w:proofErr w:type="spellStart"/>
      <w:r>
        <w:rPr>
          <w:rFonts w:ascii="Arial" w:hAnsi="Arial" w:cs="Arial"/>
          <w:i/>
          <w:iCs/>
          <w:color w:val="222222"/>
          <w:sz w:val="20"/>
          <w:szCs w:val="20"/>
          <w:shd w:val="clear" w:color="auto" w:fill="FFFFFF"/>
        </w:rPr>
        <w:t>TRiM</w:t>
      </w:r>
      <w:proofErr w:type="spellEnd"/>
      <w:r>
        <w:rPr>
          <w:rFonts w:ascii="Arial" w:hAnsi="Arial" w:cs="Arial"/>
          <w:i/>
          <w:iCs/>
          <w:color w:val="222222"/>
          <w:sz w:val="20"/>
          <w:szCs w:val="20"/>
          <w:shd w:val="clear" w:color="auto" w:fill="FFFFFF"/>
        </w:rPr>
        <w:t xml:space="preserve"> in a mental health service</w:t>
      </w:r>
      <w:r>
        <w:rPr>
          <w:rFonts w:ascii="Arial" w:hAnsi="Arial" w:cs="Arial"/>
          <w:color w:val="222222"/>
          <w:sz w:val="20"/>
          <w:szCs w:val="20"/>
          <w:shd w:val="clear" w:color="auto" w:fill="FFFFFF"/>
        </w:rPr>
        <w:t> (Doctoral dissertation, University of Birmingham).</w:t>
      </w:r>
    </w:p>
    <w:p w14:paraId="3E9E8424" w14:textId="605DE74F" w:rsidR="00C3790D" w:rsidRPr="006E23DB" w:rsidRDefault="00C3790D" w:rsidP="00E037A8">
      <w:pPr>
        <w:pStyle w:val="NormalWeb"/>
        <w:numPr>
          <w:ilvl w:val="0"/>
          <w:numId w:val="1"/>
        </w:numPr>
        <w:spacing w:before="0" w:beforeAutospacing="0" w:after="240" w:afterAutospacing="0" w:line="360" w:lineRule="auto"/>
        <w:rPr>
          <w:rFonts w:asciiTheme="minorHAnsi" w:hAnsiTheme="minorHAnsi" w:cstheme="minorHAnsi"/>
        </w:rPr>
      </w:pPr>
      <w:r>
        <w:rPr>
          <w:rFonts w:ascii="Arial" w:hAnsi="Arial" w:cs="Arial"/>
          <w:color w:val="222222"/>
          <w:sz w:val="20"/>
          <w:szCs w:val="20"/>
          <w:shd w:val="clear" w:color="auto" w:fill="FFFFFF"/>
        </w:rPr>
        <w:lastRenderedPageBreak/>
        <w:t xml:space="preserve">Armitage, J., Brown, S., King, A., </w:t>
      </w:r>
      <w:proofErr w:type="spellStart"/>
      <w:r>
        <w:rPr>
          <w:rFonts w:ascii="Arial" w:hAnsi="Arial" w:cs="Arial"/>
          <w:color w:val="222222"/>
          <w:sz w:val="20"/>
          <w:szCs w:val="20"/>
          <w:shd w:val="clear" w:color="auto" w:fill="FFFFFF"/>
        </w:rPr>
        <w:t>Maruna</w:t>
      </w:r>
      <w:proofErr w:type="spellEnd"/>
      <w:r>
        <w:rPr>
          <w:rFonts w:ascii="Arial" w:hAnsi="Arial" w:cs="Arial"/>
          <w:color w:val="222222"/>
          <w:sz w:val="20"/>
          <w:szCs w:val="20"/>
          <w:shd w:val="clear" w:color="auto" w:fill="FFFFFF"/>
        </w:rPr>
        <w:t xml:space="preserve">, S., McVie, S., Morgan, R., Phoenix, J., Halsey, M. and </w:t>
      </w:r>
      <w:proofErr w:type="spellStart"/>
      <w:r>
        <w:rPr>
          <w:rFonts w:ascii="Arial" w:hAnsi="Arial" w:cs="Arial"/>
          <w:color w:val="222222"/>
          <w:sz w:val="20"/>
          <w:szCs w:val="20"/>
          <w:shd w:val="clear" w:color="auto" w:fill="FFFFFF"/>
        </w:rPr>
        <w:t>Souhami</w:t>
      </w:r>
      <w:proofErr w:type="spellEnd"/>
      <w:r>
        <w:rPr>
          <w:rFonts w:ascii="Arial" w:hAnsi="Arial" w:cs="Arial"/>
          <w:color w:val="222222"/>
          <w:sz w:val="20"/>
          <w:szCs w:val="20"/>
          <w:shd w:val="clear" w:color="auto" w:fill="FFFFFF"/>
        </w:rPr>
        <w:t>, A., 2009. </w:t>
      </w:r>
      <w:r>
        <w:rPr>
          <w:rFonts w:ascii="Arial" w:hAnsi="Arial" w:cs="Arial"/>
          <w:i/>
          <w:iCs/>
          <w:color w:val="222222"/>
          <w:sz w:val="20"/>
          <w:szCs w:val="20"/>
          <w:shd w:val="clear" w:color="auto" w:fill="FFFFFF"/>
        </w:rPr>
        <w:t>Youth offending and youth justice</w:t>
      </w:r>
      <w:r>
        <w:rPr>
          <w:rFonts w:ascii="Arial" w:hAnsi="Arial" w:cs="Arial"/>
          <w:color w:val="222222"/>
          <w:sz w:val="20"/>
          <w:szCs w:val="20"/>
          <w:shd w:val="clear" w:color="auto" w:fill="FFFFFF"/>
        </w:rPr>
        <w:t>. Jessica Kingsley Publishers.</w:t>
      </w:r>
    </w:p>
    <w:p w14:paraId="3F47268E" w14:textId="53E9BAA9" w:rsidR="006E23DB" w:rsidRPr="001C17E6" w:rsidRDefault="006E23DB" w:rsidP="00E037A8">
      <w:pPr>
        <w:pStyle w:val="NormalWeb"/>
        <w:numPr>
          <w:ilvl w:val="0"/>
          <w:numId w:val="1"/>
        </w:numPr>
        <w:spacing w:before="0" w:beforeAutospacing="0" w:after="240" w:afterAutospacing="0" w:line="360" w:lineRule="auto"/>
        <w:rPr>
          <w:rFonts w:asciiTheme="minorHAnsi" w:hAnsiTheme="minorHAnsi" w:cstheme="minorHAnsi"/>
        </w:rPr>
      </w:pPr>
      <w:r>
        <w:rPr>
          <w:rFonts w:ascii="Arial" w:hAnsi="Arial" w:cs="Arial"/>
          <w:color w:val="222222"/>
          <w:sz w:val="20"/>
          <w:szCs w:val="20"/>
          <w:shd w:val="clear" w:color="auto" w:fill="FFFFFF"/>
        </w:rPr>
        <w:t>Haydon, D., 2014. Early intervention for the prevention of offending in Northern Ireland. </w:t>
      </w:r>
      <w:r>
        <w:rPr>
          <w:rFonts w:ascii="Arial" w:hAnsi="Arial" w:cs="Arial"/>
          <w:i/>
          <w:iCs/>
          <w:color w:val="222222"/>
          <w:sz w:val="20"/>
          <w:szCs w:val="20"/>
          <w:shd w:val="clear" w:color="auto" w:fill="FFFFFF"/>
        </w:rPr>
        <w:t>Youth Justice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(3), pp.226-240.</w:t>
      </w:r>
    </w:p>
    <w:p w14:paraId="21AF208E" w14:textId="77777777" w:rsidR="001C17E6" w:rsidRDefault="001C17E6" w:rsidP="001C17E6">
      <w:pPr>
        <w:pStyle w:val="NormalWeb"/>
        <w:numPr>
          <w:ilvl w:val="0"/>
          <w:numId w:val="1"/>
        </w:numPr>
      </w:pPr>
      <w:r>
        <w:t xml:space="preserve">“Youth Justice Statistics: 2022 to 2023 (Accessible Version).” </w:t>
      </w:r>
      <w:r>
        <w:rPr>
          <w:i/>
          <w:iCs/>
        </w:rPr>
        <w:t>GOV.UK</w:t>
      </w:r>
      <w:r>
        <w:t xml:space="preserve">, www.gov.uk/government/statistics/youth-justice-statistics-2022-to-2023/youth-justice-statistics-2022-to-2023-accessible-version. Accessed 14 Aug. 2024. </w:t>
      </w:r>
    </w:p>
    <w:p w14:paraId="2C1DDCBB" w14:textId="31A9C1FF" w:rsidR="001C17E6" w:rsidRPr="002728D0" w:rsidRDefault="00D97184" w:rsidP="00E037A8">
      <w:pPr>
        <w:pStyle w:val="NormalWeb"/>
        <w:numPr>
          <w:ilvl w:val="0"/>
          <w:numId w:val="1"/>
        </w:numPr>
        <w:spacing w:before="0" w:beforeAutospacing="0" w:after="240" w:afterAutospacing="0" w:line="360" w:lineRule="auto"/>
        <w:rPr>
          <w:rFonts w:asciiTheme="minorHAnsi" w:hAnsiTheme="minorHAnsi" w:cstheme="minorHAnsi"/>
        </w:rPr>
      </w:pPr>
      <w:r>
        <w:rPr>
          <w:rFonts w:ascii="Arial" w:hAnsi="Arial" w:cs="Arial"/>
          <w:color w:val="222222"/>
          <w:sz w:val="20"/>
          <w:szCs w:val="20"/>
          <w:shd w:val="clear" w:color="auto" w:fill="FFFFFF"/>
        </w:rPr>
        <w:t>Case, S. and Haines, K., 2021. Abolishing youth justice systems: children first, offenders nowhere. </w:t>
      </w:r>
      <w:r>
        <w:rPr>
          <w:rFonts w:ascii="Arial" w:hAnsi="Arial" w:cs="Arial"/>
          <w:i/>
          <w:iCs/>
          <w:color w:val="222222"/>
          <w:sz w:val="20"/>
          <w:szCs w:val="20"/>
          <w:shd w:val="clear" w:color="auto" w:fill="FFFFFF"/>
        </w:rPr>
        <w:t>Youth justice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(1), pp.3-17.</w:t>
      </w:r>
    </w:p>
    <w:p w14:paraId="0028BC1F" w14:textId="31496555" w:rsidR="002728D0" w:rsidRPr="005A7CB1" w:rsidRDefault="002728D0" w:rsidP="00E037A8">
      <w:pPr>
        <w:pStyle w:val="NormalWeb"/>
        <w:numPr>
          <w:ilvl w:val="0"/>
          <w:numId w:val="1"/>
        </w:numPr>
        <w:spacing w:before="0" w:beforeAutospacing="0" w:after="240" w:afterAutospacing="0" w:line="360" w:lineRule="auto"/>
        <w:rPr>
          <w:rFonts w:asciiTheme="minorHAnsi" w:hAnsiTheme="minorHAnsi" w:cstheme="minorHAnsi"/>
        </w:rPr>
      </w:pPr>
      <w:r>
        <w:rPr>
          <w:rFonts w:ascii="Arial" w:hAnsi="Arial" w:cs="Arial"/>
          <w:color w:val="222222"/>
          <w:sz w:val="20"/>
          <w:szCs w:val="20"/>
          <w:shd w:val="clear" w:color="auto" w:fill="FFFFFF"/>
        </w:rPr>
        <w:t>King, J., 2016. </w:t>
      </w:r>
      <w:r>
        <w:rPr>
          <w:rFonts w:ascii="Arial" w:hAnsi="Arial" w:cs="Arial"/>
          <w:i/>
          <w:iCs/>
          <w:color w:val="222222"/>
          <w:sz w:val="20"/>
          <w:szCs w:val="20"/>
          <w:shd w:val="clear" w:color="auto" w:fill="FFFFFF"/>
        </w:rPr>
        <w:t>Young people's reflections on engaging with youth offending services. A psycho-social exploration</w:t>
      </w:r>
      <w:r>
        <w:rPr>
          <w:rFonts w:ascii="Arial" w:hAnsi="Arial" w:cs="Arial"/>
          <w:color w:val="222222"/>
          <w:sz w:val="20"/>
          <w:szCs w:val="20"/>
          <w:shd w:val="clear" w:color="auto" w:fill="FFFFFF"/>
        </w:rPr>
        <w:t> (Doctoral dissertation, Tavistock and Portman NHS Foundation Trust/University of Essex).</w:t>
      </w:r>
    </w:p>
    <w:p w14:paraId="630BCE5B" w14:textId="600DD403" w:rsidR="005A7CB1" w:rsidRPr="005A7CB1" w:rsidRDefault="005A7CB1" w:rsidP="00E037A8">
      <w:pPr>
        <w:pStyle w:val="NormalWeb"/>
        <w:numPr>
          <w:ilvl w:val="0"/>
          <w:numId w:val="1"/>
        </w:numPr>
        <w:spacing w:before="0" w:beforeAutospacing="0" w:after="240" w:afterAutospacing="0" w:line="360" w:lineRule="auto"/>
        <w:rPr>
          <w:rFonts w:asciiTheme="minorHAnsi" w:hAnsiTheme="minorHAnsi" w:cstheme="minorHAnsi"/>
        </w:rPr>
      </w:pPr>
      <w:proofErr w:type="spellStart"/>
      <w:r>
        <w:rPr>
          <w:rFonts w:ascii="Arial" w:hAnsi="Arial" w:cs="Arial"/>
          <w:color w:val="222222"/>
          <w:sz w:val="20"/>
          <w:szCs w:val="20"/>
          <w:shd w:val="clear" w:color="auto" w:fill="FFFFFF"/>
        </w:rPr>
        <w:t>Pithouse</w:t>
      </w:r>
      <w:proofErr w:type="spellEnd"/>
      <w:r>
        <w:rPr>
          <w:rFonts w:ascii="Arial" w:hAnsi="Arial" w:cs="Arial"/>
          <w:color w:val="222222"/>
          <w:sz w:val="20"/>
          <w:szCs w:val="20"/>
          <w:shd w:val="clear" w:color="auto" w:fill="FFFFFF"/>
        </w:rPr>
        <w:t>, A., 2008. Early intervention in the round: a great idea but... </w:t>
      </w:r>
      <w:r>
        <w:rPr>
          <w:rFonts w:ascii="Arial" w:hAnsi="Arial" w:cs="Arial"/>
          <w:i/>
          <w:iCs/>
          <w:color w:val="222222"/>
          <w:sz w:val="20"/>
          <w:szCs w:val="20"/>
          <w:shd w:val="clear" w:color="auto" w:fill="FFFFFF"/>
        </w:rPr>
        <w:t>British Journal of Social Work</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w:t>
      </w:r>
      <w:r>
        <w:rPr>
          <w:rFonts w:ascii="Arial" w:hAnsi="Arial" w:cs="Arial"/>
          <w:color w:val="222222"/>
          <w:sz w:val="20"/>
          <w:szCs w:val="20"/>
          <w:shd w:val="clear" w:color="auto" w:fill="FFFFFF"/>
        </w:rPr>
        <w:t>(8), pp.1536-1552.</w:t>
      </w:r>
    </w:p>
    <w:p w14:paraId="56A621B4" w14:textId="7471CB32" w:rsidR="005A7CB1" w:rsidRPr="00FD225E" w:rsidRDefault="00A61E3E" w:rsidP="00E037A8">
      <w:pPr>
        <w:pStyle w:val="NormalWeb"/>
        <w:numPr>
          <w:ilvl w:val="0"/>
          <w:numId w:val="1"/>
        </w:numPr>
        <w:spacing w:before="0" w:beforeAutospacing="0" w:after="240" w:afterAutospacing="0" w:line="360" w:lineRule="auto"/>
        <w:rPr>
          <w:rFonts w:asciiTheme="minorHAnsi" w:hAnsiTheme="minorHAnsi" w:cstheme="minorHAnsi"/>
        </w:rPr>
      </w:pPr>
      <w:r>
        <w:rPr>
          <w:rFonts w:ascii="Arial" w:hAnsi="Arial" w:cs="Arial"/>
          <w:color w:val="222222"/>
          <w:sz w:val="20"/>
          <w:szCs w:val="20"/>
          <w:shd w:val="clear" w:color="auto" w:fill="FFFFFF"/>
        </w:rPr>
        <w:t>Freeze, C., 2019. Adverse childhood experiences and crime. </w:t>
      </w:r>
      <w:r>
        <w:rPr>
          <w:rFonts w:ascii="Arial" w:hAnsi="Arial" w:cs="Arial"/>
          <w:i/>
          <w:iCs/>
          <w:color w:val="222222"/>
          <w:sz w:val="20"/>
          <w:szCs w:val="20"/>
          <w:shd w:val="clear" w:color="auto" w:fill="FFFFFF"/>
        </w:rPr>
        <w:t>FBI Law Enforcement Bulletin</w:t>
      </w:r>
      <w:r>
        <w:rPr>
          <w:rFonts w:ascii="Arial" w:hAnsi="Arial" w:cs="Arial"/>
          <w:color w:val="222222"/>
          <w:sz w:val="20"/>
          <w:szCs w:val="20"/>
          <w:shd w:val="clear" w:color="auto" w:fill="FFFFFF"/>
        </w:rPr>
        <w:t>, pp.1-7.</w:t>
      </w:r>
    </w:p>
    <w:p w14:paraId="3E276E5C" w14:textId="4D181CCA" w:rsidR="00FD225E" w:rsidRPr="00EF341C" w:rsidRDefault="00FD225E" w:rsidP="00E037A8">
      <w:pPr>
        <w:pStyle w:val="NormalWeb"/>
        <w:numPr>
          <w:ilvl w:val="0"/>
          <w:numId w:val="1"/>
        </w:numPr>
        <w:spacing w:before="0" w:beforeAutospacing="0" w:after="240" w:afterAutospacing="0" w:line="360" w:lineRule="auto"/>
        <w:rPr>
          <w:rFonts w:asciiTheme="minorHAnsi" w:hAnsiTheme="minorHAnsi" w:cstheme="minorHAnsi"/>
        </w:rPr>
      </w:pPr>
      <w:proofErr w:type="spellStart"/>
      <w:r>
        <w:rPr>
          <w:rFonts w:ascii="Arial" w:hAnsi="Arial" w:cs="Arial"/>
          <w:color w:val="222222"/>
          <w:sz w:val="20"/>
          <w:szCs w:val="20"/>
          <w:shd w:val="clear" w:color="auto" w:fill="FFFFFF"/>
        </w:rPr>
        <w:t>Miedel</w:t>
      </w:r>
      <w:proofErr w:type="spellEnd"/>
      <w:r>
        <w:rPr>
          <w:rFonts w:ascii="Arial" w:hAnsi="Arial" w:cs="Arial"/>
          <w:color w:val="222222"/>
          <w:sz w:val="20"/>
          <w:szCs w:val="20"/>
          <w:shd w:val="clear" w:color="auto" w:fill="FFFFFF"/>
        </w:rPr>
        <w:t>, W.T. and Reynolds, A.J., 1999. Parent involvement in early intervention for disadvantaged children: Does it matter?. </w:t>
      </w:r>
      <w:r>
        <w:rPr>
          <w:rFonts w:ascii="Arial" w:hAnsi="Arial" w:cs="Arial"/>
          <w:i/>
          <w:iCs/>
          <w:color w:val="222222"/>
          <w:sz w:val="20"/>
          <w:szCs w:val="20"/>
          <w:shd w:val="clear" w:color="auto" w:fill="FFFFFF"/>
        </w:rPr>
        <w:t>Journal of School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(4), pp.379-402.</w:t>
      </w:r>
    </w:p>
    <w:p w14:paraId="6C79D074" w14:textId="13055B98" w:rsidR="00EF341C" w:rsidRPr="00E037A8" w:rsidRDefault="00EF341C" w:rsidP="00E037A8">
      <w:pPr>
        <w:pStyle w:val="NormalWeb"/>
        <w:numPr>
          <w:ilvl w:val="0"/>
          <w:numId w:val="1"/>
        </w:numPr>
        <w:spacing w:before="0" w:beforeAutospacing="0" w:after="240" w:afterAutospacing="0" w:line="360" w:lineRule="auto"/>
        <w:rPr>
          <w:rFonts w:asciiTheme="minorHAnsi" w:hAnsiTheme="minorHAnsi" w:cstheme="minorHAnsi"/>
        </w:rPr>
      </w:pPr>
      <w:proofErr w:type="spellStart"/>
      <w:r>
        <w:rPr>
          <w:rFonts w:ascii="Arial" w:hAnsi="Arial" w:cs="Arial"/>
          <w:color w:val="222222"/>
          <w:sz w:val="20"/>
          <w:szCs w:val="20"/>
          <w:shd w:val="clear" w:color="auto" w:fill="FFFFFF"/>
        </w:rPr>
        <w:t>Souhami</w:t>
      </w:r>
      <w:proofErr w:type="spellEnd"/>
      <w:r>
        <w:rPr>
          <w:rFonts w:ascii="Arial" w:hAnsi="Arial" w:cs="Arial"/>
          <w:color w:val="222222"/>
          <w:sz w:val="20"/>
          <w:szCs w:val="20"/>
          <w:shd w:val="clear" w:color="auto" w:fill="FFFFFF"/>
        </w:rPr>
        <w:t>, A., 2012. </w:t>
      </w:r>
      <w:r>
        <w:rPr>
          <w:rFonts w:ascii="Arial" w:hAnsi="Arial" w:cs="Arial"/>
          <w:i/>
          <w:iCs/>
          <w:color w:val="222222"/>
          <w:sz w:val="20"/>
          <w:szCs w:val="20"/>
          <w:shd w:val="clear" w:color="auto" w:fill="FFFFFF"/>
        </w:rPr>
        <w:t>Transforming youth justice</w:t>
      </w:r>
      <w:r>
        <w:rPr>
          <w:rFonts w:ascii="Arial" w:hAnsi="Arial" w:cs="Arial"/>
          <w:color w:val="222222"/>
          <w:sz w:val="20"/>
          <w:szCs w:val="20"/>
          <w:shd w:val="clear" w:color="auto" w:fill="FFFFFF"/>
        </w:rPr>
        <w:t>. Willan.</w:t>
      </w:r>
    </w:p>
    <w:sectPr w:rsidR="00EF341C" w:rsidRPr="00E03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6A9A"/>
    <w:multiLevelType w:val="hybridMultilevel"/>
    <w:tmpl w:val="BBE4D2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7739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8D2"/>
    <w:rsid w:val="00024908"/>
    <w:rsid w:val="00027F90"/>
    <w:rsid w:val="00037C1A"/>
    <w:rsid w:val="00043A3C"/>
    <w:rsid w:val="00047248"/>
    <w:rsid w:val="00066454"/>
    <w:rsid w:val="00070EFF"/>
    <w:rsid w:val="00097D7D"/>
    <w:rsid w:val="000A0FCD"/>
    <w:rsid w:val="000D15D5"/>
    <w:rsid w:val="000E138F"/>
    <w:rsid w:val="000E66C8"/>
    <w:rsid w:val="000F3552"/>
    <w:rsid w:val="001142C0"/>
    <w:rsid w:val="001150C3"/>
    <w:rsid w:val="00141F49"/>
    <w:rsid w:val="00174538"/>
    <w:rsid w:val="0018557C"/>
    <w:rsid w:val="001A36A1"/>
    <w:rsid w:val="001B3B51"/>
    <w:rsid w:val="001C17E6"/>
    <w:rsid w:val="001E61D7"/>
    <w:rsid w:val="001F3C26"/>
    <w:rsid w:val="00211645"/>
    <w:rsid w:val="00224A73"/>
    <w:rsid w:val="00240319"/>
    <w:rsid w:val="00243135"/>
    <w:rsid w:val="0024693D"/>
    <w:rsid w:val="002728D0"/>
    <w:rsid w:val="00280560"/>
    <w:rsid w:val="002B1AC6"/>
    <w:rsid w:val="002D3A2A"/>
    <w:rsid w:val="00337F5A"/>
    <w:rsid w:val="003618D8"/>
    <w:rsid w:val="00395253"/>
    <w:rsid w:val="00396DD6"/>
    <w:rsid w:val="003A6568"/>
    <w:rsid w:val="003B3E4B"/>
    <w:rsid w:val="003B467A"/>
    <w:rsid w:val="003C739F"/>
    <w:rsid w:val="003D5210"/>
    <w:rsid w:val="003E09E1"/>
    <w:rsid w:val="003E39A1"/>
    <w:rsid w:val="003E58A1"/>
    <w:rsid w:val="00434F90"/>
    <w:rsid w:val="0044431A"/>
    <w:rsid w:val="004458A2"/>
    <w:rsid w:val="0045210E"/>
    <w:rsid w:val="0046569E"/>
    <w:rsid w:val="00487EF5"/>
    <w:rsid w:val="00496B20"/>
    <w:rsid w:val="004C064A"/>
    <w:rsid w:val="004C604E"/>
    <w:rsid w:val="004E391F"/>
    <w:rsid w:val="00500504"/>
    <w:rsid w:val="00506562"/>
    <w:rsid w:val="005424A1"/>
    <w:rsid w:val="0055424B"/>
    <w:rsid w:val="00555B90"/>
    <w:rsid w:val="00561154"/>
    <w:rsid w:val="0057303B"/>
    <w:rsid w:val="005944F3"/>
    <w:rsid w:val="005A10A8"/>
    <w:rsid w:val="005A7CB1"/>
    <w:rsid w:val="005D05B8"/>
    <w:rsid w:val="005D0AD1"/>
    <w:rsid w:val="005E11BB"/>
    <w:rsid w:val="005F039A"/>
    <w:rsid w:val="0066282A"/>
    <w:rsid w:val="006708F9"/>
    <w:rsid w:val="00673E44"/>
    <w:rsid w:val="00685377"/>
    <w:rsid w:val="006B0AA3"/>
    <w:rsid w:val="006E029F"/>
    <w:rsid w:val="006E23DB"/>
    <w:rsid w:val="0071617A"/>
    <w:rsid w:val="007170A8"/>
    <w:rsid w:val="00731C71"/>
    <w:rsid w:val="00746EF2"/>
    <w:rsid w:val="00762B71"/>
    <w:rsid w:val="007814D5"/>
    <w:rsid w:val="0078754C"/>
    <w:rsid w:val="007A5602"/>
    <w:rsid w:val="007C22D5"/>
    <w:rsid w:val="007C7079"/>
    <w:rsid w:val="007E28DF"/>
    <w:rsid w:val="007F2D13"/>
    <w:rsid w:val="00805E31"/>
    <w:rsid w:val="00841B9E"/>
    <w:rsid w:val="0085791B"/>
    <w:rsid w:val="00862378"/>
    <w:rsid w:val="00870D9B"/>
    <w:rsid w:val="00871A9F"/>
    <w:rsid w:val="00873863"/>
    <w:rsid w:val="008867C5"/>
    <w:rsid w:val="008B2A4D"/>
    <w:rsid w:val="008D2CC2"/>
    <w:rsid w:val="009013A3"/>
    <w:rsid w:val="00901E19"/>
    <w:rsid w:val="00912788"/>
    <w:rsid w:val="00922522"/>
    <w:rsid w:val="009328F7"/>
    <w:rsid w:val="0093626F"/>
    <w:rsid w:val="00946224"/>
    <w:rsid w:val="009B56FE"/>
    <w:rsid w:val="009D09B7"/>
    <w:rsid w:val="009F1483"/>
    <w:rsid w:val="00A10527"/>
    <w:rsid w:val="00A1512E"/>
    <w:rsid w:val="00A61E3E"/>
    <w:rsid w:val="00A813AC"/>
    <w:rsid w:val="00AB6F7E"/>
    <w:rsid w:val="00AB7E8D"/>
    <w:rsid w:val="00AC70E3"/>
    <w:rsid w:val="00AC7F87"/>
    <w:rsid w:val="00AF669D"/>
    <w:rsid w:val="00B1629D"/>
    <w:rsid w:val="00B228D2"/>
    <w:rsid w:val="00B45178"/>
    <w:rsid w:val="00B63005"/>
    <w:rsid w:val="00BA33A5"/>
    <w:rsid w:val="00BA6942"/>
    <w:rsid w:val="00BF42BC"/>
    <w:rsid w:val="00C14B84"/>
    <w:rsid w:val="00C14BE2"/>
    <w:rsid w:val="00C15094"/>
    <w:rsid w:val="00C3790D"/>
    <w:rsid w:val="00C469B4"/>
    <w:rsid w:val="00C5559A"/>
    <w:rsid w:val="00C9603A"/>
    <w:rsid w:val="00CF5FA6"/>
    <w:rsid w:val="00D26442"/>
    <w:rsid w:val="00D66770"/>
    <w:rsid w:val="00D72444"/>
    <w:rsid w:val="00D85503"/>
    <w:rsid w:val="00D97184"/>
    <w:rsid w:val="00DB2E97"/>
    <w:rsid w:val="00DD2D9E"/>
    <w:rsid w:val="00DE0ABB"/>
    <w:rsid w:val="00DE2C88"/>
    <w:rsid w:val="00DE6CA7"/>
    <w:rsid w:val="00DF1E1B"/>
    <w:rsid w:val="00DF51B2"/>
    <w:rsid w:val="00DF7E30"/>
    <w:rsid w:val="00E030CD"/>
    <w:rsid w:val="00E037A8"/>
    <w:rsid w:val="00E27688"/>
    <w:rsid w:val="00E40B62"/>
    <w:rsid w:val="00E5636D"/>
    <w:rsid w:val="00E602A8"/>
    <w:rsid w:val="00E66CCB"/>
    <w:rsid w:val="00E73CB8"/>
    <w:rsid w:val="00E7583A"/>
    <w:rsid w:val="00E84C09"/>
    <w:rsid w:val="00E932E5"/>
    <w:rsid w:val="00EA1066"/>
    <w:rsid w:val="00EB198E"/>
    <w:rsid w:val="00EF341C"/>
    <w:rsid w:val="00EF45F3"/>
    <w:rsid w:val="00EF77C5"/>
    <w:rsid w:val="00F03BA8"/>
    <w:rsid w:val="00F4593B"/>
    <w:rsid w:val="00F56BD8"/>
    <w:rsid w:val="00F810C9"/>
    <w:rsid w:val="00F86E6F"/>
    <w:rsid w:val="00FB6133"/>
    <w:rsid w:val="00FC0D98"/>
    <w:rsid w:val="00FD225E"/>
    <w:rsid w:val="00FD5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0986F"/>
  <w15:chartTrackingRefBased/>
  <w15:docId w15:val="{5A00F929-ED22-4C2B-8EA1-521E30A07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228D2"/>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E932E5"/>
    <w:pPr>
      <w:ind w:left="720"/>
      <w:contextualSpacing/>
    </w:pPr>
  </w:style>
  <w:style w:type="paragraph" w:styleId="NormalWeb">
    <w:name w:val="Normal (Web)"/>
    <w:basedOn w:val="Normal"/>
    <w:uiPriority w:val="99"/>
    <w:unhideWhenUsed/>
    <w:rsid w:val="005E11B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037A8"/>
    <w:rPr>
      <w:color w:val="0563C1" w:themeColor="hyperlink"/>
      <w:u w:val="single"/>
    </w:rPr>
  </w:style>
  <w:style w:type="character" w:styleId="UnresolvedMention">
    <w:name w:val="Unresolved Mention"/>
    <w:basedOn w:val="DefaultParagraphFont"/>
    <w:uiPriority w:val="99"/>
    <w:semiHidden/>
    <w:unhideWhenUsed/>
    <w:rsid w:val="00E037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939581">
      <w:bodyDiv w:val="1"/>
      <w:marLeft w:val="0"/>
      <w:marRight w:val="0"/>
      <w:marTop w:val="0"/>
      <w:marBottom w:val="0"/>
      <w:divBdr>
        <w:top w:val="none" w:sz="0" w:space="0" w:color="auto"/>
        <w:left w:val="none" w:sz="0" w:space="0" w:color="auto"/>
        <w:bottom w:val="none" w:sz="0" w:space="0" w:color="auto"/>
        <w:right w:val="none" w:sz="0" w:space="0" w:color="auto"/>
      </w:divBdr>
      <w:divsChild>
        <w:div w:id="916355015">
          <w:marLeft w:val="0"/>
          <w:marRight w:val="0"/>
          <w:marTop w:val="0"/>
          <w:marBottom w:val="0"/>
          <w:divBdr>
            <w:top w:val="none" w:sz="0" w:space="0" w:color="auto"/>
            <w:left w:val="none" w:sz="0" w:space="0" w:color="auto"/>
            <w:bottom w:val="none" w:sz="0" w:space="0" w:color="auto"/>
            <w:right w:val="none" w:sz="0" w:space="0" w:color="auto"/>
          </w:divBdr>
        </w:div>
      </w:divsChild>
    </w:div>
    <w:div w:id="133118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scarkilo.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8</Pages>
  <Words>2326</Words>
  <Characters>13262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Poling, George</dc:creator>
  <cp:keywords/>
  <dc:description/>
  <cp:lastModifiedBy>Poling, George</cp:lastModifiedBy>
  <cp:revision>165</cp:revision>
  <dcterms:created xsi:type="dcterms:W3CDTF">2024-07-05T09:48:00Z</dcterms:created>
  <dcterms:modified xsi:type="dcterms:W3CDTF">2024-08-14T15:22:00Z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2024-07-05T10:24:01Z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5c1835d4-313d-4989-bca2-a84e3de8068e</vt:lpwstr>
  </property>
  <property fmtid="{D5CDD505-2E9C-101B-9397-08002B2CF9AE}" pid="8" name="MSIP_Label_f2acd28b-79a3-4a0f-b0ff-4b75658b1549_ContentBits">
    <vt:lpwstr>0</vt:lpwstr>
  </property>
</Properties>
</file>