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1045698"/>
        <w:docPartObj>
          <w:docPartGallery w:val="Cover Pages"/>
          <w:docPartUnique/>
        </w:docPartObj>
      </w:sdtPr>
      <w:sdtEndPr>
        <w:rPr>
          <w:b/>
        </w:rPr>
      </w:sdtEndPr>
      <w:sdtContent>
        <w:p w:rsidR="0031369B" w:rsidRDefault="0031369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77BB6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1369B" w:rsidRDefault="0031369B">
                                    <w:pPr>
                                      <w:pStyle w:val="NoSpacing"/>
                                      <w:jc w:val="right"/>
                                      <w:rPr>
                                        <w:color w:val="595959" w:themeColor="text1" w:themeTint="A6"/>
                                        <w:sz w:val="28"/>
                                        <w:szCs w:val="28"/>
                                      </w:rPr>
                                    </w:pPr>
                                    <w:r>
                                      <w:rPr>
                                        <w:color w:val="595959" w:themeColor="text1" w:themeTint="A6"/>
                                        <w:sz w:val="28"/>
                                        <w:szCs w:val="28"/>
                                      </w:rPr>
                                      <w:t>1500284</w:t>
                                    </w:r>
                                  </w:p>
                                </w:sdtContent>
                              </w:sdt>
                              <w:p w:rsidR="0031369B" w:rsidRDefault="0031369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1369B" w:rsidRDefault="0031369B">
                              <w:pPr>
                                <w:pStyle w:val="NoSpacing"/>
                                <w:jc w:val="right"/>
                                <w:rPr>
                                  <w:color w:val="595959" w:themeColor="text1" w:themeTint="A6"/>
                                  <w:sz w:val="28"/>
                                  <w:szCs w:val="28"/>
                                </w:rPr>
                              </w:pPr>
                              <w:r>
                                <w:rPr>
                                  <w:color w:val="595959" w:themeColor="text1" w:themeTint="A6"/>
                                  <w:sz w:val="28"/>
                                  <w:szCs w:val="28"/>
                                </w:rPr>
                                <w:t>1500284</w:t>
                              </w:r>
                            </w:p>
                          </w:sdtContent>
                        </w:sdt>
                        <w:p w:rsidR="0031369B" w:rsidRDefault="0031369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369B" w:rsidRDefault="003136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ECAD6004C: Addysgu a Dysgu mentrus a chreadigol                       </w:t>
                                    </w:r>
                                  </w:sdtContent>
                                </w:sdt>
                              </w:p>
                              <w:sdt>
                                <w:sdtPr>
                                  <w:rPr>
                                    <w:rFonts w:ascii="Times New Roman" w:eastAsia="Times New Roman" w:hAnsi="Times New Roman" w:cs="Times New Roman"/>
                                    <w:lang w:val="en-GB"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31369B" w:rsidRPr="0031369B" w:rsidRDefault="0031369B">
                                    <w:pPr>
                                      <w:jc w:val="right"/>
                                      <w:rPr>
                                        <w:smallCaps/>
                                        <w:color w:val="404040" w:themeColor="text1" w:themeTint="BF"/>
                                        <w:sz w:val="36"/>
                                        <w:szCs w:val="36"/>
                                      </w:rPr>
                                    </w:pPr>
                                    <w:proofErr w:type="spellStart"/>
                                    <w:r w:rsidRPr="0031369B">
                                      <w:rPr>
                                        <w:rFonts w:ascii="Times New Roman" w:eastAsia="Times New Roman" w:hAnsi="Times New Roman" w:cs="Times New Roman"/>
                                        <w:lang w:val="en-GB" w:eastAsia="en-GB"/>
                                      </w:rPr>
                                      <w:t>Gwerthuswch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eich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tueddiadau</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creadigol</w:t>
                                    </w:r>
                                    <w:proofErr w:type="spellEnd"/>
                                    <w:r w:rsidRPr="0031369B">
                                      <w:rPr>
                                        <w:rFonts w:ascii="Times New Roman" w:eastAsia="Times New Roman" w:hAnsi="Times New Roman" w:cs="Times New Roman"/>
                                        <w:lang w:val="en-GB" w:eastAsia="en-GB"/>
                                      </w:rPr>
                                      <w:t xml:space="preserve"> a </w:t>
                                    </w:r>
                                    <w:proofErr w:type="spellStart"/>
                                    <w:r w:rsidRPr="0031369B">
                                      <w:rPr>
                                        <w:rFonts w:ascii="Times New Roman" w:eastAsia="Times New Roman" w:hAnsi="Times New Roman" w:cs="Times New Roman"/>
                                        <w:lang w:val="en-GB" w:eastAsia="en-GB"/>
                                      </w:rPr>
                                      <w:t>menter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yn</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nhermau’r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fframwaith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Entrecomp</w:t>
                                    </w:r>
                                    <w:proofErr w:type="spellEnd"/>
                                    <w:r w:rsidRPr="0031369B">
                                      <w:rPr>
                                        <w:rFonts w:ascii="Times New Roman" w:eastAsia="Times New Roman" w:hAnsi="Times New Roman" w:cs="Times New Roman"/>
                                        <w:lang w:val="en-GB" w:eastAsia="en-GB"/>
                                      </w:rPr>
                                      <w:t xml:space="preserve"> a </w:t>
                                    </w:r>
                                    <w:proofErr w:type="spellStart"/>
                                    <w:r w:rsidRPr="0031369B">
                                      <w:rPr>
                                        <w:rFonts w:ascii="Times New Roman" w:eastAsia="Times New Roman" w:hAnsi="Times New Roman" w:cs="Times New Roman"/>
                                        <w:lang w:val="en-GB" w:eastAsia="en-GB"/>
                                      </w:rPr>
                                      <w:t>sut</w:t>
                                    </w:r>
                                    <w:proofErr w:type="spellEnd"/>
                                    <w:r w:rsidRPr="0031369B">
                                      <w:rPr>
                                        <w:rFonts w:ascii="Times New Roman" w:eastAsia="Times New Roman" w:hAnsi="Times New Roman" w:cs="Times New Roman"/>
                                        <w:lang w:val="en-GB" w:eastAsia="en-GB"/>
                                      </w:rPr>
                                      <w:t xml:space="preserve"> y </w:t>
                                    </w:r>
                                    <w:proofErr w:type="spellStart"/>
                                    <w:r w:rsidRPr="0031369B">
                                      <w:rPr>
                                        <w:rFonts w:ascii="Times New Roman" w:eastAsia="Times New Roman" w:hAnsi="Times New Roman" w:cs="Times New Roman"/>
                                        <w:lang w:val="en-GB" w:eastAsia="en-GB"/>
                                      </w:rPr>
                                      <w:t>gallech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ddatblygu’r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rhain</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i’r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lefel</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nesaf</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gan</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ddangos</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dilyniant</w:t>
                                    </w:r>
                                    <w:proofErr w:type="spellEnd"/>
                                    <w:r w:rsidRPr="0031369B">
                                      <w:rPr>
                                        <w:rFonts w:ascii="Times New Roman" w:eastAsia="Times New Roman" w:hAnsi="Times New Roman" w:cs="Times New Roman"/>
                                        <w:lang w:val="en-GB" w:eastAsia="en-GB"/>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31369B" w:rsidRDefault="0031369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ECAD6004C: Addysgu a Dysgu mentrus a chreadigol                       </w:t>
                              </w:r>
                            </w:sdtContent>
                          </w:sdt>
                        </w:p>
                        <w:sdt>
                          <w:sdtPr>
                            <w:rPr>
                              <w:rFonts w:ascii="Times New Roman" w:eastAsia="Times New Roman" w:hAnsi="Times New Roman" w:cs="Times New Roman"/>
                              <w:lang w:val="en-GB"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31369B" w:rsidRPr="0031369B" w:rsidRDefault="0031369B">
                              <w:pPr>
                                <w:jc w:val="right"/>
                                <w:rPr>
                                  <w:smallCaps/>
                                  <w:color w:val="404040" w:themeColor="text1" w:themeTint="BF"/>
                                  <w:sz w:val="36"/>
                                  <w:szCs w:val="36"/>
                                </w:rPr>
                              </w:pPr>
                              <w:proofErr w:type="spellStart"/>
                              <w:r w:rsidRPr="0031369B">
                                <w:rPr>
                                  <w:rFonts w:ascii="Times New Roman" w:eastAsia="Times New Roman" w:hAnsi="Times New Roman" w:cs="Times New Roman"/>
                                  <w:lang w:val="en-GB" w:eastAsia="en-GB"/>
                                </w:rPr>
                                <w:t>Gwerthuswch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eich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tueddiadau</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creadigol</w:t>
                              </w:r>
                              <w:proofErr w:type="spellEnd"/>
                              <w:r w:rsidRPr="0031369B">
                                <w:rPr>
                                  <w:rFonts w:ascii="Times New Roman" w:eastAsia="Times New Roman" w:hAnsi="Times New Roman" w:cs="Times New Roman"/>
                                  <w:lang w:val="en-GB" w:eastAsia="en-GB"/>
                                </w:rPr>
                                <w:t xml:space="preserve"> a </w:t>
                              </w:r>
                              <w:proofErr w:type="spellStart"/>
                              <w:r w:rsidRPr="0031369B">
                                <w:rPr>
                                  <w:rFonts w:ascii="Times New Roman" w:eastAsia="Times New Roman" w:hAnsi="Times New Roman" w:cs="Times New Roman"/>
                                  <w:lang w:val="en-GB" w:eastAsia="en-GB"/>
                                </w:rPr>
                                <w:t>menter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yn</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nhermau’r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fframwaith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Entrecomp</w:t>
                              </w:r>
                              <w:proofErr w:type="spellEnd"/>
                              <w:r w:rsidRPr="0031369B">
                                <w:rPr>
                                  <w:rFonts w:ascii="Times New Roman" w:eastAsia="Times New Roman" w:hAnsi="Times New Roman" w:cs="Times New Roman"/>
                                  <w:lang w:val="en-GB" w:eastAsia="en-GB"/>
                                </w:rPr>
                                <w:t xml:space="preserve"> a </w:t>
                              </w:r>
                              <w:proofErr w:type="spellStart"/>
                              <w:r w:rsidRPr="0031369B">
                                <w:rPr>
                                  <w:rFonts w:ascii="Times New Roman" w:eastAsia="Times New Roman" w:hAnsi="Times New Roman" w:cs="Times New Roman"/>
                                  <w:lang w:val="en-GB" w:eastAsia="en-GB"/>
                                </w:rPr>
                                <w:t>sut</w:t>
                              </w:r>
                              <w:proofErr w:type="spellEnd"/>
                              <w:r w:rsidRPr="0031369B">
                                <w:rPr>
                                  <w:rFonts w:ascii="Times New Roman" w:eastAsia="Times New Roman" w:hAnsi="Times New Roman" w:cs="Times New Roman"/>
                                  <w:lang w:val="en-GB" w:eastAsia="en-GB"/>
                                </w:rPr>
                                <w:t xml:space="preserve"> y </w:t>
                              </w:r>
                              <w:proofErr w:type="spellStart"/>
                              <w:r w:rsidRPr="0031369B">
                                <w:rPr>
                                  <w:rFonts w:ascii="Times New Roman" w:eastAsia="Times New Roman" w:hAnsi="Times New Roman" w:cs="Times New Roman"/>
                                  <w:lang w:val="en-GB" w:eastAsia="en-GB"/>
                                </w:rPr>
                                <w:t>gallech</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ddatblygu’r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rhain</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i’r</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lefel</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nesaf</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gan</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ddangos</w:t>
                              </w:r>
                              <w:proofErr w:type="spellEnd"/>
                              <w:r w:rsidRPr="0031369B">
                                <w:rPr>
                                  <w:rFonts w:ascii="Times New Roman" w:eastAsia="Times New Roman" w:hAnsi="Times New Roman" w:cs="Times New Roman"/>
                                  <w:lang w:val="en-GB" w:eastAsia="en-GB"/>
                                </w:rPr>
                                <w:t xml:space="preserve"> </w:t>
                              </w:r>
                              <w:proofErr w:type="spellStart"/>
                              <w:r w:rsidRPr="0031369B">
                                <w:rPr>
                                  <w:rFonts w:ascii="Times New Roman" w:eastAsia="Times New Roman" w:hAnsi="Times New Roman" w:cs="Times New Roman"/>
                                  <w:lang w:val="en-GB" w:eastAsia="en-GB"/>
                                </w:rPr>
                                <w:t>dilyniant</w:t>
                              </w:r>
                              <w:proofErr w:type="spellEnd"/>
                              <w:r w:rsidRPr="0031369B">
                                <w:rPr>
                                  <w:rFonts w:ascii="Times New Roman" w:eastAsia="Times New Roman" w:hAnsi="Times New Roman" w:cs="Times New Roman"/>
                                  <w:lang w:val="en-GB" w:eastAsia="en-GB"/>
                                </w:rPr>
                                <w:t>.</w:t>
                              </w:r>
                            </w:p>
                          </w:sdtContent>
                        </w:sdt>
                      </w:txbxContent>
                    </v:textbox>
                    <w10:wrap type="square" anchorx="page" anchory="page"/>
                  </v:shape>
                </w:pict>
              </mc:Fallback>
            </mc:AlternateContent>
          </w:r>
        </w:p>
        <w:p w:rsidR="0031369B" w:rsidRDefault="0031369B">
          <w:r>
            <w:rPr>
              <w:b/>
            </w:rPr>
            <w:br w:type="page"/>
          </w:r>
        </w:p>
      </w:sdtContent>
    </w:sdt>
    <w:p w:rsidR="00E45252" w:rsidRPr="00495A63" w:rsidRDefault="00E45252" w:rsidP="00495A63">
      <w:pPr>
        <w:pStyle w:val="fixed"/>
        <w:spacing w:line="360" w:lineRule="auto"/>
        <w:ind w:left="0" w:firstLine="0"/>
        <w:jc w:val="center"/>
        <w:rPr>
          <w:b w:val="0"/>
          <w:sz w:val="22"/>
          <w:szCs w:val="22"/>
        </w:rPr>
      </w:pPr>
    </w:p>
    <w:tbl>
      <w:tblPr>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F5215B" w:rsidRPr="00CB597B" w:rsidTr="00C06781">
        <w:trPr>
          <w:trHeight w:val="56"/>
        </w:trPr>
        <w:tc>
          <w:tcPr>
            <w:tcW w:w="9835" w:type="dxa"/>
            <w:shd w:val="clear" w:color="auto" w:fill="D9D9D9"/>
          </w:tcPr>
          <w:p w:rsidR="00F5215B" w:rsidRPr="00CB597B" w:rsidRDefault="00F5215B" w:rsidP="00C06781">
            <w:pPr>
              <w:jc w:val="center"/>
              <w:rPr>
                <w:rFonts w:ascii="Calibri" w:hAnsi="Calibri" w:cs="Calibri"/>
                <w:b/>
                <w:color w:val="000000"/>
                <w:sz w:val="20"/>
                <w:szCs w:val="20"/>
              </w:rPr>
            </w:pPr>
            <w:r w:rsidRPr="00CB597B">
              <w:rPr>
                <w:sz w:val="20"/>
                <w:szCs w:val="20"/>
              </w:rPr>
              <w:br w:type="page"/>
            </w:r>
            <w:r w:rsidRPr="008E35C0">
              <w:rPr>
                <w:rFonts w:ascii="Calibri" w:hAnsi="Calibri" w:cs="Calibri"/>
                <w:b/>
                <w:color w:val="000000"/>
                <w:sz w:val="40"/>
                <w:szCs w:val="20"/>
              </w:rPr>
              <w:t>Ffurflen Hunanwerthuso Myfyriwr</w:t>
            </w:r>
          </w:p>
        </w:tc>
      </w:tr>
    </w:tbl>
    <w:p w:rsidR="00F5215B" w:rsidRPr="00CB597B" w:rsidRDefault="00F5215B" w:rsidP="00F5215B">
      <w:pPr>
        <w:jc w:val="both"/>
        <w:rPr>
          <w:rFonts w:ascii="Calibri" w:hAnsi="Calibri"/>
          <w:sz w:val="20"/>
          <w:szCs w:val="20"/>
        </w:rPr>
      </w:pPr>
    </w:p>
    <w:p w:rsidR="00F5215B" w:rsidRDefault="00F5215B" w:rsidP="00F5215B">
      <w:pPr>
        <w:jc w:val="both"/>
        <w:rPr>
          <w:rFonts w:ascii="Calibri" w:hAnsi="Calibri"/>
          <w:sz w:val="20"/>
          <w:szCs w:val="20"/>
          <w:lang w:val="fr-FR"/>
        </w:rPr>
      </w:pPr>
      <w:r w:rsidRPr="00373532">
        <w:rPr>
          <w:rFonts w:ascii="Calibri" w:hAnsi="Calibri"/>
          <w:sz w:val="20"/>
          <w:szCs w:val="20"/>
        </w:rPr>
        <w:t xml:space="preserve">Mae’r adran hon yn ailadrodd yn gryno'r meini prawf asesu cyffredin sydd ar y tudalennau blaenorol. Y </w:t>
      </w:r>
      <w:r w:rsidRPr="00373532">
        <w:rPr>
          <w:rFonts w:ascii="Calibri" w:hAnsi="Calibri"/>
          <w:i/>
          <w:sz w:val="20"/>
          <w:szCs w:val="20"/>
        </w:rPr>
        <w:t>graddau</w:t>
      </w:r>
      <w:r w:rsidRPr="00373532">
        <w:rPr>
          <w:rFonts w:ascii="Calibri" w:hAnsi="Calibri"/>
          <w:sz w:val="20"/>
          <w:szCs w:val="20"/>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rsidR="00F5215B" w:rsidRDefault="00F5215B" w:rsidP="00F5215B">
      <w:pPr>
        <w:jc w:val="both"/>
        <w:rPr>
          <w:rFonts w:ascii="Calibri" w:hAnsi="Calibri"/>
          <w:sz w:val="20"/>
          <w:szCs w:val="20"/>
          <w:lang w:val="fr-FR"/>
        </w:rPr>
      </w:pPr>
    </w:p>
    <w:tbl>
      <w:tblPr>
        <w:tblpPr w:leftFromText="180" w:rightFromText="180" w:vertAnchor="text" w:horzAnchor="margin" w:tblpY="318"/>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2"/>
        <w:gridCol w:w="979"/>
        <w:gridCol w:w="857"/>
        <w:gridCol w:w="979"/>
        <w:gridCol w:w="979"/>
        <w:gridCol w:w="1100"/>
        <w:gridCol w:w="1098"/>
        <w:gridCol w:w="1105"/>
      </w:tblGrid>
      <w:tr w:rsidR="00F5215B" w:rsidRPr="00CB597B" w:rsidTr="00C06781">
        <w:tc>
          <w:tcPr>
            <w:tcW w:w="1026" w:type="pct"/>
            <w:vMerge w:val="restart"/>
            <w:shd w:val="clear" w:color="auto" w:fill="BFBFBF"/>
            <w:vAlign w:val="center"/>
          </w:tcPr>
          <w:p w:rsidR="00F5215B" w:rsidRPr="00CB597B" w:rsidRDefault="00F5215B" w:rsidP="00C06781">
            <w:pPr>
              <w:rPr>
                <w:rFonts w:ascii="Calibri" w:hAnsi="Calibri"/>
                <w:b/>
                <w:szCs w:val="20"/>
              </w:rPr>
            </w:pPr>
            <w:r w:rsidRPr="008E35C0">
              <w:rPr>
                <w:rFonts w:ascii="Calibri" w:hAnsi="Calibri"/>
                <w:b/>
                <w:szCs w:val="16"/>
              </w:rPr>
              <w:t>Meini Prawf Asesu Cyffredin a Ddefnyddiwyd</w:t>
            </w:r>
          </w:p>
        </w:tc>
        <w:tc>
          <w:tcPr>
            <w:tcW w:w="3974" w:type="pct"/>
            <w:gridSpan w:val="7"/>
            <w:shd w:val="clear" w:color="auto" w:fill="BFBFBF"/>
          </w:tcPr>
          <w:p w:rsidR="00F5215B" w:rsidRPr="00CB597B" w:rsidRDefault="00F5215B" w:rsidP="00C06781">
            <w:pPr>
              <w:rPr>
                <w:rFonts w:ascii="Calibri" w:hAnsi="Calibri"/>
                <w:b/>
                <w:szCs w:val="20"/>
              </w:rPr>
            </w:pPr>
            <w:r w:rsidRPr="008E35C0">
              <w:rPr>
                <w:rFonts w:ascii="Calibri" w:hAnsi="Calibri"/>
                <w:b/>
                <w:szCs w:val="20"/>
              </w:rPr>
              <w:t xml:space="preserve">Lefel y Cyrhaeddiad </w:t>
            </w:r>
          </w:p>
        </w:tc>
      </w:tr>
      <w:tr w:rsidR="00F5215B" w:rsidRPr="00CB597B" w:rsidTr="00C06781">
        <w:trPr>
          <w:trHeight w:val="548"/>
        </w:trPr>
        <w:tc>
          <w:tcPr>
            <w:tcW w:w="1026" w:type="pct"/>
            <w:vMerge/>
            <w:shd w:val="clear" w:color="auto" w:fill="BFBFBF"/>
          </w:tcPr>
          <w:p w:rsidR="00F5215B" w:rsidRPr="00CB597B" w:rsidRDefault="00F5215B" w:rsidP="00C06781">
            <w:pPr>
              <w:rPr>
                <w:rFonts w:ascii="Calibri" w:hAnsi="Calibri"/>
                <w:b/>
                <w:sz w:val="16"/>
                <w:szCs w:val="16"/>
              </w:rPr>
            </w:pPr>
          </w:p>
        </w:tc>
        <w:tc>
          <w:tcPr>
            <w:tcW w:w="1028" w:type="pct"/>
            <w:gridSpan w:val="2"/>
            <w:shd w:val="clear" w:color="auto" w:fill="BFBFBF"/>
          </w:tcPr>
          <w:p w:rsidR="00F5215B" w:rsidRPr="00CB597B" w:rsidRDefault="00F5215B" w:rsidP="00C06781">
            <w:pPr>
              <w:jc w:val="center"/>
              <w:rPr>
                <w:rFonts w:ascii="Calibri" w:hAnsi="Calibri"/>
                <w:b/>
                <w:sz w:val="18"/>
                <w:szCs w:val="20"/>
              </w:rPr>
            </w:pPr>
          </w:p>
          <w:p w:rsidR="00F5215B" w:rsidRPr="00CB597B" w:rsidRDefault="00F5215B" w:rsidP="00C06781">
            <w:pPr>
              <w:jc w:val="center"/>
              <w:rPr>
                <w:rFonts w:ascii="Calibri" w:hAnsi="Calibri"/>
                <w:b/>
                <w:sz w:val="18"/>
                <w:szCs w:val="20"/>
              </w:rPr>
            </w:pPr>
            <w:r w:rsidRPr="008E35C0">
              <w:rPr>
                <w:rFonts w:ascii="Calibri" w:hAnsi="Calibri"/>
                <w:b/>
                <w:sz w:val="18"/>
                <w:szCs w:val="20"/>
              </w:rPr>
              <w:t xml:space="preserve">CYFEIRIO </w:t>
            </w:r>
          </w:p>
        </w:tc>
        <w:tc>
          <w:tcPr>
            <w:tcW w:w="548" w:type="pct"/>
            <w:shd w:val="clear" w:color="auto" w:fill="BFBFBF"/>
          </w:tcPr>
          <w:p w:rsidR="00F5215B" w:rsidRPr="00CB597B" w:rsidRDefault="00F5215B" w:rsidP="00C06781">
            <w:pPr>
              <w:jc w:val="center"/>
              <w:rPr>
                <w:rFonts w:ascii="Calibri" w:hAnsi="Calibri"/>
                <w:b/>
                <w:sz w:val="18"/>
                <w:szCs w:val="20"/>
              </w:rPr>
            </w:pPr>
          </w:p>
          <w:p w:rsidR="00F5215B" w:rsidRPr="00CB597B" w:rsidRDefault="00F5215B" w:rsidP="00C06781">
            <w:pPr>
              <w:jc w:val="center"/>
              <w:rPr>
                <w:rFonts w:ascii="Calibri" w:hAnsi="Calibri"/>
                <w:b/>
                <w:sz w:val="18"/>
                <w:szCs w:val="20"/>
              </w:rPr>
            </w:pPr>
            <w:r w:rsidRPr="008E35C0">
              <w:rPr>
                <w:rFonts w:ascii="Calibri" w:hAnsi="Calibri"/>
                <w:b/>
                <w:sz w:val="18"/>
                <w:szCs w:val="20"/>
              </w:rPr>
              <w:t>3</w:t>
            </w:r>
            <w:r w:rsidRPr="008E35C0">
              <w:rPr>
                <w:rFonts w:ascii="Calibri" w:hAnsi="Calibri"/>
                <w:b/>
                <w:sz w:val="18"/>
                <w:szCs w:val="20"/>
                <w:vertAlign w:val="superscript"/>
              </w:rPr>
              <w:t>ydd</w:t>
            </w:r>
          </w:p>
        </w:tc>
        <w:tc>
          <w:tcPr>
            <w:tcW w:w="548" w:type="pct"/>
            <w:shd w:val="clear" w:color="auto" w:fill="BFBFBF"/>
          </w:tcPr>
          <w:p w:rsidR="00F5215B" w:rsidRPr="00CB597B" w:rsidRDefault="00F5215B" w:rsidP="00C06781">
            <w:pPr>
              <w:jc w:val="center"/>
              <w:rPr>
                <w:rFonts w:ascii="Calibri" w:hAnsi="Calibri"/>
                <w:b/>
                <w:sz w:val="18"/>
                <w:szCs w:val="20"/>
              </w:rPr>
            </w:pPr>
          </w:p>
          <w:p w:rsidR="00F5215B" w:rsidRPr="00CB597B" w:rsidRDefault="00F5215B" w:rsidP="00C06781">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rsidR="00F5215B" w:rsidRPr="00CB597B" w:rsidRDefault="00F5215B" w:rsidP="00C06781">
            <w:pPr>
              <w:jc w:val="center"/>
              <w:rPr>
                <w:rFonts w:ascii="Calibri" w:hAnsi="Calibri"/>
                <w:b/>
                <w:sz w:val="18"/>
                <w:szCs w:val="20"/>
              </w:rPr>
            </w:pPr>
          </w:p>
          <w:p w:rsidR="00F5215B" w:rsidRPr="00CB597B" w:rsidRDefault="00F5215B" w:rsidP="00C06781">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rsidR="00F5215B" w:rsidRPr="00CB597B" w:rsidRDefault="00F5215B" w:rsidP="00C06781">
            <w:pPr>
              <w:jc w:val="center"/>
              <w:rPr>
                <w:rFonts w:ascii="Calibri" w:hAnsi="Calibri"/>
                <w:b/>
                <w:sz w:val="18"/>
                <w:szCs w:val="20"/>
              </w:rPr>
            </w:pPr>
          </w:p>
          <w:p w:rsidR="00F5215B" w:rsidRPr="00CB597B" w:rsidRDefault="00F5215B" w:rsidP="00C06781">
            <w:pPr>
              <w:jc w:val="center"/>
              <w:rPr>
                <w:rFonts w:ascii="Calibri" w:hAnsi="Calibri"/>
                <w:b/>
                <w:sz w:val="18"/>
                <w:szCs w:val="20"/>
              </w:rPr>
            </w:pPr>
            <w:r w:rsidRPr="008E35C0">
              <w:rPr>
                <w:rFonts w:ascii="Calibri" w:hAnsi="Calibri"/>
                <w:b/>
                <w:sz w:val="18"/>
                <w:szCs w:val="20"/>
              </w:rPr>
              <w:t>1</w:t>
            </w:r>
            <w:r w:rsidRPr="008E35C0">
              <w:rPr>
                <w:rFonts w:ascii="Calibri" w:hAnsi="Calibri"/>
                <w:b/>
                <w:sz w:val="18"/>
                <w:szCs w:val="20"/>
                <w:vertAlign w:val="superscript"/>
              </w:rPr>
              <w:t>af</w:t>
            </w:r>
          </w:p>
        </w:tc>
        <w:tc>
          <w:tcPr>
            <w:tcW w:w="619" w:type="pct"/>
            <w:shd w:val="clear" w:color="auto" w:fill="BFBFBF"/>
          </w:tcPr>
          <w:p w:rsidR="00F5215B" w:rsidRPr="00CB597B" w:rsidRDefault="00F5215B" w:rsidP="00C06781">
            <w:pPr>
              <w:jc w:val="center"/>
              <w:rPr>
                <w:rFonts w:ascii="Calibri" w:hAnsi="Calibri"/>
                <w:b/>
                <w:sz w:val="18"/>
                <w:szCs w:val="20"/>
              </w:rPr>
            </w:pPr>
          </w:p>
          <w:p w:rsidR="00F5215B" w:rsidRPr="00CB597B" w:rsidRDefault="00F5215B" w:rsidP="00C06781">
            <w:pPr>
              <w:jc w:val="center"/>
              <w:rPr>
                <w:rFonts w:ascii="Calibri" w:hAnsi="Calibri"/>
                <w:b/>
                <w:sz w:val="18"/>
                <w:szCs w:val="20"/>
              </w:rPr>
            </w:pPr>
            <w:r w:rsidRPr="008E35C0">
              <w:rPr>
                <w:rFonts w:ascii="Calibri" w:hAnsi="Calibri"/>
                <w:b/>
                <w:sz w:val="18"/>
                <w:szCs w:val="20"/>
              </w:rPr>
              <w:t>1</w:t>
            </w:r>
            <w:r w:rsidRPr="008E35C0">
              <w:rPr>
                <w:rFonts w:ascii="Calibri" w:hAnsi="Calibri"/>
                <w:b/>
                <w:sz w:val="18"/>
                <w:szCs w:val="20"/>
                <w:vertAlign w:val="superscript"/>
              </w:rPr>
              <w:t>af</w:t>
            </w:r>
          </w:p>
        </w:tc>
      </w:tr>
      <w:tr w:rsidR="00F5215B" w:rsidRPr="00CB597B" w:rsidTr="00C06781">
        <w:trPr>
          <w:trHeight w:val="450"/>
        </w:trPr>
        <w:tc>
          <w:tcPr>
            <w:tcW w:w="1026" w:type="pct"/>
            <w:shd w:val="clear" w:color="auto" w:fill="BFBFBF"/>
          </w:tcPr>
          <w:p w:rsidR="00F5215B" w:rsidRPr="00CB597B" w:rsidRDefault="00F5215B" w:rsidP="00C06781">
            <w:pPr>
              <w:rPr>
                <w:rFonts w:ascii="Calibri" w:hAnsi="Calibri"/>
                <w:b/>
                <w:sz w:val="20"/>
                <w:szCs w:val="16"/>
              </w:rPr>
            </w:pPr>
          </w:p>
        </w:tc>
        <w:tc>
          <w:tcPr>
            <w:tcW w:w="548"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METHU’N LLWYR</w:t>
            </w:r>
          </w:p>
        </w:tc>
        <w:tc>
          <w:tcPr>
            <w:tcW w:w="480"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ANFODDHAOL</w:t>
            </w:r>
          </w:p>
        </w:tc>
        <w:tc>
          <w:tcPr>
            <w:tcW w:w="548"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BODDHAOL</w:t>
            </w:r>
          </w:p>
        </w:tc>
        <w:tc>
          <w:tcPr>
            <w:tcW w:w="548"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DA</w:t>
            </w:r>
          </w:p>
        </w:tc>
        <w:tc>
          <w:tcPr>
            <w:tcW w:w="616"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DA IAWN</w:t>
            </w:r>
          </w:p>
        </w:tc>
        <w:tc>
          <w:tcPr>
            <w:tcW w:w="615"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RHAGOROL</w:t>
            </w:r>
          </w:p>
        </w:tc>
        <w:tc>
          <w:tcPr>
            <w:tcW w:w="619" w:type="pct"/>
            <w:shd w:val="clear" w:color="auto" w:fill="BFBFBF"/>
            <w:vAlign w:val="center"/>
          </w:tcPr>
          <w:p w:rsidR="00F5215B" w:rsidRPr="00CB597B" w:rsidRDefault="00F5215B" w:rsidP="00C06781">
            <w:pPr>
              <w:spacing w:after="120"/>
              <w:jc w:val="center"/>
              <w:rPr>
                <w:rFonts w:ascii="Calibri" w:hAnsi="Calibri"/>
                <w:b/>
                <w:sz w:val="12"/>
                <w:szCs w:val="16"/>
              </w:rPr>
            </w:pPr>
            <w:r w:rsidRPr="008E35C0">
              <w:rPr>
                <w:rFonts w:ascii="Calibri" w:hAnsi="Calibri"/>
                <w:b/>
                <w:sz w:val="12"/>
                <w:szCs w:val="16"/>
              </w:rPr>
              <w:t>EITHRIADOL</w:t>
            </w:r>
          </w:p>
        </w:tc>
      </w:tr>
      <w:tr w:rsidR="00F5215B" w:rsidRPr="00CB597B" w:rsidTr="00C06781">
        <w:trPr>
          <w:trHeight w:val="450"/>
        </w:trPr>
        <w:tc>
          <w:tcPr>
            <w:tcW w:w="1026" w:type="pct"/>
            <w:vMerge w:val="restart"/>
          </w:tcPr>
          <w:p w:rsidR="00F5215B" w:rsidRPr="00CB597B" w:rsidRDefault="00F5215B" w:rsidP="00C06781">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rPr>
              <w:t xml:space="preserve"> Gwybodaeth a Dealltwriaeth o’r Pwnc </w:t>
            </w:r>
            <w:r w:rsidRPr="00266E04">
              <w:rPr>
                <w:rFonts w:ascii="Calibri" w:hAnsi="Calibri" w:cs="Calibri"/>
                <w:sz w:val="18"/>
                <w:szCs w:val="18"/>
              </w:rPr>
              <w:t>(gan gynnwys llenyddiaeth sydd wedi’i seilio ar ymchwil a gwybodaeth a dealltwriaeth o’r pwnc)</w:t>
            </w:r>
          </w:p>
        </w:tc>
        <w:tc>
          <w:tcPr>
            <w:tcW w:w="548" w:type="pct"/>
          </w:tcPr>
          <w:p w:rsidR="00F5215B" w:rsidRPr="00CB597B" w:rsidRDefault="00F5215B" w:rsidP="00C06781">
            <w:pPr>
              <w:jc w:val="center"/>
              <w:rPr>
                <w:rFonts w:ascii="Calibri" w:hAnsi="Calibri"/>
                <w:sz w:val="18"/>
                <w:szCs w:val="20"/>
              </w:rPr>
            </w:pPr>
            <w:r w:rsidRPr="00CB597B">
              <w:rPr>
                <w:rFonts w:ascii="Calibri" w:hAnsi="Calibri"/>
                <w:sz w:val="18"/>
                <w:szCs w:val="20"/>
              </w:rPr>
              <w:t>0-29%</w:t>
            </w:r>
          </w:p>
        </w:tc>
        <w:tc>
          <w:tcPr>
            <w:tcW w:w="480" w:type="pct"/>
          </w:tcPr>
          <w:p w:rsidR="00F5215B" w:rsidRPr="00CB597B" w:rsidRDefault="00F5215B" w:rsidP="00C06781">
            <w:pPr>
              <w:jc w:val="center"/>
              <w:rPr>
                <w:rFonts w:ascii="Calibri" w:hAnsi="Calibri"/>
                <w:sz w:val="18"/>
                <w:szCs w:val="20"/>
              </w:rPr>
            </w:pPr>
            <w:r w:rsidRPr="00CB597B">
              <w:rPr>
                <w:rFonts w:ascii="Calibri" w:hAnsi="Calibri"/>
                <w:sz w:val="18"/>
                <w:szCs w:val="20"/>
              </w:rPr>
              <w:t>30-39%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40-49%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50-59%</w:t>
            </w:r>
          </w:p>
        </w:tc>
        <w:tc>
          <w:tcPr>
            <w:tcW w:w="616"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60-69%</w:t>
            </w:r>
          </w:p>
        </w:tc>
        <w:tc>
          <w:tcPr>
            <w:tcW w:w="615"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70-79%</w:t>
            </w:r>
          </w:p>
        </w:tc>
        <w:tc>
          <w:tcPr>
            <w:tcW w:w="619"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80-100%</w:t>
            </w:r>
          </w:p>
        </w:tc>
      </w:tr>
      <w:tr w:rsidR="00F5215B" w:rsidRPr="00CB597B" w:rsidTr="00C06781">
        <w:trPr>
          <w:trHeight w:val="451"/>
        </w:trPr>
        <w:tc>
          <w:tcPr>
            <w:tcW w:w="1026" w:type="pct"/>
            <w:vMerge/>
          </w:tcPr>
          <w:p w:rsidR="00F5215B" w:rsidRPr="00CB597B" w:rsidRDefault="00F5215B" w:rsidP="00C06781">
            <w:pPr>
              <w:rPr>
                <w:rFonts w:ascii="Calibri" w:hAnsi="Calibri"/>
                <w:b/>
                <w:sz w:val="16"/>
                <w:szCs w:val="16"/>
              </w:rPr>
            </w:pP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480"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6" w:type="pct"/>
            <w:vAlign w:val="bottom"/>
          </w:tcPr>
          <w:p w:rsidR="00F5215B" w:rsidRPr="00F5215B" w:rsidRDefault="00F5215B" w:rsidP="00C06781">
            <w:pPr>
              <w:rPr>
                <w:rFonts w:ascii="Wingdings 2" w:hAnsi="Wingdings 2"/>
                <w:szCs w:val="32"/>
              </w:rPr>
            </w:pPr>
            <w:r w:rsidRPr="00CB597B">
              <w:rPr>
                <w:rFonts w:ascii="Calibri" w:hAnsi="Calibri"/>
                <w:szCs w:val="32"/>
              </w:rPr>
              <w:sym w:font="Wingdings" w:char="F06F"/>
            </w:r>
            <w:r>
              <w:rPr>
                <w:rFonts w:ascii="Wingdings 2" w:hAnsi="Wingdings 2"/>
                <w:szCs w:val="32"/>
              </w:rPr>
              <w:t></w:t>
            </w:r>
          </w:p>
        </w:tc>
        <w:tc>
          <w:tcPr>
            <w:tcW w:w="615"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9" w:type="pct"/>
            <w:vAlign w:val="bottom"/>
          </w:tcPr>
          <w:p w:rsidR="00F5215B" w:rsidRPr="00CB597B" w:rsidRDefault="00F5215B" w:rsidP="00C06781">
            <w:pPr>
              <w:rPr>
                <w:rFonts w:ascii="Calibri" w:hAnsi="Calibri"/>
                <w:sz w:val="18"/>
                <w:szCs w:val="32"/>
              </w:rPr>
            </w:pPr>
            <w:r w:rsidRPr="00CB597B">
              <w:rPr>
                <w:rFonts w:ascii="Calibri" w:hAnsi="Calibri"/>
                <w:szCs w:val="32"/>
              </w:rPr>
              <w:sym w:font="Wingdings" w:char="F06F"/>
            </w:r>
          </w:p>
        </w:tc>
      </w:tr>
      <w:tr w:rsidR="00F5215B" w:rsidRPr="00CB597B" w:rsidTr="00C06781">
        <w:trPr>
          <w:trHeight w:val="450"/>
        </w:trPr>
        <w:tc>
          <w:tcPr>
            <w:tcW w:w="1026" w:type="pct"/>
            <w:vMerge w:val="restart"/>
          </w:tcPr>
          <w:p w:rsidR="00F5215B" w:rsidRPr="00CB597B" w:rsidRDefault="00F5215B" w:rsidP="00C06781">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rPr>
              <w:t xml:space="preserve"> Sgiliau Deallusol </w:t>
            </w:r>
            <w:r w:rsidRPr="00266E04">
              <w:rPr>
                <w:rFonts w:ascii="Calibri" w:hAnsi="Calibri" w:cs="Calibri"/>
                <w:sz w:val="18"/>
                <w:szCs w:val="18"/>
              </w:rPr>
              <w:t>(Dadansoddiad)</w:t>
            </w:r>
          </w:p>
        </w:tc>
        <w:tc>
          <w:tcPr>
            <w:tcW w:w="548" w:type="pct"/>
          </w:tcPr>
          <w:p w:rsidR="00F5215B" w:rsidRPr="00CB597B" w:rsidRDefault="00F5215B" w:rsidP="00C06781">
            <w:pPr>
              <w:jc w:val="center"/>
              <w:rPr>
                <w:rFonts w:ascii="Calibri" w:hAnsi="Calibri"/>
                <w:sz w:val="18"/>
                <w:szCs w:val="20"/>
              </w:rPr>
            </w:pPr>
            <w:r w:rsidRPr="00CB597B">
              <w:rPr>
                <w:rFonts w:ascii="Calibri" w:hAnsi="Calibri"/>
                <w:sz w:val="18"/>
                <w:szCs w:val="20"/>
              </w:rPr>
              <w:t>0-29%</w:t>
            </w:r>
          </w:p>
        </w:tc>
        <w:tc>
          <w:tcPr>
            <w:tcW w:w="480" w:type="pct"/>
          </w:tcPr>
          <w:p w:rsidR="00F5215B" w:rsidRPr="00CB597B" w:rsidRDefault="00F5215B" w:rsidP="00C06781">
            <w:pPr>
              <w:jc w:val="center"/>
              <w:rPr>
                <w:rFonts w:ascii="Calibri" w:hAnsi="Calibri"/>
                <w:sz w:val="18"/>
                <w:szCs w:val="20"/>
              </w:rPr>
            </w:pPr>
            <w:r w:rsidRPr="00CB597B">
              <w:rPr>
                <w:rFonts w:ascii="Calibri" w:hAnsi="Calibri"/>
                <w:sz w:val="18"/>
                <w:szCs w:val="20"/>
              </w:rPr>
              <w:t>30-39%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40-49%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50-59%</w:t>
            </w:r>
          </w:p>
        </w:tc>
        <w:tc>
          <w:tcPr>
            <w:tcW w:w="616"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60-69%</w:t>
            </w:r>
          </w:p>
        </w:tc>
        <w:tc>
          <w:tcPr>
            <w:tcW w:w="615"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70-79%</w:t>
            </w:r>
          </w:p>
        </w:tc>
        <w:tc>
          <w:tcPr>
            <w:tcW w:w="619"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80-100%</w:t>
            </w:r>
          </w:p>
        </w:tc>
      </w:tr>
      <w:tr w:rsidR="00F5215B" w:rsidRPr="00CB597B" w:rsidTr="00C06781">
        <w:trPr>
          <w:trHeight w:val="936"/>
        </w:trPr>
        <w:tc>
          <w:tcPr>
            <w:tcW w:w="1026" w:type="pct"/>
            <w:vMerge/>
          </w:tcPr>
          <w:p w:rsidR="00F5215B" w:rsidRPr="00CB597B" w:rsidRDefault="00F5215B" w:rsidP="00C06781">
            <w:pPr>
              <w:rPr>
                <w:rFonts w:ascii="Calibri" w:hAnsi="Calibri"/>
                <w:b/>
                <w:sz w:val="16"/>
                <w:szCs w:val="16"/>
              </w:rPr>
            </w:pP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480"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6"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r>
              <w:rPr>
                <w:rFonts w:ascii="Wingdings 2" w:hAnsi="Wingdings 2"/>
                <w:szCs w:val="32"/>
              </w:rPr>
              <w:t></w:t>
            </w:r>
            <w:r>
              <w:rPr>
                <w:rFonts w:ascii="Wingdings 2" w:hAnsi="Wingdings 2"/>
                <w:szCs w:val="32"/>
              </w:rPr>
              <w:t></w:t>
            </w:r>
          </w:p>
        </w:tc>
        <w:tc>
          <w:tcPr>
            <w:tcW w:w="615"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9" w:type="pct"/>
            <w:vAlign w:val="bottom"/>
          </w:tcPr>
          <w:p w:rsidR="00F5215B" w:rsidRPr="00CB597B" w:rsidRDefault="00F5215B" w:rsidP="00C06781">
            <w:pPr>
              <w:rPr>
                <w:rFonts w:ascii="Calibri" w:hAnsi="Calibri"/>
                <w:sz w:val="18"/>
                <w:szCs w:val="32"/>
              </w:rPr>
            </w:pPr>
            <w:r w:rsidRPr="00CB597B">
              <w:rPr>
                <w:rFonts w:ascii="Calibri" w:hAnsi="Calibri"/>
                <w:szCs w:val="32"/>
              </w:rPr>
              <w:sym w:font="Wingdings" w:char="F06F"/>
            </w:r>
          </w:p>
        </w:tc>
      </w:tr>
      <w:tr w:rsidR="00F5215B" w:rsidRPr="00CB597B" w:rsidTr="00C06781">
        <w:trPr>
          <w:trHeight w:val="450"/>
        </w:trPr>
        <w:tc>
          <w:tcPr>
            <w:tcW w:w="1026" w:type="pct"/>
            <w:vMerge w:val="restart"/>
          </w:tcPr>
          <w:p w:rsidR="00F5215B" w:rsidRPr="00CB597B" w:rsidRDefault="00F5215B" w:rsidP="00C06781">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rPr>
              <w:t xml:space="preserve"> Cymwysiad</w:t>
            </w:r>
            <w:r>
              <w:rPr>
                <w:rFonts w:ascii="Calibri" w:hAnsi="Calibri" w:cs="Calibri"/>
                <w:b/>
                <w:sz w:val="20"/>
                <w:szCs w:val="20"/>
              </w:rPr>
              <w:t xml:space="preserve">au  Pedagogaidd  a Phroffesiynol </w:t>
            </w:r>
            <w:r w:rsidRPr="00266E04">
              <w:rPr>
                <w:rFonts w:ascii="Calibri" w:hAnsi="Calibri" w:cs="Calibri"/>
                <w:sz w:val="18"/>
                <w:szCs w:val="18"/>
              </w:rPr>
              <w:t>(Cymhwysiad a Defnydd Ymarferol)</w:t>
            </w:r>
          </w:p>
        </w:tc>
        <w:tc>
          <w:tcPr>
            <w:tcW w:w="548" w:type="pct"/>
          </w:tcPr>
          <w:p w:rsidR="00F5215B" w:rsidRPr="00CB597B" w:rsidRDefault="00F5215B" w:rsidP="00C06781">
            <w:pPr>
              <w:jc w:val="center"/>
              <w:rPr>
                <w:rFonts w:ascii="Calibri" w:hAnsi="Calibri"/>
                <w:sz w:val="18"/>
                <w:szCs w:val="20"/>
              </w:rPr>
            </w:pPr>
            <w:r w:rsidRPr="00CB597B">
              <w:rPr>
                <w:rFonts w:ascii="Calibri" w:hAnsi="Calibri"/>
                <w:sz w:val="18"/>
                <w:szCs w:val="20"/>
              </w:rPr>
              <w:t>0-29%</w:t>
            </w:r>
          </w:p>
        </w:tc>
        <w:tc>
          <w:tcPr>
            <w:tcW w:w="480" w:type="pct"/>
          </w:tcPr>
          <w:p w:rsidR="00F5215B" w:rsidRPr="00CB597B" w:rsidRDefault="00F5215B" w:rsidP="00C06781">
            <w:pPr>
              <w:jc w:val="center"/>
              <w:rPr>
                <w:rFonts w:ascii="Calibri" w:hAnsi="Calibri"/>
                <w:sz w:val="18"/>
                <w:szCs w:val="20"/>
              </w:rPr>
            </w:pPr>
            <w:r w:rsidRPr="00CB597B">
              <w:rPr>
                <w:rFonts w:ascii="Calibri" w:hAnsi="Calibri"/>
                <w:sz w:val="18"/>
                <w:szCs w:val="20"/>
              </w:rPr>
              <w:t>30-39%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40-49%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50-59%</w:t>
            </w:r>
          </w:p>
        </w:tc>
        <w:tc>
          <w:tcPr>
            <w:tcW w:w="616"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60-69%</w:t>
            </w:r>
          </w:p>
        </w:tc>
        <w:tc>
          <w:tcPr>
            <w:tcW w:w="615"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70-79%</w:t>
            </w:r>
          </w:p>
        </w:tc>
        <w:tc>
          <w:tcPr>
            <w:tcW w:w="619"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80-100%</w:t>
            </w:r>
          </w:p>
        </w:tc>
      </w:tr>
      <w:tr w:rsidR="00F5215B" w:rsidRPr="00CB597B" w:rsidTr="00C06781">
        <w:trPr>
          <w:trHeight w:val="956"/>
        </w:trPr>
        <w:tc>
          <w:tcPr>
            <w:tcW w:w="1026" w:type="pct"/>
            <w:vMerge/>
          </w:tcPr>
          <w:p w:rsidR="00F5215B" w:rsidRPr="00CB597B" w:rsidRDefault="00F5215B" w:rsidP="00C06781">
            <w:pPr>
              <w:rPr>
                <w:rFonts w:ascii="Calibri" w:hAnsi="Calibri"/>
                <w:b/>
                <w:sz w:val="16"/>
                <w:szCs w:val="16"/>
              </w:rPr>
            </w:pP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480"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6"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r>
              <w:rPr>
                <w:rFonts w:ascii="Wingdings 2" w:hAnsi="Wingdings 2"/>
                <w:szCs w:val="32"/>
              </w:rPr>
              <w:t></w:t>
            </w:r>
            <w:r>
              <w:rPr>
                <w:rFonts w:ascii="Wingdings 2" w:hAnsi="Wingdings 2"/>
                <w:szCs w:val="32"/>
              </w:rPr>
              <w:t></w:t>
            </w:r>
          </w:p>
        </w:tc>
        <w:tc>
          <w:tcPr>
            <w:tcW w:w="615"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9" w:type="pct"/>
            <w:vAlign w:val="bottom"/>
          </w:tcPr>
          <w:p w:rsidR="00F5215B" w:rsidRPr="00CB597B" w:rsidRDefault="00F5215B" w:rsidP="00C06781">
            <w:pPr>
              <w:rPr>
                <w:rFonts w:ascii="Calibri" w:hAnsi="Calibri"/>
                <w:sz w:val="18"/>
                <w:szCs w:val="32"/>
              </w:rPr>
            </w:pPr>
            <w:r w:rsidRPr="00CB597B">
              <w:rPr>
                <w:rFonts w:ascii="Calibri" w:hAnsi="Calibri"/>
                <w:szCs w:val="32"/>
              </w:rPr>
              <w:sym w:font="Wingdings" w:char="F06F"/>
            </w:r>
          </w:p>
        </w:tc>
      </w:tr>
      <w:tr w:rsidR="00F5215B" w:rsidRPr="00CB597B" w:rsidTr="00C06781">
        <w:trPr>
          <w:trHeight w:val="451"/>
        </w:trPr>
        <w:tc>
          <w:tcPr>
            <w:tcW w:w="1026" w:type="pct"/>
            <w:vMerge w:val="restart"/>
          </w:tcPr>
          <w:p w:rsidR="00F5215B" w:rsidRPr="00CB597B" w:rsidRDefault="00F5215B" w:rsidP="00C06781">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rPr>
              <w:t xml:space="preserve"> Sgiliau Trosglwyddadwy </w:t>
            </w:r>
            <w:r>
              <w:rPr>
                <w:rFonts w:ascii="Calibri" w:hAnsi="Calibri" w:cs="Calibri"/>
                <w:b/>
                <w:sz w:val="20"/>
                <w:szCs w:val="20"/>
              </w:rPr>
              <w:t>Allweddol</w:t>
            </w:r>
          </w:p>
          <w:p w:rsidR="00F5215B" w:rsidRPr="00CB597B" w:rsidRDefault="00F5215B" w:rsidP="00C06781">
            <w:pPr>
              <w:spacing w:after="120"/>
              <w:rPr>
                <w:rFonts w:ascii="Calibri" w:hAnsi="Calibri"/>
                <w:sz w:val="14"/>
                <w:szCs w:val="14"/>
              </w:rPr>
            </w:pPr>
          </w:p>
        </w:tc>
        <w:tc>
          <w:tcPr>
            <w:tcW w:w="548" w:type="pct"/>
          </w:tcPr>
          <w:p w:rsidR="00F5215B" w:rsidRPr="00CB597B" w:rsidRDefault="00F5215B" w:rsidP="00C06781">
            <w:pPr>
              <w:jc w:val="center"/>
              <w:rPr>
                <w:rFonts w:ascii="Calibri" w:hAnsi="Calibri"/>
                <w:sz w:val="18"/>
                <w:szCs w:val="20"/>
              </w:rPr>
            </w:pPr>
            <w:r w:rsidRPr="00CB597B">
              <w:rPr>
                <w:rFonts w:ascii="Calibri" w:hAnsi="Calibri"/>
                <w:sz w:val="18"/>
                <w:szCs w:val="20"/>
              </w:rPr>
              <w:t>0-29%</w:t>
            </w:r>
          </w:p>
        </w:tc>
        <w:tc>
          <w:tcPr>
            <w:tcW w:w="480" w:type="pct"/>
          </w:tcPr>
          <w:p w:rsidR="00F5215B" w:rsidRPr="00CB597B" w:rsidRDefault="00F5215B" w:rsidP="00C06781">
            <w:pPr>
              <w:jc w:val="center"/>
              <w:rPr>
                <w:rFonts w:ascii="Calibri" w:hAnsi="Calibri"/>
                <w:sz w:val="18"/>
                <w:szCs w:val="20"/>
              </w:rPr>
            </w:pPr>
            <w:r w:rsidRPr="00CB597B">
              <w:rPr>
                <w:rFonts w:ascii="Calibri" w:hAnsi="Calibri"/>
                <w:sz w:val="18"/>
                <w:szCs w:val="20"/>
              </w:rPr>
              <w:t>30-39%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40-49%</w:t>
            </w:r>
          </w:p>
        </w:tc>
        <w:tc>
          <w:tcPr>
            <w:tcW w:w="548"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50-59%</w:t>
            </w:r>
          </w:p>
        </w:tc>
        <w:tc>
          <w:tcPr>
            <w:tcW w:w="616"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60-69%</w:t>
            </w:r>
          </w:p>
        </w:tc>
        <w:tc>
          <w:tcPr>
            <w:tcW w:w="615"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70-79%</w:t>
            </w:r>
          </w:p>
        </w:tc>
        <w:tc>
          <w:tcPr>
            <w:tcW w:w="619" w:type="pct"/>
          </w:tcPr>
          <w:p w:rsidR="00F5215B" w:rsidRPr="00CB597B" w:rsidRDefault="00F5215B" w:rsidP="00C06781">
            <w:pPr>
              <w:jc w:val="center"/>
              <w:rPr>
                <w:rFonts w:ascii="Calibri" w:hAnsi="Calibri"/>
                <w:b/>
                <w:sz w:val="18"/>
                <w:szCs w:val="20"/>
              </w:rPr>
            </w:pPr>
            <w:r w:rsidRPr="00CB597B">
              <w:rPr>
                <w:rFonts w:ascii="Calibri" w:hAnsi="Calibri"/>
                <w:b/>
                <w:sz w:val="18"/>
                <w:szCs w:val="20"/>
              </w:rPr>
              <w:t>80-100%</w:t>
            </w:r>
          </w:p>
        </w:tc>
      </w:tr>
      <w:tr w:rsidR="00F5215B" w:rsidRPr="00CB597B" w:rsidTr="00C06781">
        <w:trPr>
          <w:trHeight w:val="802"/>
        </w:trPr>
        <w:tc>
          <w:tcPr>
            <w:tcW w:w="1026" w:type="pct"/>
            <w:vMerge/>
          </w:tcPr>
          <w:p w:rsidR="00F5215B" w:rsidRPr="00CB597B" w:rsidRDefault="00F5215B" w:rsidP="00C06781">
            <w:pPr>
              <w:rPr>
                <w:rFonts w:ascii="Calibri" w:hAnsi="Calibri"/>
                <w:b/>
                <w:sz w:val="16"/>
                <w:szCs w:val="16"/>
              </w:rPr>
            </w:pP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480"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548"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6"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r>
              <w:rPr>
                <w:rFonts w:ascii="Wingdings 2" w:hAnsi="Wingdings 2"/>
                <w:szCs w:val="32"/>
              </w:rPr>
              <w:t></w:t>
            </w:r>
            <w:r>
              <w:rPr>
                <w:rFonts w:ascii="Wingdings 2" w:hAnsi="Wingdings 2"/>
                <w:szCs w:val="32"/>
              </w:rPr>
              <w:t></w:t>
            </w:r>
          </w:p>
        </w:tc>
        <w:tc>
          <w:tcPr>
            <w:tcW w:w="615" w:type="pct"/>
            <w:vAlign w:val="bottom"/>
          </w:tcPr>
          <w:p w:rsidR="00F5215B" w:rsidRPr="00CB597B" w:rsidRDefault="00F5215B" w:rsidP="00C06781">
            <w:pPr>
              <w:rPr>
                <w:rFonts w:ascii="Calibri" w:hAnsi="Calibri"/>
                <w:szCs w:val="32"/>
              </w:rPr>
            </w:pPr>
            <w:r w:rsidRPr="00CB597B">
              <w:rPr>
                <w:rFonts w:ascii="Calibri" w:hAnsi="Calibri"/>
                <w:szCs w:val="32"/>
              </w:rPr>
              <w:sym w:font="Wingdings" w:char="F06F"/>
            </w:r>
          </w:p>
        </w:tc>
        <w:tc>
          <w:tcPr>
            <w:tcW w:w="619" w:type="pct"/>
            <w:vAlign w:val="bottom"/>
          </w:tcPr>
          <w:p w:rsidR="00F5215B" w:rsidRPr="00CB597B" w:rsidRDefault="00F5215B" w:rsidP="00C06781">
            <w:pPr>
              <w:rPr>
                <w:rFonts w:ascii="Calibri" w:hAnsi="Calibri"/>
                <w:sz w:val="18"/>
                <w:szCs w:val="32"/>
              </w:rPr>
            </w:pPr>
            <w:r w:rsidRPr="00CB597B">
              <w:rPr>
                <w:rFonts w:ascii="Calibri" w:hAnsi="Calibri"/>
                <w:szCs w:val="32"/>
              </w:rPr>
              <w:sym w:font="Wingdings" w:char="F06F"/>
            </w:r>
          </w:p>
        </w:tc>
      </w:tr>
    </w:tbl>
    <w:p w:rsidR="00F5215B" w:rsidRDefault="00F5215B" w:rsidP="00F5215B">
      <w:pPr>
        <w:jc w:val="both"/>
        <w:rPr>
          <w:rFonts w:ascii="Calibri" w:hAnsi="Calibri"/>
          <w:sz w:val="20"/>
          <w:szCs w:val="20"/>
          <w:lang w:val="fr-FR"/>
        </w:rPr>
      </w:pPr>
    </w:p>
    <w:p w:rsidR="00F5215B" w:rsidRDefault="00F5215B" w:rsidP="00F5215B">
      <w:pPr>
        <w:rPr>
          <w:rFonts w:ascii="Calibri" w:hAnsi="Calibri"/>
          <w:b/>
          <w:lang w:val="fr-FR"/>
        </w:rPr>
      </w:pPr>
    </w:p>
    <w:tbl>
      <w:tblPr>
        <w:tblpPr w:leftFromText="180" w:rightFromText="180" w:vertAnchor="text" w:horzAnchor="margin" w:tblpY="423"/>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F5215B" w:rsidRPr="00DF5825" w:rsidTr="00C06781">
        <w:trPr>
          <w:trHeight w:val="69"/>
        </w:trPr>
        <w:tc>
          <w:tcPr>
            <w:tcW w:w="4933" w:type="dxa"/>
            <w:shd w:val="clear" w:color="auto" w:fill="D9D9D9"/>
          </w:tcPr>
          <w:p w:rsidR="00F5215B" w:rsidRPr="00373532" w:rsidRDefault="00F5215B" w:rsidP="00C06781">
            <w:pPr>
              <w:spacing w:before="120" w:after="120"/>
              <w:jc w:val="both"/>
              <w:rPr>
                <w:rFonts w:ascii="Calibri" w:hAnsi="Calibri" w:cs="Calibri"/>
                <w:b/>
                <w:sz w:val="20"/>
                <w:szCs w:val="20"/>
                <w:lang w:val="fr-FR"/>
              </w:rPr>
            </w:pPr>
            <w:r w:rsidRPr="008E35C0">
              <w:rPr>
                <w:rFonts w:ascii="Calibri" w:hAnsi="Calibri" w:cs="Calibri"/>
                <w: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rsidR="00F5215B" w:rsidRPr="00DF5825" w:rsidRDefault="00F5215B" w:rsidP="00C06781">
            <w:pPr>
              <w:spacing w:before="120" w:after="120"/>
              <w:jc w:val="both"/>
              <w:rPr>
                <w:rFonts w:ascii="Calibri" w:hAnsi="Calibri" w:cs="Calibri"/>
                <w:b/>
                <w:sz w:val="20"/>
                <w:szCs w:val="20"/>
                <w:lang w:val="fr-FR"/>
              </w:rPr>
            </w:pPr>
            <w:r w:rsidRPr="008E35C0">
              <w:rPr>
                <w:rFonts w:ascii="Calibri" w:hAnsi="Calibri" w:cs="Calibri"/>
                <w:b/>
              </w:rPr>
              <w:t>RHOWCH SYLWADAU AR FEYSYDD RYDYCH CHI’N TEIMLO BOD ARNOCH ANGEN EU DATBLYGU</w:t>
            </w:r>
          </w:p>
        </w:tc>
      </w:tr>
      <w:tr w:rsidR="00F5215B" w:rsidRPr="00DF5825" w:rsidTr="00C06781">
        <w:trPr>
          <w:trHeight w:val="507"/>
        </w:trPr>
        <w:tc>
          <w:tcPr>
            <w:tcW w:w="4933" w:type="dxa"/>
            <w:tcBorders>
              <w:bottom w:val="single" w:sz="8" w:space="0" w:color="000000"/>
            </w:tcBorders>
          </w:tcPr>
          <w:p w:rsidR="00F5215B" w:rsidRPr="00DF5825" w:rsidRDefault="00F5215B" w:rsidP="00C06781">
            <w:pPr>
              <w:spacing w:before="120" w:after="240"/>
              <w:rPr>
                <w:rFonts w:ascii="Calibri" w:hAnsi="Calibri"/>
                <w:sz w:val="20"/>
                <w:szCs w:val="20"/>
                <w:lang w:val="fr-FR"/>
              </w:rPr>
            </w:pPr>
            <w:proofErr w:type="spellStart"/>
            <w:r>
              <w:rPr>
                <w:rFonts w:ascii="Calibri" w:hAnsi="Calibri"/>
                <w:sz w:val="20"/>
                <w:szCs w:val="20"/>
                <w:lang w:val="fr-FR"/>
              </w:rPr>
              <w:lastRenderedPageBreak/>
              <w:t>Rwyf</w:t>
            </w:r>
            <w:proofErr w:type="spellEnd"/>
            <w:r>
              <w:rPr>
                <w:rFonts w:ascii="Calibri" w:hAnsi="Calibri"/>
                <w:sz w:val="20"/>
                <w:szCs w:val="20"/>
                <w:lang w:val="fr-FR"/>
              </w:rPr>
              <w:t xml:space="preserve">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esbonio</w:t>
            </w:r>
            <w:proofErr w:type="spellEnd"/>
            <w:r>
              <w:rPr>
                <w:rFonts w:ascii="Calibri" w:hAnsi="Calibri"/>
                <w:sz w:val="20"/>
                <w:szCs w:val="20"/>
                <w:lang w:val="fr-FR"/>
              </w:rPr>
              <w:t xml:space="preserve"> beth </w:t>
            </w:r>
            <w:proofErr w:type="spellStart"/>
            <w:r>
              <w:rPr>
                <w:rFonts w:ascii="Calibri" w:hAnsi="Calibri"/>
                <w:sz w:val="20"/>
                <w:szCs w:val="20"/>
                <w:lang w:val="fr-FR"/>
              </w:rPr>
              <w:t>yw</w:t>
            </w:r>
            <w:proofErr w:type="spellEnd"/>
            <w:r>
              <w:rPr>
                <w:rFonts w:ascii="Calibri" w:hAnsi="Calibri"/>
                <w:sz w:val="20"/>
                <w:szCs w:val="20"/>
                <w:lang w:val="fr-FR"/>
              </w:rPr>
              <w:t xml:space="preserve"> </w:t>
            </w:r>
            <w:proofErr w:type="spellStart"/>
            <w:r>
              <w:rPr>
                <w:rFonts w:ascii="Calibri" w:hAnsi="Calibri"/>
                <w:sz w:val="20"/>
                <w:szCs w:val="20"/>
                <w:lang w:val="fr-FR"/>
              </w:rPr>
              <w:t>ystyr</w:t>
            </w:r>
            <w:proofErr w:type="spellEnd"/>
            <w:r>
              <w:rPr>
                <w:rFonts w:ascii="Calibri" w:hAnsi="Calibri"/>
                <w:sz w:val="20"/>
                <w:szCs w:val="20"/>
                <w:lang w:val="fr-FR"/>
              </w:rPr>
              <w:t xml:space="preserve"> </w:t>
            </w:r>
            <w:proofErr w:type="spellStart"/>
            <w:r>
              <w:rPr>
                <w:rFonts w:ascii="Calibri" w:hAnsi="Calibri"/>
                <w:sz w:val="20"/>
                <w:szCs w:val="20"/>
                <w:lang w:val="fr-FR"/>
              </w:rPr>
              <w:t>creadigrwydd</w:t>
            </w:r>
            <w:proofErr w:type="spellEnd"/>
            <w:r>
              <w:rPr>
                <w:rFonts w:ascii="Calibri" w:hAnsi="Calibri"/>
                <w:sz w:val="20"/>
                <w:szCs w:val="20"/>
                <w:lang w:val="fr-FR"/>
              </w:rPr>
              <w:t xml:space="preserve"> a </w:t>
            </w:r>
            <w:proofErr w:type="spellStart"/>
            <w:r>
              <w:rPr>
                <w:rFonts w:ascii="Calibri" w:hAnsi="Calibri"/>
                <w:sz w:val="20"/>
                <w:szCs w:val="20"/>
                <w:lang w:val="fr-FR"/>
              </w:rPr>
              <w:t>menter</w:t>
            </w:r>
            <w:proofErr w:type="spellEnd"/>
            <w:r>
              <w:rPr>
                <w:rFonts w:ascii="Calibri" w:hAnsi="Calibri"/>
                <w:sz w:val="20"/>
                <w:szCs w:val="20"/>
                <w:lang w:val="fr-FR"/>
              </w:rPr>
              <w:t xml:space="preserve"> </w:t>
            </w:r>
            <w:proofErr w:type="spellStart"/>
            <w:r>
              <w:rPr>
                <w:rFonts w:ascii="Calibri" w:hAnsi="Calibri"/>
                <w:sz w:val="20"/>
                <w:szCs w:val="20"/>
                <w:lang w:val="fr-FR"/>
              </w:rPr>
              <w:t>mewn</w:t>
            </w:r>
            <w:proofErr w:type="spellEnd"/>
            <w:r>
              <w:rPr>
                <w:rFonts w:ascii="Calibri" w:hAnsi="Calibri"/>
                <w:sz w:val="20"/>
                <w:szCs w:val="20"/>
                <w:lang w:val="fr-FR"/>
              </w:rPr>
              <w:t xml:space="preserve"> </w:t>
            </w:r>
            <w:proofErr w:type="spellStart"/>
            <w:r>
              <w:rPr>
                <w:rFonts w:ascii="Calibri" w:hAnsi="Calibri"/>
                <w:sz w:val="20"/>
                <w:szCs w:val="20"/>
                <w:lang w:val="fr-FR"/>
              </w:rPr>
              <w:t>addysg</w:t>
            </w:r>
            <w:proofErr w:type="spellEnd"/>
            <w:r>
              <w:rPr>
                <w:rFonts w:ascii="Calibri" w:hAnsi="Calibri"/>
                <w:sz w:val="20"/>
                <w:szCs w:val="20"/>
                <w:lang w:val="fr-FR"/>
              </w:rPr>
              <w:t xml:space="preserve"> </w:t>
            </w:r>
            <w:proofErr w:type="spellStart"/>
            <w:r>
              <w:rPr>
                <w:rFonts w:ascii="Calibri" w:hAnsi="Calibri"/>
                <w:sz w:val="20"/>
                <w:szCs w:val="20"/>
                <w:lang w:val="fr-FR"/>
              </w:rPr>
              <w:t>heddiw</w:t>
            </w:r>
            <w:proofErr w:type="spellEnd"/>
          </w:p>
          <w:p w:rsidR="00F5215B" w:rsidRPr="00DF5825" w:rsidRDefault="00F5215B" w:rsidP="00C06781">
            <w:pPr>
              <w:spacing w:before="120" w:after="240"/>
              <w:ind w:left="432"/>
              <w:rPr>
                <w:rFonts w:ascii="Calibri" w:hAnsi="Calibri"/>
                <w:sz w:val="20"/>
                <w:szCs w:val="20"/>
                <w:lang w:val="fr-FR"/>
              </w:rPr>
            </w:pPr>
            <w:proofErr w:type="spellStart"/>
            <w:r>
              <w:rPr>
                <w:rFonts w:ascii="Calibri" w:hAnsi="Calibri"/>
                <w:sz w:val="20"/>
                <w:szCs w:val="20"/>
                <w:lang w:val="fr-FR"/>
              </w:rPr>
              <w:t>Rydw</w:t>
            </w:r>
            <w:proofErr w:type="spellEnd"/>
            <w:r>
              <w:rPr>
                <w:rFonts w:ascii="Calibri" w:hAnsi="Calibri"/>
                <w:sz w:val="20"/>
                <w:szCs w:val="20"/>
                <w:lang w:val="fr-FR"/>
              </w:rPr>
              <w:t xml:space="preserve"> i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llwyddo</w:t>
            </w:r>
            <w:proofErr w:type="spellEnd"/>
            <w:r>
              <w:rPr>
                <w:rFonts w:ascii="Calibri" w:hAnsi="Calibri"/>
                <w:sz w:val="20"/>
                <w:szCs w:val="20"/>
                <w:lang w:val="fr-FR"/>
              </w:rPr>
              <w:t xml:space="preserve"> i </w:t>
            </w:r>
            <w:proofErr w:type="spellStart"/>
            <w:r>
              <w:rPr>
                <w:rFonts w:ascii="Calibri" w:hAnsi="Calibri"/>
                <w:sz w:val="20"/>
                <w:szCs w:val="20"/>
                <w:lang w:val="fr-FR"/>
              </w:rPr>
              <w:t>werthuso</w:t>
            </w:r>
            <w:proofErr w:type="spellEnd"/>
            <w:r>
              <w:rPr>
                <w:rFonts w:ascii="Calibri" w:hAnsi="Calibri"/>
                <w:sz w:val="20"/>
                <w:szCs w:val="20"/>
                <w:lang w:val="fr-FR"/>
              </w:rPr>
              <w:t xml:space="preserve"> fy </w:t>
            </w:r>
            <w:proofErr w:type="spellStart"/>
            <w:r>
              <w:rPr>
                <w:rFonts w:ascii="Calibri" w:hAnsi="Calibri"/>
                <w:sz w:val="20"/>
                <w:szCs w:val="20"/>
                <w:lang w:val="fr-FR"/>
              </w:rPr>
              <w:t>medrau</w:t>
            </w:r>
            <w:proofErr w:type="spellEnd"/>
            <w:r>
              <w:rPr>
                <w:rFonts w:ascii="Calibri" w:hAnsi="Calibri"/>
                <w:sz w:val="20"/>
                <w:szCs w:val="20"/>
                <w:lang w:val="fr-FR"/>
              </w:rPr>
              <w:t xml:space="preserve"> </w:t>
            </w:r>
            <w:proofErr w:type="spellStart"/>
            <w:r>
              <w:rPr>
                <w:rFonts w:ascii="Calibri" w:hAnsi="Calibri"/>
                <w:sz w:val="20"/>
                <w:szCs w:val="20"/>
                <w:lang w:val="fr-FR"/>
              </w:rPr>
              <w:t>creadigol</w:t>
            </w:r>
            <w:proofErr w:type="spellEnd"/>
            <w:r>
              <w:rPr>
                <w:rFonts w:ascii="Calibri" w:hAnsi="Calibri"/>
                <w:sz w:val="20"/>
                <w:szCs w:val="20"/>
                <w:lang w:val="fr-FR"/>
              </w:rPr>
              <w:t xml:space="preserve"> gan </w:t>
            </w:r>
            <w:proofErr w:type="spellStart"/>
            <w:r>
              <w:rPr>
                <w:rFonts w:ascii="Calibri" w:hAnsi="Calibri"/>
                <w:sz w:val="20"/>
                <w:szCs w:val="20"/>
                <w:lang w:val="fr-FR"/>
              </w:rPr>
              <w:t>defnyddio’r</w:t>
            </w:r>
            <w:proofErr w:type="spellEnd"/>
            <w:r>
              <w:rPr>
                <w:rFonts w:ascii="Calibri" w:hAnsi="Calibri"/>
                <w:sz w:val="20"/>
                <w:szCs w:val="20"/>
                <w:lang w:val="fr-FR"/>
              </w:rPr>
              <w:t xml:space="preserve"> </w:t>
            </w:r>
            <w:proofErr w:type="spellStart"/>
            <w:r>
              <w:rPr>
                <w:rFonts w:ascii="Calibri" w:hAnsi="Calibri"/>
                <w:sz w:val="20"/>
                <w:szCs w:val="20"/>
                <w:lang w:val="fr-FR"/>
              </w:rPr>
              <w:t>fframwaith</w:t>
            </w:r>
            <w:proofErr w:type="spellEnd"/>
            <w:r>
              <w:rPr>
                <w:rFonts w:ascii="Calibri" w:hAnsi="Calibri"/>
                <w:sz w:val="20"/>
                <w:szCs w:val="20"/>
                <w:lang w:val="fr-FR"/>
              </w:rPr>
              <w:t xml:space="preserve"> </w:t>
            </w:r>
            <w:proofErr w:type="spellStart"/>
            <w:r>
              <w:rPr>
                <w:rFonts w:ascii="Calibri" w:hAnsi="Calibri"/>
                <w:sz w:val="20"/>
                <w:szCs w:val="20"/>
                <w:lang w:val="fr-FR"/>
              </w:rPr>
              <w:t>Entrecomp</w:t>
            </w:r>
            <w:proofErr w:type="spellEnd"/>
          </w:p>
        </w:tc>
        <w:tc>
          <w:tcPr>
            <w:tcW w:w="4537" w:type="dxa"/>
            <w:tcBorders>
              <w:bottom w:val="single" w:sz="8" w:space="0" w:color="000000"/>
            </w:tcBorders>
          </w:tcPr>
          <w:p w:rsidR="00F5215B" w:rsidRPr="00DF5825" w:rsidRDefault="00F5215B" w:rsidP="00C06781">
            <w:pPr>
              <w:spacing w:before="120" w:after="240"/>
              <w:rPr>
                <w:rFonts w:ascii="Calibri" w:hAnsi="Calibri"/>
                <w:sz w:val="20"/>
                <w:szCs w:val="20"/>
                <w:lang w:val="fr-FR"/>
              </w:rPr>
            </w:pPr>
            <w:proofErr w:type="spellStart"/>
            <w:r>
              <w:rPr>
                <w:rFonts w:ascii="Calibri" w:hAnsi="Calibri"/>
                <w:sz w:val="20"/>
                <w:szCs w:val="20"/>
                <w:lang w:val="fr-FR"/>
              </w:rPr>
              <w:t>Teimlaf</w:t>
            </w:r>
            <w:proofErr w:type="spellEnd"/>
            <w:r>
              <w:rPr>
                <w:rFonts w:ascii="Calibri" w:hAnsi="Calibri"/>
                <w:sz w:val="20"/>
                <w:szCs w:val="20"/>
                <w:lang w:val="fr-FR"/>
              </w:rPr>
              <w:t xml:space="preserve"> fy </w:t>
            </w:r>
            <w:proofErr w:type="spellStart"/>
            <w:r>
              <w:rPr>
                <w:rFonts w:ascii="Calibri" w:hAnsi="Calibri"/>
                <w:sz w:val="20"/>
                <w:szCs w:val="20"/>
                <w:lang w:val="fr-FR"/>
              </w:rPr>
              <w:t>mod</w:t>
            </w:r>
            <w:proofErr w:type="spellEnd"/>
            <w:r>
              <w:rPr>
                <w:rFonts w:ascii="Calibri" w:hAnsi="Calibri"/>
                <w:sz w:val="20"/>
                <w:szCs w:val="20"/>
                <w:lang w:val="fr-FR"/>
              </w:rPr>
              <w:t xml:space="preserve"> i </w:t>
            </w:r>
            <w:proofErr w:type="spellStart"/>
            <w:r>
              <w:rPr>
                <w:rFonts w:ascii="Calibri" w:hAnsi="Calibri"/>
                <w:sz w:val="20"/>
                <w:szCs w:val="20"/>
                <w:lang w:val="fr-FR"/>
              </w:rPr>
              <w:t>wedi</w:t>
            </w:r>
            <w:proofErr w:type="spellEnd"/>
            <w:r>
              <w:rPr>
                <w:rFonts w:ascii="Calibri" w:hAnsi="Calibri"/>
                <w:sz w:val="20"/>
                <w:szCs w:val="20"/>
                <w:lang w:val="fr-FR"/>
              </w:rPr>
              <w:t xml:space="preserve"> body n </w:t>
            </w:r>
            <w:proofErr w:type="spellStart"/>
            <w:r>
              <w:rPr>
                <w:rFonts w:ascii="Calibri" w:hAnsi="Calibri"/>
                <w:sz w:val="20"/>
                <w:szCs w:val="20"/>
                <w:lang w:val="fr-FR"/>
              </w:rPr>
              <w:t>rhy</w:t>
            </w:r>
            <w:proofErr w:type="spellEnd"/>
            <w:r>
              <w:rPr>
                <w:rFonts w:ascii="Calibri" w:hAnsi="Calibri"/>
                <w:sz w:val="20"/>
                <w:szCs w:val="20"/>
                <w:lang w:val="fr-FR"/>
              </w:rPr>
              <w:t xml:space="preserve"> </w:t>
            </w:r>
            <w:proofErr w:type="spellStart"/>
            <w:r>
              <w:rPr>
                <w:rFonts w:ascii="Calibri" w:hAnsi="Calibri"/>
                <w:sz w:val="20"/>
                <w:szCs w:val="20"/>
                <w:lang w:val="fr-FR"/>
              </w:rPr>
              <w:t>ddisgrifadol</w:t>
            </w:r>
            <w:proofErr w:type="spellEnd"/>
            <w:r>
              <w:rPr>
                <w:rFonts w:ascii="Calibri" w:hAnsi="Calibri"/>
                <w:sz w:val="20"/>
                <w:szCs w:val="20"/>
                <w:lang w:val="fr-FR"/>
              </w:rPr>
              <w:t xml:space="preserve"> o </w:t>
            </w:r>
            <w:proofErr w:type="spellStart"/>
            <w:r>
              <w:rPr>
                <w:rFonts w:ascii="Calibri" w:hAnsi="Calibri"/>
                <w:sz w:val="20"/>
                <w:szCs w:val="20"/>
                <w:lang w:val="fr-FR"/>
              </w:rPr>
              <w:t>ran</w:t>
            </w:r>
            <w:proofErr w:type="spellEnd"/>
            <w:r>
              <w:rPr>
                <w:rFonts w:ascii="Calibri" w:hAnsi="Calibri"/>
                <w:sz w:val="20"/>
                <w:szCs w:val="20"/>
                <w:lang w:val="fr-FR"/>
              </w:rPr>
              <w:t xml:space="preserve"> </w:t>
            </w:r>
            <w:proofErr w:type="spellStart"/>
            <w:r>
              <w:rPr>
                <w:rFonts w:ascii="Calibri" w:hAnsi="Calibri"/>
                <w:sz w:val="20"/>
                <w:szCs w:val="20"/>
                <w:lang w:val="fr-FR"/>
              </w:rPr>
              <w:t>arddull</w:t>
            </w:r>
            <w:proofErr w:type="spellEnd"/>
            <w:r>
              <w:rPr>
                <w:rFonts w:ascii="Calibri" w:hAnsi="Calibri"/>
                <w:sz w:val="20"/>
                <w:szCs w:val="20"/>
                <w:lang w:val="fr-FR"/>
              </w:rPr>
              <w:t xml:space="preserve"> </w:t>
            </w:r>
            <w:proofErr w:type="spellStart"/>
            <w:r>
              <w:rPr>
                <w:rFonts w:ascii="Calibri" w:hAnsi="Calibri"/>
                <w:sz w:val="20"/>
                <w:szCs w:val="20"/>
                <w:lang w:val="fr-FR"/>
              </w:rPr>
              <w:t>ysgrifennu</w:t>
            </w:r>
            <w:proofErr w:type="spellEnd"/>
            <w:r>
              <w:rPr>
                <w:rFonts w:ascii="Calibri" w:hAnsi="Calibri"/>
                <w:sz w:val="20"/>
                <w:szCs w:val="20"/>
                <w:lang w:val="fr-FR"/>
              </w:rPr>
              <w:t xml:space="preserve">, </w:t>
            </w:r>
            <w:proofErr w:type="spellStart"/>
            <w:r>
              <w:rPr>
                <w:rFonts w:ascii="Calibri" w:hAnsi="Calibri"/>
                <w:sz w:val="20"/>
                <w:szCs w:val="20"/>
                <w:lang w:val="fr-FR"/>
              </w:rPr>
              <w:t>gallwn</w:t>
            </w:r>
            <w:proofErr w:type="spellEnd"/>
            <w:r>
              <w:rPr>
                <w:rFonts w:ascii="Calibri" w:hAnsi="Calibri"/>
                <w:sz w:val="20"/>
                <w:szCs w:val="20"/>
                <w:lang w:val="fr-FR"/>
              </w:rPr>
              <w:t xml:space="preserve"> i </w:t>
            </w:r>
            <w:proofErr w:type="spellStart"/>
            <w:r>
              <w:rPr>
                <w:rFonts w:ascii="Calibri" w:hAnsi="Calibri"/>
                <w:sz w:val="20"/>
                <w:szCs w:val="20"/>
                <w:lang w:val="fr-FR"/>
              </w:rPr>
              <w:t>wedi</w:t>
            </w:r>
            <w:proofErr w:type="spellEnd"/>
            <w:r>
              <w:rPr>
                <w:rFonts w:ascii="Calibri" w:hAnsi="Calibri"/>
                <w:sz w:val="20"/>
                <w:szCs w:val="20"/>
                <w:lang w:val="fr-FR"/>
              </w:rPr>
              <w:t xml:space="preserve"> </w:t>
            </w:r>
            <w:proofErr w:type="spellStart"/>
            <w:r>
              <w:rPr>
                <w:rFonts w:ascii="Calibri" w:hAnsi="Calibri"/>
                <w:sz w:val="20"/>
                <w:szCs w:val="20"/>
                <w:lang w:val="fr-FR"/>
              </w:rPr>
              <w:t>fod</w:t>
            </w:r>
            <w:proofErr w:type="spellEnd"/>
            <w:r>
              <w:rPr>
                <w:rFonts w:ascii="Calibri" w:hAnsi="Calibri"/>
                <w:sz w:val="20"/>
                <w:szCs w:val="20"/>
                <w:lang w:val="fr-FR"/>
              </w:rPr>
              <w:t xml:space="preserve"> </w:t>
            </w:r>
            <w:proofErr w:type="spellStart"/>
            <w:r>
              <w:rPr>
                <w:rFonts w:ascii="Calibri" w:hAnsi="Calibri"/>
                <w:sz w:val="20"/>
                <w:szCs w:val="20"/>
                <w:lang w:val="fr-FR"/>
              </w:rPr>
              <w:t>yn</w:t>
            </w:r>
            <w:proofErr w:type="spellEnd"/>
            <w:r>
              <w:rPr>
                <w:rFonts w:ascii="Calibri" w:hAnsi="Calibri"/>
                <w:sz w:val="20"/>
                <w:szCs w:val="20"/>
                <w:lang w:val="fr-FR"/>
              </w:rPr>
              <w:t xml:space="preserve"> </w:t>
            </w:r>
            <w:proofErr w:type="spellStart"/>
            <w:r>
              <w:rPr>
                <w:rFonts w:ascii="Calibri" w:hAnsi="Calibri"/>
                <w:sz w:val="20"/>
                <w:szCs w:val="20"/>
                <w:lang w:val="fr-FR"/>
              </w:rPr>
              <w:t>fwy</w:t>
            </w:r>
            <w:proofErr w:type="spellEnd"/>
            <w:r>
              <w:rPr>
                <w:rFonts w:ascii="Calibri" w:hAnsi="Calibri"/>
                <w:sz w:val="20"/>
                <w:szCs w:val="20"/>
                <w:lang w:val="fr-FR"/>
              </w:rPr>
              <w:t xml:space="preserve"> </w:t>
            </w:r>
            <w:proofErr w:type="spellStart"/>
            <w:r>
              <w:rPr>
                <w:rFonts w:ascii="Calibri" w:hAnsi="Calibri"/>
                <w:sz w:val="20"/>
                <w:szCs w:val="20"/>
                <w:lang w:val="fr-FR"/>
              </w:rPr>
              <w:t>arfarniadol</w:t>
            </w:r>
            <w:proofErr w:type="spellEnd"/>
          </w:p>
          <w:p w:rsidR="00F5215B" w:rsidRPr="00DF5825" w:rsidRDefault="00F5215B" w:rsidP="00C06781">
            <w:pPr>
              <w:spacing w:before="120" w:after="240"/>
              <w:ind w:left="432"/>
              <w:rPr>
                <w:rFonts w:ascii="Calibri" w:hAnsi="Calibri"/>
                <w:sz w:val="20"/>
                <w:szCs w:val="20"/>
                <w:lang w:val="fr-FR"/>
              </w:rPr>
            </w:pPr>
          </w:p>
        </w:tc>
      </w:tr>
    </w:tbl>
    <w:tbl>
      <w:tblPr>
        <w:tblpPr w:leftFromText="180" w:rightFromText="180" w:vertAnchor="text" w:horzAnchor="margin" w:tblpY="2836"/>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F5215B" w:rsidRPr="00CB597B" w:rsidTr="00C06781">
        <w:trPr>
          <w:trHeight w:val="569"/>
        </w:trPr>
        <w:tc>
          <w:tcPr>
            <w:tcW w:w="2052" w:type="dxa"/>
            <w:shd w:val="clear" w:color="auto" w:fill="D9D9D9"/>
          </w:tcPr>
          <w:p w:rsidR="00F5215B" w:rsidRPr="00CB597B" w:rsidRDefault="00F5215B" w:rsidP="00C06781">
            <w:pPr>
              <w:spacing w:before="120" w:after="120"/>
              <w:jc w:val="both"/>
              <w:rPr>
                <w:rFonts w:ascii="Calibri" w:hAnsi="Calibri" w:cs="Calibri"/>
                <w:b/>
                <w:sz w:val="20"/>
                <w:szCs w:val="20"/>
              </w:rPr>
            </w:pPr>
            <w:r w:rsidRPr="008E35C0">
              <w:rPr>
                <w:rFonts w:ascii="Calibri" w:hAnsi="Calibri" w:cs="Calibri"/>
                <w:b/>
                <w:sz w:val="20"/>
                <w:szCs w:val="20"/>
              </w:rPr>
              <w:t>Enw’r myfyriwr</w:t>
            </w:r>
          </w:p>
        </w:tc>
        <w:tc>
          <w:tcPr>
            <w:tcW w:w="3592" w:type="dxa"/>
          </w:tcPr>
          <w:p w:rsidR="00F5215B" w:rsidRPr="00CB597B" w:rsidRDefault="00F5215B" w:rsidP="00C06781">
            <w:pPr>
              <w:spacing w:before="120" w:after="120"/>
              <w:jc w:val="both"/>
              <w:rPr>
                <w:rFonts w:ascii="Calibri" w:hAnsi="Calibri" w:cs="Calibri"/>
                <w:b/>
                <w:sz w:val="20"/>
                <w:szCs w:val="20"/>
              </w:rPr>
            </w:pPr>
            <w:r>
              <w:rPr>
                <w:rFonts w:ascii="Calibri" w:hAnsi="Calibri" w:cs="Calibri"/>
                <w:b/>
                <w:sz w:val="20"/>
                <w:szCs w:val="20"/>
              </w:rPr>
              <w:t>Ellis Wyn Griffiths</w:t>
            </w:r>
          </w:p>
        </w:tc>
        <w:tc>
          <w:tcPr>
            <w:tcW w:w="975" w:type="dxa"/>
            <w:shd w:val="clear" w:color="auto" w:fill="D9D9D9"/>
          </w:tcPr>
          <w:p w:rsidR="00F5215B" w:rsidRPr="00CB597B" w:rsidRDefault="00F5215B" w:rsidP="00C06781">
            <w:pPr>
              <w:spacing w:before="120" w:after="120"/>
              <w:jc w:val="both"/>
              <w:rPr>
                <w:rFonts w:ascii="Calibri" w:hAnsi="Calibri" w:cs="Calibri"/>
                <w:b/>
                <w:sz w:val="20"/>
                <w:szCs w:val="20"/>
              </w:rPr>
            </w:pPr>
            <w:r w:rsidRPr="008E35C0">
              <w:rPr>
                <w:rFonts w:ascii="Calibri" w:hAnsi="Calibri" w:cs="Calibri"/>
                <w:b/>
                <w:sz w:val="20"/>
                <w:szCs w:val="20"/>
              </w:rPr>
              <w:t>Dyddiad</w:t>
            </w:r>
          </w:p>
        </w:tc>
        <w:tc>
          <w:tcPr>
            <w:tcW w:w="2852" w:type="dxa"/>
          </w:tcPr>
          <w:p w:rsidR="00F5215B" w:rsidRPr="00CB597B" w:rsidRDefault="00F5215B" w:rsidP="00C06781">
            <w:pPr>
              <w:spacing w:before="120" w:after="120"/>
              <w:jc w:val="both"/>
              <w:rPr>
                <w:rFonts w:ascii="Calibri" w:hAnsi="Calibri" w:cs="Calibri"/>
                <w:b/>
                <w:sz w:val="20"/>
                <w:szCs w:val="20"/>
              </w:rPr>
            </w:pPr>
            <w:r>
              <w:rPr>
                <w:rFonts w:ascii="Calibri" w:hAnsi="Calibri" w:cs="Calibri"/>
                <w:b/>
                <w:sz w:val="20"/>
                <w:szCs w:val="20"/>
              </w:rPr>
              <w:t>12/12/2017</w:t>
            </w:r>
          </w:p>
        </w:tc>
      </w:tr>
      <w:tr w:rsidR="00F5215B" w:rsidRPr="00CB597B" w:rsidTr="00C06781">
        <w:trPr>
          <w:trHeight w:val="280"/>
        </w:trPr>
        <w:tc>
          <w:tcPr>
            <w:tcW w:w="2052" w:type="dxa"/>
            <w:tcBorders>
              <w:bottom w:val="single" w:sz="8" w:space="0" w:color="000000"/>
            </w:tcBorders>
            <w:shd w:val="clear" w:color="auto" w:fill="D9D9D9"/>
          </w:tcPr>
          <w:p w:rsidR="00F5215B" w:rsidRPr="00CB597B" w:rsidRDefault="00F5215B" w:rsidP="00C06781">
            <w:pPr>
              <w:spacing w:before="120" w:after="120"/>
              <w:jc w:val="both"/>
              <w:rPr>
                <w:rFonts w:ascii="Calibri" w:hAnsi="Calibri" w:cs="Calibri"/>
                <w:b/>
                <w:sz w:val="20"/>
                <w:szCs w:val="20"/>
              </w:rPr>
            </w:pPr>
            <w:r w:rsidRPr="008E35C0">
              <w:rPr>
                <w:rFonts w:ascii="Calibri" w:hAnsi="Calibri" w:cs="Calibri"/>
                <w:b/>
                <w:sz w:val="20"/>
                <w:szCs w:val="20"/>
              </w:rPr>
              <w:t>Llofnod y Myfyriwr</w:t>
            </w:r>
          </w:p>
        </w:tc>
        <w:tc>
          <w:tcPr>
            <w:tcW w:w="7419" w:type="dxa"/>
            <w:gridSpan w:val="3"/>
            <w:tcBorders>
              <w:bottom w:val="single" w:sz="8" w:space="0" w:color="000000"/>
            </w:tcBorders>
          </w:tcPr>
          <w:p w:rsidR="00F5215B" w:rsidRPr="00CB597B" w:rsidRDefault="00F5215B" w:rsidP="00C06781">
            <w:pPr>
              <w:spacing w:before="120" w:after="120"/>
              <w:jc w:val="both"/>
              <w:rPr>
                <w:rFonts w:ascii="Calibri" w:hAnsi="Calibri" w:cs="Calibri"/>
                <w:b/>
                <w:sz w:val="20"/>
                <w:szCs w:val="20"/>
              </w:rPr>
            </w:pPr>
            <w:r>
              <w:rPr>
                <w:rFonts w:ascii="Calibri" w:hAnsi="Calibri" w:cs="Calibri"/>
                <w:b/>
                <w:sz w:val="20"/>
                <w:szCs w:val="20"/>
              </w:rPr>
              <w:t>ELLIS W GRIFFITHS</w:t>
            </w:r>
          </w:p>
        </w:tc>
      </w:tr>
    </w:tbl>
    <w:p w:rsidR="00246EEE" w:rsidRDefault="00246EEE" w:rsidP="00495A63">
      <w:pPr>
        <w:pStyle w:val="fixed"/>
        <w:spacing w:line="360" w:lineRule="auto"/>
        <w:ind w:left="0" w:firstLine="0"/>
        <w:jc w:val="center"/>
        <w:rPr>
          <w:b w:val="0"/>
          <w:sz w:val="22"/>
          <w:szCs w:val="22"/>
          <w:u w:val="single"/>
        </w:rPr>
      </w:pPr>
    </w:p>
    <w:p w:rsidR="00246EEE" w:rsidRPr="0071423D" w:rsidRDefault="00246EEE" w:rsidP="0071423D">
      <w:pPr>
        <w:rPr>
          <w:rFonts w:ascii="Times New Roman" w:eastAsia="Times New Roman" w:hAnsi="Times New Roman" w:cs="Times New Roman"/>
          <w:u w:val="single"/>
          <w:lang w:val="en-GB" w:eastAsia="en-GB"/>
        </w:rPr>
      </w:pPr>
      <w:r>
        <w:rPr>
          <w:b/>
          <w:u w:val="single"/>
        </w:rPr>
        <w:br w:type="page"/>
      </w:r>
    </w:p>
    <w:p w:rsidR="00246EEE" w:rsidRDefault="00246EEE">
      <w:pPr>
        <w:rPr>
          <w:rFonts w:ascii="Times New Roman" w:eastAsia="Times New Roman" w:hAnsi="Times New Roman" w:cs="Times New Roman"/>
          <w:u w:val="single"/>
          <w:lang w:val="en-GB" w:eastAsia="en-GB"/>
        </w:rPr>
      </w:pPr>
    </w:p>
    <w:p w:rsidR="00E45252" w:rsidRPr="0071423D" w:rsidRDefault="00055466" w:rsidP="0071423D">
      <w:pPr>
        <w:pStyle w:val="fixed"/>
        <w:spacing w:line="360" w:lineRule="auto"/>
        <w:ind w:left="0" w:firstLine="0"/>
        <w:jc w:val="center"/>
        <w:rPr>
          <w:b w:val="0"/>
          <w:sz w:val="22"/>
          <w:szCs w:val="22"/>
        </w:rPr>
      </w:pPr>
      <w:proofErr w:type="spellStart"/>
      <w:r w:rsidRPr="0071423D">
        <w:rPr>
          <w:b w:val="0"/>
          <w:sz w:val="22"/>
          <w:szCs w:val="22"/>
          <w:u w:val="single"/>
        </w:rPr>
        <w:t>Gwerthuswch</w:t>
      </w:r>
      <w:proofErr w:type="spellEnd"/>
      <w:r w:rsidRPr="0071423D">
        <w:rPr>
          <w:b w:val="0"/>
          <w:sz w:val="22"/>
          <w:szCs w:val="22"/>
          <w:u w:val="single"/>
        </w:rPr>
        <w:t xml:space="preserve"> </w:t>
      </w:r>
      <w:proofErr w:type="spellStart"/>
      <w:r w:rsidRPr="0071423D">
        <w:rPr>
          <w:b w:val="0"/>
          <w:sz w:val="22"/>
          <w:szCs w:val="22"/>
          <w:u w:val="single"/>
        </w:rPr>
        <w:t>eich</w:t>
      </w:r>
      <w:proofErr w:type="spellEnd"/>
      <w:r w:rsidRPr="0071423D">
        <w:rPr>
          <w:b w:val="0"/>
          <w:sz w:val="22"/>
          <w:szCs w:val="22"/>
          <w:u w:val="single"/>
        </w:rPr>
        <w:t xml:space="preserve"> </w:t>
      </w:r>
      <w:proofErr w:type="spellStart"/>
      <w:r w:rsidRPr="0071423D">
        <w:rPr>
          <w:b w:val="0"/>
          <w:sz w:val="22"/>
          <w:szCs w:val="22"/>
          <w:u w:val="single"/>
        </w:rPr>
        <w:t>tueddiadau</w:t>
      </w:r>
      <w:proofErr w:type="spellEnd"/>
      <w:r w:rsidRPr="0071423D">
        <w:rPr>
          <w:b w:val="0"/>
          <w:sz w:val="22"/>
          <w:szCs w:val="22"/>
          <w:u w:val="single"/>
        </w:rPr>
        <w:t xml:space="preserve"> </w:t>
      </w:r>
      <w:proofErr w:type="spellStart"/>
      <w:r w:rsidRPr="0071423D">
        <w:rPr>
          <w:b w:val="0"/>
          <w:sz w:val="22"/>
          <w:szCs w:val="22"/>
          <w:u w:val="single"/>
        </w:rPr>
        <w:t>creadigol</w:t>
      </w:r>
      <w:proofErr w:type="spellEnd"/>
      <w:r w:rsidRPr="0071423D">
        <w:rPr>
          <w:b w:val="0"/>
          <w:sz w:val="22"/>
          <w:szCs w:val="22"/>
          <w:u w:val="single"/>
        </w:rPr>
        <w:t xml:space="preserve"> a </w:t>
      </w:r>
      <w:proofErr w:type="spellStart"/>
      <w:r w:rsidRPr="0071423D">
        <w:rPr>
          <w:b w:val="0"/>
          <w:sz w:val="22"/>
          <w:szCs w:val="22"/>
          <w:u w:val="single"/>
        </w:rPr>
        <w:t>menter</w:t>
      </w:r>
      <w:proofErr w:type="spellEnd"/>
      <w:r w:rsidRPr="0071423D">
        <w:rPr>
          <w:b w:val="0"/>
          <w:sz w:val="22"/>
          <w:szCs w:val="22"/>
          <w:u w:val="single"/>
        </w:rPr>
        <w:t xml:space="preserve"> </w:t>
      </w:r>
      <w:proofErr w:type="spellStart"/>
      <w:r w:rsidRPr="0071423D">
        <w:rPr>
          <w:b w:val="0"/>
          <w:sz w:val="22"/>
          <w:szCs w:val="22"/>
          <w:u w:val="single"/>
        </w:rPr>
        <w:t>yn</w:t>
      </w:r>
      <w:proofErr w:type="spellEnd"/>
      <w:r w:rsidRPr="0071423D">
        <w:rPr>
          <w:b w:val="0"/>
          <w:sz w:val="22"/>
          <w:szCs w:val="22"/>
          <w:u w:val="single"/>
        </w:rPr>
        <w:t xml:space="preserve"> </w:t>
      </w:r>
      <w:proofErr w:type="spellStart"/>
      <w:r w:rsidRPr="0071423D">
        <w:rPr>
          <w:b w:val="0"/>
          <w:sz w:val="22"/>
          <w:szCs w:val="22"/>
          <w:u w:val="single"/>
        </w:rPr>
        <w:t>nhermau’r</w:t>
      </w:r>
      <w:proofErr w:type="spellEnd"/>
      <w:r w:rsidRPr="0071423D">
        <w:rPr>
          <w:b w:val="0"/>
          <w:sz w:val="22"/>
          <w:szCs w:val="22"/>
          <w:u w:val="single"/>
        </w:rPr>
        <w:t xml:space="preserve"> </w:t>
      </w:r>
      <w:proofErr w:type="spellStart"/>
      <w:r w:rsidRPr="0071423D">
        <w:rPr>
          <w:b w:val="0"/>
          <w:sz w:val="22"/>
          <w:szCs w:val="22"/>
          <w:u w:val="single"/>
        </w:rPr>
        <w:t>fframwaith</w:t>
      </w:r>
      <w:proofErr w:type="spellEnd"/>
      <w:r w:rsidRPr="0071423D">
        <w:rPr>
          <w:b w:val="0"/>
          <w:sz w:val="22"/>
          <w:szCs w:val="22"/>
          <w:u w:val="single"/>
        </w:rPr>
        <w:t xml:space="preserve"> </w:t>
      </w:r>
      <w:proofErr w:type="spellStart"/>
      <w:r w:rsidRPr="0071423D">
        <w:rPr>
          <w:b w:val="0"/>
          <w:sz w:val="22"/>
          <w:szCs w:val="22"/>
          <w:u w:val="single"/>
        </w:rPr>
        <w:t>Entrecomp</w:t>
      </w:r>
      <w:proofErr w:type="spellEnd"/>
      <w:r w:rsidRPr="0071423D">
        <w:rPr>
          <w:b w:val="0"/>
          <w:sz w:val="22"/>
          <w:szCs w:val="22"/>
          <w:u w:val="single"/>
        </w:rPr>
        <w:t xml:space="preserve"> a </w:t>
      </w:r>
      <w:proofErr w:type="spellStart"/>
      <w:r w:rsidRPr="0071423D">
        <w:rPr>
          <w:b w:val="0"/>
          <w:sz w:val="22"/>
          <w:szCs w:val="22"/>
          <w:u w:val="single"/>
        </w:rPr>
        <w:t>sut</w:t>
      </w:r>
      <w:proofErr w:type="spellEnd"/>
      <w:r w:rsidRPr="0071423D">
        <w:rPr>
          <w:b w:val="0"/>
          <w:sz w:val="22"/>
          <w:szCs w:val="22"/>
          <w:u w:val="single"/>
        </w:rPr>
        <w:t xml:space="preserve"> y </w:t>
      </w:r>
      <w:proofErr w:type="spellStart"/>
      <w:r w:rsidRPr="0071423D">
        <w:rPr>
          <w:b w:val="0"/>
          <w:sz w:val="22"/>
          <w:szCs w:val="22"/>
          <w:u w:val="single"/>
        </w:rPr>
        <w:t>gallech</w:t>
      </w:r>
      <w:proofErr w:type="spellEnd"/>
      <w:r w:rsidRPr="0071423D">
        <w:rPr>
          <w:b w:val="0"/>
          <w:sz w:val="22"/>
          <w:szCs w:val="22"/>
          <w:u w:val="single"/>
        </w:rPr>
        <w:t xml:space="preserve"> </w:t>
      </w:r>
      <w:proofErr w:type="spellStart"/>
      <w:r w:rsidRPr="0071423D">
        <w:rPr>
          <w:b w:val="0"/>
          <w:sz w:val="22"/>
          <w:szCs w:val="22"/>
          <w:u w:val="single"/>
        </w:rPr>
        <w:t>ddatblygu’r</w:t>
      </w:r>
      <w:proofErr w:type="spellEnd"/>
      <w:r w:rsidRPr="0071423D">
        <w:rPr>
          <w:b w:val="0"/>
          <w:sz w:val="22"/>
          <w:szCs w:val="22"/>
          <w:u w:val="single"/>
        </w:rPr>
        <w:t xml:space="preserve"> </w:t>
      </w:r>
      <w:proofErr w:type="spellStart"/>
      <w:r w:rsidRPr="0071423D">
        <w:rPr>
          <w:b w:val="0"/>
          <w:sz w:val="22"/>
          <w:szCs w:val="22"/>
          <w:u w:val="single"/>
        </w:rPr>
        <w:t>rhain</w:t>
      </w:r>
      <w:proofErr w:type="spellEnd"/>
      <w:r w:rsidRPr="0071423D">
        <w:rPr>
          <w:b w:val="0"/>
          <w:sz w:val="22"/>
          <w:szCs w:val="22"/>
          <w:u w:val="single"/>
        </w:rPr>
        <w:t xml:space="preserve"> </w:t>
      </w:r>
      <w:proofErr w:type="spellStart"/>
      <w:r w:rsidRPr="0071423D">
        <w:rPr>
          <w:b w:val="0"/>
          <w:sz w:val="22"/>
          <w:szCs w:val="22"/>
          <w:u w:val="single"/>
        </w:rPr>
        <w:t>i’r</w:t>
      </w:r>
      <w:proofErr w:type="spellEnd"/>
      <w:r w:rsidRPr="0071423D">
        <w:rPr>
          <w:b w:val="0"/>
          <w:sz w:val="22"/>
          <w:szCs w:val="22"/>
          <w:u w:val="single"/>
        </w:rPr>
        <w:t xml:space="preserve"> </w:t>
      </w:r>
      <w:proofErr w:type="spellStart"/>
      <w:r w:rsidRPr="0071423D">
        <w:rPr>
          <w:b w:val="0"/>
          <w:sz w:val="22"/>
          <w:szCs w:val="22"/>
          <w:u w:val="single"/>
        </w:rPr>
        <w:t>lefel</w:t>
      </w:r>
      <w:proofErr w:type="spellEnd"/>
      <w:r w:rsidRPr="0071423D">
        <w:rPr>
          <w:b w:val="0"/>
          <w:sz w:val="22"/>
          <w:szCs w:val="22"/>
          <w:u w:val="single"/>
        </w:rPr>
        <w:t xml:space="preserve"> </w:t>
      </w:r>
      <w:proofErr w:type="spellStart"/>
      <w:r w:rsidRPr="0071423D">
        <w:rPr>
          <w:b w:val="0"/>
          <w:sz w:val="22"/>
          <w:szCs w:val="22"/>
          <w:u w:val="single"/>
        </w:rPr>
        <w:t>nesaf</w:t>
      </w:r>
      <w:proofErr w:type="spellEnd"/>
      <w:r w:rsidRPr="0071423D">
        <w:rPr>
          <w:b w:val="0"/>
          <w:sz w:val="22"/>
          <w:szCs w:val="22"/>
          <w:u w:val="single"/>
        </w:rPr>
        <w:t xml:space="preserve"> </w:t>
      </w:r>
      <w:proofErr w:type="spellStart"/>
      <w:r w:rsidRPr="0071423D">
        <w:rPr>
          <w:b w:val="0"/>
          <w:sz w:val="22"/>
          <w:szCs w:val="22"/>
          <w:u w:val="single"/>
        </w:rPr>
        <w:t>gan</w:t>
      </w:r>
      <w:proofErr w:type="spellEnd"/>
      <w:r w:rsidRPr="0071423D">
        <w:rPr>
          <w:b w:val="0"/>
          <w:sz w:val="22"/>
          <w:szCs w:val="22"/>
          <w:u w:val="single"/>
        </w:rPr>
        <w:t xml:space="preserve"> </w:t>
      </w:r>
      <w:proofErr w:type="spellStart"/>
      <w:r w:rsidRPr="0071423D">
        <w:rPr>
          <w:b w:val="0"/>
          <w:sz w:val="22"/>
          <w:szCs w:val="22"/>
          <w:u w:val="single"/>
        </w:rPr>
        <w:t>ddangos</w:t>
      </w:r>
      <w:proofErr w:type="spellEnd"/>
      <w:r w:rsidRPr="0071423D">
        <w:rPr>
          <w:b w:val="0"/>
          <w:sz w:val="22"/>
          <w:szCs w:val="22"/>
          <w:u w:val="single"/>
        </w:rPr>
        <w:t xml:space="preserve"> </w:t>
      </w:r>
      <w:proofErr w:type="spellStart"/>
      <w:r w:rsidRPr="0071423D">
        <w:rPr>
          <w:b w:val="0"/>
          <w:sz w:val="22"/>
          <w:szCs w:val="22"/>
          <w:u w:val="single"/>
        </w:rPr>
        <w:t>dilyniant</w:t>
      </w:r>
      <w:proofErr w:type="spellEnd"/>
      <w:r w:rsidRPr="0071423D">
        <w:rPr>
          <w:b w:val="0"/>
          <w:sz w:val="22"/>
          <w:szCs w:val="22"/>
        </w:rPr>
        <w:t>.</w:t>
      </w:r>
    </w:p>
    <w:p w:rsidR="00E45252" w:rsidRPr="0071423D" w:rsidRDefault="00E45252" w:rsidP="0071423D">
      <w:pPr>
        <w:spacing w:line="360" w:lineRule="auto"/>
        <w:jc w:val="center"/>
        <w:rPr>
          <w:rFonts w:ascii="Times New Roman" w:hAnsi="Times New Roman" w:cs="Times New Roman"/>
        </w:rPr>
      </w:pP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 xml:space="preserve">Er mwyn ddod i adnabod a gwerthuso fy nhueddiadau creadigol a menter, yn gyntaf mi fydd angen ddod i ddeall ystyr creadigrwydd a menter yn nhermau addysg heddiw.  Diffiniad The National Advisory Committee on Creative and Cultural Education (NACCCE) am ddysgu creadigol yw “using imaginative approaches to make learning more interesting and effective” (NACCCE, 1999; 89) ac yn ôl Jeffrey a Craft ystyr addysgu creadigrwydd yw “forms of teaching that are intended to develop young peoples own creative thinking or behaviour” (Jeffrey </w:t>
      </w:r>
      <w:r w:rsidR="002A5FE4" w:rsidRPr="0071423D">
        <w:rPr>
          <w:rFonts w:ascii="Times New Roman" w:hAnsi="Times New Roman" w:cs="Times New Roman"/>
        </w:rPr>
        <w:t>et al.</w:t>
      </w:r>
      <w:r w:rsidRPr="0071423D">
        <w:rPr>
          <w:rFonts w:ascii="Times New Roman" w:hAnsi="Times New Roman" w:cs="Times New Roman"/>
        </w:rPr>
        <w:t>, 2004; 1). Er dyma’r diffiniadau ar gyfer creadigrwydd yn ein gweithdrefn addysg heddiw gan ddefnyddio fframwaith Entrecomp esbonia fod creadigrwydd yn “Develop several ideas and opportunities to create value, including better solutions to existing and new challenges”, “Explore and experiment with innovative approaches” a “Combine knowledge and resources to achieve valuable effects” (Bacigalupo</w:t>
      </w:r>
      <w:r w:rsidR="0085735C" w:rsidRPr="0071423D">
        <w:rPr>
          <w:rFonts w:ascii="Times New Roman" w:hAnsi="Times New Roman" w:cs="Times New Roman"/>
        </w:rPr>
        <w:t xml:space="preserve"> et al.,</w:t>
      </w:r>
      <w:r w:rsidRPr="0071423D">
        <w:rPr>
          <w:rFonts w:ascii="Times New Roman" w:hAnsi="Times New Roman" w:cs="Times New Roman"/>
        </w:rPr>
        <w:t xml:space="preserve"> 2016; 12). Gwelir wrth ddiffiniadau o’r fframwaith Entrecomp fod y fframwaith yn ceisio arfogi athrawon er mwyn addysgu’n fwy effeithiol ac i arfogi disgyblion ac athrawon gyda’r sgiliau er mwyn ddatblygu eu meddylfryd creadigol.</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Yn ogystal â chreadigrwydd yr yn a olygir wrth menter yn addysg heddiw, yn ôl Gibb, yw “Behaviours, skills and attributes applied individually and/or collectively to help individuals and organisations of all kinds to create, cope with and enjoy change and innovation” (Gibb, 2007). Yn ogystal dywed y National Improvement Hub (NIH) fod menter yn addysg yw “encouraging all young people to learn and develop in a way that meets their needs and devlops skills for learning, skills for life and skills for work” (NIH, 2017). Gwelir felly taw menter yn addysg yw’r ffordd mae’r disgyblion yn datblygu sgiliau gydol oes a sgiliau sydd yn gallu cael eu cymhwyso ar gyfer dysgu.</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Gwelir nifer o resymau am yr angen ar gyfer datblygu'r ddau agwedd yma mewn addysg. Dywed  Donaldson yn ei adroddiad  “Mae’r galw am bobl ifanc sydd a gwell lefelau... gan gynnwys meddwl mewn modd beirniadol, creadigrwydd”, yn ogystal â hyn yn ei adroddiad dywed fod yna “fwy o sylw i sgiliau a phwyslais ar gymhwyso... yn enwedig caredigrwydd (Entrepreneuriaeth)” (Donaldson, 2015; 7,18). Y rheswm am hynny yn ôl Donaldson yw bod “creadigrwydd a menter yn elfennau canolog mewn bywyd modern” (Donaldson, 2015; 28). Cytuna Lucas gyda Donaldson gan ddweud “Creativity is held as one of the most important competencies by 21st century employers” (Lucas</w:t>
      </w:r>
      <w:r w:rsidR="0085735C" w:rsidRPr="0071423D">
        <w:rPr>
          <w:rFonts w:ascii="Times New Roman" w:hAnsi="Times New Roman" w:cs="Times New Roman"/>
        </w:rPr>
        <w:t xml:space="preserve"> et al.</w:t>
      </w:r>
      <w:r w:rsidRPr="0071423D">
        <w:rPr>
          <w:rFonts w:ascii="Times New Roman" w:hAnsi="Times New Roman" w:cs="Times New Roman"/>
        </w:rPr>
        <w:t xml:space="preserve">, 2013; 8) ac felly mae angen i’r dysgu magu creadigrwydd yn y dosbarth ac yn galluogi i blant i fod yn greadigol trwy gydol y daith dysgu. Yn ogystal noda Lucas wrth ddatblygu creadigrwydd “teachers are able to be more precise and confident in developing young people’s creativity” a bydd y </w:t>
      </w:r>
      <w:r w:rsidRPr="0071423D">
        <w:rPr>
          <w:rFonts w:ascii="Times New Roman" w:hAnsi="Times New Roman" w:cs="Times New Roman"/>
        </w:rPr>
        <w:lastRenderedPageBreak/>
        <w:t>dysgwyr yn dod i ddeall “what it is to be creative” (Lucas</w:t>
      </w:r>
      <w:r w:rsidR="0085735C" w:rsidRPr="0071423D">
        <w:rPr>
          <w:rFonts w:ascii="Times New Roman" w:hAnsi="Times New Roman" w:cs="Times New Roman"/>
        </w:rPr>
        <w:t xml:space="preserve"> et al</w:t>
      </w:r>
      <w:r w:rsidRPr="0071423D">
        <w:rPr>
          <w:rFonts w:ascii="Times New Roman" w:hAnsi="Times New Roman" w:cs="Times New Roman"/>
        </w:rPr>
        <w:t>, 2013; 1). Nid yn unig yw’r sgiliau yn bwysig ond deall yr hyn yw creadigrwydd.</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Yr yr aseiniad hwn bwriedir gwerthuso fy nhueddiadau creadigol a menter yn nhermau’r fframwaith Entrecomp. Yn gyntaf cyn i mi werthuso fy nhueddiadau creadigol mae angen adnabod a deall y fframwaith Entrecomp. Bwriad y fframwaith yma yw i gysylltu â “build a bridge between the world of education and work” (Bacigalup</w:t>
      </w:r>
      <w:r w:rsidR="0085735C" w:rsidRPr="0071423D">
        <w:rPr>
          <w:rFonts w:ascii="Times New Roman" w:hAnsi="Times New Roman" w:cs="Times New Roman"/>
        </w:rPr>
        <w:t>o</w:t>
      </w:r>
      <w:r w:rsidRPr="0071423D">
        <w:rPr>
          <w:rFonts w:ascii="Times New Roman" w:hAnsi="Times New Roman" w:cs="Times New Roman"/>
        </w:rPr>
        <w:t xml:space="preserve"> et al., 2016; 7). Bwriedir gwneud hyn er mwyn “unleash European citizens’ potential to participate in all areas of society by tranforming ideas into action” (Bacigalup</w:t>
      </w:r>
      <w:r w:rsidR="0085735C" w:rsidRPr="0071423D">
        <w:rPr>
          <w:rFonts w:ascii="Times New Roman" w:hAnsi="Times New Roman" w:cs="Times New Roman"/>
        </w:rPr>
        <w:t>o</w:t>
      </w:r>
      <w:r w:rsidRPr="0071423D">
        <w:rPr>
          <w:rFonts w:ascii="Times New Roman" w:hAnsi="Times New Roman" w:cs="Times New Roman"/>
        </w:rPr>
        <w:t xml:space="preserve"> et al., 2016; 7).  Y  nod felly yw bod ddinasyddion Ewrop yn datblygu fel unigolion cyflawn a hyderus  o fewn y gymdeithas gan ddefnyddio eu gallu a’u   meddylfryd creadigol a’i chreadigrwydd.</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Rhannir y fframwaith mewn i dair agwedd. Y tair agwedd yw ‘Ideas and opportunities’, sydd yn canolbwyntio ar gyfleoedd i fod yn greadigol, ‘Resources’, sydd yn canolbwyntio ar ddefnydd o bobl ac adnoddau ffisegol a'r agwedd olaf ‘Into action’, sydd un canolbwyntio ar ddefnyddio syniadau ar waith, cynllunio a dysgu o brofiad. Y rheswm dros y fframwaith cael ei gynllunio mewn cylch yw oherwydd “none of them is more important than the others” (Bacigalup</w:t>
      </w:r>
      <w:r w:rsidR="0085735C" w:rsidRPr="0071423D">
        <w:rPr>
          <w:rFonts w:ascii="Times New Roman" w:hAnsi="Times New Roman" w:cs="Times New Roman"/>
        </w:rPr>
        <w:t>o</w:t>
      </w:r>
      <w:r w:rsidRPr="0071423D">
        <w:rPr>
          <w:rFonts w:ascii="Times New Roman" w:hAnsi="Times New Roman" w:cs="Times New Roman"/>
        </w:rPr>
        <w:t xml:space="preserve"> et al., 2016; 11). Mae pob agwedd yr un mor bwysig a dylai pob agwedd gael yr un ffocws wrth addysgu. Caiff y model dilyniant ei rannu i bedwar rhan gan ddechrau gyda’r ‘Foundation’ sydd yn ffocysu ar feithrin y cymwyseddau gyda chymorth. Nesaf ar y lefel nesaf sef ‘Intermediate’ caiff y sgiliau yma ei chymhwyso gan arwain at annibyniaeth. Ar ôl hynny ar y lefel ‘Advanced’ mi fydd y ffocws yn cael ei arwain at ddatblygu sgiliau a rhoi canlyniadau ar waith. Y lefel olaf caiff y cymwyseddau cyrraedd yw’r lefel ‘Expert’ lle caiff y sgiliau eu defnyddio yn y byd go iawn, sef ar lefel busnesau. Mae’n hanfodol felly bod ysgolion yn paratoi unigolion ar gyfer byd gwaith a busnes sef y lefel ‘Advanced’. Gall y sgiliau a’r cymwyseddau eu defnyddio a’u cysylltu gyda’r cwricwlwm sydd gennym oherwydd bod y sgiliau yma yn draws gwricwlaidd gan gall unrhyw agwedd o’r fframwaith cael ei ddefnyddio mewn nifer o bynciau. Er gwelwn fod y fframwaith medru datblygu menter a chreadigrwydd disgyblion gwelir anfantais. Yr anfantais yw fel y noda “the framework has not yet been adapted to, or tested in real settings” (Bacigalup</w:t>
      </w:r>
      <w:r w:rsidR="0085735C" w:rsidRPr="0071423D">
        <w:rPr>
          <w:rFonts w:ascii="Times New Roman" w:hAnsi="Times New Roman" w:cs="Times New Roman"/>
        </w:rPr>
        <w:t>o</w:t>
      </w:r>
      <w:r w:rsidRPr="0071423D">
        <w:rPr>
          <w:rFonts w:ascii="Times New Roman" w:hAnsi="Times New Roman" w:cs="Times New Roman"/>
        </w:rPr>
        <w:t xml:space="preserve"> et al., 2016; 9) felly ar hyn o bryd does dim unrhyw astudiaeth achos sydd yn dangos y fframwaith hwn ar waith felly does dim tystiolaeth un ffordd na’r llall.</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 xml:space="preserve">Y cymhwysedd creadigol a menter gyntaf y byddwn i yn ei werthuso yw’r cymhwysedd ‘Creativity’/ Creadigrwydd . Fel y cyfeirir mai angen datblygu’r cynhwysedd yma oherwydd y newidiadau sydd yn ynghlwm yn yr unfed ganrif ar hugain ac mae galwa am fwy o bobl greadigol. Serch hynny yn ôl Aljughaiman a Mowrer-Reynolds “teachers frequently perceive creative student behaviors as “misbehaviors”” (Aljughaiman </w:t>
      </w:r>
      <w:r w:rsidR="0085735C" w:rsidRPr="0071423D">
        <w:rPr>
          <w:rFonts w:ascii="Times New Roman" w:hAnsi="Times New Roman" w:cs="Times New Roman"/>
        </w:rPr>
        <w:t>et al.</w:t>
      </w:r>
      <w:r w:rsidRPr="0071423D">
        <w:rPr>
          <w:rFonts w:ascii="Times New Roman" w:hAnsi="Times New Roman" w:cs="Times New Roman"/>
        </w:rPr>
        <w:t xml:space="preserve">, 2005; 12)  Felly nid yn unig mae’n bwysig ein bod yn datblygu creadigrwydd ond hefyd ein bod fel proffesiwn yn gallu adnabod a diwallu creadigrwydd y disgyblion .Yn ogystal dywed Shaheen y rheswm dros “Fostering creativity in education is intended to address </w:t>
      </w:r>
      <w:r w:rsidRPr="0071423D">
        <w:rPr>
          <w:rFonts w:ascii="Times New Roman" w:hAnsi="Times New Roman" w:cs="Times New Roman"/>
        </w:rPr>
        <w:lastRenderedPageBreak/>
        <w:t>many concerns... this includes dealing with ambiguous problems, coping with the fast changing world and facing an uncertain future” (Shaheen, 2010; 1). Cysylltir hyn gyda Loveless gan ddywed “the learning environment might either nurture or dismiss the development of creative individuals, groups and communities” (Loveless</w:t>
      </w:r>
      <w:r w:rsidR="0085735C" w:rsidRPr="0071423D">
        <w:rPr>
          <w:rFonts w:ascii="Times New Roman" w:hAnsi="Times New Roman" w:cs="Times New Roman"/>
        </w:rPr>
        <w:t xml:space="preserve"> et al</w:t>
      </w:r>
      <w:r w:rsidRPr="0071423D">
        <w:rPr>
          <w:rFonts w:ascii="Times New Roman" w:hAnsi="Times New Roman" w:cs="Times New Roman"/>
        </w:rPr>
        <w:t>, 2006; 4).  Mae angen felly sefydlu amgylchedd a fydd yn magu creadigrwydd pob disgybl, grwpiau a phwyllgorau sef y gymuned ysgol gyfan  gan gymhwyso’r ddarpariaeth er  mwyn diwallu anghenion unigolion.</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Gan ddefnyddio’r fframwaith Entrecomp credaf fy mod i ar lefel pedwar ar hyn o bryd. Er nad yw’r lefel hon yn uchel credaf fy mod i ar y lefel hon oherwydd “I can test the value of my solutions with end users” ac “I can reshape open-ended problems to fit my skills.” (Bacigalup</w:t>
      </w:r>
      <w:r w:rsidR="0085735C" w:rsidRPr="0071423D">
        <w:rPr>
          <w:rFonts w:ascii="Times New Roman" w:hAnsi="Times New Roman" w:cs="Times New Roman"/>
        </w:rPr>
        <w:t>o</w:t>
      </w:r>
      <w:r w:rsidRPr="0071423D">
        <w:rPr>
          <w:rFonts w:ascii="Times New Roman" w:hAnsi="Times New Roman" w:cs="Times New Roman"/>
        </w:rPr>
        <w:t xml:space="preserve"> et al., 2016; 24). Credaf fy mod i ar y lefel hon oherwydd fy mod wedi dangos rydw i'n gallu arbrofi fy natrysiadau trwy weithgareddau Dysgu yn Seiliedig ar Broblem wrth fod yn ddarpar athro. I ychwanegu at hyn rydw i'n  gallu defnyddio fy sgiliau i er mwyn gallu datrys problemau. Serch hynny er fy mod i yn gallu gwneud hynny dydw i ddim yn gallu “actively seach for new solutions”, “describe different techniques to test innovative ideas with end users” neu “create products or services that solve my problems and my needs” (Bacigalup</w:t>
      </w:r>
      <w:r w:rsidR="0085735C" w:rsidRPr="0071423D">
        <w:rPr>
          <w:rFonts w:ascii="Times New Roman" w:hAnsi="Times New Roman" w:cs="Times New Roman"/>
        </w:rPr>
        <w:t>o</w:t>
      </w:r>
      <w:r w:rsidRPr="0071423D">
        <w:rPr>
          <w:rFonts w:ascii="Times New Roman" w:hAnsi="Times New Roman" w:cs="Times New Roman"/>
        </w:rPr>
        <w:t xml:space="preserve"> et al., 2016; 24).   Er mwyn i fi wella hyn a chyrraedd y lefel nesaf  yw er mwyn datrys problem mi fydd rhaid i mi gynllunio nifer o ddatrysiadau posibl. Byddaf  yn gwybod os wyf wedi llwyddo i gyrraedd y lefel nesaf gan fyddaf i yn gallu creu nifer o gynlluniau a syniadau er mwyn datrys problem ac mi fyddwn i yn gallu profi’r problemau yma gan esbonio effeithiolrwydd y cynlluniau gweithredu.</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Y cymhwysedd creadigol a menter y byddwn i yn ei werthuso nesaf yw’r cymhwysedd ‘Motivation and perseverance’. Mae angen datblygu’r cymhwysedd yma oherwydd dywed Ray “Motivation is an essential condition of learning” a bod cymhelliad “is concerned with student’ motivation to learn” (Ray, 1992; 4). I ychwanegu at hyn dywed Ray fod “effective teachers help students to develop goals, beliefs and attitudes” (Ray, 1992; 4) a chaiff hyn ei wneud trwy annog cymhelliad. Er hynny rhybuddia “If we measure motivation strictly as achievment, we can easily lose sight of these other educational goals and values”. Yr hyn a olygir Ray yw bod cymhelliad yn allweddol ar gyfer addysgu yn y dosbarth ond mae angen sicrhau fod y cymhelliad yn annog dysgu gydol oes fel y cynghora Brophy “We need more attention to these potential learning situations that involve lifelong or at least sustained engagement in particular interest areas, which often lead to the development of expertise” (Brophy, 1999; 3). Yn ogystal wrth annog dysgu gydol oes darganfyddwyd Deci “students who had more self-determined forms of motivation for doing schoolwork were more likely to stay in school”, i ychwanegu dywed hefyd “students who reported more autonomous motivation for doing schoolwork, in general, evidenced greater conceptual learning and better memory”</w:t>
      </w:r>
      <w:r w:rsidR="00AF34EB" w:rsidRPr="0071423D">
        <w:rPr>
          <w:rFonts w:ascii="Times New Roman" w:hAnsi="Times New Roman" w:cs="Times New Roman"/>
        </w:rPr>
        <w:t xml:space="preserve"> (Deci et al., 1991; 331)</w:t>
      </w:r>
      <w:r w:rsidRPr="0071423D">
        <w:rPr>
          <w:rFonts w:ascii="Times New Roman" w:hAnsi="Times New Roman" w:cs="Times New Roman"/>
        </w:rPr>
        <w:t xml:space="preserve">. Gwelir yr astudiaethau yn dangos pam y mae cymhelliad yn bwysig iawn i fyfyrwyr a’r effaith o’r cymhelliad hynny sydd yn arwain at berfformiad gwell o fewn addysg. Nid yn unig gall y mathau yma o </w:t>
      </w:r>
      <w:r w:rsidRPr="0071423D">
        <w:rPr>
          <w:rFonts w:ascii="Times New Roman" w:hAnsi="Times New Roman" w:cs="Times New Roman"/>
        </w:rPr>
        <w:lastRenderedPageBreak/>
        <w:t>gymhelliad cael effaith ar y dysgwyr wrth weithredu'r rhain fel darpar athro gallwn i weld yr effeithiau cadarnhaol o’r fath yma o gymhelliad.</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Gan ddefnyddio’r fframwaith Entrecomp credaf fy mod i ar lefel pump ar hyn o bryd. Credaf fy mod i ar y lefel hon gan rydw i yn gallu dangos fy mod i'n  gallu “drive my effort by using my desire for achievement and belief in my ability to achieve”, yn ogystal rydw i yn gallu “use strategies to stay motivated (for example, set goals, monitor performance and evaluate my progress)” ac yn olaf rydw i yn gallu “persevere in the face of adversities when trying to achieve my goals” (Bacigalup</w:t>
      </w:r>
      <w:r w:rsidR="00AF34EB" w:rsidRPr="0071423D">
        <w:rPr>
          <w:rFonts w:ascii="Times New Roman" w:hAnsi="Times New Roman" w:cs="Times New Roman"/>
        </w:rPr>
        <w:t>o</w:t>
      </w:r>
      <w:r w:rsidRPr="0071423D">
        <w:rPr>
          <w:rFonts w:ascii="Times New Roman" w:hAnsi="Times New Roman" w:cs="Times New Roman"/>
        </w:rPr>
        <w:t xml:space="preserve"> et al., 2016; 28). Credaf fy mod i ar y lefel hon oherwydd yn ystod PAP byddwn yn hunanwerthuso  ar ddiwedd bob ARC gan  nodi'r cam nesaf y bydd angen cael ei weithredu yn y wers nesaf a thrwy wneud  hyn roedden  yn gosod targedau er mwyn sicrhau fy mod i yn gweithio at y nod. Yn ogystal â hyn rydw i wedi gosod targedau yn ystod cynlluniau gweithredu ar gyfer gwella fy sgiliau a fy nealltwriaeth i o iaith a mathemateg. Wrth osod y targedau rydw i wedi gosod y nod i wella fy sgiliau i ac wrth gyrraedd y nod rydw i yn teimlo cyflawniad cynhenid gan fy mod i wella gwella. Er mwyn cyrraedd y lefel nesaf sef lefel chwech yr hyn mi fydd rhaid i mi wneud yw “use strategies to keep my team motivated and focused on creating value”, “devise strategies to overcome standard adverse circumstances.” ac “coach others to stay motivated, encouraging them to commit to what they want to achieve.” (Bacigalup</w:t>
      </w:r>
      <w:r w:rsidR="00AF34EB" w:rsidRPr="0071423D">
        <w:rPr>
          <w:rFonts w:ascii="Times New Roman" w:hAnsi="Times New Roman" w:cs="Times New Roman"/>
        </w:rPr>
        <w:t>o</w:t>
      </w:r>
      <w:r w:rsidRPr="0071423D">
        <w:rPr>
          <w:rFonts w:ascii="Times New Roman" w:hAnsi="Times New Roman" w:cs="Times New Roman"/>
        </w:rPr>
        <w:t xml:space="preserve"> et al., 2016; 28). Mi fyddwn i yn gwybod os ydw i wedi cyrraedd y lefel nesaf gan fy mod i yn gallu creu a defnyddio strategaethau er mwyn cadw aelodau eraill o’r tîm yn gymhellol. Mae hwn yn angenrheidiol oherwydd  mae brwdfrydedd wrth gyflwyno cwricwlwm i’r disgyblion gan fagu  cymhelliant am ddysgu mwy yn hanfodol o fewn dosbarth.</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Y cymhwysedd creadigol a menter olaf y byddwn i yn gwerthuso yw ‘Working with others’. Does dim  amheuaeth fod y cymhwysedd yma yn hanfodol ar gyfer athrawon oherwydd  fel proffesiwn mae athrawon yn cyd-weithio gyda nifer fawr o bobl bob dydd. Rhaid  datblygu sgiliau  o gydweithio  ar lefel proffesiynol er mwyn   creu ethos o addysgu  yn effeithiol. Yn ogystal yn ôl Eva mae’r  manteision wrth gyd-weithio gydag eraill yn gallu arwain at “a broader variety of perspectives to inform and influence the problems faced”, “flexibility in the way talents are deployed” ac “synergy in that group members might energize/ motivate one another” (Eva, 2002; 314).. I ychwanegu at hyn cyfeiria Bencsik wrth gydweithio mi fydd angen i bobl “use knowledge and experiences of each other” (Bencsik, 2009; 11). Wrth i hynny ddigwydd mae’r wybodaeth yr unigolyn wedyn “should be lifted to a group level” (Bencsik, 2009; 11). Awgryma hyn bod cydweithio effeithiol yn golygu dylid trafod a rhannu gwybodaeth gydag aelodau arall o staff gan gymryd barn eraill i ystyriaeth. Y rheswm am hynny yw mi fydd y tîm yn gallu datrys unrhyw broblem neu greu  cynlluniau strategaethau effeithiol am fod safbwyntiau yn gallu cael ei rhoi sydd yn ei wneud yn deg ac yn gytbwys.</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 xml:space="preserve">Gan gyfeirio at y fframwaith Entrecomp eto credaf fy mod i ar hyn o bryd ar lefel pump. Credaf fy mod i ar y lefel yma gan fy mod i yn dangos tueddiadau megis “I can use techniques and tools that </w:t>
      </w:r>
      <w:r w:rsidRPr="0071423D">
        <w:rPr>
          <w:rFonts w:ascii="Times New Roman" w:hAnsi="Times New Roman" w:cs="Times New Roman"/>
        </w:rPr>
        <w:lastRenderedPageBreak/>
        <w:t>help people to work together”, rydw i'n gallu “compromise where necessary” ac rydw i yn gallu “build a team based on the individual knowledge, skills and attitudes of each member” (Bacigalup</w:t>
      </w:r>
      <w:r w:rsidR="00AF34EB" w:rsidRPr="0071423D">
        <w:rPr>
          <w:rFonts w:ascii="Times New Roman" w:hAnsi="Times New Roman" w:cs="Times New Roman"/>
        </w:rPr>
        <w:t>o</w:t>
      </w:r>
      <w:r w:rsidRPr="0071423D">
        <w:rPr>
          <w:rFonts w:ascii="Times New Roman" w:hAnsi="Times New Roman" w:cs="Times New Roman"/>
        </w:rPr>
        <w:t xml:space="preserve"> et al., 2016; 34). Credaf fy mod i ar y lefel hon oherwydd yn ystod PAP roeddwn wedi dangos fy mod yn  gallu grwpio disgyblion yn llwyddiannus gan ethos o gydweithio effeithiol a llwyddiannus.  Yn ogystal â hyn roedd yn hanfodol  i gydweithio gyda’r athrawes dosbarth, gweddill yr adran  a’r cynorthwyydd dysgu er mwyn sicrhau fy mod yn cynllunio ac yn cyflwyno gwersi ysgogol a bod pob aelod o staff yn deall eu rôl a’r cyflawniad a disgwylir yn y wers.  Er mwyn cyrraedd y lefel nesaf yr hyn fydd angen i mi wneud yw “put in place strategies to actively listen to my end users and act on their needs” ac “deal with non-assertive behaviour that hinders my (or my team's) value-creating activities (for example, destructive attitudes, aggressive behaviour and so on). Y strategaethau y gallwn i roi ar waith er mwyn sicrhau hyn yw defnyddio ‘Habits of Mind’ Costa a Kallick (200</w:t>
      </w:r>
      <w:r w:rsidR="0073588E" w:rsidRPr="0071423D">
        <w:rPr>
          <w:rFonts w:ascii="Times New Roman" w:hAnsi="Times New Roman" w:cs="Times New Roman"/>
        </w:rPr>
        <w:t>8</w:t>
      </w:r>
      <w:r w:rsidRPr="0071423D">
        <w:rPr>
          <w:rFonts w:ascii="Times New Roman" w:hAnsi="Times New Roman" w:cs="Times New Roman"/>
        </w:rPr>
        <w:t xml:space="preserve">) yn y dosbarth wrth gynnal tasgau tîm. Wrth ddefnyddio’r ‘Habits o Mind’ a’u cyflwyno yn y dosbarth mi fydd y plant yn gallu defnyddio a chysylltu'r sgiliau yma wrth  ymdrin â’r tasgau. Gall hyn arwain at wella cydweithio gan annog  disgyblion  i ddeall cydweithio effeithio ac fe ellir teilwra rhaglen i ddiwallu anghenion grwpiau o ddysgwyr.  </w:t>
      </w:r>
    </w:p>
    <w:p w:rsidR="00E45252"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t xml:space="preserve">I gloi teimlaf fy mod </w:t>
      </w:r>
      <w:bookmarkStart w:id="0" w:name="_GoBack"/>
      <w:bookmarkEnd w:id="0"/>
      <w:r w:rsidRPr="0071423D">
        <w:rPr>
          <w:rFonts w:ascii="Times New Roman" w:hAnsi="Times New Roman" w:cs="Times New Roman"/>
        </w:rPr>
        <w:t>wedi llwyddo i werthuso fy nhueddiadau creadigol a menter gan ddefnyddio’r fframwaith Entrecomp er mwyn adnabod yr hyn rydw i'n  gallu gwneud ar hyn o bryd ac adnabod y camau nesaf fydd angen gwneud. Yr hyn mi fydd rhaid i mi wneud nawr ar ôl gwerthuso yw rhoi’r strategaethau ar waith er mwyn i wella fy nghreadigrwydd a menter yn yr ystafell ddosbarth.  Wrth wella fy nghreadigrwydd a menter fel darpar athro mi fyddwn i wedyn yn sicrhau addysgu effeithiol ac ysbrydoledig ar lawr y dosbarth.</w:t>
      </w:r>
    </w:p>
    <w:p w:rsidR="00055466" w:rsidRPr="0071423D" w:rsidRDefault="00055466" w:rsidP="0071423D">
      <w:pPr>
        <w:spacing w:line="360" w:lineRule="auto"/>
        <w:rPr>
          <w:rFonts w:ascii="Times New Roman" w:hAnsi="Times New Roman" w:cs="Times New Roman"/>
        </w:rPr>
      </w:pPr>
    </w:p>
    <w:p w:rsidR="00055466" w:rsidRPr="0071423D" w:rsidRDefault="00055466" w:rsidP="0071423D">
      <w:pPr>
        <w:spacing w:line="360" w:lineRule="auto"/>
        <w:rPr>
          <w:rFonts w:ascii="Times New Roman" w:hAnsi="Times New Roman" w:cs="Times New Roman"/>
        </w:rPr>
      </w:pPr>
      <w:r w:rsidRPr="0071423D">
        <w:rPr>
          <w:rFonts w:ascii="Times New Roman" w:hAnsi="Times New Roman" w:cs="Times New Roman"/>
        </w:rPr>
        <w:br w:type="page"/>
      </w:r>
    </w:p>
    <w:p w:rsidR="00246EEE" w:rsidRPr="0071423D" w:rsidRDefault="00055466" w:rsidP="0071423D">
      <w:pPr>
        <w:spacing w:line="360" w:lineRule="auto"/>
        <w:rPr>
          <w:rFonts w:ascii="Times New Roman" w:hAnsi="Times New Roman" w:cs="Times New Roman"/>
        </w:rPr>
      </w:pPr>
      <w:r w:rsidRPr="0071423D">
        <w:rPr>
          <w:rFonts w:ascii="Times New Roman" w:hAnsi="Times New Roman" w:cs="Times New Roman"/>
          <w:u w:val="single"/>
        </w:rPr>
        <w:lastRenderedPageBreak/>
        <w:t>Rhestr Cyfeirnodi</w:t>
      </w:r>
      <w:bookmarkStart w:id="1" w:name="cysill"/>
      <w:bookmarkEnd w:id="1"/>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Aljughaiman, A. a Mowrer-Reynolds, E. (2005) </w:t>
      </w:r>
      <w:r w:rsidRPr="0071423D">
        <w:rPr>
          <w:rFonts w:ascii="Times New Roman" w:hAnsi="Times New Roman" w:cs="Times New Roman"/>
          <w:i/>
        </w:rPr>
        <w:t>Teachers’ Conceptions of Creativity and Creative Students</w:t>
      </w:r>
      <w:r w:rsidRPr="0071423D">
        <w:rPr>
          <w:rFonts w:ascii="Times New Roman" w:hAnsi="Times New Roman" w:cs="Times New Roman"/>
        </w:rPr>
        <w:t>. Hofuf: King Faisal University</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Bacigalupo, M., Kampylis, P., Punie, Y., Van den Brande, G. (2016) </w:t>
      </w:r>
      <w:r w:rsidRPr="0071423D">
        <w:rPr>
          <w:rFonts w:ascii="Times New Roman" w:hAnsi="Times New Roman" w:cs="Times New Roman"/>
          <w:i/>
        </w:rPr>
        <w:t>EntreComp: The Entrepreneurship Competence Framework</w:t>
      </w:r>
      <w:r w:rsidRPr="0071423D">
        <w:rPr>
          <w:rFonts w:ascii="Times New Roman" w:hAnsi="Times New Roman" w:cs="Times New Roman"/>
        </w:rPr>
        <w:t>. Luxembourg: Publication Office of the European Union</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tabs>
          <w:tab w:val="right" w:pos="9026"/>
        </w:tabs>
        <w:spacing w:line="360" w:lineRule="auto"/>
        <w:rPr>
          <w:rFonts w:ascii="Times New Roman" w:hAnsi="Times New Roman" w:cs="Times New Roman"/>
        </w:rPr>
      </w:pPr>
      <w:r w:rsidRPr="0071423D">
        <w:rPr>
          <w:rFonts w:ascii="Times New Roman" w:hAnsi="Times New Roman" w:cs="Times New Roman"/>
        </w:rPr>
        <w:t xml:space="preserve">Bencsik, A. (2009) Teamwork in Education. </w:t>
      </w:r>
      <w:r w:rsidRPr="0071423D">
        <w:rPr>
          <w:rFonts w:ascii="Times New Roman" w:hAnsi="Times New Roman" w:cs="Times New Roman"/>
          <w:i/>
        </w:rPr>
        <w:t>Problems of Education inthe 21st Century</w:t>
      </w:r>
      <w:r w:rsidRPr="0071423D">
        <w:rPr>
          <w:rFonts w:ascii="Times New Roman" w:hAnsi="Times New Roman" w:cs="Times New Roman"/>
        </w:rPr>
        <w:t>, 10, 9-20.</w:t>
      </w:r>
    </w:p>
    <w:p w:rsidR="00246EEE" w:rsidRPr="0071423D" w:rsidRDefault="00246EEE" w:rsidP="0071423D">
      <w:pPr>
        <w:tabs>
          <w:tab w:val="right" w:pos="9026"/>
        </w:tabs>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Brophy, J. (1999) Toward a Model of the Value Aspects of Motivation in Education: Developing Appreciation for Particular Learning Domains and Activities. </w:t>
      </w:r>
      <w:r w:rsidRPr="0071423D">
        <w:rPr>
          <w:rFonts w:ascii="Times New Roman" w:hAnsi="Times New Roman" w:cs="Times New Roman"/>
          <w:i/>
        </w:rPr>
        <w:t xml:space="preserve">Educational Psycholgist, </w:t>
      </w:r>
      <w:r w:rsidRPr="0071423D">
        <w:rPr>
          <w:rFonts w:ascii="Times New Roman" w:hAnsi="Times New Roman" w:cs="Times New Roman"/>
        </w:rPr>
        <w:t>34, 75-86.</w:t>
      </w:r>
    </w:p>
    <w:p w:rsidR="00246EEE" w:rsidRPr="0071423D" w:rsidRDefault="00246EEE" w:rsidP="0071423D">
      <w:pPr>
        <w:spacing w:line="360" w:lineRule="auto"/>
        <w:rPr>
          <w:rFonts w:ascii="Times New Roman" w:hAnsi="Times New Roman" w:cs="Times New Roman"/>
          <w:i/>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Costa, A. a Kallick, B. (2008) </w:t>
      </w:r>
      <w:r w:rsidRPr="0071423D">
        <w:rPr>
          <w:rFonts w:ascii="Times New Roman" w:hAnsi="Times New Roman" w:cs="Times New Roman"/>
          <w:i/>
        </w:rPr>
        <w:t>Learning and Leading with Habits of Mind,</w:t>
      </w:r>
      <w:r w:rsidRPr="0071423D">
        <w:rPr>
          <w:rFonts w:ascii="Times New Roman" w:hAnsi="Times New Roman" w:cs="Times New Roman"/>
        </w:rPr>
        <w:t xml:space="preserve"> Virginia: ASCD</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Deci, E., Vallerand, R., Pelletier, L. a Ryan, R. (1991) Motivation and Education: The Self-Determination Perspective. </w:t>
      </w:r>
      <w:r w:rsidRPr="0071423D">
        <w:rPr>
          <w:rFonts w:ascii="Times New Roman" w:hAnsi="Times New Roman" w:cs="Times New Roman"/>
          <w:i/>
        </w:rPr>
        <w:t>Educational Psychologist</w:t>
      </w:r>
      <w:r w:rsidRPr="0071423D">
        <w:rPr>
          <w:rFonts w:ascii="Times New Roman" w:hAnsi="Times New Roman" w:cs="Times New Roman"/>
        </w:rPr>
        <w:t>, 26, 325-346.</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Donaldson, G. (2015) Dyfodol Llwyddiannus. Caerdydd: Hawlfraint y Goron. Ar gael yn: </w:t>
      </w:r>
      <w:r w:rsidRPr="0071423D">
        <w:rPr>
          <w:rFonts w:ascii="Times New Roman" w:hAnsi="Times New Roman" w:cs="Times New Roman"/>
          <w:u w:val="single"/>
        </w:rPr>
        <w:t>http://gov.wales/docs/dcells/publications/150317-successful-futures-cym.pdf</w:t>
      </w:r>
      <w:r w:rsidRPr="0071423D">
        <w:rPr>
          <w:rFonts w:ascii="Times New Roman" w:hAnsi="Times New Roman" w:cs="Times New Roman"/>
        </w:rPr>
        <w:t xml:space="preserve"> [Darllenwyd ar - 01/12/2017]</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Gibb, A. (2007) </w:t>
      </w:r>
      <w:r w:rsidRPr="0071423D">
        <w:rPr>
          <w:rFonts w:ascii="Times New Roman" w:hAnsi="Times New Roman" w:cs="Times New Roman"/>
          <w:i/>
        </w:rPr>
        <w:t>Enterprise in Education, Educatng Tommorrows Entrepreneurs</w:t>
      </w:r>
      <w:r w:rsidRPr="0071423D">
        <w:rPr>
          <w:rFonts w:ascii="Times New Roman" w:hAnsi="Times New Roman" w:cs="Times New Roman"/>
        </w:rPr>
        <w:t>. Durham: Durham University</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Jeffrey, B. a Craft, A. (2004) Teaching creatively and teaching for creativity: distinctions and relationships. </w:t>
      </w:r>
      <w:r w:rsidRPr="0071423D">
        <w:rPr>
          <w:rFonts w:ascii="Times New Roman" w:hAnsi="Times New Roman" w:cs="Times New Roman"/>
          <w:i/>
        </w:rPr>
        <w:t>Educational Studies</w:t>
      </w:r>
      <w:r w:rsidRPr="0071423D">
        <w:rPr>
          <w:rFonts w:ascii="Times New Roman" w:hAnsi="Times New Roman" w:cs="Times New Roman"/>
        </w:rPr>
        <w:t>, 30, 1, 77-87.</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tabs>
          <w:tab w:val="right" w:pos="9026"/>
        </w:tabs>
        <w:spacing w:line="360" w:lineRule="auto"/>
        <w:rPr>
          <w:rFonts w:ascii="Times New Roman" w:hAnsi="Times New Roman" w:cs="Times New Roman"/>
        </w:rPr>
      </w:pPr>
      <w:r w:rsidRPr="0071423D">
        <w:rPr>
          <w:rFonts w:ascii="Times New Roman" w:hAnsi="Times New Roman" w:cs="Times New Roman"/>
        </w:rPr>
        <w:t xml:space="preserve">Loveless, A. Burton, J. a Turvey, K. (2006) Developing conceptual frameowkrs for creativity. </w:t>
      </w:r>
      <w:r w:rsidRPr="0071423D">
        <w:rPr>
          <w:rFonts w:ascii="Times New Roman" w:hAnsi="Times New Roman" w:cs="Times New Roman"/>
          <w:i/>
        </w:rPr>
        <w:t>Thinking Skills and Creativity</w:t>
      </w:r>
      <w:r w:rsidRPr="0071423D">
        <w:rPr>
          <w:rFonts w:ascii="Times New Roman" w:hAnsi="Times New Roman" w:cs="Times New Roman"/>
        </w:rPr>
        <w:t>, 1, 1, 3-13.</w:t>
      </w:r>
    </w:p>
    <w:p w:rsidR="00246EEE" w:rsidRPr="0071423D" w:rsidRDefault="00246EEE" w:rsidP="0071423D">
      <w:pPr>
        <w:tabs>
          <w:tab w:val="right" w:pos="9026"/>
        </w:tabs>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Lucas, B., Claxton, G. a Spencer, E. (2013) </w:t>
      </w:r>
      <w:r w:rsidRPr="0071423D">
        <w:rPr>
          <w:rFonts w:ascii="Times New Roman" w:hAnsi="Times New Roman" w:cs="Times New Roman"/>
          <w:i/>
        </w:rPr>
        <w:t>Progression in Student Creativity in School</w:t>
      </w:r>
      <w:r w:rsidRPr="0071423D">
        <w:rPr>
          <w:rFonts w:ascii="Times New Roman" w:hAnsi="Times New Roman" w:cs="Times New Roman"/>
        </w:rPr>
        <w:t xml:space="preserve"> Paris: OECD Publishing</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National Improvment Hub (2017) ‘Enterprise in Education’ Ar gael yn: </w:t>
      </w:r>
      <w:hyperlink r:id="rId8" w:history="1">
        <w:r w:rsidRPr="0071423D">
          <w:rPr>
            <w:rStyle w:val="Hyperlink"/>
            <w:rFonts w:ascii="Times New Roman" w:hAnsi="Times New Roman" w:cs="Times New Roman"/>
          </w:rPr>
          <w:t>https://education.gov.scot/improvement/Pages/dyw22-enterprise-in-education.aspx</w:t>
        </w:r>
      </w:hyperlink>
      <w:r w:rsidRPr="0071423D">
        <w:rPr>
          <w:rFonts w:ascii="Times New Roman" w:hAnsi="Times New Roman" w:cs="Times New Roman"/>
        </w:rPr>
        <w:t xml:space="preserve"> [Darllenwyd ar - 02/12/2017]</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Ray, N. (1992) </w:t>
      </w:r>
      <w:r w:rsidRPr="0071423D">
        <w:rPr>
          <w:rFonts w:ascii="Times New Roman" w:hAnsi="Times New Roman" w:cs="Times New Roman"/>
          <w:i/>
        </w:rPr>
        <w:t>Motivation in Education</w:t>
      </w:r>
      <w:r w:rsidRPr="0071423D">
        <w:rPr>
          <w:rFonts w:ascii="Times New Roman" w:hAnsi="Times New Roman" w:cs="Times New Roman"/>
        </w:rPr>
        <w:t>. Portales: Eastern New Mexico University</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 xml:space="preserve">Shaheen, R. (2010) Creativity and Education. </w:t>
      </w:r>
      <w:r w:rsidRPr="0071423D">
        <w:rPr>
          <w:rFonts w:ascii="Times New Roman" w:hAnsi="Times New Roman" w:cs="Times New Roman"/>
          <w:i/>
        </w:rPr>
        <w:t>Creative Education</w:t>
      </w:r>
      <w:r w:rsidRPr="0071423D">
        <w:rPr>
          <w:rFonts w:ascii="Times New Roman" w:hAnsi="Times New Roman" w:cs="Times New Roman"/>
        </w:rPr>
        <w:t>. 1, 3, 166-169.</w:t>
      </w:r>
    </w:p>
    <w:p w:rsidR="00246EEE" w:rsidRPr="0071423D" w:rsidRDefault="00246EEE" w:rsidP="0071423D">
      <w:pPr>
        <w:spacing w:line="360" w:lineRule="auto"/>
        <w:rPr>
          <w:rFonts w:ascii="Times New Roman" w:hAnsi="Times New Roman" w:cs="Times New Roman"/>
        </w:rPr>
      </w:pPr>
    </w:p>
    <w:p w:rsidR="00246EEE" w:rsidRPr="0071423D" w:rsidRDefault="00246EEE" w:rsidP="0071423D">
      <w:pPr>
        <w:spacing w:line="360" w:lineRule="auto"/>
        <w:rPr>
          <w:rFonts w:ascii="Times New Roman" w:hAnsi="Times New Roman" w:cs="Times New Roman"/>
        </w:rPr>
      </w:pPr>
      <w:r w:rsidRPr="0071423D">
        <w:rPr>
          <w:rFonts w:ascii="Times New Roman" w:hAnsi="Times New Roman" w:cs="Times New Roman"/>
        </w:rPr>
        <w:t>The National Advisory Committee on Creative and Cultural Education (1999) All our futures: creativity, culture and education. London: DfEE</w:t>
      </w:r>
    </w:p>
    <w:sectPr w:rsidR="00246EEE" w:rsidRPr="0071423D" w:rsidSect="0031369B">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2DA8" w:rsidRDefault="00112DA8">
      <w:pPr>
        <w:spacing w:after="0" w:line="240" w:lineRule="auto"/>
      </w:pPr>
      <w:r>
        <w:separator/>
      </w:r>
    </w:p>
  </w:endnote>
  <w:endnote w:type="continuationSeparator" w:id="0">
    <w:p w:rsidR="00112DA8" w:rsidRDefault="00112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583976"/>
      <w:docPartObj>
        <w:docPartGallery w:val="Page Numbers (Bottom of Page)"/>
        <w:docPartUnique/>
      </w:docPartObj>
    </w:sdtPr>
    <w:sdtEndPr>
      <w:rPr>
        <w:noProof/>
      </w:rPr>
    </w:sdtEndPr>
    <w:sdtContent>
      <w:p w:rsidR="00246EEE" w:rsidRDefault="00246EEE">
        <w:pPr>
          <w:pStyle w:val="Footer"/>
          <w:jc w:val="right"/>
        </w:pPr>
        <w:r>
          <w:fldChar w:fldCharType="begin"/>
        </w:r>
        <w:r>
          <w:instrText xml:space="preserve"> PAGE   \* MERGEFORMAT </w:instrText>
        </w:r>
        <w:r>
          <w:fldChar w:fldCharType="separate"/>
        </w:r>
        <w:r w:rsidR="00864AD0">
          <w:rPr>
            <w:noProof/>
          </w:rPr>
          <w:t>9</w:t>
        </w:r>
        <w:r>
          <w:rPr>
            <w:noProof/>
          </w:rPr>
          <w:fldChar w:fldCharType="end"/>
        </w:r>
      </w:p>
    </w:sdtContent>
  </w:sdt>
  <w:p w:rsidR="00246EEE" w:rsidRDefault="00246EEE">
    <w:pPr>
      <w:pStyle w:val="Footer"/>
    </w:pPr>
    <w:r>
      <w:t>Nifer o eiriau: 2445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2DA8" w:rsidRDefault="00112DA8">
      <w:pPr>
        <w:spacing w:after="0" w:line="240" w:lineRule="auto"/>
      </w:pPr>
      <w:r>
        <w:separator/>
      </w:r>
    </w:p>
  </w:footnote>
  <w:footnote w:type="continuationSeparator" w:id="0">
    <w:p w:rsidR="00112DA8" w:rsidRDefault="00112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EE" w:rsidRDefault="00246EEE">
    <w:pPr>
      <w:pStyle w:val="Header"/>
      <w:rPr>
        <w:rFonts w:ascii="Times New Roman" w:hAnsi="Times New Roman" w:cs="Times New Roman"/>
      </w:rPr>
    </w:pPr>
    <w:r>
      <w:rPr>
        <w:rFonts w:ascii="Times New Roman" w:hAnsi="Times New Roman" w:cs="Times New Roman"/>
      </w:rPr>
      <w:t>ECAD6004C</w:t>
    </w:r>
  </w:p>
  <w:p w:rsidR="00246EEE" w:rsidRDefault="00246EEE">
    <w:pPr>
      <w:pStyle w:val="Header"/>
      <w:rPr>
        <w:rFonts w:ascii="Times New Roman" w:hAnsi="Times New Roman" w:cs="Times New Roman"/>
      </w:rPr>
    </w:pPr>
    <w:r>
      <w:rPr>
        <w:rFonts w:ascii="Times New Roman" w:hAnsi="Times New Roman" w:cs="Times New Roman"/>
      </w:rPr>
      <w:t>1500284</w:t>
    </w:r>
  </w:p>
  <w:p w:rsidR="00246EEE" w:rsidRDefault="00246EEE">
    <w:pPr>
      <w:pStyle w:val="Header"/>
      <w:rPr>
        <w:rFonts w:ascii="Times New Roman" w:hAnsi="Times New Roman" w:cs="Times New Roman"/>
      </w:rPr>
    </w:pPr>
    <w:r>
      <w:rPr>
        <w:rFonts w:ascii="Times New Roman" w:hAnsi="Times New Roman" w:cs="Times New Roman"/>
      </w:rPr>
      <w:t>10/12/2017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252"/>
    <w:rsid w:val="00012C15"/>
    <w:rsid w:val="00055466"/>
    <w:rsid w:val="00112DA8"/>
    <w:rsid w:val="00246EEE"/>
    <w:rsid w:val="002A5FE4"/>
    <w:rsid w:val="0031369B"/>
    <w:rsid w:val="003F208E"/>
    <w:rsid w:val="00495A63"/>
    <w:rsid w:val="0061145B"/>
    <w:rsid w:val="0071423D"/>
    <w:rsid w:val="0073588E"/>
    <w:rsid w:val="0085735C"/>
    <w:rsid w:val="00864AD0"/>
    <w:rsid w:val="008E67AD"/>
    <w:rsid w:val="00A416D3"/>
    <w:rsid w:val="00A42EB5"/>
    <w:rsid w:val="00AF34EB"/>
    <w:rsid w:val="00BB2703"/>
    <w:rsid w:val="00E45252"/>
    <w:rsid w:val="00F52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3608B"/>
  <w15:docId w15:val="{F131AD0B-B876-4C5A-9E1C-7507D79E2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xedChar">
    <w:name w:val="fixed Char"/>
    <w:link w:val="fixed"/>
    <w:locked/>
    <w:rPr>
      <w:rFonts w:ascii="Times New Roman" w:eastAsia="Times New Roman" w:hAnsi="Times New Roman" w:cs="Times New Roman"/>
      <w:b/>
      <w:sz w:val="24"/>
      <w:szCs w:val="24"/>
      <w:lang w:eastAsia="en-GB"/>
    </w:r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cy-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cy-GB"/>
    </w:rPr>
  </w:style>
  <w:style w:type="character" w:styleId="Hyperlink">
    <w:name w:val="Hyperlink"/>
    <w:basedOn w:val="DefaultParagraphFont"/>
    <w:uiPriority w:val="99"/>
    <w:unhideWhenUsed/>
    <w:rsid w:val="0061145B"/>
    <w:rPr>
      <w:color w:val="0563C1" w:themeColor="hyperlink"/>
      <w:u w:val="single"/>
    </w:rPr>
  </w:style>
  <w:style w:type="character" w:styleId="UnresolvedMention">
    <w:name w:val="Unresolved Mention"/>
    <w:basedOn w:val="DefaultParagraphFont"/>
    <w:uiPriority w:val="99"/>
    <w:semiHidden/>
    <w:unhideWhenUsed/>
    <w:rsid w:val="0061145B"/>
    <w:rPr>
      <w:color w:val="808080"/>
      <w:shd w:val="clear" w:color="auto" w:fill="E6E6E6"/>
    </w:rPr>
  </w:style>
  <w:style w:type="paragraph" w:styleId="NoSpacing">
    <w:name w:val="No Spacing"/>
    <w:link w:val="NoSpacingChar"/>
    <w:uiPriority w:val="1"/>
    <w:qFormat/>
    <w:rsid w:val="003136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369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improvement/Pages/dyw22-enterprise-in-education.aspx"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1672</TotalTime>
  <Pages>10</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ECAD6004C: Addysgu a Dysgu mentrus a chreadigol</dc:title>
  <dc:subject>Gwerthuswch eich tueddiadau creadigol a menter yn nhermau’r fframwaith Entrecomp a sut y gallech ddatblygu’r rhain i’r lefel nesaf gan ddangos dilyniant.</dc:subject>
  <dc:creator>1500284</dc:creator>
  <cp:keywords/>
  <dc:description/>
  <cp:lastModifiedBy>Ellis Griffiths</cp:lastModifiedBy>
  <cp:revision>16</cp:revision>
  <dcterms:created xsi:type="dcterms:W3CDTF">2017-12-10T17:58:00Z</dcterms:created>
  <dcterms:modified xsi:type="dcterms:W3CDTF">2017-12-12T16:52:00Z</dcterms:modified>
</cp:coreProperties>
</file>