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Pr="00CD6D7D" w:rsidRDefault="00012B16">
      <w:r w:rsidRPr="00CD6D7D">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CD6D7D" w:rsidRDefault="00563B58" w:rsidP="0040668F">
      <w:pPr>
        <w:rPr>
          <w:sz w:val="24"/>
          <w:szCs w:val="24"/>
        </w:rPr>
      </w:pPr>
    </w:p>
    <w:p w14:paraId="1ED29290" w14:textId="77777777" w:rsidR="00F927A1" w:rsidRPr="00CD6D7D" w:rsidRDefault="00F927A1" w:rsidP="00FF7EBB">
      <w:pPr>
        <w:overflowPunct/>
        <w:autoSpaceDE/>
        <w:autoSpaceDN/>
        <w:adjustRightInd/>
        <w:textAlignment w:val="auto"/>
        <w:rPr>
          <w:b/>
          <w:bCs/>
          <w:color w:val="auto"/>
          <w:sz w:val="48"/>
          <w:szCs w:val="48"/>
        </w:rPr>
      </w:pPr>
      <w:r w:rsidRPr="00CD6D7D">
        <w:rPr>
          <w:b/>
          <w:color w:val="auto"/>
          <w:sz w:val="48"/>
          <w:szCs w:val="48"/>
        </w:rPr>
        <w:t xml:space="preserve">GRADUATE CERTIFICATE in </w:t>
      </w:r>
      <w:r w:rsidRPr="00CD6D7D">
        <w:rPr>
          <w:b/>
          <w:bCs/>
          <w:color w:val="auto"/>
          <w:sz w:val="48"/>
          <w:szCs w:val="48"/>
        </w:rPr>
        <w:t>Consolidation of Social Work Practice</w:t>
      </w:r>
    </w:p>
    <w:p w14:paraId="0F4D6E7D" w14:textId="7C8C0132" w:rsidR="0085230E" w:rsidRPr="00CD6D7D" w:rsidRDefault="0085230E" w:rsidP="00FF7EBB">
      <w:pPr>
        <w:overflowPunct/>
        <w:autoSpaceDE/>
        <w:autoSpaceDN/>
        <w:adjustRightInd/>
        <w:ind w:right="-957"/>
        <w:textAlignment w:val="auto"/>
        <w:rPr>
          <w:b/>
          <w:color w:val="auto"/>
          <w:sz w:val="48"/>
        </w:rPr>
      </w:pPr>
      <w:r w:rsidRPr="00CD6D7D">
        <w:rPr>
          <w:b/>
          <w:color w:val="auto"/>
          <w:sz w:val="48"/>
        </w:rPr>
        <w:t>LEVEL 6 - 60 Credits</w:t>
      </w:r>
    </w:p>
    <w:p w14:paraId="2216C5B7" w14:textId="5A138451" w:rsidR="00706BB5" w:rsidRPr="00CD6D7D" w:rsidRDefault="00706BB5" w:rsidP="00FF7EBB">
      <w:pPr>
        <w:overflowPunct/>
        <w:autoSpaceDE/>
        <w:autoSpaceDN/>
        <w:adjustRightInd/>
        <w:ind w:right="-957"/>
        <w:textAlignment w:val="auto"/>
        <w:rPr>
          <w:b/>
          <w:color w:val="auto"/>
          <w:sz w:val="48"/>
        </w:rPr>
      </w:pPr>
      <w:r w:rsidRPr="00CD6D7D">
        <w:rPr>
          <w:b/>
          <w:color w:val="auto"/>
          <w:sz w:val="48"/>
        </w:rPr>
        <w:t>BMPF6044</w:t>
      </w:r>
    </w:p>
    <w:p w14:paraId="28947286" w14:textId="77777777" w:rsidR="00F927A1" w:rsidRPr="00CD6D7D" w:rsidRDefault="00F927A1" w:rsidP="00FF7EBB">
      <w:pPr>
        <w:overflowPunct/>
        <w:autoSpaceDE/>
        <w:autoSpaceDN/>
        <w:adjustRightInd/>
        <w:ind w:right="-957"/>
        <w:textAlignment w:val="auto"/>
        <w:rPr>
          <w:b/>
          <w:color w:val="auto"/>
          <w:sz w:val="48"/>
        </w:rPr>
      </w:pPr>
    </w:p>
    <w:p w14:paraId="61FA5299" w14:textId="77777777" w:rsidR="00F927A1" w:rsidRPr="00CD6D7D" w:rsidRDefault="00F927A1" w:rsidP="00F927A1">
      <w:pPr>
        <w:overflowPunct/>
        <w:autoSpaceDE/>
        <w:autoSpaceDN/>
        <w:adjustRightInd/>
        <w:ind w:right="-957"/>
        <w:textAlignment w:val="auto"/>
        <w:rPr>
          <w:b/>
          <w:color w:val="auto"/>
          <w:sz w:val="18"/>
          <w:szCs w:val="2"/>
        </w:rPr>
      </w:pPr>
    </w:p>
    <w:p w14:paraId="5B3FA234" w14:textId="77777777" w:rsidR="00F927A1" w:rsidRPr="00CD6D7D" w:rsidRDefault="0085230E" w:rsidP="00F927A1">
      <w:pPr>
        <w:overflowPunct/>
        <w:autoSpaceDE/>
        <w:autoSpaceDN/>
        <w:adjustRightInd/>
        <w:ind w:right="-957"/>
        <w:textAlignment w:val="auto"/>
        <w:rPr>
          <w:b/>
          <w:color w:val="auto"/>
          <w:sz w:val="48"/>
        </w:rPr>
      </w:pPr>
      <w:r w:rsidRPr="00CD6D7D">
        <w:rPr>
          <w:b/>
          <w:color w:val="auto"/>
          <w:sz w:val="48"/>
        </w:rPr>
        <w:t xml:space="preserve">LEARNER </w:t>
      </w:r>
      <w:r w:rsidR="00F927A1" w:rsidRPr="00CD6D7D">
        <w:rPr>
          <w:b/>
          <w:color w:val="auto"/>
          <w:sz w:val="48"/>
        </w:rPr>
        <w:t>PORTFOLIO</w:t>
      </w:r>
    </w:p>
    <w:p w14:paraId="333E90F0" w14:textId="15992616" w:rsidR="00F927A1" w:rsidRPr="00CD6D7D" w:rsidRDefault="00F927A1">
      <w:pPr>
        <w:overflowPunct/>
        <w:autoSpaceDE/>
        <w:autoSpaceDN/>
        <w:adjustRightInd/>
        <w:ind w:right="-957"/>
        <w:textAlignment w:val="auto"/>
        <w:rPr>
          <w:b/>
          <w:bCs/>
          <w:color w:val="auto"/>
          <w:sz w:val="48"/>
          <w:szCs w:val="48"/>
        </w:rPr>
      </w:pPr>
      <w:r w:rsidRPr="00CD6D7D">
        <w:rPr>
          <w:b/>
          <w:bCs/>
          <w:color w:val="auto"/>
          <w:sz w:val="48"/>
          <w:szCs w:val="48"/>
        </w:rPr>
        <w:t>(PORTH AGORED and U</w:t>
      </w:r>
      <w:r w:rsidR="6E4F6729" w:rsidRPr="00CD6D7D">
        <w:rPr>
          <w:b/>
          <w:bCs/>
          <w:color w:val="auto"/>
          <w:sz w:val="48"/>
          <w:szCs w:val="48"/>
        </w:rPr>
        <w:t>NIVERSITY OF WALES TRINITY SAINT DAVID</w:t>
      </w:r>
      <w:r w:rsidRPr="00CD6D7D">
        <w:rPr>
          <w:b/>
          <w:bCs/>
          <w:color w:val="auto"/>
          <w:sz w:val="48"/>
          <w:szCs w:val="48"/>
        </w:rPr>
        <w:t>)</w:t>
      </w:r>
    </w:p>
    <w:p w14:paraId="024B1E2F" w14:textId="77777777" w:rsidR="0085230E" w:rsidRPr="00CD6D7D" w:rsidRDefault="0085230E" w:rsidP="00F927A1">
      <w:pPr>
        <w:overflowPunct/>
        <w:autoSpaceDE/>
        <w:autoSpaceDN/>
        <w:adjustRightInd/>
        <w:ind w:right="-957"/>
        <w:textAlignment w:val="auto"/>
        <w:rPr>
          <w:b/>
          <w:color w:val="auto"/>
          <w:sz w:val="14"/>
          <w:szCs w:val="2"/>
        </w:rPr>
      </w:pPr>
    </w:p>
    <w:p w14:paraId="16D1A022" w14:textId="77777777" w:rsidR="0085230E" w:rsidRPr="00CD6D7D" w:rsidRDefault="0085230E" w:rsidP="00F927A1">
      <w:pPr>
        <w:overflowPunct/>
        <w:autoSpaceDE/>
        <w:autoSpaceDN/>
        <w:adjustRightInd/>
        <w:ind w:right="-957"/>
        <w:textAlignment w:val="auto"/>
        <w:rPr>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CD6D7D" w14:paraId="68CAA39D" w14:textId="77777777" w:rsidTr="005D3F07">
        <w:tc>
          <w:tcPr>
            <w:tcW w:w="10368" w:type="dxa"/>
            <w:shd w:val="clear" w:color="auto" w:fill="auto"/>
          </w:tcPr>
          <w:p w14:paraId="02F8EE88" w14:textId="6622C9AD" w:rsidR="00986B43" w:rsidRPr="00CD6D7D" w:rsidRDefault="00986B43" w:rsidP="005D3F07">
            <w:pPr>
              <w:overflowPunct/>
              <w:autoSpaceDE/>
              <w:autoSpaceDN/>
              <w:adjustRightInd/>
              <w:ind w:right="-957"/>
              <w:textAlignment w:val="auto"/>
              <w:rPr>
                <w:b/>
                <w:color w:val="auto"/>
                <w:sz w:val="48"/>
              </w:rPr>
            </w:pPr>
            <w:r w:rsidRPr="00CD6D7D">
              <w:rPr>
                <w:b/>
                <w:color w:val="auto"/>
                <w:sz w:val="48"/>
              </w:rPr>
              <w:t>Learner’s name:</w:t>
            </w:r>
            <w:r w:rsidR="00247265" w:rsidRPr="00CD6D7D">
              <w:rPr>
                <w:b/>
                <w:color w:val="auto"/>
                <w:sz w:val="48"/>
              </w:rPr>
              <w:t xml:space="preserve"> </w:t>
            </w:r>
            <w:r w:rsidR="00CD6D7D">
              <w:rPr>
                <w:b/>
                <w:color w:val="auto"/>
                <w:sz w:val="48"/>
              </w:rPr>
              <w:t>Elan Mererid Thomas</w:t>
            </w:r>
          </w:p>
          <w:p w14:paraId="0B6CD0DB" w14:textId="689515B5" w:rsidR="009C337F" w:rsidRPr="00CD6D7D" w:rsidRDefault="009C337F" w:rsidP="005D3F07">
            <w:pPr>
              <w:overflowPunct/>
              <w:autoSpaceDE/>
              <w:autoSpaceDN/>
              <w:adjustRightInd/>
              <w:ind w:right="-957"/>
              <w:textAlignment w:val="auto"/>
              <w:rPr>
                <w:b/>
                <w:color w:val="auto"/>
                <w:sz w:val="48"/>
              </w:rPr>
            </w:pPr>
          </w:p>
          <w:p w14:paraId="04FB6A07" w14:textId="77777777" w:rsidR="00CD6D7D" w:rsidRDefault="009C337F" w:rsidP="005D3F07">
            <w:pPr>
              <w:overflowPunct/>
              <w:autoSpaceDE/>
              <w:autoSpaceDN/>
              <w:adjustRightInd/>
              <w:ind w:right="-957"/>
              <w:textAlignment w:val="auto"/>
              <w:rPr>
                <w:b/>
                <w:color w:val="auto"/>
                <w:sz w:val="48"/>
              </w:rPr>
            </w:pPr>
            <w:r w:rsidRPr="00CD6D7D">
              <w:rPr>
                <w:b/>
                <w:color w:val="auto"/>
                <w:sz w:val="48"/>
              </w:rPr>
              <w:t>Email address:</w:t>
            </w:r>
            <w:r w:rsidR="00CD6D7D">
              <w:rPr>
                <w:b/>
                <w:color w:val="auto"/>
                <w:sz w:val="48"/>
              </w:rPr>
              <w:t xml:space="preserve"> </w:t>
            </w:r>
          </w:p>
          <w:p w14:paraId="3A6EAAC7" w14:textId="4D415354" w:rsidR="009C337F" w:rsidRPr="00CD6D7D" w:rsidRDefault="00D570E1" w:rsidP="005D3F07">
            <w:pPr>
              <w:overflowPunct/>
              <w:autoSpaceDE/>
              <w:autoSpaceDN/>
              <w:adjustRightInd/>
              <w:ind w:right="-957"/>
              <w:textAlignment w:val="auto"/>
              <w:rPr>
                <w:b/>
                <w:color w:val="auto"/>
                <w:sz w:val="48"/>
              </w:rPr>
            </w:pPr>
            <w:r>
              <w:rPr>
                <w:b/>
                <w:color w:val="auto"/>
                <w:sz w:val="48"/>
              </w:rPr>
              <w:t>1104144@student.uwtsd.ac.uk</w:t>
            </w:r>
          </w:p>
          <w:p w14:paraId="22E38809" w14:textId="77777777" w:rsidR="00986B43" w:rsidRPr="00CD6D7D" w:rsidRDefault="00986B43" w:rsidP="005D3F07">
            <w:pPr>
              <w:overflowPunct/>
              <w:autoSpaceDE/>
              <w:autoSpaceDN/>
              <w:adjustRightInd/>
              <w:ind w:right="-957"/>
              <w:textAlignment w:val="auto"/>
              <w:rPr>
                <w:b/>
                <w:color w:val="auto"/>
                <w:sz w:val="48"/>
              </w:rPr>
            </w:pPr>
          </w:p>
          <w:p w14:paraId="23C60837" w14:textId="77777777" w:rsidR="00CD6D7D" w:rsidRDefault="0085230E" w:rsidP="005D3F07">
            <w:pPr>
              <w:overflowPunct/>
              <w:autoSpaceDE/>
              <w:autoSpaceDN/>
              <w:adjustRightInd/>
              <w:ind w:right="-957"/>
              <w:textAlignment w:val="auto"/>
              <w:rPr>
                <w:b/>
                <w:color w:val="auto"/>
                <w:sz w:val="48"/>
              </w:rPr>
            </w:pPr>
            <w:r w:rsidRPr="00CD6D7D">
              <w:rPr>
                <w:b/>
                <w:color w:val="auto"/>
                <w:sz w:val="48"/>
              </w:rPr>
              <w:t>Learner’s University Registration</w:t>
            </w:r>
            <w:r w:rsidR="00F927A1" w:rsidRPr="00CD6D7D">
              <w:rPr>
                <w:b/>
                <w:color w:val="auto"/>
                <w:sz w:val="48"/>
              </w:rPr>
              <w:t xml:space="preserve"> Number:</w:t>
            </w:r>
            <w:r w:rsidR="00CD6D7D">
              <w:rPr>
                <w:b/>
                <w:color w:val="auto"/>
                <w:sz w:val="48"/>
              </w:rPr>
              <w:t xml:space="preserve"> </w:t>
            </w:r>
          </w:p>
          <w:p w14:paraId="0DE696B2" w14:textId="62D3C3C2" w:rsidR="00F927A1" w:rsidRPr="00CD6D7D" w:rsidRDefault="00CD6D7D" w:rsidP="005D3F07">
            <w:pPr>
              <w:overflowPunct/>
              <w:autoSpaceDE/>
              <w:autoSpaceDN/>
              <w:adjustRightInd/>
              <w:ind w:right="-957"/>
              <w:textAlignment w:val="auto"/>
              <w:rPr>
                <w:b/>
                <w:color w:val="auto"/>
                <w:sz w:val="48"/>
              </w:rPr>
            </w:pPr>
            <w:r>
              <w:rPr>
                <w:b/>
                <w:color w:val="auto"/>
                <w:sz w:val="48"/>
              </w:rPr>
              <w:t>1104144</w:t>
            </w:r>
          </w:p>
          <w:p w14:paraId="622FD17A" w14:textId="77777777" w:rsidR="0085230E" w:rsidRPr="00CD6D7D" w:rsidRDefault="0085230E" w:rsidP="005D3F07">
            <w:pPr>
              <w:overflowPunct/>
              <w:autoSpaceDE/>
              <w:autoSpaceDN/>
              <w:adjustRightInd/>
              <w:ind w:right="-957"/>
              <w:textAlignment w:val="auto"/>
              <w:rPr>
                <w:b/>
                <w:color w:val="auto"/>
                <w:sz w:val="48"/>
              </w:rPr>
            </w:pPr>
          </w:p>
          <w:p w14:paraId="5F84129B" w14:textId="247AB1A3" w:rsidR="0085230E" w:rsidRPr="00CD6D7D" w:rsidRDefault="00706BB5" w:rsidP="005D3F07">
            <w:pPr>
              <w:overflowPunct/>
              <w:autoSpaceDE/>
              <w:autoSpaceDN/>
              <w:adjustRightInd/>
              <w:ind w:right="-957"/>
              <w:textAlignment w:val="auto"/>
              <w:rPr>
                <w:b/>
                <w:color w:val="auto"/>
                <w:sz w:val="48"/>
              </w:rPr>
            </w:pPr>
            <w:r w:rsidRPr="00CD6D7D">
              <w:rPr>
                <w:b/>
                <w:color w:val="auto"/>
                <w:sz w:val="48"/>
              </w:rPr>
              <w:t>Cohort: 1</w:t>
            </w:r>
            <w:r w:rsidR="00CD6D7D">
              <w:rPr>
                <w:b/>
                <w:color w:val="auto"/>
                <w:sz w:val="48"/>
              </w:rPr>
              <w:t>9</w:t>
            </w:r>
          </w:p>
        </w:tc>
      </w:tr>
    </w:tbl>
    <w:p w14:paraId="40F3C009" w14:textId="77777777" w:rsidR="00F927A1" w:rsidRPr="00CD6D7D" w:rsidRDefault="008420E1" w:rsidP="00986B43">
      <w:pPr>
        <w:overflowPunct/>
        <w:autoSpaceDE/>
        <w:autoSpaceDN/>
        <w:adjustRightInd/>
        <w:ind w:right="-957"/>
        <w:textAlignment w:val="auto"/>
        <w:rPr>
          <w:b/>
          <w:color w:val="auto"/>
          <w:sz w:val="48"/>
        </w:rPr>
      </w:pPr>
      <w:r w:rsidRPr="00CD6D7D">
        <w:rPr>
          <w:b/>
          <w:color w:val="auto"/>
          <w:sz w:val="48"/>
        </w:rPr>
        <w:t xml:space="preserve"> </w:t>
      </w:r>
    </w:p>
    <w:p w14:paraId="1D68DA91" w14:textId="2C28F383" w:rsidR="00D3203C" w:rsidRDefault="00D3203C" w:rsidP="00130B7D">
      <w:pPr>
        <w:rPr>
          <w:b/>
          <w:sz w:val="24"/>
          <w:szCs w:val="24"/>
        </w:rPr>
      </w:pPr>
    </w:p>
    <w:p w14:paraId="3A12A85B" w14:textId="77777777" w:rsidR="00130B7D" w:rsidRPr="00CD6D7D" w:rsidRDefault="00130B7D" w:rsidP="00130B7D">
      <w:pPr>
        <w:rPr>
          <w:b/>
          <w:sz w:val="24"/>
          <w:szCs w:val="24"/>
        </w:rPr>
      </w:pPr>
    </w:p>
    <w:p w14:paraId="5A670606" w14:textId="63DC81B5" w:rsidR="00F546D1" w:rsidRPr="00CD6D7D" w:rsidRDefault="007374EF" w:rsidP="00EE5BC3">
      <w:pPr>
        <w:jc w:val="center"/>
        <w:rPr>
          <w:sz w:val="28"/>
          <w:szCs w:val="28"/>
        </w:rPr>
      </w:pPr>
      <w:r w:rsidRPr="00CD6D7D">
        <w:rPr>
          <w:b/>
          <w:sz w:val="28"/>
          <w:szCs w:val="28"/>
        </w:rPr>
        <w:lastRenderedPageBreak/>
        <w:t>Task 3</w:t>
      </w:r>
    </w:p>
    <w:p w14:paraId="3D5F0C24" w14:textId="77777777" w:rsidR="00F546D1" w:rsidRPr="00CD6D7D" w:rsidRDefault="00F546D1" w:rsidP="00EE5BC3">
      <w:pPr>
        <w:jc w:val="center"/>
        <w:rPr>
          <w:b/>
          <w:sz w:val="28"/>
          <w:szCs w:val="28"/>
        </w:rPr>
      </w:pPr>
    </w:p>
    <w:p w14:paraId="02619381" w14:textId="77777777" w:rsidR="00A12F22" w:rsidRPr="00CD6D7D" w:rsidRDefault="00E559CE" w:rsidP="00EE5BC3">
      <w:pPr>
        <w:jc w:val="center"/>
        <w:rPr>
          <w:b/>
          <w:color w:val="auto"/>
          <w:sz w:val="28"/>
          <w:szCs w:val="28"/>
        </w:rPr>
      </w:pPr>
      <w:r w:rsidRPr="00CD6D7D">
        <w:rPr>
          <w:b/>
          <w:color w:val="auto"/>
          <w:sz w:val="28"/>
          <w:szCs w:val="28"/>
        </w:rPr>
        <w:t>Safeguarding and working in complex situations</w:t>
      </w:r>
      <w:r w:rsidR="00002C7A" w:rsidRPr="00CD6D7D">
        <w:rPr>
          <w:b/>
          <w:color w:val="auto"/>
          <w:sz w:val="28"/>
          <w:szCs w:val="28"/>
        </w:rPr>
        <w:t xml:space="preserve"> – Case Study</w:t>
      </w:r>
    </w:p>
    <w:p w14:paraId="746467D8" w14:textId="77777777" w:rsidR="007C5ABE" w:rsidRPr="00CD6D7D" w:rsidRDefault="007C5ABE" w:rsidP="0093018C">
      <w:pPr>
        <w:rPr>
          <w:b/>
          <w:color w:val="auto"/>
          <w:sz w:val="24"/>
          <w:szCs w:val="24"/>
        </w:rPr>
      </w:pPr>
    </w:p>
    <w:p w14:paraId="4AF0BB36" w14:textId="77777777" w:rsidR="00D0503D" w:rsidRPr="00CD6D7D" w:rsidRDefault="00D0503D" w:rsidP="0093018C">
      <w:pPr>
        <w:rPr>
          <w:b/>
          <w:color w:val="auto"/>
          <w:sz w:val="24"/>
          <w:szCs w:val="24"/>
        </w:rPr>
      </w:pPr>
      <w:proofErr w:type="gramStart"/>
      <w:r w:rsidRPr="00CD6D7D">
        <w:rPr>
          <w:b/>
          <w:color w:val="auto"/>
          <w:sz w:val="24"/>
          <w:szCs w:val="24"/>
        </w:rPr>
        <w:t>Guidance</w:t>
      </w:r>
      <w:r w:rsidR="00084DA6" w:rsidRPr="00CD6D7D">
        <w:rPr>
          <w:b/>
          <w:color w:val="auto"/>
          <w:sz w:val="24"/>
          <w:szCs w:val="24"/>
        </w:rPr>
        <w:t>;</w:t>
      </w:r>
      <w:proofErr w:type="gramEnd"/>
    </w:p>
    <w:p w14:paraId="104AED32" w14:textId="7E0942CD" w:rsidR="007C5ABE" w:rsidRPr="00CD6D7D" w:rsidRDefault="00084DA6">
      <w:pPr>
        <w:jc w:val="both"/>
        <w:rPr>
          <w:i/>
          <w:iCs/>
          <w:sz w:val="24"/>
          <w:szCs w:val="24"/>
        </w:rPr>
      </w:pPr>
      <w:r w:rsidRPr="00CD6D7D">
        <w:rPr>
          <w:i/>
          <w:iCs/>
          <w:sz w:val="24"/>
          <w:szCs w:val="24"/>
        </w:rPr>
        <w:t xml:space="preserve">Please ensure that you </w:t>
      </w:r>
      <w:r w:rsidR="00F45521" w:rsidRPr="00CD6D7D">
        <w:rPr>
          <w:i/>
          <w:iCs/>
          <w:sz w:val="24"/>
          <w:szCs w:val="24"/>
        </w:rPr>
        <w:t>meet</w:t>
      </w:r>
      <w:r w:rsidRPr="00CD6D7D">
        <w:rPr>
          <w:i/>
          <w:iCs/>
          <w:sz w:val="24"/>
          <w:szCs w:val="24"/>
        </w:rPr>
        <w:t xml:space="preserve"> the </w:t>
      </w:r>
      <w:r w:rsidR="00AA7960" w:rsidRPr="00CD6D7D">
        <w:rPr>
          <w:i/>
          <w:iCs/>
          <w:sz w:val="24"/>
          <w:szCs w:val="24"/>
        </w:rPr>
        <w:t xml:space="preserve">National Occupational Standards and assigned </w:t>
      </w:r>
      <w:r w:rsidRPr="00CD6D7D">
        <w:rPr>
          <w:i/>
          <w:iCs/>
          <w:sz w:val="24"/>
          <w:szCs w:val="24"/>
        </w:rPr>
        <w:t>Learning Outcomes for this task</w:t>
      </w:r>
      <w:r w:rsidR="00AA7960" w:rsidRPr="00CD6D7D">
        <w:rPr>
          <w:i/>
          <w:iCs/>
          <w:sz w:val="24"/>
          <w:szCs w:val="24"/>
        </w:rPr>
        <w:t xml:space="preserve"> (s</w:t>
      </w:r>
      <w:r w:rsidRPr="00CD6D7D">
        <w:rPr>
          <w:i/>
          <w:iCs/>
          <w:sz w:val="24"/>
          <w:szCs w:val="24"/>
        </w:rPr>
        <w:t xml:space="preserve">ee appendix </w:t>
      </w:r>
      <w:r w:rsidR="6D1B720D" w:rsidRPr="00CD6D7D">
        <w:rPr>
          <w:i/>
          <w:iCs/>
          <w:sz w:val="24"/>
          <w:szCs w:val="24"/>
        </w:rPr>
        <w:t>5 and 6 of the handbook</w:t>
      </w:r>
      <w:r w:rsidR="00AA7960" w:rsidRPr="00CD6D7D">
        <w:rPr>
          <w:i/>
          <w:iCs/>
          <w:sz w:val="24"/>
          <w:szCs w:val="24"/>
        </w:rPr>
        <w:t>)</w:t>
      </w:r>
      <w:r w:rsidR="007374EF" w:rsidRPr="00CD6D7D">
        <w:rPr>
          <w:i/>
          <w:iCs/>
          <w:sz w:val="24"/>
          <w:szCs w:val="24"/>
        </w:rPr>
        <w:t>.</w:t>
      </w:r>
      <w:r w:rsidR="00540EEC" w:rsidRPr="00CD6D7D">
        <w:rPr>
          <w:i/>
          <w:iCs/>
          <w:sz w:val="24"/>
          <w:szCs w:val="24"/>
        </w:rPr>
        <w:t xml:space="preserve"> </w:t>
      </w:r>
    </w:p>
    <w:p w14:paraId="257A6431" w14:textId="77777777" w:rsidR="008B28E7" w:rsidRPr="00CD6D7D"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CD6D7D" w14:paraId="2E129DEE" w14:textId="77777777" w:rsidTr="7B2CF1A9">
        <w:tc>
          <w:tcPr>
            <w:tcW w:w="10031" w:type="dxa"/>
            <w:shd w:val="clear" w:color="auto" w:fill="auto"/>
          </w:tcPr>
          <w:p w14:paraId="63627B26" w14:textId="64A7A177" w:rsidR="006872A0" w:rsidRPr="00CD6D7D" w:rsidRDefault="006872A0" w:rsidP="00064063">
            <w:pPr>
              <w:jc w:val="both"/>
              <w:rPr>
                <w:b/>
                <w:sz w:val="24"/>
                <w:szCs w:val="24"/>
              </w:rPr>
            </w:pPr>
            <w:r w:rsidRPr="00CD6D7D">
              <w:rPr>
                <w:b/>
                <w:sz w:val="24"/>
                <w:szCs w:val="24"/>
              </w:rPr>
              <w:t>Question</w:t>
            </w:r>
            <w:r w:rsidR="007A628F" w:rsidRPr="00CD6D7D">
              <w:rPr>
                <w:b/>
                <w:sz w:val="24"/>
                <w:szCs w:val="24"/>
              </w:rPr>
              <w:t>:</w:t>
            </w:r>
          </w:p>
          <w:p w14:paraId="541B485B" w14:textId="4CB44B06" w:rsidR="00C77FA5" w:rsidRPr="00CD6D7D" w:rsidRDefault="000A584A">
            <w:pPr>
              <w:jc w:val="both"/>
              <w:rPr>
                <w:sz w:val="24"/>
                <w:szCs w:val="24"/>
              </w:rPr>
            </w:pPr>
            <w:r w:rsidRPr="00CD6D7D">
              <w:rPr>
                <w:sz w:val="24"/>
                <w:szCs w:val="24"/>
              </w:rPr>
              <w:t xml:space="preserve">Complete a critically reflective case study </w:t>
            </w:r>
            <w:r w:rsidR="00D0503D" w:rsidRPr="00CD6D7D">
              <w:rPr>
                <w:sz w:val="24"/>
                <w:szCs w:val="24"/>
              </w:rPr>
              <w:t>based</w:t>
            </w:r>
            <w:r w:rsidRPr="00CD6D7D">
              <w:rPr>
                <w:sz w:val="24"/>
                <w:szCs w:val="24"/>
              </w:rPr>
              <w:t xml:space="preserve"> on</w:t>
            </w:r>
            <w:r w:rsidR="00696A88" w:rsidRPr="00CD6D7D">
              <w:rPr>
                <w:sz w:val="24"/>
                <w:szCs w:val="24"/>
              </w:rPr>
              <w:t xml:space="preserve"> </w:t>
            </w:r>
            <w:r w:rsidR="00411EF7" w:rsidRPr="00CD6D7D">
              <w:rPr>
                <w:sz w:val="24"/>
                <w:szCs w:val="24"/>
              </w:rPr>
              <w:t>an assessment</w:t>
            </w:r>
            <w:r w:rsidR="007F312E" w:rsidRPr="00CD6D7D">
              <w:rPr>
                <w:sz w:val="24"/>
                <w:szCs w:val="24"/>
              </w:rPr>
              <w:t xml:space="preserve"> </w:t>
            </w:r>
            <w:r w:rsidR="007C5ABE" w:rsidRPr="00CD6D7D">
              <w:rPr>
                <w:sz w:val="24"/>
                <w:szCs w:val="24"/>
              </w:rPr>
              <w:t xml:space="preserve">that you have </w:t>
            </w:r>
            <w:r w:rsidRPr="00CD6D7D">
              <w:rPr>
                <w:sz w:val="24"/>
                <w:szCs w:val="24"/>
              </w:rPr>
              <w:t xml:space="preserve">undertaken with </w:t>
            </w:r>
            <w:r w:rsidR="00D0503D" w:rsidRPr="00CD6D7D">
              <w:rPr>
                <w:sz w:val="24"/>
                <w:szCs w:val="24"/>
              </w:rPr>
              <w:t>others,</w:t>
            </w:r>
            <w:r w:rsidR="00D0503D" w:rsidRPr="00CD6D7D">
              <w:rPr>
                <w:b/>
                <w:bCs/>
                <w:sz w:val="24"/>
                <w:szCs w:val="24"/>
              </w:rPr>
              <w:t xml:space="preserve"> </w:t>
            </w:r>
            <w:r w:rsidR="00D0503D" w:rsidRPr="00CD6D7D">
              <w:rPr>
                <w:sz w:val="24"/>
                <w:szCs w:val="24"/>
              </w:rPr>
              <w:t>in</w:t>
            </w:r>
            <w:r w:rsidR="0002440E" w:rsidRPr="00CD6D7D">
              <w:rPr>
                <w:sz w:val="24"/>
                <w:szCs w:val="24"/>
              </w:rPr>
              <w:t xml:space="preserve"> your own area of work</w:t>
            </w:r>
            <w:r w:rsidR="00D0503D" w:rsidRPr="00CD6D7D">
              <w:rPr>
                <w:sz w:val="24"/>
                <w:szCs w:val="24"/>
              </w:rPr>
              <w:t xml:space="preserve">, </w:t>
            </w:r>
            <w:r w:rsidR="00587923" w:rsidRPr="00CD6D7D">
              <w:rPr>
                <w:sz w:val="24"/>
                <w:szCs w:val="24"/>
              </w:rPr>
              <w:t>c</w:t>
            </w:r>
            <w:r w:rsidR="008B28E7" w:rsidRPr="00CD6D7D">
              <w:rPr>
                <w:sz w:val="24"/>
                <w:szCs w:val="24"/>
              </w:rPr>
              <w:t>oncerning the safeguarding of either an adult or a child</w:t>
            </w:r>
            <w:r w:rsidRPr="00CD6D7D">
              <w:rPr>
                <w:sz w:val="24"/>
                <w:szCs w:val="24"/>
              </w:rPr>
              <w:t xml:space="preserve">. </w:t>
            </w:r>
            <w:r w:rsidR="00216563" w:rsidRPr="00CD6D7D">
              <w:rPr>
                <w:sz w:val="24"/>
                <w:szCs w:val="24"/>
              </w:rPr>
              <w:t xml:space="preserve">You must demonstrate how </w:t>
            </w:r>
            <w:r w:rsidR="00F34C86" w:rsidRPr="00CD6D7D">
              <w:rPr>
                <w:sz w:val="24"/>
                <w:szCs w:val="24"/>
              </w:rPr>
              <w:t xml:space="preserve">the case relates to or could relate to safeguarding </w:t>
            </w:r>
            <w:r w:rsidR="00216563" w:rsidRPr="00CD6D7D">
              <w:rPr>
                <w:sz w:val="24"/>
                <w:szCs w:val="24"/>
              </w:rPr>
              <w:t>legislation, policies</w:t>
            </w:r>
            <w:r w:rsidR="00F34C86" w:rsidRPr="00CD6D7D">
              <w:rPr>
                <w:sz w:val="24"/>
                <w:szCs w:val="24"/>
              </w:rPr>
              <w:t xml:space="preserve">, </w:t>
            </w:r>
            <w:proofErr w:type="gramStart"/>
            <w:r w:rsidR="00F34C86" w:rsidRPr="00CD6D7D">
              <w:rPr>
                <w:sz w:val="24"/>
                <w:szCs w:val="24"/>
              </w:rPr>
              <w:t>strategies</w:t>
            </w:r>
            <w:proofErr w:type="gramEnd"/>
            <w:r w:rsidR="00F34C86" w:rsidRPr="00CD6D7D">
              <w:rPr>
                <w:sz w:val="24"/>
                <w:szCs w:val="24"/>
              </w:rPr>
              <w:t xml:space="preserve"> and procedures</w:t>
            </w:r>
            <w:r w:rsidR="7AAB400D" w:rsidRPr="00CD6D7D">
              <w:rPr>
                <w:sz w:val="24"/>
                <w:szCs w:val="24"/>
              </w:rPr>
              <w:t xml:space="preserve"> </w:t>
            </w:r>
            <w:r w:rsidR="623F2A43" w:rsidRPr="00CD6D7D">
              <w:rPr>
                <w:sz w:val="24"/>
                <w:szCs w:val="24"/>
              </w:rPr>
              <w:t>(</w:t>
            </w:r>
            <w:r w:rsidR="7AAB400D" w:rsidRPr="00CD6D7D">
              <w:rPr>
                <w:sz w:val="24"/>
                <w:szCs w:val="24"/>
              </w:rPr>
              <w:t>i</w:t>
            </w:r>
            <w:r w:rsidR="623F2A43" w:rsidRPr="00CD6D7D">
              <w:rPr>
                <w:sz w:val="24"/>
                <w:szCs w:val="24"/>
              </w:rPr>
              <w:t xml:space="preserve">ncluding </w:t>
            </w:r>
            <w:r w:rsidR="322513AD" w:rsidRPr="00CD6D7D">
              <w:rPr>
                <w:sz w:val="24"/>
                <w:szCs w:val="24"/>
              </w:rPr>
              <w:t>d</w:t>
            </w:r>
            <w:r w:rsidR="7E97696C" w:rsidRPr="00CD6D7D">
              <w:rPr>
                <w:sz w:val="24"/>
                <w:szCs w:val="24"/>
              </w:rPr>
              <w:t xml:space="preserve">emonstrating an understanding of </w:t>
            </w:r>
            <w:r w:rsidR="623F2A43" w:rsidRPr="00CD6D7D">
              <w:rPr>
                <w:sz w:val="24"/>
                <w:szCs w:val="24"/>
              </w:rPr>
              <w:t>the</w:t>
            </w:r>
            <w:r w:rsidR="350F702B" w:rsidRPr="00CD6D7D">
              <w:rPr>
                <w:sz w:val="24"/>
                <w:szCs w:val="24"/>
              </w:rPr>
              <w:t xml:space="preserve"> </w:t>
            </w:r>
            <w:r w:rsidR="3B2446CA" w:rsidRPr="00CD6D7D">
              <w:rPr>
                <w:rFonts w:eastAsia="Arial"/>
                <w:color w:val="000000" w:themeColor="text1"/>
                <w:sz w:val="24"/>
                <w:szCs w:val="24"/>
              </w:rPr>
              <w:t xml:space="preserve">interface </w:t>
            </w:r>
            <w:r w:rsidR="534A9052" w:rsidRPr="00CD6D7D">
              <w:rPr>
                <w:rFonts w:eastAsia="Arial"/>
                <w:color w:val="000000" w:themeColor="text1"/>
                <w:sz w:val="24"/>
                <w:szCs w:val="24"/>
              </w:rPr>
              <w:t>between social services provision in Wales with the United Kingdom, the European Union</w:t>
            </w:r>
            <w:r w:rsidR="007A628F" w:rsidRPr="00CD6D7D">
              <w:rPr>
                <w:rFonts w:eastAsia="Arial"/>
                <w:color w:val="000000" w:themeColor="text1"/>
                <w:sz w:val="24"/>
                <w:szCs w:val="24"/>
              </w:rPr>
              <w:t xml:space="preserve"> (EU)</w:t>
            </w:r>
            <w:r w:rsidR="534A9052" w:rsidRPr="00CD6D7D">
              <w:rPr>
                <w:rFonts w:eastAsia="Arial"/>
                <w:color w:val="000000" w:themeColor="text1"/>
                <w:sz w:val="24"/>
                <w:szCs w:val="24"/>
              </w:rPr>
              <w:t xml:space="preserve"> and outside the EU</w:t>
            </w:r>
            <w:r w:rsidR="623F2A43" w:rsidRPr="00CD6D7D">
              <w:rPr>
                <w:rFonts w:eastAsia="Arial"/>
                <w:color w:val="000000" w:themeColor="text1"/>
                <w:sz w:val="24"/>
                <w:szCs w:val="24"/>
              </w:rPr>
              <w:t>)</w:t>
            </w:r>
            <w:r w:rsidR="00411EF7" w:rsidRPr="00CD6D7D">
              <w:rPr>
                <w:sz w:val="24"/>
                <w:szCs w:val="24"/>
              </w:rPr>
              <w:t>.</w:t>
            </w:r>
            <w:r w:rsidR="00354B6D" w:rsidRPr="00CD6D7D">
              <w:rPr>
                <w:sz w:val="24"/>
                <w:szCs w:val="24"/>
              </w:rPr>
              <w:t xml:space="preserve"> </w:t>
            </w:r>
            <w:r w:rsidR="102A3950" w:rsidRPr="00CD6D7D">
              <w:rPr>
                <w:sz w:val="24"/>
                <w:szCs w:val="24"/>
              </w:rPr>
              <w:t>You</w:t>
            </w:r>
            <w:r w:rsidR="00354B6D" w:rsidRPr="00CD6D7D">
              <w:rPr>
                <w:sz w:val="24"/>
                <w:szCs w:val="24"/>
              </w:rPr>
              <w:t xml:space="preserve"> must</w:t>
            </w:r>
            <w:r w:rsidR="00411EF7" w:rsidRPr="00CD6D7D">
              <w:rPr>
                <w:sz w:val="24"/>
                <w:szCs w:val="24"/>
              </w:rPr>
              <w:t xml:space="preserve"> </w:t>
            </w:r>
            <w:r w:rsidR="00354B6D" w:rsidRPr="00CD6D7D">
              <w:rPr>
                <w:sz w:val="24"/>
                <w:szCs w:val="24"/>
              </w:rPr>
              <w:t>demonstrate your understanding of</w:t>
            </w:r>
            <w:r w:rsidR="00F34C86" w:rsidRPr="00CD6D7D">
              <w:rPr>
                <w:sz w:val="24"/>
                <w:szCs w:val="24"/>
              </w:rPr>
              <w:t xml:space="preserve"> </w:t>
            </w:r>
            <w:r w:rsidR="00411EF7" w:rsidRPr="00CD6D7D">
              <w:rPr>
                <w:sz w:val="24"/>
                <w:szCs w:val="24"/>
              </w:rPr>
              <w:t xml:space="preserve">the </w:t>
            </w:r>
            <w:r w:rsidR="00216563" w:rsidRPr="00CD6D7D">
              <w:rPr>
                <w:sz w:val="24"/>
                <w:szCs w:val="24"/>
              </w:rPr>
              <w:t xml:space="preserve">integration of </w:t>
            </w:r>
            <w:r w:rsidR="6A854C79" w:rsidRPr="00CD6D7D">
              <w:rPr>
                <w:sz w:val="24"/>
                <w:szCs w:val="24"/>
              </w:rPr>
              <w:t>analysis in asses</w:t>
            </w:r>
            <w:r w:rsidR="0F77E214" w:rsidRPr="00CD6D7D">
              <w:rPr>
                <w:sz w:val="24"/>
                <w:szCs w:val="24"/>
              </w:rPr>
              <w:t>sment, collabo</w:t>
            </w:r>
            <w:r w:rsidR="6A854C79" w:rsidRPr="00CD6D7D">
              <w:rPr>
                <w:sz w:val="24"/>
                <w:szCs w:val="24"/>
              </w:rPr>
              <w:t>rative work</w:t>
            </w:r>
            <w:r w:rsidR="0F77E214" w:rsidRPr="00CD6D7D">
              <w:rPr>
                <w:sz w:val="24"/>
                <w:szCs w:val="24"/>
              </w:rPr>
              <w:t>ing</w:t>
            </w:r>
            <w:r w:rsidR="6A854C79" w:rsidRPr="00CD6D7D">
              <w:rPr>
                <w:sz w:val="24"/>
                <w:szCs w:val="24"/>
              </w:rPr>
              <w:t xml:space="preserve"> a</w:t>
            </w:r>
            <w:r w:rsidR="0F77E214" w:rsidRPr="00CD6D7D">
              <w:rPr>
                <w:sz w:val="24"/>
                <w:szCs w:val="24"/>
              </w:rPr>
              <w:t xml:space="preserve">nd </w:t>
            </w:r>
            <w:r w:rsidR="6A854C79" w:rsidRPr="00CD6D7D">
              <w:rPr>
                <w:sz w:val="24"/>
                <w:szCs w:val="24"/>
              </w:rPr>
              <w:t>professional</w:t>
            </w:r>
            <w:r w:rsidR="00F34C86" w:rsidRPr="00CD6D7D">
              <w:rPr>
                <w:sz w:val="24"/>
                <w:szCs w:val="24"/>
              </w:rPr>
              <w:t xml:space="preserve"> </w:t>
            </w:r>
            <w:r w:rsidR="00216563" w:rsidRPr="00CD6D7D">
              <w:rPr>
                <w:sz w:val="24"/>
                <w:szCs w:val="24"/>
              </w:rPr>
              <w:t>judgements</w:t>
            </w:r>
            <w:r w:rsidR="0F77E214" w:rsidRPr="00CD6D7D">
              <w:rPr>
                <w:sz w:val="24"/>
                <w:szCs w:val="24"/>
              </w:rPr>
              <w:t xml:space="preserve"> in increasingly complex situations </w:t>
            </w:r>
            <w:r w:rsidR="00E5498A" w:rsidRPr="00CD6D7D">
              <w:rPr>
                <w:sz w:val="24"/>
                <w:szCs w:val="24"/>
              </w:rPr>
              <w:t>and</w:t>
            </w:r>
            <w:r w:rsidR="1D6670C0" w:rsidRPr="00CD6D7D">
              <w:rPr>
                <w:sz w:val="24"/>
                <w:szCs w:val="24"/>
              </w:rPr>
              <w:t xml:space="preserve"> </w:t>
            </w:r>
            <w:r w:rsidR="39C47EB7" w:rsidRPr="00CD6D7D">
              <w:rPr>
                <w:sz w:val="24"/>
                <w:szCs w:val="24"/>
              </w:rPr>
              <w:t>the</w:t>
            </w:r>
            <w:r w:rsidR="25F327FB" w:rsidRPr="00CD6D7D">
              <w:rPr>
                <w:sz w:val="24"/>
                <w:szCs w:val="24"/>
              </w:rPr>
              <w:t xml:space="preserve"> </w:t>
            </w:r>
            <w:r w:rsidR="00F34C86" w:rsidRPr="00CD6D7D">
              <w:rPr>
                <w:sz w:val="24"/>
                <w:szCs w:val="24"/>
              </w:rPr>
              <w:t>use of social work theories</w:t>
            </w:r>
            <w:r w:rsidR="756EEE2D" w:rsidRPr="00CD6D7D">
              <w:rPr>
                <w:sz w:val="24"/>
                <w:szCs w:val="24"/>
              </w:rPr>
              <w:t>.</w:t>
            </w:r>
            <w:r w:rsidR="00216563" w:rsidRPr="00CD6D7D">
              <w:rPr>
                <w:sz w:val="24"/>
                <w:szCs w:val="24"/>
              </w:rPr>
              <w:t xml:space="preserve"> </w:t>
            </w:r>
            <w:r w:rsidR="756EEE2D" w:rsidRPr="00CD6D7D">
              <w:rPr>
                <w:sz w:val="24"/>
                <w:szCs w:val="24"/>
              </w:rPr>
              <w:t>You</w:t>
            </w:r>
            <w:r w:rsidR="00216563" w:rsidRPr="00CD6D7D">
              <w:rPr>
                <w:sz w:val="24"/>
                <w:szCs w:val="24"/>
              </w:rPr>
              <w:t xml:space="preserve"> </w:t>
            </w:r>
            <w:r w:rsidR="00E5498A" w:rsidRPr="00CD6D7D">
              <w:rPr>
                <w:sz w:val="24"/>
                <w:szCs w:val="24"/>
              </w:rPr>
              <w:t xml:space="preserve">must </w:t>
            </w:r>
            <w:r w:rsidR="00F030D4" w:rsidRPr="00CD6D7D">
              <w:rPr>
                <w:sz w:val="24"/>
                <w:szCs w:val="24"/>
              </w:rPr>
              <w:t>refer to</w:t>
            </w:r>
            <w:r w:rsidR="00216563" w:rsidRPr="00CD6D7D">
              <w:rPr>
                <w:sz w:val="24"/>
                <w:szCs w:val="24"/>
              </w:rPr>
              <w:t xml:space="preserve"> </w:t>
            </w:r>
            <w:r w:rsidR="00F34C86" w:rsidRPr="00CD6D7D">
              <w:rPr>
                <w:sz w:val="24"/>
                <w:szCs w:val="24"/>
              </w:rPr>
              <w:t>the specific dimensions of working in Wales</w:t>
            </w:r>
            <w:r w:rsidR="00411EF7" w:rsidRPr="00CD6D7D">
              <w:rPr>
                <w:sz w:val="24"/>
                <w:szCs w:val="24"/>
              </w:rPr>
              <w:t xml:space="preserve">. </w:t>
            </w:r>
          </w:p>
          <w:p w14:paraId="701D8D4D" w14:textId="70CE6527" w:rsidR="00D3203C" w:rsidRDefault="00D3203C" w:rsidP="00FF7EBB">
            <w:pPr>
              <w:jc w:val="both"/>
              <w:rPr>
                <w:i/>
                <w:sz w:val="24"/>
                <w:szCs w:val="24"/>
              </w:rPr>
            </w:pPr>
          </w:p>
          <w:p w14:paraId="390B803B" w14:textId="1C5CCAAB" w:rsidR="00516BDD" w:rsidRPr="00CD6D7D" w:rsidRDefault="00516BDD" w:rsidP="00FF7EBB">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20370495" w14:textId="665B418F" w:rsidR="00D3203C" w:rsidRPr="00CD6D7D" w:rsidRDefault="00D3203C" w:rsidP="00FF7EBB">
            <w:pPr>
              <w:jc w:val="both"/>
              <w:rPr>
                <w:iCs/>
                <w:sz w:val="24"/>
                <w:szCs w:val="24"/>
              </w:rPr>
            </w:pPr>
          </w:p>
          <w:p w14:paraId="50C2B203" w14:textId="20A0934C" w:rsidR="00CD6D7D" w:rsidRPr="00CD6D7D" w:rsidRDefault="00CD6D7D" w:rsidP="00CD6D7D">
            <w:pPr>
              <w:spacing w:line="360" w:lineRule="auto"/>
              <w:rPr>
                <w:sz w:val="24"/>
                <w:szCs w:val="24"/>
              </w:rPr>
            </w:pPr>
            <w:r w:rsidRPr="00CD6D7D">
              <w:rPr>
                <w:sz w:val="24"/>
                <w:szCs w:val="24"/>
              </w:rPr>
              <w:t xml:space="preserve">The importance of critical reflection has been recognised due to it improving accountability and implementing ethical principles to strengthen professional </w:t>
            </w:r>
            <w:r w:rsidR="005325CB">
              <w:rPr>
                <w:sz w:val="24"/>
                <w:szCs w:val="24"/>
              </w:rPr>
              <w:t>s</w:t>
            </w:r>
            <w:r w:rsidRPr="00CD6D7D">
              <w:rPr>
                <w:sz w:val="24"/>
                <w:szCs w:val="24"/>
              </w:rPr>
              <w:t xml:space="preserve">ocial </w:t>
            </w:r>
            <w:r w:rsidR="005325CB">
              <w:rPr>
                <w:sz w:val="24"/>
                <w:szCs w:val="24"/>
              </w:rPr>
              <w:t>w</w:t>
            </w:r>
            <w:r w:rsidRPr="00CD6D7D">
              <w:rPr>
                <w:sz w:val="24"/>
                <w:szCs w:val="24"/>
              </w:rPr>
              <w:t>ork practice (Fook, 2015, p. 440). It is also paramount in enhancing resilience and with applying social work theories to maximise learning and development (Ferguson, 2018, p. 425). For those reasons I will be critically reflecting upon a case study concerning an adult safeguarding assessment. This includes the consideration of integration of analysis in assessment, collaborative working, and professional judgments within complex situations alongside social work theory. The critical reflection will also take into account safeguarding legislation and policies within Wales, the United Kingdom, within and outside of the European Union, as well as considering the context of working within Wales.</w:t>
            </w:r>
          </w:p>
          <w:p w14:paraId="46384BA2" w14:textId="77777777" w:rsidR="00CD6D7D" w:rsidRPr="00CD6D7D" w:rsidRDefault="00CD6D7D" w:rsidP="00CD6D7D">
            <w:pPr>
              <w:spacing w:line="360" w:lineRule="auto"/>
              <w:rPr>
                <w:sz w:val="24"/>
                <w:szCs w:val="24"/>
              </w:rPr>
            </w:pPr>
          </w:p>
          <w:p w14:paraId="5833FCFF" w14:textId="1EDC63FC" w:rsidR="00CD6D7D" w:rsidRDefault="00CD6D7D" w:rsidP="00CD6D7D">
            <w:pPr>
              <w:spacing w:line="360" w:lineRule="auto"/>
              <w:rPr>
                <w:sz w:val="24"/>
                <w:szCs w:val="24"/>
              </w:rPr>
            </w:pPr>
            <w:r w:rsidRPr="00CD6D7D">
              <w:rPr>
                <w:sz w:val="24"/>
                <w:szCs w:val="24"/>
              </w:rPr>
              <w:t>On the 18</w:t>
            </w:r>
            <w:r w:rsidRPr="00CD6D7D">
              <w:rPr>
                <w:sz w:val="24"/>
                <w:szCs w:val="24"/>
                <w:vertAlign w:val="superscript"/>
              </w:rPr>
              <w:t>th</w:t>
            </w:r>
            <w:r w:rsidRPr="00CD6D7D">
              <w:rPr>
                <w:sz w:val="24"/>
                <w:szCs w:val="24"/>
              </w:rPr>
              <w:t xml:space="preserve"> of September 1998, Wales voted in favour of devolution and the creation of the National Assembly for Wales, in which the powers and regulations in regard to social services were transferred to the National Assembly for Wales (</w:t>
            </w:r>
            <w:r w:rsidRPr="00CD6D7D">
              <w:rPr>
                <w:i/>
                <w:iCs/>
                <w:sz w:val="24"/>
                <w:szCs w:val="24"/>
              </w:rPr>
              <w:t>Government of Wales Act 1998</w:t>
            </w:r>
            <w:r w:rsidRPr="00CD6D7D">
              <w:rPr>
                <w:sz w:val="24"/>
                <w:szCs w:val="24"/>
              </w:rPr>
              <w:t>). They later transferred most powers to Welsh Ministers (</w:t>
            </w:r>
            <w:r w:rsidRPr="00CD6D7D">
              <w:rPr>
                <w:i/>
                <w:iCs/>
                <w:sz w:val="24"/>
                <w:szCs w:val="24"/>
              </w:rPr>
              <w:t>Government of Wales Act 2006</w:t>
            </w:r>
            <w:r w:rsidRPr="00CD6D7D">
              <w:rPr>
                <w:sz w:val="24"/>
                <w:szCs w:val="24"/>
              </w:rPr>
              <w:t xml:space="preserve">). The Social Services and Well-being Wales Act 2014 was created to reform social </w:t>
            </w:r>
            <w:r w:rsidRPr="00CD6D7D">
              <w:rPr>
                <w:sz w:val="24"/>
                <w:szCs w:val="24"/>
              </w:rPr>
              <w:lastRenderedPageBreak/>
              <w:t>care in Wales (</w:t>
            </w:r>
            <w:r w:rsidRPr="00CD6D7D">
              <w:rPr>
                <w:i/>
                <w:iCs/>
                <w:sz w:val="24"/>
                <w:szCs w:val="24"/>
              </w:rPr>
              <w:t>Social Services Well-being (Wales) Act 2014</w:t>
            </w:r>
            <w:r w:rsidRPr="00CD6D7D">
              <w:rPr>
                <w:sz w:val="24"/>
                <w:szCs w:val="24"/>
              </w:rPr>
              <w:t xml:space="preserve"> (</w:t>
            </w:r>
            <w:r w:rsidRPr="00CD6D7D">
              <w:rPr>
                <w:i/>
                <w:iCs/>
                <w:sz w:val="24"/>
                <w:szCs w:val="24"/>
              </w:rPr>
              <w:t>SSW-b(W)A 2014</w:t>
            </w:r>
            <w:r w:rsidRPr="00CD6D7D">
              <w:rPr>
                <w:sz w:val="24"/>
                <w:szCs w:val="24"/>
              </w:rPr>
              <w:t>)). The main principle underpinning the legislation is to promote the well-being of those with care and support needs and carers who require support. Other principles include voice and control, prevention, co-production, and multi-agency working (Social Care Wales, 2022</w:t>
            </w:r>
            <w:r w:rsidR="006D0283">
              <w:rPr>
                <w:sz w:val="24"/>
                <w:szCs w:val="24"/>
              </w:rPr>
              <w:t>b</w:t>
            </w:r>
            <w:r w:rsidRPr="00CD6D7D">
              <w:rPr>
                <w:sz w:val="24"/>
                <w:szCs w:val="24"/>
              </w:rPr>
              <w:t>). The Wales Safeguarding Procedures provide guidance for practitioners in relation to applying the SSW-b(W)A 2014 in relation to safeguarding children and adults who are or at risk of abuse and neglect (Social Care Wales, 20</w:t>
            </w:r>
            <w:r w:rsidR="00025552">
              <w:rPr>
                <w:sz w:val="24"/>
                <w:szCs w:val="24"/>
              </w:rPr>
              <w:t>19</w:t>
            </w:r>
            <w:r w:rsidR="00B178B6">
              <w:rPr>
                <w:sz w:val="24"/>
                <w:szCs w:val="24"/>
              </w:rPr>
              <w:t>i</w:t>
            </w:r>
            <w:r w:rsidRPr="00CD6D7D">
              <w:rPr>
                <w:sz w:val="24"/>
                <w:szCs w:val="24"/>
              </w:rPr>
              <w:t xml:space="preserve">). </w:t>
            </w:r>
          </w:p>
          <w:p w14:paraId="4520132B" w14:textId="77777777" w:rsidR="00CD6D7D" w:rsidRPr="00CD6D7D" w:rsidRDefault="00CD6D7D" w:rsidP="00CD6D7D">
            <w:pPr>
              <w:spacing w:line="360" w:lineRule="auto"/>
              <w:rPr>
                <w:sz w:val="24"/>
                <w:szCs w:val="24"/>
              </w:rPr>
            </w:pPr>
          </w:p>
          <w:p w14:paraId="5D7DAFA8" w14:textId="769AC023" w:rsidR="00CD6D7D" w:rsidRDefault="00CD6D7D" w:rsidP="00CD6D7D">
            <w:pPr>
              <w:spacing w:line="360" w:lineRule="auto"/>
              <w:rPr>
                <w:sz w:val="24"/>
                <w:szCs w:val="24"/>
              </w:rPr>
            </w:pPr>
            <w:r w:rsidRPr="00CD6D7D">
              <w:rPr>
                <w:sz w:val="24"/>
                <w:szCs w:val="24"/>
              </w:rPr>
              <w:t>The Care Act 2014 is the legislation in England in relation to social care (</w:t>
            </w:r>
            <w:r w:rsidRPr="00CD6D7D">
              <w:rPr>
                <w:i/>
                <w:iCs/>
                <w:sz w:val="24"/>
                <w:szCs w:val="24"/>
              </w:rPr>
              <w:t>Care Act 2014</w:t>
            </w:r>
            <w:r w:rsidRPr="00CD6D7D">
              <w:rPr>
                <w:sz w:val="24"/>
                <w:szCs w:val="24"/>
              </w:rPr>
              <w:t>). The first difference between Welsh and English social care legislation in relation to safeguarding is that s.127 of SSW-b(W)A 2014</w:t>
            </w:r>
            <w:r w:rsidRPr="00CD6D7D">
              <w:rPr>
                <w:i/>
                <w:iCs/>
                <w:sz w:val="24"/>
                <w:szCs w:val="24"/>
              </w:rPr>
              <w:t xml:space="preserve"> </w:t>
            </w:r>
            <w:r w:rsidRPr="00CD6D7D">
              <w:rPr>
                <w:sz w:val="24"/>
                <w:szCs w:val="24"/>
              </w:rPr>
              <w:t>includes the Adult Protection and Support Order, which allows an authorised officer to enter a premises and speak to a person who they believe is experiencing or at risk of abuse or neglect (</w:t>
            </w:r>
            <w:r w:rsidRPr="00CD6D7D">
              <w:rPr>
                <w:i/>
                <w:iCs/>
                <w:sz w:val="24"/>
                <w:szCs w:val="24"/>
              </w:rPr>
              <w:t>SSW-b(W)A 2014</w:t>
            </w:r>
            <w:r w:rsidRPr="00CD6D7D">
              <w:rPr>
                <w:sz w:val="24"/>
                <w:szCs w:val="24"/>
              </w:rPr>
              <w:t>). Another difference is the establishment of The National Independent Safeguarding Board under s.132 of SSW-b(W)A 2014, which provides advice to local safeguarding boards, establish effectiveness of safeguarding arrangements, and make recommendations to the Welsh Minister (</w:t>
            </w:r>
            <w:r w:rsidRPr="00CD6D7D">
              <w:rPr>
                <w:i/>
                <w:iCs/>
                <w:sz w:val="24"/>
                <w:szCs w:val="24"/>
              </w:rPr>
              <w:t>SSW-b(W)A 2014</w:t>
            </w:r>
            <w:r w:rsidRPr="00CD6D7D">
              <w:rPr>
                <w:sz w:val="24"/>
                <w:szCs w:val="24"/>
              </w:rPr>
              <w:t xml:space="preserve">). </w:t>
            </w:r>
          </w:p>
          <w:p w14:paraId="700FEF26" w14:textId="77777777" w:rsidR="00CD6D7D" w:rsidRPr="00CD6D7D" w:rsidRDefault="00CD6D7D" w:rsidP="00CD6D7D">
            <w:pPr>
              <w:spacing w:line="360" w:lineRule="auto"/>
              <w:rPr>
                <w:sz w:val="24"/>
                <w:szCs w:val="24"/>
              </w:rPr>
            </w:pPr>
          </w:p>
          <w:p w14:paraId="39C8A4E3" w14:textId="6B7326B9" w:rsidR="00CD6D7D" w:rsidRDefault="00CD6D7D" w:rsidP="00CD6D7D">
            <w:pPr>
              <w:spacing w:line="360" w:lineRule="auto"/>
              <w:rPr>
                <w:sz w:val="24"/>
                <w:szCs w:val="24"/>
              </w:rPr>
            </w:pPr>
            <w:r w:rsidRPr="00CD6D7D">
              <w:rPr>
                <w:sz w:val="24"/>
                <w:szCs w:val="24"/>
              </w:rPr>
              <w:t xml:space="preserve">The assessment was undertaken with a supported individual that was a white British female in their 70s. She originates from East England but moved to West Wales to buy a property with her mother, who has since passed away. She currently resides in a Local Authority owned property in a rural village in another area of West Wales. Her preferred language is English, and she is unable to speak Welsh. Therefore, there is a need to consider the cultural exclusion that older people can experience in rural areas, as the person’s cultural identity may be inconsistent by the values and prevailing norms of the community (Winter and </w:t>
            </w:r>
            <w:proofErr w:type="spellStart"/>
            <w:r w:rsidRPr="00CD6D7D">
              <w:rPr>
                <w:sz w:val="24"/>
                <w:szCs w:val="24"/>
              </w:rPr>
              <w:t>Burholt</w:t>
            </w:r>
            <w:proofErr w:type="spellEnd"/>
            <w:r w:rsidRPr="00CD6D7D">
              <w:rPr>
                <w:sz w:val="24"/>
                <w:szCs w:val="24"/>
              </w:rPr>
              <w:t xml:space="preserve">, 2018, p. 142). She is currently receiving domiciliary care support to assist with her care needs and has several health conditions, which includes Arthritis and COPD that </w:t>
            </w:r>
            <w:proofErr w:type="gramStart"/>
            <w:r w:rsidRPr="00CD6D7D">
              <w:rPr>
                <w:sz w:val="24"/>
                <w:szCs w:val="24"/>
              </w:rPr>
              <w:t>requires oxygen therapy at all times</w:t>
            </w:r>
            <w:proofErr w:type="gramEnd"/>
            <w:r w:rsidRPr="00CD6D7D">
              <w:rPr>
                <w:sz w:val="24"/>
                <w:szCs w:val="24"/>
              </w:rPr>
              <w:t xml:space="preserve">. The supported individual has a limited support network, as her relatives live in North Wales and the West Midlands, however, she has supportive neighbours and the company of her cats. Within rural areas community support can be experienced due to people being familiar with vulnerable older adults in the area, in which </w:t>
            </w:r>
            <w:r w:rsidRPr="00CD6D7D">
              <w:rPr>
                <w:sz w:val="24"/>
                <w:szCs w:val="24"/>
              </w:rPr>
              <w:lastRenderedPageBreak/>
              <w:t>neighbours can monitor the person’s well-being and ask for support if required (Wales Rural Observatory, 2013, pp. 53-54). I had not previously</w:t>
            </w:r>
            <w:r w:rsidR="00267FE8">
              <w:rPr>
                <w:sz w:val="24"/>
                <w:szCs w:val="24"/>
              </w:rPr>
              <w:t xml:space="preserve"> been</w:t>
            </w:r>
            <w:r w:rsidRPr="00CD6D7D">
              <w:rPr>
                <w:sz w:val="24"/>
                <w:szCs w:val="24"/>
              </w:rPr>
              <w:t xml:space="preserve"> involved until she was allocated to myself in relation to undertaking a</w:t>
            </w:r>
            <w:r w:rsidR="00FD5CA5">
              <w:rPr>
                <w:sz w:val="24"/>
                <w:szCs w:val="24"/>
              </w:rPr>
              <w:t xml:space="preserve"> review</w:t>
            </w:r>
            <w:r w:rsidRPr="00CD6D7D">
              <w:rPr>
                <w:sz w:val="24"/>
                <w:szCs w:val="24"/>
              </w:rPr>
              <w:t xml:space="preserve"> due to safeguarding concerns. </w:t>
            </w:r>
          </w:p>
          <w:p w14:paraId="190BEFC0" w14:textId="77777777" w:rsidR="00CD6D7D" w:rsidRPr="00CD6D7D" w:rsidRDefault="00CD6D7D" w:rsidP="00CD6D7D">
            <w:pPr>
              <w:spacing w:line="360" w:lineRule="auto"/>
              <w:rPr>
                <w:sz w:val="24"/>
                <w:szCs w:val="24"/>
              </w:rPr>
            </w:pPr>
          </w:p>
          <w:p w14:paraId="616A5EAC" w14:textId="4CDE2B5E" w:rsidR="00CD6D7D" w:rsidRDefault="00CD6D7D" w:rsidP="00CD6D7D">
            <w:pPr>
              <w:spacing w:line="360" w:lineRule="auto"/>
              <w:rPr>
                <w:sz w:val="24"/>
                <w:szCs w:val="24"/>
              </w:rPr>
            </w:pPr>
            <w:r w:rsidRPr="00CD6D7D">
              <w:rPr>
                <w:sz w:val="24"/>
                <w:szCs w:val="24"/>
              </w:rPr>
              <w:t>A supervisor from the domiciliary care provider had a face-to-face discussion regarding the safeguarding incident with the supported individual. They gathered the person’s consent to complete a Multi-Agency Referral Form to the Adults Safeguarding Team, in which they had a duty to report under s.128</w:t>
            </w:r>
            <w:r w:rsidR="00365076">
              <w:rPr>
                <w:sz w:val="24"/>
                <w:szCs w:val="24"/>
              </w:rPr>
              <w:t>, part 7</w:t>
            </w:r>
            <w:r w:rsidRPr="00CD6D7D">
              <w:rPr>
                <w:sz w:val="24"/>
                <w:szCs w:val="24"/>
              </w:rPr>
              <w:t xml:space="preserve"> of the Social Services Well-being (Wales) Act 2014 (</w:t>
            </w:r>
            <w:r w:rsidRPr="00CD6D7D">
              <w:rPr>
                <w:i/>
                <w:iCs/>
                <w:sz w:val="24"/>
                <w:szCs w:val="24"/>
              </w:rPr>
              <w:t>SSW-b(W)A 2014</w:t>
            </w:r>
            <w:r w:rsidRPr="00CD6D7D">
              <w:rPr>
                <w:sz w:val="24"/>
                <w:szCs w:val="24"/>
              </w:rPr>
              <w:t xml:space="preserve">). They were then advised by the Safeguarding Officer to report the incident to the police. In the referral it explained that the supported individual had made a private financial arrangement, in which the person obtained money from her bank and assisted with financial paperwork. It also advised that this person had withdrawn money from the supported individual’s account, in which the money was left in the supported person’s property. The supported individual reported to the domiciliary care provider that the money had gone missing, but also advised that she could have used the money for a purchase. When the police contacted the supported </w:t>
            </w:r>
            <w:r w:rsidR="00986A40" w:rsidRPr="00CD6D7D">
              <w:rPr>
                <w:sz w:val="24"/>
                <w:szCs w:val="24"/>
              </w:rPr>
              <w:t>individual,</w:t>
            </w:r>
            <w:r w:rsidRPr="00CD6D7D">
              <w:rPr>
                <w:sz w:val="24"/>
                <w:szCs w:val="24"/>
              </w:rPr>
              <w:t xml:space="preserve"> they advised that they did not want a criminal investigation. Therefore, the police completed an information share to the Adult Safeguarding Team.</w:t>
            </w:r>
          </w:p>
          <w:p w14:paraId="0B5B4FF5" w14:textId="77777777" w:rsidR="00CD6D7D" w:rsidRPr="00CD6D7D" w:rsidRDefault="00CD6D7D" w:rsidP="00CD6D7D">
            <w:pPr>
              <w:spacing w:line="360" w:lineRule="auto"/>
              <w:rPr>
                <w:sz w:val="24"/>
                <w:szCs w:val="24"/>
              </w:rPr>
            </w:pPr>
          </w:p>
          <w:p w14:paraId="48BECDE4" w14:textId="110F99CC" w:rsidR="00CD6D7D" w:rsidRDefault="00CD6D7D" w:rsidP="00CD6D7D">
            <w:pPr>
              <w:spacing w:line="360" w:lineRule="auto"/>
              <w:rPr>
                <w:sz w:val="24"/>
                <w:szCs w:val="24"/>
              </w:rPr>
            </w:pPr>
            <w:r w:rsidRPr="00CD6D7D">
              <w:rPr>
                <w:sz w:val="24"/>
                <w:szCs w:val="24"/>
              </w:rPr>
              <w:t>A Safeguarding Officer completed safeguarding enquiries under s.126 of SSW-b(W)A 2014, in which information was gathered to ascertain whether actions needed to take place to safeguard the person, and if there was a reasonable cause to speculate whether the supported individual was an adult at risk (</w:t>
            </w:r>
            <w:r w:rsidRPr="00CD6D7D">
              <w:rPr>
                <w:i/>
                <w:iCs/>
                <w:sz w:val="24"/>
                <w:szCs w:val="24"/>
              </w:rPr>
              <w:t>SSW-b(W)A 2014</w:t>
            </w:r>
            <w:r w:rsidRPr="00CD6D7D">
              <w:rPr>
                <w:sz w:val="24"/>
                <w:szCs w:val="24"/>
              </w:rPr>
              <w:t xml:space="preserve">). </w:t>
            </w:r>
            <w:r w:rsidR="00886DB1">
              <w:rPr>
                <w:sz w:val="24"/>
                <w:szCs w:val="24"/>
              </w:rPr>
              <w:t>The safeguarding enquiries</w:t>
            </w:r>
            <w:r w:rsidRPr="00CD6D7D">
              <w:rPr>
                <w:sz w:val="24"/>
                <w:szCs w:val="24"/>
              </w:rPr>
              <w:t xml:space="preserve"> informed that a social worker was required to provide advice and information in relation to financial safety, to ascertain if the supported individual had capacity to manage their finances, and to complete a review of the care and support plan under s.54 of </w:t>
            </w:r>
            <w:r w:rsidRPr="00CD6D7D">
              <w:rPr>
                <w:i/>
                <w:iCs/>
                <w:sz w:val="24"/>
                <w:szCs w:val="24"/>
              </w:rPr>
              <w:t xml:space="preserve">SSW-b(W)A 2014 </w:t>
            </w:r>
            <w:r w:rsidRPr="00CD6D7D">
              <w:rPr>
                <w:sz w:val="24"/>
                <w:szCs w:val="24"/>
              </w:rPr>
              <w:t>(</w:t>
            </w:r>
            <w:r w:rsidRPr="00CD6D7D">
              <w:rPr>
                <w:i/>
                <w:iCs/>
                <w:sz w:val="24"/>
                <w:szCs w:val="24"/>
              </w:rPr>
              <w:t>SSW-b(W)A 2014</w:t>
            </w:r>
            <w:r w:rsidRPr="00CD6D7D">
              <w:rPr>
                <w:sz w:val="24"/>
                <w:szCs w:val="24"/>
              </w:rPr>
              <w:t>).</w:t>
            </w:r>
            <w:r w:rsidR="008A4FC2">
              <w:rPr>
                <w:sz w:val="24"/>
                <w:szCs w:val="24"/>
              </w:rPr>
              <w:t xml:space="preserve"> This </w:t>
            </w:r>
            <w:r w:rsidR="003645B4">
              <w:rPr>
                <w:sz w:val="24"/>
                <w:szCs w:val="24"/>
              </w:rPr>
              <w:t xml:space="preserve">information was required </w:t>
            </w:r>
            <w:r w:rsidR="00DA68CF">
              <w:rPr>
                <w:sz w:val="24"/>
                <w:szCs w:val="24"/>
              </w:rPr>
              <w:t>as part of the enquiry process</w:t>
            </w:r>
            <w:r w:rsidR="00EB0F1A">
              <w:rPr>
                <w:sz w:val="24"/>
                <w:szCs w:val="24"/>
              </w:rPr>
              <w:t xml:space="preserve"> to evaluate whether </w:t>
            </w:r>
            <w:r w:rsidR="00B57A92">
              <w:rPr>
                <w:sz w:val="24"/>
                <w:szCs w:val="24"/>
              </w:rPr>
              <w:t xml:space="preserve">a strategy meeting was </w:t>
            </w:r>
            <w:r w:rsidR="00A87CBE">
              <w:rPr>
                <w:sz w:val="24"/>
                <w:szCs w:val="24"/>
              </w:rPr>
              <w:t>needed</w:t>
            </w:r>
            <w:r w:rsidR="00521255">
              <w:rPr>
                <w:sz w:val="24"/>
                <w:szCs w:val="24"/>
              </w:rPr>
              <w:t xml:space="preserve"> (Social Care Wales, 2019b).</w:t>
            </w:r>
            <w:r w:rsidRPr="00CD6D7D">
              <w:rPr>
                <w:sz w:val="24"/>
                <w:szCs w:val="24"/>
              </w:rPr>
              <w:t xml:space="preserve"> The Local Authority must prepare and maintain the care and support plan for people who have care needs and meet the eligibility criteria, including meeting needs of people who require protection from or at risk of abuse or neglect (Welsh Government, 2018b, p. 16). </w:t>
            </w:r>
            <w:r w:rsidR="00061D1C">
              <w:rPr>
                <w:sz w:val="24"/>
                <w:szCs w:val="24"/>
              </w:rPr>
              <w:t>However</w:t>
            </w:r>
            <w:r w:rsidR="00F07D8F">
              <w:rPr>
                <w:sz w:val="24"/>
                <w:szCs w:val="24"/>
              </w:rPr>
              <w:t xml:space="preserve">, </w:t>
            </w:r>
            <w:r w:rsidR="00F07D8F">
              <w:rPr>
                <w:sz w:val="24"/>
                <w:szCs w:val="24"/>
              </w:rPr>
              <w:lastRenderedPageBreak/>
              <w:t xml:space="preserve">the planned review changed to a re-assessment </w:t>
            </w:r>
            <w:r w:rsidR="00B47230">
              <w:rPr>
                <w:sz w:val="24"/>
                <w:szCs w:val="24"/>
              </w:rPr>
              <w:t xml:space="preserve">as there was also a change in care needs, in which the </w:t>
            </w:r>
            <w:r w:rsidR="009D4C94">
              <w:rPr>
                <w:sz w:val="24"/>
                <w:szCs w:val="24"/>
              </w:rPr>
              <w:t>L</w:t>
            </w:r>
            <w:r w:rsidR="00B47230">
              <w:rPr>
                <w:sz w:val="24"/>
                <w:szCs w:val="24"/>
              </w:rPr>
              <w:t xml:space="preserve">ocal </w:t>
            </w:r>
            <w:r w:rsidR="009D4C94">
              <w:rPr>
                <w:sz w:val="24"/>
                <w:szCs w:val="24"/>
              </w:rPr>
              <w:t>A</w:t>
            </w:r>
            <w:r w:rsidR="00B47230">
              <w:rPr>
                <w:sz w:val="24"/>
                <w:szCs w:val="24"/>
              </w:rPr>
              <w:t xml:space="preserve">uthority </w:t>
            </w:r>
            <w:r w:rsidR="003021CC">
              <w:rPr>
                <w:sz w:val="24"/>
                <w:szCs w:val="24"/>
              </w:rPr>
              <w:t>has a duty to undertake an updated assessment i</w:t>
            </w:r>
            <w:r w:rsidR="0059793A">
              <w:rPr>
                <w:sz w:val="24"/>
                <w:szCs w:val="24"/>
              </w:rPr>
              <w:t xml:space="preserve">f the previous assessment does not address </w:t>
            </w:r>
            <w:r w:rsidR="004D653A">
              <w:rPr>
                <w:sz w:val="24"/>
                <w:szCs w:val="24"/>
              </w:rPr>
              <w:t>all</w:t>
            </w:r>
            <w:r w:rsidR="0059793A">
              <w:rPr>
                <w:sz w:val="24"/>
                <w:szCs w:val="24"/>
              </w:rPr>
              <w:t xml:space="preserve"> the supported individual’s care and support needs </w:t>
            </w:r>
            <w:r w:rsidR="000A0556">
              <w:rPr>
                <w:sz w:val="24"/>
                <w:szCs w:val="24"/>
              </w:rPr>
              <w:t>(Welsh Government, 2015a, p.</w:t>
            </w:r>
            <w:r w:rsidR="00594CB3">
              <w:rPr>
                <w:sz w:val="24"/>
                <w:szCs w:val="24"/>
              </w:rPr>
              <w:t xml:space="preserve"> </w:t>
            </w:r>
            <w:r w:rsidR="000A0556">
              <w:rPr>
                <w:sz w:val="24"/>
                <w:szCs w:val="24"/>
              </w:rPr>
              <w:t>20).</w:t>
            </w:r>
          </w:p>
          <w:p w14:paraId="05D6B47E" w14:textId="77777777" w:rsidR="00CD6D7D" w:rsidRPr="00CD6D7D" w:rsidRDefault="00CD6D7D" w:rsidP="00CD6D7D">
            <w:pPr>
              <w:spacing w:line="360" w:lineRule="auto"/>
              <w:rPr>
                <w:sz w:val="24"/>
                <w:szCs w:val="24"/>
              </w:rPr>
            </w:pPr>
          </w:p>
          <w:p w14:paraId="5AED82C3" w14:textId="3B42CE80" w:rsidR="00CD6D7D" w:rsidRDefault="00CD6D7D" w:rsidP="00CD6D7D">
            <w:pPr>
              <w:spacing w:line="360" w:lineRule="auto"/>
              <w:rPr>
                <w:sz w:val="24"/>
                <w:szCs w:val="24"/>
              </w:rPr>
            </w:pPr>
            <w:r w:rsidRPr="00CD6D7D">
              <w:rPr>
                <w:sz w:val="24"/>
                <w:szCs w:val="24"/>
              </w:rPr>
              <w:t>I obtained consent from the supported individual to complete a face-to-face re-assessment due to the change in</w:t>
            </w:r>
            <w:r w:rsidR="00DF35E6">
              <w:rPr>
                <w:sz w:val="24"/>
                <w:szCs w:val="24"/>
              </w:rPr>
              <w:t xml:space="preserve"> their</w:t>
            </w:r>
            <w:r w:rsidRPr="00CD6D7D">
              <w:rPr>
                <w:sz w:val="24"/>
                <w:szCs w:val="24"/>
              </w:rPr>
              <w:t xml:space="preserve"> care needs. The information regarding the individual was stored, collated, processed, kept up to date, adequate and relevant in accordance with the Data Protection Act 2018, which implements the General Data Protection Regulation (</w:t>
            </w:r>
            <w:r w:rsidRPr="00CD6D7D">
              <w:rPr>
                <w:i/>
                <w:iCs/>
                <w:sz w:val="24"/>
                <w:szCs w:val="24"/>
              </w:rPr>
              <w:t>Data Protection Act 2018</w:t>
            </w:r>
            <w:r w:rsidRPr="00CD6D7D">
              <w:rPr>
                <w:sz w:val="24"/>
                <w:szCs w:val="24"/>
              </w:rPr>
              <w:t>) (2.4, Code of Professional Practice for Social Care (COPP), 2017). The Eight Caldicott Principles were also utilised as confidential information was only shared when necessary, only to people that require the information, and when there was a justification for this (National Data Guardian, 2020, pp. 1-2) (3.6, COPP, 2017). It is also important to recognise that members of the public have a right to request information from public bodies, which includes Local Authorities, unless it is under exemption (</w:t>
            </w:r>
            <w:r w:rsidRPr="00CD6D7D">
              <w:rPr>
                <w:i/>
                <w:iCs/>
                <w:sz w:val="24"/>
                <w:szCs w:val="24"/>
              </w:rPr>
              <w:t>Freedom of Information Act 2000</w:t>
            </w:r>
            <w:r w:rsidRPr="00CD6D7D">
              <w:rPr>
                <w:sz w:val="24"/>
                <w:szCs w:val="24"/>
              </w:rPr>
              <w:t xml:space="preserve">). </w:t>
            </w:r>
          </w:p>
          <w:p w14:paraId="4CC1C9AD" w14:textId="77777777" w:rsidR="00CD6D7D" w:rsidRPr="00CD6D7D" w:rsidRDefault="00CD6D7D" w:rsidP="00CD6D7D">
            <w:pPr>
              <w:spacing w:line="360" w:lineRule="auto"/>
              <w:rPr>
                <w:sz w:val="24"/>
                <w:szCs w:val="24"/>
              </w:rPr>
            </w:pPr>
          </w:p>
          <w:p w14:paraId="64BE51FF" w14:textId="4F080C8F" w:rsidR="00CD6D7D" w:rsidRDefault="00CD6D7D" w:rsidP="00CD6D7D">
            <w:pPr>
              <w:spacing w:line="360" w:lineRule="auto"/>
              <w:rPr>
                <w:sz w:val="24"/>
                <w:szCs w:val="24"/>
              </w:rPr>
            </w:pPr>
            <w:r w:rsidRPr="00CD6D7D">
              <w:rPr>
                <w:sz w:val="24"/>
                <w:szCs w:val="24"/>
              </w:rPr>
              <w:t xml:space="preserve">I will now critically reflect on the impact of collaborative working in relation to the adult safeguarding assessment. When discussing about their local support network, it was apparent that this was limited due to her relatives living in North Wales and West Midlands, and the supported individual informed that even though they are in contact with her family, she is a very private person. The supported individual advised that she does have a supportive neighbour who can assist when needed. Due to their limited local support, I utilised systems theory to try and expand her social network. </w:t>
            </w:r>
          </w:p>
          <w:p w14:paraId="02D69961" w14:textId="77777777" w:rsidR="00CD6D7D" w:rsidRPr="00CD6D7D" w:rsidRDefault="00CD6D7D" w:rsidP="00CD6D7D">
            <w:pPr>
              <w:spacing w:line="360" w:lineRule="auto"/>
              <w:rPr>
                <w:sz w:val="24"/>
                <w:szCs w:val="24"/>
              </w:rPr>
            </w:pPr>
          </w:p>
          <w:p w14:paraId="745C97B3" w14:textId="0B9EE9A4" w:rsidR="00CD6D7D" w:rsidRDefault="00CD6D7D" w:rsidP="00CD6D7D">
            <w:pPr>
              <w:spacing w:line="360" w:lineRule="auto"/>
              <w:rPr>
                <w:sz w:val="24"/>
                <w:szCs w:val="24"/>
              </w:rPr>
            </w:pPr>
            <w:r w:rsidRPr="00CD6D7D">
              <w:rPr>
                <w:sz w:val="24"/>
                <w:szCs w:val="24"/>
              </w:rPr>
              <w:t xml:space="preserve">Ecological System Theory was developed by </w:t>
            </w:r>
            <w:proofErr w:type="spellStart"/>
            <w:r w:rsidRPr="00CD6D7D">
              <w:rPr>
                <w:sz w:val="24"/>
                <w:szCs w:val="24"/>
              </w:rPr>
              <w:t>Urie</w:t>
            </w:r>
            <w:proofErr w:type="spellEnd"/>
            <w:r w:rsidRPr="00CD6D7D">
              <w:rPr>
                <w:sz w:val="24"/>
                <w:szCs w:val="24"/>
              </w:rPr>
              <w:t xml:space="preserve"> Bronfenbrenner in 1979, which emphasised the importance of the person’s development, and how they interact and comprehend their environment. Bronfenbrenner describes different structures like a set of Russian dolls as they are all within themselves. This theory was applied as I tried to expand the individual’s microsystem, which is the most immediate structure for the person, this consists of domiciliary carers, her neighbour, and pets (Bronfenbrenner, 1979, p. 3). This is </w:t>
            </w:r>
            <w:r w:rsidRPr="00CD6D7D">
              <w:rPr>
                <w:sz w:val="24"/>
                <w:szCs w:val="24"/>
              </w:rPr>
              <w:lastRenderedPageBreak/>
              <w:t>because I wanted to mitigate the risks of social isolation and to increase her social network, particularly due to the increased risk of social isolation that was a consequence of the measures being implemented to protect older people and those most vulnerable to serious illness from COVID 19 (</w:t>
            </w:r>
            <w:proofErr w:type="spellStart"/>
            <w:r w:rsidRPr="00CD6D7D">
              <w:rPr>
                <w:sz w:val="24"/>
                <w:szCs w:val="24"/>
              </w:rPr>
              <w:t>Makaroun</w:t>
            </w:r>
            <w:proofErr w:type="spellEnd"/>
            <w:r w:rsidRPr="00CD6D7D">
              <w:rPr>
                <w:sz w:val="24"/>
                <w:szCs w:val="24"/>
              </w:rPr>
              <w:t xml:space="preserve"> </w:t>
            </w:r>
            <w:r w:rsidRPr="005654D8">
              <w:rPr>
                <w:i/>
                <w:iCs/>
                <w:sz w:val="24"/>
                <w:szCs w:val="24"/>
              </w:rPr>
              <w:t>et al</w:t>
            </w:r>
            <w:r w:rsidR="00B020A7">
              <w:rPr>
                <w:sz w:val="24"/>
                <w:szCs w:val="24"/>
              </w:rPr>
              <w:t>.</w:t>
            </w:r>
            <w:r w:rsidRPr="00CD6D7D">
              <w:rPr>
                <w:sz w:val="24"/>
                <w:szCs w:val="24"/>
              </w:rPr>
              <w:t xml:space="preserve"> 2020, p. 876). Examples of this includes offering a referral to the social prescriber to assist her with accessing social groups, and a referral to a third sector service that provides support for people to manage their finances independently (6.8, COPP, 2017).</w:t>
            </w:r>
          </w:p>
          <w:p w14:paraId="4356631E" w14:textId="77777777" w:rsidR="00CD6D7D" w:rsidRPr="00CD6D7D" w:rsidRDefault="00CD6D7D" w:rsidP="00CD6D7D">
            <w:pPr>
              <w:spacing w:line="360" w:lineRule="auto"/>
              <w:rPr>
                <w:sz w:val="24"/>
                <w:szCs w:val="24"/>
              </w:rPr>
            </w:pPr>
          </w:p>
          <w:p w14:paraId="742817FD" w14:textId="77777777" w:rsidR="002C6555" w:rsidRDefault="00CD6D7D" w:rsidP="00CD6D7D">
            <w:pPr>
              <w:spacing w:line="360" w:lineRule="auto"/>
              <w:rPr>
                <w:sz w:val="24"/>
                <w:szCs w:val="24"/>
              </w:rPr>
            </w:pPr>
            <w:r w:rsidRPr="00CD6D7D">
              <w:rPr>
                <w:sz w:val="24"/>
                <w:szCs w:val="24"/>
              </w:rPr>
              <w:t xml:space="preserve">Another structure within the Ecological System Theory is known as the </w:t>
            </w:r>
            <w:proofErr w:type="spellStart"/>
            <w:r w:rsidRPr="00CD6D7D">
              <w:rPr>
                <w:sz w:val="24"/>
                <w:szCs w:val="24"/>
              </w:rPr>
              <w:t>Exosystem</w:t>
            </w:r>
            <w:proofErr w:type="spellEnd"/>
            <w:r w:rsidRPr="00CD6D7D">
              <w:rPr>
                <w:sz w:val="24"/>
                <w:szCs w:val="24"/>
              </w:rPr>
              <w:t>, which includes external matters that influences the individual, therefore, acknowledging that occurrences where the person is not present can affect their development</w:t>
            </w:r>
            <w:r w:rsidR="00AF3C04">
              <w:rPr>
                <w:sz w:val="24"/>
                <w:szCs w:val="24"/>
              </w:rPr>
              <w:t>.</w:t>
            </w:r>
            <w:r w:rsidRPr="00CD6D7D">
              <w:rPr>
                <w:sz w:val="24"/>
                <w:szCs w:val="24"/>
              </w:rPr>
              <w:t xml:space="preserve"> </w:t>
            </w:r>
            <w:r w:rsidR="00AF3C04">
              <w:rPr>
                <w:sz w:val="24"/>
                <w:szCs w:val="24"/>
              </w:rPr>
              <w:t xml:space="preserve">The </w:t>
            </w:r>
            <w:r w:rsidRPr="00CD6D7D">
              <w:rPr>
                <w:sz w:val="24"/>
                <w:szCs w:val="24"/>
              </w:rPr>
              <w:t xml:space="preserve">supported individual’s </w:t>
            </w:r>
            <w:proofErr w:type="spellStart"/>
            <w:r w:rsidRPr="00CD6D7D">
              <w:rPr>
                <w:sz w:val="24"/>
                <w:szCs w:val="24"/>
              </w:rPr>
              <w:t>Exosystem</w:t>
            </w:r>
            <w:proofErr w:type="spellEnd"/>
            <w:r w:rsidRPr="00CD6D7D">
              <w:rPr>
                <w:sz w:val="24"/>
                <w:szCs w:val="24"/>
              </w:rPr>
              <w:t xml:space="preserve"> included social services, police, health, and politics</w:t>
            </w:r>
            <w:r w:rsidR="00AF3C04">
              <w:rPr>
                <w:sz w:val="24"/>
                <w:szCs w:val="24"/>
              </w:rPr>
              <w:t xml:space="preserve"> </w:t>
            </w:r>
            <w:r w:rsidR="00AF3C04" w:rsidRPr="00CD6D7D">
              <w:rPr>
                <w:sz w:val="24"/>
                <w:szCs w:val="24"/>
              </w:rPr>
              <w:t>(Bronfenbrenner, 1979, p. 3).</w:t>
            </w:r>
            <w:r w:rsidRPr="00CD6D7D">
              <w:rPr>
                <w:sz w:val="24"/>
                <w:szCs w:val="24"/>
              </w:rPr>
              <w:t xml:space="preserve"> This was significant when undertaking the review as I was working alongside the police, safeguarding officer, and a third sector service who supports people to manage their finances independently (3.2 and 6.6 COPP, 2017). </w:t>
            </w:r>
          </w:p>
          <w:p w14:paraId="7F42EC8E" w14:textId="77777777" w:rsidR="002C6555" w:rsidRDefault="002C6555" w:rsidP="00CD6D7D">
            <w:pPr>
              <w:spacing w:line="360" w:lineRule="auto"/>
              <w:rPr>
                <w:sz w:val="24"/>
                <w:szCs w:val="24"/>
              </w:rPr>
            </w:pPr>
          </w:p>
          <w:p w14:paraId="1F3495BB" w14:textId="412D3B26" w:rsidR="00CD6D7D" w:rsidRDefault="00CD6D7D" w:rsidP="00CD6D7D">
            <w:pPr>
              <w:spacing w:line="360" w:lineRule="auto"/>
              <w:rPr>
                <w:sz w:val="24"/>
                <w:szCs w:val="24"/>
              </w:rPr>
            </w:pPr>
            <w:r w:rsidRPr="00CD6D7D">
              <w:rPr>
                <w:sz w:val="24"/>
                <w:szCs w:val="24"/>
              </w:rPr>
              <w:t xml:space="preserve">I worked remotely alongside safeguarding and police, as the outcome of the safeguarding enquiry was communicated on a form and there was no face-to-face discussion. If I required to contact the police for further information, I would call them on 101, and the local police station would then get in contact. In my opinion, a police liaison officer is required to improve the collaborative working between social services and police, as it allows more effective communication between both professionals. It is imperative to have effective collaborative working to gain the shared expertise of multiple professionals, to have a shared responsibility, and a strategically valuable approach for adult safeguarding (Perkins </w:t>
            </w:r>
            <w:r w:rsidRPr="00E15F7D">
              <w:rPr>
                <w:i/>
                <w:iCs/>
                <w:sz w:val="24"/>
                <w:szCs w:val="24"/>
              </w:rPr>
              <w:t>et al</w:t>
            </w:r>
            <w:r w:rsidRPr="00CD6D7D">
              <w:rPr>
                <w:sz w:val="24"/>
                <w:szCs w:val="24"/>
              </w:rPr>
              <w:t xml:space="preserve">. 2007, p. 21). However, commissioning this role may be difficult due to the financial cuts to police services, in which they need to balance the reduction in cost and maintain an adequate service that meets the current demands (Boulton </w:t>
            </w:r>
            <w:r w:rsidRPr="00E15F7D">
              <w:rPr>
                <w:i/>
                <w:iCs/>
                <w:sz w:val="24"/>
                <w:szCs w:val="24"/>
              </w:rPr>
              <w:t>et al</w:t>
            </w:r>
            <w:r w:rsidRPr="00CD6D7D">
              <w:rPr>
                <w:sz w:val="24"/>
                <w:szCs w:val="24"/>
              </w:rPr>
              <w:t xml:space="preserve">. 2017, p. 70). </w:t>
            </w:r>
          </w:p>
          <w:p w14:paraId="20B3A1D1" w14:textId="77777777" w:rsidR="00CD6D7D" w:rsidRPr="00CD6D7D" w:rsidRDefault="00CD6D7D" w:rsidP="00CD6D7D">
            <w:pPr>
              <w:spacing w:line="360" w:lineRule="auto"/>
              <w:rPr>
                <w:sz w:val="24"/>
                <w:szCs w:val="24"/>
              </w:rPr>
            </w:pPr>
          </w:p>
          <w:p w14:paraId="6F287F48" w14:textId="77777777" w:rsidR="00CD6D7D" w:rsidRDefault="00CD6D7D" w:rsidP="00CD6D7D">
            <w:pPr>
              <w:spacing w:line="360" w:lineRule="auto"/>
              <w:rPr>
                <w:sz w:val="24"/>
                <w:szCs w:val="24"/>
              </w:rPr>
            </w:pPr>
            <w:r w:rsidRPr="00CD6D7D">
              <w:rPr>
                <w:sz w:val="24"/>
                <w:szCs w:val="24"/>
              </w:rPr>
              <w:t xml:space="preserve">Macrosystem is an additional structure within the Ecological System Theory, which concerns the cultural patterns and values, and economic and political systems that influences their beliefs and ideas in relation to life events (Bronfenbrenner, 1979, p. 4). I considered how the </w:t>
            </w:r>
            <w:r w:rsidRPr="00CD6D7D">
              <w:rPr>
                <w:sz w:val="24"/>
                <w:szCs w:val="24"/>
              </w:rPr>
              <w:lastRenderedPageBreak/>
              <w:t xml:space="preserve">cultural perspectives of older adults may impact how the supported individual perceive themself. In Western culture older adults are stereotyped as being in physical and cognitive decline, and therefore reliant on others, which affects their status in society (Fiske </w:t>
            </w:r>
            <w:r w:rsidRPr="00891C74">
              <w:rPr>
                <w:i/>
                <w:iCs/>
                <w:sz w:val="24"/>
                <w:szCs w:val="24"/>
              </w:rPr>
              <w:t>et al</w:t>
            </w:r>
            <w:r w:rsidRPr="00CD6D7D">
              <w:rPr>
                <w:sz w:val="24"/>
                <w:szCs w:val="24"/>
              </w:rPr>
              <w:t xml:space="preserve">. 2006, p. 82). Frequent exposure to age discrimination can have a significant impact on a person’s physiological and psychological well-being, as well as social withdrawal and being less likely to access health services (Rippon et al. 2014, p. 380). This is because older adults endorse the negative stereotypes and identify themselves with these perceptions of aging (Levy, 2009. p. 334). </w:t>
            </w:r>
          </w:p>
          <w:p w14:paraId="67AB9B34" w14:textId="77777777" w:rsidR="00CD6D7D" w:rsidRDefault="00CD6D7D" w:rsidP="00CD6D7D">
            <w:pPr>
              <w:spacing w:line="360" w:lineRule="auto"/>
              <w:rPr>
                <w:sz w:val="24"/>
                <w:szCs w:val="24"/>
              </w:rPr>
            </w:pPr>
          </w:p>
          <w:p w14:paraId="3F60E965" w14:textId="7FA7E93C" w:rsidR="00CD6D7D" w:rsidRDefault="00CD6D7D" w:rsidP="00CD6D7D">
            <w:pPr>
              <w:spacing w:line="360" w:lineRule="auto"/>
              <w:rPr>
                <w:sz w:val="24"/>
                <w:szCs w:val="24"/>
              </w:rPr>
            </w:pPr>
            <w:r w:rsidRPr="00CD6D7D">
              <w:rPr>
                <w:sz w:val="24"/>
                <w:szCs w:val="24"/>
              </w:rPr>
              <w:t xml:space="preserve">Age discrimination is interlinked with elder abuse, as both are aimed to disadvantage the person because of their age, therefore age discrimination increases the risk of elder abuse. This occurs most often to those that are in a vulnerable situation, as they are dependent on others to support with their daily living needs (Heuvel, 2012, pp. 294-295). Disabled older people can experience additional prejudice in relation to ableism, due to limited mobility or complexity in care needs (Hourglass Cymru, 2023). Therefore, it is important to consider this when assessing risks to the supported individual. </w:t>
            </w:r>
          </w:p>
          <w:p w14:paraId="7B009A52" w14:textId="77777777" w:rsidR="00CD6D7D" w:rsidRPr="00CD6D7D" w:rsidRDefault="00CD6D7D" w:rsidP="00CD6D7D">
            <w:pPr>
              <w:spacing w:line="360" w:lineRule="auto"/>
              <w:rPr>
                <w:sz w:val="24"/>
                <w:szCs w:val="24"/>
              </w:rPr>
            </w:pPr>
          </w:p>
          <w:p w14:paraId="03E6A5F5" w14:textId="6376ABE0" w:rsidR="00CD6D7D" w:rsidRDefault="00CD6D7D" w:rsidP="00CD6D7D">
            <w:pPr>
              <w:spacing w:line="360" w:lineRule="auto"/>
              <w:rPr>
                <w:sz w:val="24"/>
                <w:szCs w:val="24"/>
              </w:rPr>
            </w:pPr>
            <w:r w:rsidRPr="00CD6D7D">
              <w:rPr>
                <w:sz w:val="24"/>
                <w:szCs w:val="24"/>
              </w:rPr>
              <w:t xml:space="preserve">During the assessment, I considered the discrimination that older people can experience and wanted to ensure that I did not contribute towards this negative stereotype. Therefore, when collaborating with the supported person and the other professionals involved, I spoke to and about the person in a respectful professional manner (5.5, 5.6 and 5.8, COPP, 2017). I was also aware that I alongside others are influenced by cultural values and beliefs, in which unintentional prejudices form in relation to certain people compared to others, which is known as an unconscious bias. Having recognition of this and the opportunity to evaluate assists with reducing unintended discrimination in professional practice (Greenwald and Banaji, 1995, p. 5) (1.5, COPP, 2017). </w:t>
            </w:r>
          </w:p>
          <w:p w14:paraId="5AACACFB" w14:textId="77777777" w:rsidR="00CD6D7D" w:rsidRPr="00CD6D7D" w:rsidRDefault="00CD6D7D" w:rsidP="00CD6D7D">
            <w:pPr>
              <w:spacing w:line="360" w:lineRule="auto"/>
              <w:rPr>
                <w:sz w:val="24"/>
                <w:szCs w:val="24"/>
              </w:rPr>
            </w:pPr>
          </w:p>
          <w:p w14:paraId="42794873" w14:textId="04EBB3E5" w:rsidR="00CD6D7D" w:rsidRDefault="00CD6D7D" w:rsidP="00CD6D7D">
            <w:pPr>
              <w:spacing w:line="360" w:lineRule="auto"/>
              <w:rPr>
                <w:sz w:val="24"/>
                <w:szCs w:val="24"/>
              </w:rPr>
            </w:pPr>
            <w:r w:rsidRPr="00CD6D7D">
              <w:rPr>
                <w:sz w:val="24"/>
                <w:szCs w:val="24"/>
              </w:rPr>
              <w:t xml:space="preserve">Supporting individuals in a respectful manner coincides with the right of freedom from inhumane treatment, which is included within the Universal Declaration of Human Rights (United Nations, 1948, pp. 1-8). This is incorporated in the United Kingdom legislation within the Human Rights Act 1998, which provides permitted rights and freedoms for British </w:t>
            </w:r>
            <w:r w:rsidRPr="00CD6D7D">
              <w:rPr>
                <w:sz w:val="24"/>
                <w:szCs w:val="24"/>
              </w:rPr>
              <w:lastRenderedPageBreak/>
              <w:t>citizens (</w:t>
            </w:r>
            <w:r w:rsidRPr="00CD6D7D">
              <w:rPr>
                <w:i/>
                <w:iCs/>
                <w:sz w:val="24"/>
                <w:szCs w:val="24"/>
              </w:rPr>
              <w:t>Human Rights Act 1998</w:t>
            </w:r>
            <w:r w:rsidRPr="00CD6D7D">
              <w:rPr>
                <w:sz w:val="24"/>
                <w:szCs w:val="24"/>
              </w:rPr>
              <w:t>). Alongside this, the Equality Act 2010 provides individuals the right to equality, and a protected right from unfair treatment in relation to discrimination (</w:t>
            </w:r>
            <w:r w:rsidRPr="00CD6D7D">
              <w:rPr>
                <w:i/>
                <w:iCs/>
                <w:sz w:val="24"/>
                <w:szCs w:val="24"/>
              </w:rPr>
              <w:t>Equality Act 2010</w:t>
            </w:r>
            <w:r w:rsidRPr="00CD6D7D">
              <w:rPr>
                <w:sz w:val="24"/>
                <w:szCs w:val="24"/>
              </w:rPr>
              <w:t xml:space="preserve">). The Older People’s Commissioner for Wales also campaign for the rights of Older People living in Wales, which includes challenging discrimination, promoting their best interests, and reviewing law that impacts older people (Older People’s Commissioner for Wales, 2023). </w:t>
            </w:r>
          </w:p>
          <w:p w14:paraId="61610E83" w14:textId="77777777" w:rsidR="00CD6D7D" w:rsidRPr="00CD6D7D" w:rsidRDefault="00CD6D7D" w:rsidP="00CD6D7D">
            <w:pPr>
              <w:spacing w:line="360" w:lineRule="auto"/>
              <w:rPr>
                <w:sz w:val="24"/>
                <w:szCs w:val="24"/>
              </w:rPr>
            </w:pPr>
          </w:p>
          <w:p w14:paraId="41DD3034" w14:textId="5A713B23" w:rsidR="00CD6D7D" w:rsidRDefault="00CD6D7D" w:rsidP="00CD6D7D">
            <w:pPr>
              <w:spacing w:line="360" w:lineRule="auto"/>
              <w:rPr>
                <w:sz w:val="24"/>
                <w:szCs w:val="24"/>
              </w:rPr>
            </w:pPr>
            <w:r w:rsidRPr="00CD6D7D">
              <w:rPr>
                <w:sz w:val="24"/>
                <w:szCs w:val="24"/>
              </w:rPr>
              <w:t>Applying analysis to assessment will now be reflected upon. The assessment considers five elements to ascertain whether they have eligible needs, and whether a care and support plan is required to meet those needs. This includes taking into regard the person’s circumstances, personal outcomes, barriers</w:t>
            </w:r>
            <w:r w:rsidR="004C3E52">
              <w:rPr>
                <w:sz w:val="24"/>
                <w:szCs w:val="24"/>
              </w:rPr>
              <w:t xml:space="preserve"> to achieving outcomes</w:t>
            </w:r>
            <w:r w:rsidRPr="00CD6D7D">
              <w:rPr>
                <w:sz w:val="24"/>
                <w:szCs w:val="24"/>
              </w:rPr>
              <w:t>, risks</w:t>
            </w:r>
            <w:r w:rsidR="00DE61B0">
              <w:rPr>
                <w:sz w:val="24"/>
                <w:szCs w:val="24"/>
              </w:rPr>
              <w:t>,</w:t>
            </w:r>
            <w:r w:rsidRPr="00CD6D7D">
              <w:rPr>
                <w:sz w:val="24"/>
                <w:szCs w:val="24"/>
              </w:rPr>
              <w:t xml:space="preserve"> </w:t>
            </w:r>
            <w:r w:rsidR="009161FF">
              <w:rPr>
                <w:sz w:val="24"/>
                <w:szCs w:val="24"/>
              </w:rPr>
              <w:t xml:space="preserve">and </w:t>
            </w:r>
            <w:r w:rsidRPr="00CD6D7D">
              <w:rPr>
                <w:sz w:val="24"/>
                <w:szCs w:val="24"/>
              </w:rPr>
              <w:t>strengths and capabilities (Welsh Government, 2015b, pp. 25-28). The principles of the Social Services Well-being Act 2014 were also considered during the assessment, especially in relation to encouraging people to have voice and control regarding their care and support, to work in a preventative manner, and promoting the person’s well-being (Care Council for Wales, 2017, p. 2).</w:t>
            </w:r>
          </w:p>
          <w:p w14:paraId="420640AB" w14:textId="77777777" w:rsidR="00CD6D7D" w:rsidRPr="00CD6D7D" w:rsidRDefault="00CD6D7D" w:rsidP="00CD6D7D">
            <w:pPr>
              <w:spacing w:line="360" w:lineRule="auto"/>
              <w:rPr>
                <w:sz w:val="24"/>
                <w:szCs w:val="24"/>
              </w:rPr>
            </w:pPr>
          </w:p>
          <w:p w14:paraId="5D8F1F38" w14:textId="53F6E84B" w:rsidR="00CD6D7D" w:rsidRDefault="00CD6D7D" w:rsidP="00CD6D7D">
            <w:pPr>
              <w:spacing w:line="360" w:lineRule="auto"/>
              <w:rPr>
                <w:sz w:val="24"/>
                <w:szCs w:val="24"/>
              </w:rPr>
            </w:pPr>
            <w:r w:rsidRPr="00CD6D7D">
              <w:rPr>
                <w:sz w:val="24"/>
                <w:szCs w:val="24"/>
              </w:rPr>
              <w:t xml:space="preserve">At the commencement of the assessment, I provided the Welsh </w:t>
            </w:r>
            <w:r w:rsidR="009161FF">
              <w:rPr>
                <w:sz w:val="24"/>
                <w:szCs w:val="24"/>
              </w:rPr>
              <w:t>l</w:t>
            </w:r>
            <w:r w:rsidRPr="00CD6D7D">
              <w:rPr>
                <w:sz w:val="24"/>
                <w:szCs w:val="24"/>
              </w:rPr>
              <w:t xml:space="preserve">anguage </w:t>
            </w:r>
            <w:r w:rsidR="009161FF">
              <w:rPr>
                <w:sz w:val="24"/>
                <w:szCs w:val="24"/>
              </w:rPr>
              <w:t>a</w:t>
            </w:r>
            <w:r w:rsidRPr="00CD6D7D">
              <w:rPr>
                <w:sz w:val="24"/>
                <w:szCs w:val="24"/>
              </w:rPr>
              <w:t xml:space="preserve">ctive </w:t>
            </w:r>
            <w:r w:rsidR="009161FF">
              <w:rPr>
                <w:sz w:val="24"/>
                <w:szCs w:val="24"/>
              </w:rPr>
              <w:t>o</w:t>
            </w:r>
            <w:r w:rsidRPr="00CD6D7D">
              <w:rPr>
                <w:sz w:val="24"/>
                <w:szCs w:val="24"/>
              </w:rPr>
              <w:t xml:space="preserve">ffer, as it is required for the professional to proactively ask rather than making the person responsible for this (Welsh Government, 2015a, p. 2). It is also a legal requirement as the Welsh language should be treated as an equal to the English language, therefore, services within the Local Authority should be available in </w:t>
            </w:r>
            <w:r w:rsidR="002A5CAB">
              <w:rPr>
                <w:sz w:val="24"/>
                <w:szCs w:val="24"/>
              </w:rPr>
              <w:t>English</w:t>
            </w:r>
            <w:r w:rsidRPr="00CD6D7D">
              <w:rPr>
                <w:sz w:val="24"/>
                <w:szCs w:val="24"/>
              </w:rPr>
              <w:t xml:space="preserve"> and </w:t>
            </w:r>
            <w:r w:rsidR="002A5CAB">
              <w:rPr>
                <w:sz w:val="24"/>
                <w:szCs w:val="24"/>
              </w:rPr>
              <w:t>Welsh</w:t>
            </w:r>
            <w:r w:rsidRPr="00CD6D7D">
              <w:rPr>
                <w:sz w:val="24"/>
                <w:szCs w:val="24"/>
              </w:rPr>
              <w:t xml:space="preserve"> (</w:t>
            </w:r>
            <w:r w:rsidRPr="00CD6D7D">
              <w:rPr>
                <w:i/>
                <w:iCs/>
                <w:sz w:val="24"/>
                <w:szCs w:val="24"/>
              </w:rPr>
              <w:t>Welsh Language (Wales) Measure 2011</w:t>
            </w:r>
            <w:r w:rsidRPr="00CD6D7D">
              <w:rPr>
                <w:sz w:val="24"/>
                <w:szCs w:val="24"/>
              </w:rPr>
              <w:t xml:space="preserve">). The supported individual chose to undertake the assessment in English, as this is their preferred language (2.3, COPP, 2017). </w:t>
            </w:r>
          </w:p>
          <w:p w14:paraId="11A20321" w14:textId="77777777" w:rsidR="00CD6D7D" w:rsidRPr="00CD6D7D" w:rsidRDefault="00CD6D7D" w:rsidP="00CD6D7D">
            <w:pPr>
              <w:spacing w:line="360" w:lineRule="auto"/>
              <w:rPr>
                <w:sz w:val="24"/>
                <w:szCs w:val="24"/>
              </w:rPr>
            </w:pPr>
          </w:p>
          <w:p w14:paraId="7B808532" w14:textId="572187E6" w:rsidR="00CD6D7D" w:rsidRDefault="00CD6D7D" w:rsidP="00CD6D7D">
            <w:pPr>
              <w:spacing w:line="360" w:lineRule="auto"/>
              <w:rPr>
                <w:sz w:val="24"/>
                <w:szCs w:val="24"/>
              </w:rPr>
            </w:pPr>
            <w:r w:rsidRPr="00CD6D7D">
              <w:rPr>
                <w:sz w:val="24"/>
                <w:szCs w:val="24"/>
              </w:rPr>
              <w:t xml:space="preserve">The Welsh </w:t>
            </w:r>
            <w:r w:rsidR="003235E5">
              <w:rPr>
                <w:sz w:val="24"/>
                <w:szCs w:val="24"/>
              </w:rPr>
              <w:t>l</w:t>
            </w:r>
            <w:r w:rsidRPr="00CD6D7D">
              <w:rPr>
                <w:sz w:val="24"/>
                <w:szCs w:val="24"/>
              </w:rPr>
              <w:t xml:space="preserve">anguage </w:t>
            </w:r>
            <w:r w:rsidR="003235E5">
              <w:rPr>
                <w:sz w:val="24"/>
                <w:szCs w:val="24"/>
              </w:rPr>
              <w:t>a</w:t>
            </w:r>
            <w:r w:rsidRPr="00CD6D7D">
              <w:rPr>
                <w:sz w:val="24"/>
                <w:szCs w:val="24"/>
              </w:rPr>
              <w:t xml:space="preserve">ctive </w:t>
            </w:r>
            <w:r w:rsidR="003235E5">
              <w:rPr>
                <w:sz w:val="24"/>
                <w:szCs w:val="24"/>
              </w:rPr>
              <w:t>o</w:t>
            </w:r>
            <w:r w:rsidRPr="00CD6D7D">
              <w:rPr>
                <w:sz w:val="24"/>
                <w:szCs w:val="24"/>
              </w:rPr>
              <w:t>ffer supports a person-centred approach, as it is part of a tailored service to assist with the participation of the supported individual (Welsh Government, 2015a, p. 2). According to the Welsh Government, a person-centred approach is required to ascertain the personal outcomes of the supported individual regarding the safeguarding matter, which would include what the person wants to achieve and what is important to them (Welsh Government, 2018b, p. 9).</w:t>
            </w:r>
            <w:r w:rsidRPr="00CD6D7D">
              <w:rPr>
                <w:b/>
                <w:bCs/>
                <w:sz w:val="24"/>
                <w:szCs w:val="24"/>
              </w:rPr>
              <w:t xml:space="preserve"> </w:t>
            </w:r>
            <w:r w:rsidRPr="00CD6D7D">
              <w:rPr>
                <w:sz w:val="24"/>
                <w:szCs w:val="24"/>
              </w:rPr>
              <w:t xml:space="preserve">The person-centred approach was </w:t>
            </w:r>
            <w:r w:rsidRPr="00CD6D7D">
              <w:rPr>
                <w:sz w:val="24"/>
                <w:szCs w:val="24"/>
              </w:rPr>
              <w:lastRenderedPageBreak/>
              <w:t>developed by Carl Rogers, in which he stated that empathy, congruence and positive unconditional regard is required for an effective professional relationship. He also informed that practitioners need to acknowledge that the person is the expert in their own lives to support people to reach their personal outcomes (Rogers, 1951, pp. 55-144).</w:t>
            </w:r>
          </w:p>
          <w:p w14:paraId="56AD8980" w14:textId="01718824" w:rsidR="00CD6D7D" w:rsidRPr="00CD6D7D" w:rsidRDefault="00CD6D7D" w:rsidP="00CD6D7D">
            <w:pPr>
              <w:spacing w:line="360" w:lineRule="auto"/>
              <w:rPr>
                <w:sz w:val="24"/>
                <w:szCs w:val="24"/>
              </w:rPr>
            </w:pPr>
            <w:r w:rsidRPr="00CD6D7D">
              <w:rPr>
                <w:sz w:val="24"/>
                <w:szCs w:val="24"/>
              </w:rPr>
              <w:t xml:space="preserve"> </w:t>
            </w:r>
          </w:p>
          <w:p w14:paraId="5A80CB64" w14:textId="354FFA97" w:rsidR="00CD6D7D" w:rsidRDefault="00CD6D7D" w:rsidP="00CD6D7D">
            <w:pPr>
              <w:spacing w:line="360" w:lineRule="auto"/>
              <w:rPr>
                <w:sz w:val="24"/>
                <w:szCs w:val="24"/>
              </w:rPr>
            </w:pPr>
            <w:r w:rsidRPr="00CD6D7D">
              <w:rPr>
                <w:sz w:val="24"/>
                <w:szCs w:val="24"/>
              </w:rPr>
              <w:t xml:space="preserve">A person-centred approach was utilised during the assessment as active listening skills were applied, in which I observed the non-verbal behaviour of the person, such as their facial expressions, tone of voice, physical appearance, and body posture. I also provided time for the supported individual to express their views and wishes without interruption, and allowed small periods of silence to allow the person to gather their thoughts (1.1, COPP, 2017). The supported individual’s views were applied to their situation and social context, which provided the platform for a non-judgemental and empathetic conversation to establish their personal outcomes (Egan, 1994, pp. 94-103). </w:t>
            </w:r>
          </w:p>
          <w:p w14:paraId="3AA25A5D" w14:textId="77777777" w:rsidR="00CD6D7D" w:rsidRPr="00CD6D7D" w:rsidRDefault="00CD6D7D" w:rsidP="00CD6D7D">
            <w:pPr>
              <w:spacing w:line="360" w:lineRule="auto"/>
              <w:rPr>
                <w:sz w:val="24"/>
                <w:szCs w:val="24"/>
              </w:rPr>
            </w:pPr>
          </w:p>
          <w:p w14:paraId="1A0797A4" w14:textId="61782A31" w:rsidR="00CD6D7D" w:rsidRDefault="00CD6D7D" w:rsidP="00CD6D7D">
            <w:pPr>
              <w:spacing w:line="360" w:lineRule="auto"/>
              <w:rPr>
                <w:sz w:val="24"/>
                <w:szCs w:val="24"/>
              </w:rPr>
            </w:pPr>
            <w:r w:rsidRPr="00CD6D7D">
              <w:rPr>
                <w:sz w:val="24"/>
                <w:szCs w:val="24"/>
              </w:rPr>
              <w:t>Erikson’s 8 Stages of Development was also utilised, which informs that people experience crisis in different stages throughout their life in relation to their psychosocial development. This refers to how a person’s needs interlink with social expectation. I focussed on the ninth stage that was developed by Joan Erikson, in which she explained that previously experienced developmental stages are once again confronted (Erikson, 1997, p. 105). An example of this is when the first stage is revisited</w:t>
            </w:r>
            <w:r w:rsidR="00DB28CA">
              <w:rPr>
                <w:sz w:val="24"/>
                <w:szCs w:val="24"/>
              </w:rPr>
              <w:t>, ‘</w:t>
            </w:r>
            <w:r w:rsidRPr="00CD6D7D">
              <w:rPr>
                <w:sz w:val="24"/>
                <w:szCs w:val="24"/>
              </w:rPr>
              <w:t>trust vs mistrust</w:t>
            </w:r>
            <w:r w:rsidR="00DB28CA">
              <w:rPr>
                <w:sz w:val="24"/>
                <w:szCs w:val="24"/>
              </w:rPr>
              <w:t>’</w:t>
            </w:r>
            <w:r w:rsidRPr="00CD6D7D">
              <w:rPr>
                <w:sz w:val="24"/>
                <w:szCs w:val="24"/>
              </w:rPr>
              <w:t xml:space="preserve">, as the older person’s physical health decline, they may not trust their ability to remain independent, and therefore enter a period of internal conflict (Brown and </w:t>
            </w:r>
            <w:proofErr w:type="spellStart"/>
            <w:r w:rsidRPr="00CD6D7D">
              <w:rPr>
                <w:sz w:val="24"/>
                <w:szCs w:val="24"/>
              </w:rPr>
              <w:t>Lowis</w:t>
            </w:r>
            <w:proofErr w:type="spellEnd"/>
            <w:r w:rsidRPr="00CD6D7D">
              <w:rPr>
                <w:sz w:val="24"/>
                <w:szCs w:val="24"/>
              </w:rPr>
              <w:t>, 2003, p. 418). This is because I am aware of the supported individuals’ vulnerability due to increased frailty and decline in physical health, in which she is reliant on others for most of her basic care needs and to support with financial matters.</w:t>
            </w:r>
          </w:p>
          <w:p w14:paraId="159F4ACE" w14:textId="77777777" w:rsidR="00CD6D7D" w:rsidRPr="00CD6D7D" w:rsidRDefault="00CD6D7D" w:rsidP="00CD6D7D">
            <w:pPr>
              <w:spacing w:line="360" w:lineRule="auto"/>
              <w:rPr>
                <w:sz w:val="24"/>
                <w:szCs w:val="24"/>
              </w:rPr>
            </w:pPr>
          </w:p>
          <w:p w14:paraId="38121107" w14:textId="22321373" w:rsidR="00CD6D7D" w:rsidRDefault="00CD6D7D" w:rsidP="00CD6D7D">
            <w:pPr>
              <w:spacing w:line="360" w:lineRule="auto"/>
              <w:rPr>
                <w:sz w:val="24"/>
                <w:szCs w:val="24"/>
              </w:rPr>
            </w:pPr>
            <w:r w:rsidRPr="00CD6D7D">
              <w:rPr>
                <w:sz w:val="24"/>
                <w:szCs w:val="24"/>
              </w:rPr>
              <w:t xml:space="preserve">During the assessment, information was gathered regarding their private financial arrangement, in which they explained that they had only recently met the individual. They assist the supported individual in getting money from the bank, arranging receipts, and with completing financial documents. The supported individual was at an increased risk of financial abuse due to not previously knowing the person, and a criminal record check had </w:t>
            </w:r>
            <w:r w:rsidRPr="00CD6D7D">
              <w:rPr>
                <w:sz w:val="24"/>
                <w:szCs w:val="24"/>
              </w:rPr>
              <w:lastRenderedPageBreak/>
              <w:t xml:space="preserve">not been completed with the Disclosure and Barring Service. The supported individual is also at an increased risk of abuse due to having care and support needs, has poor physical health, has a limited support network, </w:t>
            </w:r>
            <w:r w:rsidR="006F2518">
              <w:rPr>
                <w:sz w:val="24"/>
                <w:szCs w:val="24"/>
              </w:rPr>
              <w:t xml:space="preserve">they </w:t>
            </w:r>
            <w:r w:rsidRPr="00CD6D7D">
              <w:rPr>
                <w:sz w:val="24"/>
                <w:szCs w:val="24"/>
              </w:rPr>
              <w:t>liv</w:t>
            </w:r>
            <w:r w:rsidR="006F2518">
              <w:rPr>
                <w:sz w:val="24"/>
                <w:szCs w:val="24"/>
              </w:rPr>
              <w:t>e</w:t>
            </w:r>
            <w:r w:rsidRPr="00CD6D7D">
              <w:rPr>
                <w:sz w:val="24"/>
                <w:szCs w:val="24"/>
              </w:rPr>
              <w:t xml:space="preserve"> alone, and being dependent on the person to manage their finances (Hourglass Cymru, 2023). It can be easy to fully concentrate on the risks and work in a risk adverse manner, as the safety of the person is paramount, and we work within a societal culture that applies a substantial emphasis on blame (Whittaker and </w:t>
            </w:r>
            <w:proofErr w:type="spellStart"/>
            <w:r w:rsidRPr="00CD6D7D">
              <w:rPr>
                <w:sz w:val="24"/>
                <w:szCs w:val="24"/>
              </w:rPr>
              <w:t>Havard</w:t>
            </w:r>
            <w:proofErr w:type="spellEnd"/>
            <w:r w:rsidRPr="00CD6D7D">
              <w:rPr>
                <w:sz w:val="24"/>
                <w:szCs w:val="24"/>
              </w:rPr>
              <w:t>, 2016, p. 1159).</w:t>
            </w:r>
            <w:r w:rsidR="006F2518">
              <w:rPr>
                <w:sz w:val="24"/>
                <w:szCs w:val="24"/>
              </w:rPr>
              <w:t xml:space="preserve"> </w:t>
            </w:r>
            <w:r w:rsidRPr="00CD6D7D">
              <w:rPr>
                <w:sz w:val="24"/>
                <w:szCs w:val="24"/>
              </w:rPr>
              <w:t>It is important to consider the strengths and capabilities of supported individuals, alongside risks and barriers, to have a balanced assessment and to ascertain their resources and abilities to meet their needs (Welsh Government, 2015b, p. 28) (4.1, COPP, 2017).</w:t>
            </w:r>
            <w:r w:rsidR="00573AE9">
              <w:rPr>
                <w:sz w:val="24"/>
                <w:szCs w:val="24"/>
              </w:rPr>
              <w:t xml:space="preserve"> </w:t>
            </w:r>
            <w:r w:rsidRPr="00CD6D7D">
              <w:rPr>
                <w:sz w:val="24"/>
                <w:szCs w:val="24"/>
              </w:rPr>
              <w:t>Examples of the supported individual’s strengths would be that their able to express their views and wishes, there is no reason to doubt capacity in relation to managing their finances, and they are able to work alongside other professionals to enable them to have the assistance they require.</w:t>
            </w:r>
          </w:p>
          <w:p w14:paraId="7F825B05" w14:textId="77777777" w:rsidR="00CD6D7D" w:rsidRPr="00CD6D7D" w:rsidRDefault="00CD6D7D" w:rsidP="00CD6D7D">
            <w:pPr>
              <w:spacing w:line="360" w:lineRule="auto"/>
              <w:rPr>
                <w:sz w:val="24"/>
                <w:szCs w:val="24"/>
              </w:rPr>
            </w:pPr>
          </w:p>
          <w:p w14:paraId="28241422" w14:textId="3B68CFAB" w:rsidR="00CD6D7D" w:rsidRDefault="00CD6D7D" w:rsidP="00CD6D7D">
            <w:pPr>
              <w:spacing w:line="360" w:lineRule="auto"/>
              <w:rPr>
                <w:sz w:val="24"/>
                <w:szCs w:val="24"/>
              </w:rPr>
            </w:pPr>
            <w:r w:rsidRPr="00CD6D7D">
              <w:rPr>
                <w:sz w:val="24"/>
                <w:szCs w:val="24"/>
              </w:rPr>
              <w:t>Professional judgment requires to be considered within the critical reflection, as there was a need to determine whether the supported individual is thought to be an adult at risk. The definition of an adult at risk is provided within s.126(1)</w:t>
            </w:r>
            <w:r w:rsidR="0042564E">
              <w:rPr>
                <w:sz w:val="24"/>
                <w:szCs w:val="24"/>
              </w:rPr>
              <w:t xml:space="preserve"> of</w:t>
            </w:r>
            <w:r w:rsidRPr="00CD6D7D">
              <w:rPr>
                <w:sz w:val="24"/>
                <w:szCs w:val="24"/>
              </w:rPr>
              <w:t xml:space="preserve"> SSW-b(W)A 2014</w:t>
            </w:r>
            <w:r w:rsidR="00A04E1A">
              <w:rPr>
                <w:sz w:val="24"/>
                <w:szCs w:val="24"/>
              </w:rPr>
              <w:t>, this</w:t>
            </w:r>
            <w:r w:rsidRPr="00CD6D7D">
              <w:rPr>
                <w:sz w:val="24"/>
                <w:szCs w:val="24"/>
              </w:rPr>
              <w:t xml:space="preserve"> </w:t>
            </w:r>
            <w:r w:rsidR="003E1169">
              <w:rPr>
                <w:sz w:val="24"/>
                <w:szCs w:val="24"/>
              </w:rPr>
              <w:t>is when</w:t>
            </w:r>
            <w:r w:rsidRPr="00CD6D7D">
              <w:rPr>
                <w:sz w:val="24"/>
                <w:szCs w:val="24"/>
              </w:rPr>
              <w:t xml:space="preserve"> the person is experiencing or at risk of abuse or neglect, has care and support needs, and</w:t>
            </w:r>
            <w:r w:rsidR="003E1169">
              <w:rPr>
                <w:sz w:val="24"/>
                <w:szCs w:val="24"/>
              </w:rPr>
              <w:t xml:space="preserve"> are</w:t>
            </w:r>
            <w:r w:rsidRPr="00CD6D7D">
              <w:rPr>
                <w:sz w:val="24"/>
                <w:szCs w:val="24"/>
              </w:rPr>
              <w:t xml:space="preserve"> unable to protect themselves in relation to the abuse or neglect due to their care needs (</w:t>
            </w:r>
            <w:r w:rsidRPr="00CD6D7D">
              <w:rPr>
                <w:i/>
                <w:iCs/>
                <w:sz w:val="24"/>
                <w:szCs w:val="24"/>
              </w:rPr>
              <w:t>SSW-b(W)A 2014</w:t>
            </w:r>
            <w:r w:rsidRPr="00CD6D7D">
              <w:rPr>
                <w:sz w:val="24"/>
                <w:szCs w:val="24"/>
              </w:rPr>
              <w:t>). To determine whether the supported individual is experiencing or at risk of financial abuse, there is a need to clarify this definition. According to s.197(1)</w:t>
            </w:r>
            <w:r w:rsidR="006859DE">
              <w:rPr>
                <w:sz w:val="24"/>
                <w:szCs w:val="24"/>
              </w:rPr>
              <w:t xml:space="preserve"> of</w:t>
            </w:r>
            <w:r w:rsidRPr="00CD6D7D">
              <w:rPr>
                <w:sz w:val="24"/>
                <w:szCs w:val="24"/>
              </w:rPr>
              <w:t xml:space="preserve"> SSW-b(W)A 2014</w:t>
            </w:r>
            <w:r w:rsidR="00B77E65">
              <w:rPr>
                <w:sz w:val="24"/>
                <w:szCs w:val="24"/>
              </w:rPr>
              <w:t>,</w:t>
            </w:r>
            <w:r w:rsidRPr="00CD6D7D">
              <w:rPr>
                <w:i/>
                <w:iCs/>
                <w:sz w:val="24"/>
                <w:szCs w:val="24"/>
              </w:rPr>
              <w:t xml:space="preserve"> </w:t>
            </w:r>
            <w:r w:rsidRPr="00CD6D7D">
              <w:rPr>
                <w:sz w:val="24"/>
                <w:szCs w:val="24"/>
              </w:rPr>
              <w:t>“financial abuse includes having money or other property stolen; being defrauded; being put under pressure in relation to money or other property; and having money or other property misused” (</w:t>
            </w:r>
            <w:r w:rsidRPr="00CD6D7D">
              <w:rPr>
                <w:i/>
                <w:iCs/>
                <w:sz w:val="24"/>
                <w:szCs w:val="24"/>
              </w:rPr>
              <w:t>SSW-b(W)A 2014, s.197(1)</w:t>
            </w:r>
            <w:r w:rsidRPr="00CD6D7D">
              <w:rPr>
                <w:sz w:val="24"/>
                <w:szCs w:val="24"/>
              </w:rPr>
              <w:t xml:space="preserve">). The exclusion of ‘significant harm’ as a threshold for safeguarding intervention </w:t>
            </w:r>
            <w:r w:rsidR="00641569">
              <w:rPr>
                <w:sz w:val="24"/>
                <w:szCs w:val="24"/>
              </w:rPr>
              <w:t>within the</w:t>
            </w:r>
            <w:r w:rsidRPr="00CD6D7D">
              <w:rPr>
                <w:sz w:val="24"/>
                <w:szCs w:val="24"/>
              </w:rPr>
              <w:t xml:space="preserve"> SSW-b(W)A 2014</w:t>
            </w:r>
            <w:r w:rsidRPr="00CD6D7D">
              <w:rPr>
                <w:i/>
                <w:iCs/>
                <w:sz w:val="24"/>
                <w:szCs w:val="24"/>
              </w:rPr>
              <w:t xml:space="preserve"> </w:t>
            </w:r>
            <w:r w:rsidRPr="00CD6D7D">
              <w:rPr>
                <w:sz w:val="24"/>
                <w:szCs w:val="24"/>
              </w:rPr>
              <w:t>promotes a strengths-based approach and collaborative working with all involved professionals. However, the regional guidance includes significant risk of harm to differentiate from lower level to more serious concerns (</w:t>
            </w:r>
            <w:r w:rsidR="003F2B74">
              <w:rPr>
                <w:sz w:val="24"/>
                <w:szCs w:val="24"/>
              </w:rPr>
              <w:t>X</w:t>
            </w:r>
            <w:r w:rsidRPr="00CD6D7D">
              <w:rPr>
                <w:sz w:val="24"/>
                <w:szCs w:val="24"/>
              </w:rPr>
              <w:t xml:space="preserve"> Safeguarding Board, 2018, p. 8).</w:t>
            </w:r>
          </w:p>
          <w:p w14:paraId="30E28B25" w14:textId="77777777" w:rsidR="00CD6D7D" w:rsidRPr="00CD6D7D" w:rsidRDefault="00CD6D7D" w:rsidP="00CD6D7D">
            <w:pPr>
              <w:spacing w:line="360" w:lineRule="auto"/>
              <w:rPr>
                <w:sz w:val="24"/>
                <w:szCs w:val="24"/>
              </w:rPr>
            </w:pPr>
          </w:p>
          <w:p w14:paraId="0B2526FC" w14:textId="6BA163EE" w:rsidR="00CD6D7D" w:rsidRDefault="00CD6D7D" w:rsidP="00CD6D7D">
            <w:pPr>
              <w:spacing w:line="360" w:lineRule="auto"/>
              <w:rPr>
                <w:sz w:val="24"/>
                <w:szCs w:val="24"/>
              </w:rPr>
            </w:pPr>
            <w:r w:rsidRPr="00CD6D7D">
              <w:rPr>
                <w:sz w:val="24"/>
                <w:szCs w:val="24"/>
              </w:rPr>
              <w:t>When working alongside the supported individual</w:t>
            </w:r>
            <w:r w:rsidR="00B77E65">
              <w:rPr>
                <w:sz w:val="24"/>
                <w:szCs w:val="24"/>
              </w:rPr>
              <w:t>,</w:t>
            </w:r>
            <w:r w:rsidRPr="00CD6D7D">
              <w:rPr>
                <w:sz w:val="24"/>
                <w:szCs w:val="24"/>
              </w:rPr>
              <w:t xml:space="preserve"> I ensured that I considered the strengths-based perspective, as I took into consideration their capacity and competencies, their </w:t>
            </w:r>
            <w:r w:rsidRPr="00CD6D7D">
              <w:rPr>
                <w:sz w:val="24"/>
                <w:szCs w:val="24"/>
              </w:rPr>
              <w:lastRenderedPageBreak/>
              <w:t>purpose and possibilities, and the resources and resilience the supported individual has to achieve change. This is because I did not want to solely focus on the person’s issues</w:t>
            </w:r>
            <w:r w:rsidR="002A2FC0">
              <w:rPr>
                <w:sz w:val="24"/>
                <w:szCs w:val="24"/>
              </w:rPr>
              <w:t xml:space="preserve"> </w:t>
            </w:r>
            <w:r w:rsidRPr="00CD6D7D">
              <w:rPr>
                <w:sz w:val="24"/>
                <w:szCs w:val="24"/>
              </w:rPr>
              <w:t>due to the limitation of their physical disability, but instead buil</w:t>
            </w:r>
            <w:r w:rsidR="002758FD">
              <w:rPr>
                <w:sz w:val="24"/>
                <w:szCs w:val="24"/>
              </w:rPr>
              <w:t>d</w:t>
            </w:r>
            <w:r w:rsidRPr="00CD6D7D">
              <w:rPr>
                <w:sz w:val="24"/>
                <w:szCs w:val="24"/>
              </w:rPr>
              <w:t xml:space="preserve"> on their strengths (</w:t>
            </w:r>
            <w:proofErr w:type="spellStart"/>
            <w:r w:rsidRPr="00CD6D7D">
              <w:rPr>
                <w:sz w:val="24"/>
                <w:szCs w:val="24"/>
              </w:rPr>
              <w:t>Saleeby</w:t>
            </w:r>
            <w:proofErr w:type="spellEnd"/>
            <w:r w:rsidRPr="00CD6D7D">
              <w:rPr>
                <w:sz w:val="24"/>
                <w:szCs w:val="24"/>
              </w:rPr>
              <w:t>, 2002, pp. 1-3). This can be difficult due to the imbalance in power between the supported individual and social worker, this is because I can decide who is eligible for support, as it is not available at the point of need, such as the health service</w:t>
            </w:r>
            <w:r w:rsidR="002C2D8E">
              <w:rPr>
                <w:sz w:val="24"/>
                <w:szCs w:val="24"/>
              </w:rPr>
              <w:t xml:space="preserve">. </w:t>
            </w:r>
            <w:r w:rsidRPr="00CD6D7D">
              <w:rPr>
                <w:sz w:val="24"/>
                <w:szCs w:val="24"/>
              </w:rPr>
              <w:t xml:space="preserve">Therefore, the aspect of care and control within </w:t>
            </w:r>
            <w:r w:rsidR="00371333">
              <w:rPr>
                <w:sz w:val="24"/>
                <w:szCs w:val="24"/>
              </w:rPr>
              <w:t>s</w:t>
            </w:r>
            <w:r w:rsidRPr="00CD6D7D">
              <w:rPr>
                <w:sz w:val="24"/>
                <w:szCs w:val="24"/>
              </w:rPr>
              <w:t xml:space="preserve">ocial </w:t>
            </w:r>
            <w:r w:rsidR="00371333">
              <w:rPr>
                <w:sz w:val="24"/>
                <w:szCs w:val="24"/>
              </w:rPr>
              <w:t>w</w:t>
            </w:r>
            <w:r w:rsidRPr="00CD6D7D">
              <w:rPr>
                <w:sz w:val="24"/>
                <w:szCs w:val="24"/>
              </w:rPr>
              <w:t>ork can restrict the ideal of helping people (</w:t>
            </w:r>
            <w:proofErr w:type="spellStart"/>
            <w:r w:rsidRPr="00CD6D7D">
              <w:rPr>
                <w:sz w:val="24"/>
                <w:szCs w:val="24"/>
              </w:rPr>
              <w:t>Dominelli</w:t>
            </w:r>
            <w:proofErr w:type="spellEnd"/>
            <w:r w:rsidRPr="00CD6D7D">
              <w:rPr>
                <w:sz w:val="24"/>
                <w:szCs w:val="24"/>
              </w:rPr>
              <w:t>, 2002, pp. 28-29)</w:t>
            </w:r>
            <w:r w:rsidR="002C2D8E">
              <w:rPr>
                <w:sz w:val="24"/>
                <w:szCs w:val="24"/>
              </w:rPr>
              <w:t xml:space="preserve"> </w:t>
            </w:r>
            <w:r w:rsidR="002C2D8E" w:rsidRPr="00CD6D7D">
              <w:rPr>
                <w:sz w:val="24"/>
                <w:szCs w:val="24"/>
              </w:rPr>
              <w:t>(3.4, COPP, 2017)</w:t>
            </w:r>
            <w:r w:rsidRPr="00CD6D7D">
              <w:rPr>
                <w:sz w:val="24"/>
                <w:szCs w:val="24"/>
              </w:rPr>
              <w:t>.</w:t>
            </w:r>
          </w:p>
          <w:p w14:paraId="4007537A" w14:textId="77777777" w:rsidR="00CD6D7D" w:rsidRPr="00CD6D7D" w:rsidRDefault="00CD6D7D" w:rsidP="00CD6D7D">
            <w:pPr>
              <w:spacing w:line="360" w:lineRule="auto"/>
              <w:rPr>
                <w:sz w:val="24"/>
                <w:szCs w:val="24"/>
              </w:rPr>
            </w:pPr>
          </w:p>
          <w:p w14:paraId="2B5541BA" w14:textId="0785AF69" w:rsidR="00CD6D7D" w:rsidRDefault="00CD6D7D" w:rsidP="00CD6D7D">
            <w:pPr>
              <w:spacing w:line="360" w:lineRule="auto"/>
              <w:rPr>
                <w:sz w:val="24"/>
                <w:szCs w:val="24"/>
              </w:rPr>
            </w:pPr>
            <w:r w:rsidRPr="00CD6D7D">
              <w:rPr>
                <w:sz w:val="24"/>
                <w:szCs w:val="24"/>
              </w:rPr>
              <w:t xml:space="preserve">To mitigate risks in relation to financial abuse, information regarding Lasting Power of Attorney for </w:t>
            </w:r>
            <w:r w:rsidR="00FC20BB">
              <w:rPr>
                <w:sz w:val="24"/>
                <w:szCs w:val="24"/>
              </w:rPr>
              <w:t>f</w:t>
            </w:r>
            <w:r w:rsidRPr="00CD6D7D">
              <w:rPr>
                <w:sz w:val="24"/>
                <w:szCs w:val="24"/>
              </w:rPr>
              <w:t xml:space="preserve">inance and </w:t>
            </w:r>
            <w:r w:rsidR="00FC20BB">
              <w:rPr>
                <w:sz w:val="24"/>
                <w:szCs w:val="24"/>
              </w:rPr>
              <w:t>p</w:t>
            </w:r>
            <w:r w:rsidRPr="00CD6D7D">
              <w:rPr>
                <w:sz w:val="24"/>
                <w:szCs w:val="24"/>
              </w:rPr>
              <w:t xml:space="preserve">roperty was discussed, in which contact details were given for the Office Public of Guardian who can provide further information in relation to the application process. However, the supported individual advised that this was not a viable option as she did not have a suitable person for this position, which correlates with the person’s limited support network. The option of the Local Authority becoming an appointee for finances was </w:t>
            </w:r>
            <w:r w:rsidR="00C03849">
              <w:rPr>
                <w:sz w:val="24"/>
                <w:szCs w:val="24"/>
              </w:rPr>
              <w:t>mentioned.</w:t>
            </w:r>
            <w:r w:rsidRPr="00CD6D7D">
              <w:rPr>
                <w:sz w:val="24"/>
                <w:szCs w:val="24"/>
              </w:rPr>
              <w:t xml:space="preserve"> </w:t>
            </w:r>
            <w:r w:rsidR="00B77E65">
              <w:rPr>
                <w:sz w:val="24"/>
                <w:szCs w:val="24"/>
              </w:rPr>
              <w:t>D</w:t>
            </w:r>
            <w:r w:rsidRPr="00CD6D7D">
              <w:rPr>
                <w:sz w:val="24"/>
                <w:szCs w:val="24"/>
              </w:rPr>
              <w:t>uring the assessment</w:t>
            </w:r>
            <w:r w:rsidR="00B77E65">
              <w:rPr>
                <w:sz w:val="24"/>
                <w:szCs w:val="24"/>
              </w:rPr>
              <w:t>,</w:t>
            </w:r>
            <w:r w:rsidRPr="00CD6D7D">
              <w:rPr>
                <w:sz w:val="24"/>
                <w:szCs w:val="24"/>
              </w:rPr>
              <w:t xml:space="preserve"> I was unable to explain the process of applying for an </w:t>
            </w:r>
            <w:proofErr w:type="spellStart"/>
            <w:r w:rsidRPr="00CD6D7D">
              <w:rPr>
                <w:sz w:val="24"/>
                <w:szCs w:val="24"/>
              </w:rPr>
              <w:t>appointeeship</w:t>
            </w:r>
            <w:proofErr w:type="spellEnd"/>
            <w:r w:rsidRPr="00CD6D7D">
              <w:rPr>
                <w:sz w:val="24"/>
                <w:szCs w:val="24"/>
              </w:rPr>
              <w:t xml:space="preserve"> with the Local Authority, as I had not had previous experience in relation to this, and therefore advised that I could provide further information after discussing this with the social work team (6.5, COPP, 2017). </w:t>
            </w:r>
          </w:p>
          <w:p w14:paraId="1517BC73" w14:textId="77777777" w:rsidR="00CD6D7D" w:rsidRPr="00CD6D7D" w:rsidRDefault="00CD6D7D" w:rsidP="00CD6D7D">
            <w:pPr>
              <w:spacing w:line="360" w:lineRule="auto"/>
              <w:rPr>
                <w:sz w:val="24"/>
                <w:szCs w:val="24"/>
              </w:rPr>
            </w:pPr>
          </w:p>
          <w:p w14:paraId="00C74E8C" w14:textId="0203E62D" w:rsidR="00CD6D7D" w:rsidRDefault="00CD6D7D" w:rsidP="00CD6D7D">
            <w:pPr>
              <w:spacing w:line="360" w:lineRule="auto"/>
              <w:rPr>
                <w:sz w:val="24"/>
                <w:szCs w:val="24"/>
              </w:rPr>
            </w:pPr>
            <w:r w:rsidRPr="00CD6D7D">
              <w:rPr>
                <w:sz w:val="24"/>
                <w:szCs w:val="24"/>
              </w:rPr>
              <w:t xml:space="preserve">The </w:t>
            </w:r>
            <w:proofErr w:type="spellStart"/>
            <w:r w:rsidRPr="00CD6D7D">
              <w:rPr>
                <w:sz w:val="24"/>
                <w:szCs w:val="24"/>
              </w:rPr>
              <w:t>appointeeship</w:t>
            </w:r>
            <w:proofErr w:type="spellEnd"/>
            <w:r w:rsidRPr="00CD6D7D">
              <w:rPr>
                <w:sz w:val="24"/>
                <w:szCs w:val="24"/>
              </w:rPr>
              <w:t xml:space="preserve"> should have been discussed in supervision before the assessment, as one purpose of supervision is to enhance social work competencies and receive guidance for further professional learning (Newcomb, 2022, p. 1071). This could have been a barrier for the supported individual to consider this option, as I could not provide all the information at the time to allow them to make an informed decision, and the older person may perceive themself as a burden, as they can</w:t>
            </w:r>
            <w:r w:rsidR="001E4E4E">
              <w:rPr>
                <w:sz w:val="24"/>
                <w:szCs w:val="24"/>
              </w:rPr>
              <w:t xml:space="preserve"> be</w:t>
            </w:r>
            <w:r w:rsidRPr="00CD6D7D">
              <w:rPr>
                <w:sz w:val="24"/>
                <w:szCs w:val="24"/>
              </w:rPr>
              <w:t xml:space="preserve"> viewed as this by the wider society (Peterson and Ralston, 2017, p. 732), which interlinks with the ecological macrosystem that was previously discussed</w:t>
            </w:r>
            <w:r w:rsidR="003826AE">
              <w:rPr>
                <w:sz w:val="24"/>
                <w:szCs w:val="24"/>
              </w:rPr>
              <w:t xml:space="preserve"> </w:t>
            </w:r>
            <w:r w:rsidR="003826AE" w:rsidRPr="00CD6D7D">
              <w:rPr>
                <w:sz w:val="24"/>
                <w:szCs w:val="24"/>
              </w:rPr>
              <w:t xml:space="preserve">(Bronfenbrenner, 1979, p. </w:t>
            </w:r>
            <w:r w:rsidR="003826AE">
              <w:rPr>
                <w:sz w:val="24"/>
                <w:szCs w:val="24"/>
              </w:rPr>
              <w:t>4</w:t>
            </w:r>
            <w:r w:rsidR="003826AE" w:rsidRPr="00CD6D7D">
              <w:rPr>
                <w:sz w:val="24"/>
                <w:szCs w:val="24"/>
              </w:rPr>
              <w:t>).</w:t>
            </w:r>
            <w:r w:rsidRPr="00CD6D7D">
              <w:rPr>
                <w:sz w:val="24"/>
                <w:szCs w:val="24"/>
              </w:rPr>
              <w:t xml:space="preserve"> They had accepted support from a third sector organisation to assist them to manage their finances independently (4.3, COPP, 2017).</w:t>
            </w:r>
          </w:p>
          <w:p w14:paraId="43287710" w14:textId="77777777" w:rsidR="00CD6D7D" w:rsidRPr="00CD6D7D" w:rsidRDefault="00CD6D7D" w:rsidP="00CD6D7D">
            <w:pPr>
              <w:spacing w:line="360" w:lineRule="auto"/>
              <w:rPr>
                <w:sz w:val="24"/>
                <w:szCs w:val="24"/>
              </w:rPr>
            </w:pPr>
          </w:p>
          <w:p w14:paraId="791CF964" w14:textId="02A482BB" w:rsidR="00CD6D7D" w:rsidRDefault="00CD6D7D" w:rsidP="00CD6D7D">
            <w:pPr>
              <w:spacing w:line="360" w:lineRule="auto"/>
              <w:rPr>
                <w:sz w:val="24"/>
                <w:szCs w:val="24"/>
              </w:rPr>
            </w:pPr>
            <w:r w:rsidRPr="00CD6D7D">
              <w:rPr>
                <w:sz w:val="24"/>
                <w:szCs w:val="24"/>
              </w:rPr>
              <w:lastRenderedPageBreak/>
              <w:t xml:space="preserve">When undertaking professional judgement to ascertain if the supported individual is experiencing or at risk of financial abuse, I considered whether they had mental capacity to make decisions regarding the management of their finances. This is because there is an increased risk of abuse or neglect if the person does not have capacity in relation to this. Even though I presumed the person had capacity, this did not deter </w:t>
            </w:r>
            <w:proofErr w:type="gramStart"/>
            <w:r w:rsidRPr="00CD6D7D">
              <w:rPr>
                <w:sz w:val="24"/>
                <w:szCs w:val="24"/>
              </w:rPr>
              <w:t>in regard to</w:t>
            </w:r>
            <w:proofErr w:type="gramEnd"/>
            <w:r w:rsidRPr="00CD6D7D">
              <w:rPr>
                <w:sz w:val="24"/>
                <w:szCs w:val="24"/>
              </w:rPr>
              <w:t xml:space="preserve"> asking probing questions in relation to decisions she has made regarding her finances that may increase her risk of financial abuse (Social Care Wales, 20</w:t>
            </w:r>
            <w:r w:rsidR="00374101">
              <w:rPr>
                <w:sz w:val="24"/>
                <w:szCs w:val="24"/>
              </w:rPr>
              <w:t>19</w:t>
            </w:r>
            <w:r w:rsidRPr="00CD6D7D">
              <w:rPr>
                <w:sz w:val="24"/>
                <w:szCs w:val="24"/>
              </w:rPr>
              <w:t>b). When gathering information, I considered the person’s ability to understand, retain, weigh-up and communicate the required information, in which they were able, and therefore had capacity regarding this decision (</w:t>
            </w:r>
            <w:r w:rsidRPr="00CD6D7D">
              <w:rPr>
                <w:i/>
                <w:iCs/>
                <w:sz w:val="24"/>
                <w:szCs w:val="24"/>
              </w:rPr>
              <w:t>Mental Capacity Act 2005</w:t>
            </w:r>
            <w:r w:rsidRPr="00CD6D7D">
              <w:rPr>
                <w:sz w:val="24"/>
                <w:szCs w:val="24"/>
              </w:rPr>
              <w:t xml:space="preserve">). During the assessment, I had no reason to doubt the person’s capacity and respected their right to make decisions regarding their finances, even when I deemed them to be unwise (Department of Constitutional Affairs, 2007, p. 24) (1.2 and 1.3, COPP, 2017). </w:t>
            </w:r>
          </w:p>
          <w:p w14:paraId="478E6FC7" w14:textId="77777777" w:rsidR="00CD6D7D" w:rsidRPr="00CD6D7D" w:rsidRDefault="00CD6D7D" w:rsidP="00CD6D7D">
            <w:pPr>
              <w:spacing w:line="360" w:lineRule="auto"/>
              <w:rPr>
                <w:sz w:val="24"/>
                <w:szCs w:val="24"/>
              </w:rPr>
            </w:pPr>
          </w:p>
          <w:p w14:paraId="67987BCB" w14:textId="5239A1C2" w:rsidR="00CD6D7D" w:rsidRDefault="00CD6D7D" w:rsidP="00CD6D7D">
            <w:pPr>
              <w:spacing w:line="360" w:lineRule="auto"/>
              <w:rPr>
                <w:sz w:val="24"/>
                <w:szCs w:val="24"/>
              </w:rPr>
            </w:pPr>
            <w:r w:rsidRPr="00CD6D7D">
              <w:rPr>
                <w:sz w:val="24"/>
                <w:szCs w:val="24"/>
              </w:rPr>
              <w:t>An outcome of the assessment was that the supported individual had consented to a referral to a third sector organisation to manage their finances. This is aimed to be a preventative approach to safeguard and support the person’s well-being, which coincides with the well-being goals (</w:t>
            </w:r>
            <w:r w:rsidRPr="00C03849">
              <w:rPr>
                <w:i/>
                <w:iCs/>
                <w:sz w:val="24"/>
                <w:szCs w:val="24"/>
              </w:rPr>
              <w:t>Well-being of Future Generations (Wales) Act 2015).</w:t>
            </w:r>
            <w:r w:rsidRPr="00CD6D7D">
              <w:rPr>
                <w:sz w:val="24"/>
                <w:szCs w:val="24"/>
              </w:rPr>
              <w:t xml:space="preserve"> They also advised that they wanted to continue their private financial arrangement and did not want to consider an </w:t>
            </w:r>
            <w:proofErr w:type="spellStart"/>
            <w:r w:rsidRPr="00CD6D7D">
              <w:rPr>
                <w:sz w:val="24"/>
                <w:szCs w:val="24"/>
              </w:rPr>
              <w:t>appointeeship</w:t>
            </w:r>
            <w:proofErr w:type="spellEnd"/>
            <w:r w:rsidRPr="00CD6D7D">
              <w:rPr>
                <w:sz w:val="24"/>
                <w:szCs w:val="24"/>
              </w:rPr>
              <w:t xml:space="preserve">. This outcome was reported to the Safeguarding Officer, in which it was deemed that the person was no longer an adult at risk, an appropriate referral had been completed for financial support, and therefore concluded that there was no further remit for safeguarding (4.4, COPP, 2017). It also considered that there was no reason to doubt the person’s capacity in relation to the management of finances. This coincides with the Universal Declaration of Human Rights, as the supported individual has a right to a private life (United Nations, 1948). </w:t>
            </w:r>
            <w:r w:rsidR="007B686F">
              <w:rPr>
                <w:sz w:val="24"/>
                <w:szCs w:val="24"/>
              </w:rPr>
              <w:t xml:space="preserve">In accordance </w:t>
            </w:r>
            <w:r w:rsidR="00A90098">
              <w:rPr>
                <w:sz w:val="24"/>
                <w:szCs w:val="24"/>
              </w:rPr>
              <w:t>with</w:t>
            </w:r>
            <w:r w:rsidR="00C24AD2">
              <w:rPr>
                <w:sz w:val="24"/>
                <w:szCs w:val="24"/>
              </w:rPr>
              <w:t xml:space="preserve"> the</w:t>
            </w:r>
            <w:r w:rsidR="007B686F">
              <w:rPr>
                <w:sz w:val="24"/>
                <w:szCs w:val="24"/>
              </w:rPr>
              <w:t xml:space="preserve"> Wales Safeguarding Procedure</w:t>
            </w:r>
            <w:r w:rsidR="00192E19">
              <w:rPr>
                <w:sz w:val="24"/>
                <w:szCs w:val="24"/>
              </w:rPr>
              <w:t>s</w:t>
            </w:r>
            <w:r w:rsidR="007B686F">
              <w:rPr>
                <w:sz w:val="24"/>
                <w:szCs w:val="24"/>
              </w:rPr>
              <w:t>, t</w:t>
            </w:r>
            <w:r w:rsidRPr="00CD6D7D">
              <w:rPr>
                <w:sz w:val="24"/>
                <w:szCs w:val="24"/>
              </w:rPr>
              <w:t xml:space="preserve">he outcome was recorded in an assessment and care and support plan, and a copy was provided to the </w:t>
            </w:r>
            <w:r w:rsidR="00B47945">
              <w:rPr>
                <w:sz w:val="24"/>
                <w:szCs w:val="24"/>
              </w:rPr>
              <w:t>supported individual</w:t>
            </w:r>
            <w:r w:rsidR="00093346">
              <w:rPr>
                <w:sz w:val="24"/>
                <w:szCs w:val="24"/>
              </w:rPr>
              <w:t xml:space="preserve"> (</w:t>
            </w:r>
            <w:r w:rsidR="00022785">
              <w:rPr>
                <w:sz w:val="24"/>
                <w:szCs w:val="24"/>
              </w:rPr>
              <w:t>Social Care Wales, 2019b).</w:t>
            </w:r>
            <w:r w:rsidRPr="00CD6D7D">
              <w:rPr>
                <w:sz w:val="24"/>
                <w:szCs w:val="24"/>
              </w:rPr>
              <w:t xml:space="preserve"> </w:t>
            </w:r>
          </w:p>
          <w:p w14:paraId="76DFAD26" w14:textId="77777777" w:rsidR="00CD6D7D" w:rsidRPr="00CD6D7D" w:rsidRDefault="00CD6D7D" w:rsidP="00CD6D7D">
            <w:pPr>
              <w:spacing w:line="360" w:lineRule="auto"/>
              <w:rPr>
                <w:sz w:val="24"/>
                <w:szCs w:val="24"/>
              </w:rPr>
            </w:pPr>
          </w:p>
          <w:p w14:paraId="1AA30726" w14:textId="70B56F18" w:rsidR="00842AB4" w:rsidRDefault="005860D4" w:rsidP="00CD6D7D">
            <w:pPr>
              <w:spacing w:line="360" w:lineRule="auto"/>
              <w:rPr>
                <w:sz w:val="24"/>
                <w:szCs w:val="24"/>
              </w:rPr>
            </w:pPr>
            <w:r>
              <w:rPr>
                <w:sz w:val="24"/>
                <w:szCs w:val="24"/>
              </w:rPr>
              <w:t>There ar</w:t>
            </w:r>
            <w:r w:rsidR="009E2D08">
              <w:rPr>
                <w:sz w:val="24"/>
                <w:szCs w:val="24"/>
              </w:rPr>
              <w:t>e three potential outcomes to safeguarding enquiries</w:t>
            </w:r>
            <w:r w:rsidR="0023048E">
              <w:rPr>
                <w:sz w:val="24"/>
                <w:szCs w:val="24"/>
              </w:rPr>
              <w:t>, which are referred to as determination</w:t>
            </w:r>
            <w:r w:rsidR="00C47A3E">
              <w:rPr>
                <w:sz w:val="24"/>
                <w:szCs w:val="24"/>
              </w:rPr>
              <w:t>s</w:t>
            </w:r>
            <w:r w:rsidR="00797C69">
              <w:rPr>
                <w:sz w:val="24"/>
                <w:szCs w:val="24"/>
              </w:rPr>
              <w:t>.</w:t>
            </w:r>
            <w:r w:rsidR="009E2D08">
              <w:rPr>
                <w:sz w:val="24"/>
                <w:szCs w:val="24"/>
              </w:rPr>
              <w:t xml:space="preserve"> The</w:t>
            </w:r>
            <w:r w:rsidR="00D160D5">
              <w:rPr>
                <w:sz w:val="24"/>
                <w:szCs w:val="24"/>
              </w:rPr>
              <w:t xml:space="preserve"> </w:t>
            </w:r>
            <w:r w:rsidR="00797C69">
              <w:rPr>
                <w:sz w:val="24"/>
                <w:szCs w:val="24"/>
              </w:rPr>
              <w:t>determination</w:t>
            </w:r>
            <w:r w:rsidR="00D160D5">
              <w:rPr>
                <w:sz w:val="24"/>
                <w:szCs w:val="24"/>
              </w:rPr>
              <w:t xml:space="preserve"> of the</w:t>
            </w:r>
            <w:r w:rsidR="009E2D08">
              <w:rPr>
                <w:sz w:val="24"/>
                <w:szCs w:val="24"/>
              </w:rPr>
              <w:t xml:space="preserve"> </w:t>
            </w:r>
            <w:r w:rsidR="006F457C">
              <w:rPr>
                <w:sz w:val="24"/>
                <w:szCs w:val="24"/>
              </w:rPr>
              <w:t>reflected case study</w:t>
            </w:r>
            <w:r w:rsidR="008C79B7">
              <w:rPr>
                <w:sz w:val="24"/>
                <w:szCs w:val="24"/>
              </w:rPr>
              <w:t xml:space="preserve"> was</w:t>
            </w:r>
            <w:r w:rsidR="007914DF">
              <w:rPr>
                <w:sz w:val="24"/>
                <w:szCs w:val="24"/>
              </w:rPr>
              <w:t xml:space="preserve"> that</w:t>
            </w:r>
            <w:r w:rsidR="008C79B7">
              <w:rPr>
                <w:sz w:val="24"/>
                <w:szCs w:val="24"/>
              </w:rPr>
              <w:t xml:space="preserve"> the person was not </w:t>
            </w:r>
            <w:r w:rsidR="008C79B7">
              <w:rPr>
                <w:sz w:val="24"/>
                <w:szCs w:val="24"/>
              </w:rPr>
              <w:lastRenderedPageBreak/>
              <w:t>an adult at risk, but</w:t>
            </w:r>
            <w:r w:rsidR="007914DF">
              <w:rPr>
                <w:sz w:val="24"/>
                <w:szCs w:val="24"/>
              </w:rPr>
              <w:t xml:space="preserve"> they</w:t>
            </w:r>
            <w:r w:rsidR="008C79B7">
              <w:rPr>
                <w:sz w:val="24"/>
                <w:szCs w:val="24"/>
              </w:rPr>
              <w:t xml:space="preserve"> had care and support needs.</w:t>
            </w:r>
            <w:r w:rsidR="009E2D08">
              <w:rPr>
                <w:sz w:val="24"/>
                <w:szCs w:val="24"/>
              </w:rPr>
              <w:t xml:space="preserve"> </w:t>
            </w:r>
            <w:r w:rsidR="00EE6378">
              <w:rPr>
                <w:sz w:val="24"/>
                <w:szCs w:val="24"/>
              </w:rPr>
              <w:t xml:space="preserve">However, if </w:t>
            </w:r>
            <w:r w:rsidR="0099695B">
              <w:rPr>
                <w:sz w:val="24"/>
                <w:szCs w:val="24"/>
              </w:rPr>
              <w:t xml:space="preserve">the </w:t>
            </w:r>
            <w:r w:rsidR="00CD6D7D" w:rsidRPr="00CD6D7D">
              <w:rPr>
                <w:sz w:val="24"/>
                <w:szCs w:val="24"/>
              </w:rPr>
              <w:t>supported individual was an adult at risk</w:t>
            </w:r>
            <w:r w:rsidR="00A24014">
              <w:rPr>
                <w:sz w:val="24"/>
                <w:szCs w:val="24"/>
              </w:rPr>
              <w:t xml:space="preserve"> and </w:t>
            </w:r>
            <w:r w:rsidR="00480FDA">
              <w:rPr>
                <w:sz w:val="24"/>
                <w:szCs w:val="24"/>
              </w:rPr>
              <w:t>needed</w:t>
            </w:r>
            <w:r w:rsidR="00A24014">
              <w:rPr>
                <w:sz w:val="24"/>
                <w:szCs w:val="24"/>
              </w:rPr>
              <w:t xml:space="preserve"> immediate </w:t>
            </w:r>
            <w:r w:rsidR="00480FDA">
              <w:rPr>
                <w:sz w:val="24"/>
                <w:szCs w:val="24"/>
              </w:rPr>
              <w:t>pro</w:t>
            </w:r>
            <w:r w:rsidR="000B5175">
              <w:rPr>
                <w:sz w:val="24"/>
                <w:szCs w:val="24"/>
              </w:rPr>
              <w:t>tection</w:t>
            </w:r>
            <w:r w:rsidR="00EE6378">
              <w:rPr>
                <w:sz w:val="24"/>
                <w:szCs w:val="24"/>
              </w:rPr>
              <w:t xml:space="preserve">, another determination would </w:t>
            </w:r>
            <w:r w:rsidR="00526493">
              <w:rPr>
                <w:sz w:val="24"/>
                <w:szCs w:val="24"/>
              </w:rPr>
              <w:t>be that the supported individual needed</w:t>
            </w:r>
            <w:r w:rsidR="00A24014">
              <w:rPr>
                <w:sz w:val="24"/>
                <w:szCs w:val="24"/>
              </w:rPr>
              <w:t xml:space="preserve"> </w:t>
            </w:r>
            <w:r w:rsidR="00480FDA">
              <w:rPr>
                <w:sz w:val="24"/>
                <w:szCs w:val="24"/>
              </w:rPr>
              <w:t>to be</w:t>
            </w:r>
            <w:r w:rsidR="000B5175">
              <w:rPr>
                <w:sz w:val="24"/>
                <w:szCs w:val="24"/>
              </w:rPr>
              <w:t xml:space="preserve"> removed from the immediate risk</w:t>
            </w:r>
            <w:r w:rsidR="00526493">
              <w:rPr>
                <w:sz w:val="24"/>
                <w:szCs w:val="24"/>
              </w:rPr>
              <w:t xml:space="preserve">. </w:t>
            </w:r>
            <w:r w:rsidR="00203D18">
              <w:rPr>
                <w:sz w:val="24"/>
                <w:szCs w:val="24"/>
              </w:rPr>
              <w:t>An</w:t>
            </w:r>
            <w:r w:rsidR="001D616B">
              <w:rPr>
                <w:sz w:val="24"/>
                <w:szCs w:val="24"/>
              </w:rPr>
              <w:t xml:space="preserve"> additional</w:t>
            </w:r>
            <w:r w:rsidR="00D551F6">
              <w:rPr>
                <w:sz w:val="24"/>
                <w:szCs w:val="24"/>
              </w:rPr>
              <w:t xml:space="preserve"> determination is</w:t>
            </w:r>
            <w:r w:rsidR="00A31A06">
              <w:rPr>
                <w:sz w:val="24"/>
                <w:szCs w:val="24"/>
              </w:rPr>
              <w:t xml:space="preserve"> </w:t>
            </w:r>
            <w:r w:rsidR="007914DF">
              <w:rPr>
                <w:sz w:val="24"/>
                <w:szCs w:val="24"/>
              </w:rPr>
              <w:t>that</w:t>
            </w:r>
            <w:r w:rsidR="00A31A06">
              <w:rPr>
                <w:sz w:val="24"/>
                <w:szCs w:val="24"/>
              </w:rPr>
              <w:t xml:space="preserve"> th</w:t>
            </w:r>
            <w:r w:rsidR="00E96EF6">
              <w:rPr>
                <w:sz w:val="24"/>
                <w:szCs w:val="24"/>
              </w:rPr>
              <w:t xml:space="preserve">ey </w:t>
            </w:r>
            <w:r w:rsidR="00D551F6">
              <w:rPr>
                <w:sz w:val="24"/>
                <w:szCs w:val="24"/>
              </w:rPr>
              <w:t>are</w:t>
            </w:r>
            <w:r w:rsidR="00E96EF6">
              <w:rPr>
                <w:sz w:val="24"/>
                <w:szCs w:val="24"/>
              </w:rPr>
              <w:t xml:space="preserve"> not in immediate risk</w:t>
            </w:r>
            <w:r w:rsidR="0093575C">
              <w:rPr>
                <w:sz w:val="24"/>
                <w:szCs w:val="24"/>
              </w:rPr>
              <w:t>,</w:t>
            </w:r>
            <w:r w:rsidR="00E96EF6">
              <w:rPr>
                <w:sz w:val="24"/>
                <w:szCs w:val="24"/>
              </w:rPr>
              <w:t xml:space="preserve"> but</w:t>
            </w:r>
            <w:r w:rsidR="0093575C">
              <w:rPr>
                <w:sz w:val="24"/>
                <w:szCs w:val="24"/>
              </w:rPr>
              <w:t xml:space="preserve"> they are</w:t>
            </w:r>
            <w:r w:rsidR="001A7781">
              <w:rPr>
                <w:sz w:val="24"/>
                <w:szCs w:val="24"/>
              </w:rPr>
              <w:t xml:space="preserve"> considered as an adult at risk </w:t>
            </w:r>
            <w:r w:rsidR="001D616B">
              <w:rPr>
                <w:sz w:val="24"/>
                <w:szCs w:val="24"/>
              </w:rPr>
              <w:t>because</w:t>
            </w:r>
            <w:r w:rsidR="001A7781">
              <w:rPr>
                <w:sz w:val="24"/>
                <w:szCs w:val="24"/>
              </w:rPr>
              <w:t xml:space="preserve"> they</w:t>
            </w:r>
            <w:r w:rsidR="00E96EF6">
              <w:rPr>
                <w:sz w:val="24"/>
                <w:szCs w:val="24"/>
              </w:rPr>
              <w:t xml:space="preserve"> require support for protection</w:t>
            </w:r>
            <w:r w:rsidR="00BA2702">
              <w:rPr>
                <w:sz w:val="24"/>
                <w:szCs w:val="24"/>
              </w:rPr>
              <w:t xml:space="preserve"> (</w:t>
            </w:r>
            <w:r w:rsidR="00594917">
              <w:rPr>
                <w:sz w:val="24"/>
                <w:szCs w:val="24"/>
              </w:rPr>
              <w:t>Social Care Wales, 2019</w:t>
            </w:r>
            <w:r w:rsidR="004C0CD1">
              <w:rPr>
                <w:sz w:val="24"/>
                <w:szCs w:val="24"/>
              </w:rPr>
              <w:t>c</w:t>
            </w:r>
            <w:r w:rsidR="00594917">
              <w:rPr>
                <w:sz w:val="24"/>
                <w:szCs w:val="24"/>
              </w:rPr>
              <w:t>).</w:t>
            </w:r>
            <w:r w:rsidR="00D551F6">
              <w:rPr>
                <w:sz w:val="24"/>
                <w:szCs w:val="24"/>
              </w:rPr>
              <w:t xml:space="preserve"> </w:t>
            </w:r>
            <w:r w:rsidR="00C66290">
              <w:rPr>
                <w:sz w:val="24"/>
                <w:szCs w:val="24"/>
              </w:rPr>
              <w:t>It is also possible that the person is not considered as being an adult at risk, and</w:t>
            </w:r>
            <w:r w:rsidR="00203D18">
              <w:rPr>
                <w:sz w:val="24"/>
                <w:szCs w:val="24"/>
              </w:rPr>
              <w:t xml:space="preserve"> do not have care and support needs.</w:t>
            </w:r>
          </w:p>
          <w:p w14:paraId="2B3A8878" w14:textId="77777777" w:rsidR="00842AB4" w:rsidRDefault="00842AB4" w:rsidP="00CD6D7D">
            <w:pPr>
              <w:spacing w:line="360" w:lineRule="auto"/>
              <w:rPr>
                <w:sz w:val="24"/>
                <w:szCs w:val="24"/>
              </w:rPr>
            </w:pPr>
          </w:p>
          <w:p w14:paraId="5FD219E6" w14:textId="7DF83530" w:rsidR="00CD6D7D" w:rsidRPr="00CD6D7D" w:rsidRDefault="003732B5" w:rsidP="00CD6D7D">
            <w:pPr>
              <w:spacing w:line="360" w:lineRule="auto"/>
              <w:rPr>
                <w:sz w:val="24"/>
                <w:szCs w:val="24"/>
              </w:rPr>
            </w:pPr>
            <w:r>
              <w:rPr>
                <w:sz w:val="24"/>
                <w:szCs w:val="24"/>
              </w:rPr>
              <w:t>For supported individuals considered as adults at risk,</w:t>
            </w:r>
            <w:r w:rsidR="00CD6D7D" w:rsidRPr="00CD6D7D">
              <w:rPr>
                <w:sz w:val="24"/>
                <w:szCs w:val="24"/>
              </w:rPr>
              <w:t xml:space="preserve"> a strategy meeting would be arranged to share information, consider all information to ascertain level of risk, ensure an assessment has been completed, and to agree the actions that need to be undertaken to mitigate the risk (Welsh Government, 2018b, pp. 28-29). Consent for the strategy meeting should be obtained from the supported individual when possible. However, if the supported individual has capacity to make an informed decision in relation to </w:t>
            </w:r>
            <w:r w:rsidR="00F35B8E" w:rsidRPr="00CD6D7D">
              <w:rPr>
                <w:sz w:val="24"/>
                <w:szCs w:val="24"/>
              </w:rPr>
              <w:t>this</w:t>
            </w:r>
            <w:r w:rsidR="004B292E">
              <w:rPr>
                <w:sz w:val="24"/>
                <w:szCs w:val="24"/>
              </w:rPr>
              <w:t>,</w:t>
            </w:r>
            <w:r w:rsidR="00F35B8E" w:rsidRPr="00CD6D7D">
              <w:rPr>
                <w:sz w:val="24"/>
                <w:szCs w:val="24"/>
              </w:rPr>
              <w:t xml:space="preserve"> and</w:t>
            </w:r>
            <w:r w:rsidR="00CD6D7D" w:rsidRPr="00CD6D7D">
              <w:rPr>
                <w:sz w:val="24"/>
                <w:szCs w:val="24"/>
              </w:rPr>
              <w:t xml:space="preserve"> does not want to </w:t>
            </w:r>
            <w:r w:rsidR="00E87094">
              <w:rPr>
                <w:sz w:val="24"/>
                <w:szCs w:val="24"/>
              </w:rPr>
              <w:t>proceed</w:t>
            </w:r>
            <w:r w:rsidR="00F93CFF">
              <w:rPr>
                <w:sz w:val="24"/>
                <w:szCs w:val="24"/>
              </w:rPr>
              <w:t xml:space="preserve"> further with</w:t>
            </w:r>
            <w:r w:rsidR="00E87094">
              <w:rPr>
                <w:sz w:val="24"/>
                <w:szCs w:val="24"/>
              </w:rPr>
              <w:t xml:space="preserve"> the safeguarding concern</w:t>
            </w:r>
            <w:r w:rsidR="00CD6D7D" w:rsidRPr="00CD6D7D">
              <w:rPr>
                <w:sz w:val="24"/>
                <w:szCs w:val="24"/>
              </w:rPr>
              <w:t>, this does not impede practitioners’ ability to share information with relevant colleagues, in which the person will need to be informed unless it increases their risk of harm</w:t>
            </w:r>
            <w:r w:rsidR="00855688">
              <w:rPr>
                <w:sz w:val="24"/>
                <w:szCs w:val="24"/>
              </w:rPr>
              <w:t xml:space="preserve"> </w:t>
            </w:r>
            <w:r w:rsidR="00CD6D7D" w:rsidRPr="00CD6D7D">
              <w:rPr>
                <w:sz w:val="24"/>
                <w:szCs w:val="24"/>
              </w:rPr>
              <w:t>(Welsh Government, 2018b, p. 25).</w:t>
            </w:r>
          </w:p>
          <w:p w14:paraId="0FA56BDA" w14:textId="77777777" w:rsidR="00CD6D7D" w:rsidRPr="00CD6D7D" w:rsidRDefault="00CD6D7D" w:rsidP="00CD6D7D">
            <w:pPr>
              <w:spacing w:line="360" w:lineRule="auto"/>
              <w:rPr>
                <w:sz w:val="24"/>
                <w:szCs w:val="24"/>
              </w:rPr>
            </w:pPr>
          </w:p>
          <w:p w14:paraId="1F1411A7" w14:textId="46B8A6DD" w:rsidR="003E3BBD" w:rsidRPr="000D2743" w:rsidRDefault="00CD6D7D" w:rsidP="000D2743">
            <w:pPr>
              <w:spacing w:line="360" w:lineRule="auto"/>
              <w:rPr>
                <w:sz w:val="24"/>
                <w:szCs w:val="24"/>
              </w:rPr>
            </w:pPr>
            <w:r w:rsidRPr="00CD6D7D">
              <w:rPr>
                <w:sz w:val="24"/>
                <w:szCs w:val="24"/>
              </w:rPr>
              <w:t>To conclude, collaborative working, analysis in assessment and making professional judgements in complex situations were considered in the critical reflection. In the assessment, I was able to apply safeguarding legislation and procedures</w:t>
            </w:r>
            <w:r w:rsidR="004B292E">
              <w:rPr>
                <w:sz w:val="24"/>
                <w:szCs w:val="24"/>
              </w:rPr>
              <w:t>,</w:t>
            </w:r>
            <w:r w:rsidRPr="00CD6D7D">
              <w:rPr>
                <w:sz w:val="24"/>
                <w:szCs w:val="24"/>
              </w:rPr>
              <w:t xml:space="preserve"> alongside utilising social work theory to inform my practice. I also considered relevant social work skills and research within this case study, which is required to aid understanding of changing contexts within social work practice. Alongside this, there are aspects of my practice that could have been improved upon, such as ensuring I was able to provide information regarding </w:t>
            </w:r>
            <w:proofErr w:type="spellStart"/>
            <w:r w:rsidRPr="00CD6D7D">
              <w:rPr>
                <w:sz w:val="24"/>
                <w:szCs w:val="24"/>
              </w:rPr>
              <w:t>appointeeship</w:t>
            </w:r>
            <w:proofErr w:type="spellEnd"/>
            <w:r w:rsidRPr="00CD6D7D">
              <w:rPr>
                <w:sz w:val="24"/>
                <w:szCs w:val="24"/>
              </w:rPr>
              <w:t xml:space="preserve"> at the time of assessment. The learning and knowledge I have obtained from the critical reflection has advanced my development and learning in relation to adult safeguarding. When I have obtained more experience within adult safeguarding, it will allow me to work with more complex safeguarding assignments in future practice.</w:t>
            </w:r>
          </w:p>
          <w:p w14:paraId="47F21B6A" w14:textId="0FB6D223" w:rsidR="00130B7D" w:rsidRPr="00130B7D" w:rsidRDefault="003D187A" w:rsidP="00130B7D">
            <w:pPr>
              <w:jc w:val="right"/>
              <w:rPr>
                <w:iCs/>
                <w:sz w:val="24"/>
                <w:szCs w:val="24"/>
              </w:rPr>
            </w:pPr>
            <w:r>
              <w:rPr>
                <w:iCs/>
                <w:sz w:val="24"/>
                <w:szCs w:val="24"/>
              </w:rPr>
              <w:t xml:space="preserve">Word Count: </w:t>
            </w:r>
            <w:r w:rsidR="00F00C67">
              <w:rPr>
                <w:iCs/>
                <w:sz w:val="24"/>
                <w:szCs w:val="24"/>
              </w:rPr>
              <w:t>4,</w:t>
            </w:r>
            <w:r w:rsidR="00475CB5">
              <w:rPr>
                <w:iCs/>
                <w:sz w:val="24"/>
                <w:szCs w:val="24"/>
              </w:rPr>
              <w:t>3</w:t>
            </w:r>
            <w:r w:rsidR="00A42487">
              <w:rPr>
                <w:iCs/>
                <w:sz w:val="24"/>
                <w:szCs w:val="24"/>
              </w:rPr>
              <w:t>11</w:t>
            </w:r>
          </w:p>
        </w:tc>
      </w:tr>
    </w:tbl>
    <w:p w14:paraId="1C22857C" w14:textId="77777777" w:rsidR="003E3BBD" w:rsidRPr="00CD6D7D" w:rsidRDefault="003E3BBD" w:rsidP="003B29BC">
      <w:pPr>
        <w:rPr>
          <w:color w:val="auto"/>
          <w:sz w:val="24"/>
          <w:szCs w:val="24"/>
        </w:rPr>
      </w:pPr>
    </w:p>
    <w:sectPr w:rsidR="003E3BBD" w:rsidRPr="00CD6D7D"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671216"/>
    <w:multiLevelType w:val="hybridMultilevel"/>
    <w:tmpl w:val="0AA6C444"/>
    <w:lvl w:ilvl="0" w:tplc="15CEDEFA">
      <w:start w:val="1"/>
      <w:numFmt w:val="bullet"/>
      <w:lvlText w:val=""/>
      <w:lvlJc w:val="left"/>
      <w:pPr>
        <w:tabs>
          <w:tab w:val="num" w:pos="720"/>
        </w:tabs>
        <w:ind w:left="720" w:hanging="360"/>
      </w:pPr>
      <w:rPr>
        <w:rFonts w:ascii="Wingdings 3" w:hAnsi="Wingdings 3" w:hint="default"/>
      </w:rPr>
    </w:lvl>
    <w:lvl w:ilvl="1" w:tplc="9F34FD04" w:tentative="1">
      <w:start w:val="1"/>
      <w:numFmt w:val="bullet"/>
      <w:lvlText w:val=""/>
      <w:lvlJc w:val="left"/>
      <w:pPr>
        <w:tabs>
          <w:tab w:val="num" w:pos="1440"/>
        </w:tabs>
        <w:ind w:left="1440" w:hanging="360"/>
      </w:pPr>
      <w:rPr>
        <w:rFonts w:ascii="Wingdings 3" w:hAnsi="Wingdings 3" w:hint="default"/>
      </w:rPr>
    </w:lvl>
    <w:lvl w:ilvl="2" w:tplc="4582E12E" w:tentative="1">
      <w:start w:val="1"/>
      <w:numFmt w:val="bullet"/>
      <w:lvlText w:val=""/>
      <w:lvlJc w:val="left"/>
      <w:pPr>
        <w:tabs>
          <w:tab w:val="num" w:pos="2160"/>
        </w:tabs>
        <w:ind w:left="2160" w:hanging="360"/>
      </w:pPr>
      <w:rPr>
        <w:rFonts w:ascii="Wingdings 3" w:hAnsi="Wingdings 3" w:hint="default"/>
      </w:rPr>
    </w:lvl>
    <w:lvl w:ilvl="3" w:tplc="2F088AFC" w:tentative="1">
      <w:start w:val="1"/>
      <w:numFmt w:val="bullet"/>
      <w:lvlText w:val=""/>
      <w:lvlJc w:val="left"/>
      <w:pPr>
        <w:tabs>
          <w:tab w:val="num" w:pos="2880"/>
        </w:tabs>
        <w:ind w:left="2880" w:hanging="360"/>
      </w:pPr>
      <w:rPr>
        <w:rFonts w:ascii="Wingdings 3" w:hAnsi="Wingdings 3" w:hint="default"/>
      </w:rPr>
    </w:lvl>
    <w:lvl w:ilvl="4" w:tplc="864239BC" w:tentative="1">
      <w:start w:val="1"/>
      <w:numFmt w:val="bullet"/>
      <w:lvlText w:val=""/>
      <w:lvlJc w:val="left"/>
      <w:pPr>
        <w:tabs>
          <w:tab w:val="num" w:pos="3600"/>
        </w:tabs>
        <w:ind w:left="3600" w:hanging="360"/>
      </w:pPr>
      <w:rPr>
        <w:rFonts w:ascii="Wingdings 3" w:hAnsi="Wingdings 3" w:hint="default"/>
      </w:rPr>
    </w:lvl>
    <w:lvl w:ilvl="5" w:tplc="50DA544C" w:tentative="1">
      <w:start w:val="1"/>
      <w:numFmt w:val="bullet"/>
      <w:lvlText w:val=""/>
      <w:lvlJc w:val="left"/>
      <w:pPr>
        <w:tabs>
          <w:tab w:val="num" w:pos="4320"/>
        </w:tabs>
        <w:ind w:left="4320" w:hanging="360"/>
      </w:pPr>
      <w:rPr>
        <w:rFonts w:ascii="Wingdings 3" w:hAnsi="Wingdings 3" w:hint="default"/>
      </w:rPr>
    </w:lvl>
    <w:lvl w:ilvl="6" w:tplc="5A68C598" w:tentative="1">
      <w:start w:val="1"/>
      <w:numFmt w:val="bullet"/>
      <w:lvlText w:val=""/>
      <w:lvlJc w:val="left"/>
      <w:pPr>
        <w:tabs>
          <w:tab w:val="num" w:pos="5040"/>
        </w:tabs>
        <w:ind w:left="5040" w:hanging="360"/>
      </w:pPr>
      <w:rPr>
        <w:rFonts w:ascii="Wingdings 3" w:hAnsi="Wingdings 3" w:hint="default"/>
      </w:rPr>
    </w:lvl>
    <w:lvl w:ilvl="7" w:tplc="D0D4FAC8" w:tentative="1">
      <w:start w:val="1"/>
      <w:numFmt w:val="bullet"/>
      <w:lvlText w:val=""/>
      <w:lvlJc w:val="left"/>
      <w:pPr>
        <w:tabs>
          <w:tab w:val="num" w:pos="5760"/>
        </w:tabs>
        <w:ind w:left="5760" w:hanging="360"/>
      </w:pPr>
      <w:rPr>
        <w:rFonts w:ascii="Wingdings 3" w:hAnsi="Wingdings 3" w:hint="default"/>
      </w:rPr>
    </w:lvl>
    <w:lvl w:ilvl="8" w:tplc="79CACF8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B247518"/>
    <w:multiLevelType w:val="hybridMultilevel"/>
    <w:tmpl w:val="C73E1314"/>
    <w:lvl w:ilvl="0" w:tplc="62C81B46">
      <w:start w:val="1"/>
      <w:numFmt w:val="bullet"/>
      <w:lvlText w:val=""/>
      <w:lvlJc w:val="left"/>
      <w:pPr>
        <w:tabs>
          <w:tab w:val="num" w:pos="720"/>
        </w:tabs>
        <w:ind w:left="720" w:hanging="360"/>
      </w:pPr>
      <w:rPr>
        <w:rFonts w:ascii="Wingdings 3" w:hAnsi="Wingdings 3" w:hint="default"/>
      </w:rPr>
    </w:lvl>
    <w:lvl w:ilvl="1" w:tplc="CE264042" w:tentative="1">
      <w:start w:val="1"/>
      <w:numFmt w:val="bullet"/>
      <w:lvlText w:val=""/>
      <w:lvlJc w:val="left"/>
      <w:pPr>
        <w:tabs>
          <w:tab w:val="num" w:pos="1440"/>
        </w:tabs>
        <w:ind w:left="1440" w:hanging="360"/>
      </w:pPr>
      <w:rPr>
        <w:rFonts w:ascii="Wingdings 3" w:hAnsi="Wingdings 3" w:hint="default"/>
      </w:rPr>
    </w:lvl>
    <w:lvl w:ilvl="2" w:tplc="B20E3E60" w:tentative="1">
      <w:start w:val="1"/>
      <w:numFmt w:val="bullet"/>
      <w:lvlText w:val=""/>
      <w:lvlJc w:val="left"/>
      <w:pPr>
        <w:tabs>
          <w:tab w:val="num" w:pos="2160"/>
        </w:tabs>
        <w:ind w:left="2160" w:hanging="360"/>
      </w:pPr>
      <w:rPr>
        <w:rFonts w:ascii="Wingdings 3" w:hAnsi="Wingdings 3" w:hint="default"/>
      </w:rPr>
    </w:lvl>
    <w:lvl w:ilvl="3" w:tplc="585E9D06" w:tentative="1">
      <w:start w:val="1"/>
      <w:numFmt w:val="bullet"/>
      <w:lvlText w:val=""/>
      <w:lvlJc w:val="left"/>
      <w:pPr>
        <w:tabs>
          <w:tab w:val="num" w:pos="2880"/>
        </w:tabs>
        <w:ind w:left="2880" w:hanging="360"/>
      </w:pPr>
      <w:rPr>
        <w:rFonts w:ascii="Wingdings 3" w:hAnsi="Wingdings 3" w:hint="default"/>
      </w:rPr>
    </w:lvl>
    <w:lvl w:ilvl="4" w:tplc="8B408C58" w:tentative="1">
      <w:start w:val="1"/>
      <w:numFmt w:val="bullet"/>
      <w:lvlText w:val=""/>
      <w:lvlJc w:val="left"/>
      <w:pPr>
        <w:tabs>
          <w:tab w:val="num" w:pos="3600"/>
        </w:tabs>
        <w:ind w:left="3600" w:hanging="360"/>
      </w:pPr>
      <w:rPr>
        <w:rFonts w:ascii="Wingdings 3" w:hAnsi="Wingdings 3" w:hint="default"/>
      </w:rPr>
    </w:lvl>
    <w:lvl w:ilvl="5" w:tplc="97063680" w:tentative="1">
      <w:start w:val="1"/>
      <w:numFmt w:val="bullet"/>
      <w:lvlText w:val=""/>
      <w:lvlJc w:val="left"/>
      <w:pPr>
        <w:tabs>
          <w:tab w:val="num" w:pos="4320"/>
        </w:tabs>
        <w:ind w:left="4320" w:hanging="360"/>
      </w:pPr>
      <w:rPr>
        <w:rFonts w:ascii="Wingdings 3" w:hAnsi="Wingdings 3" w:hint="default"/>
      </w:rPr>
    </w:lvl>
    <w:lvl w:ilvl="6" w:tplc="566CC7A0" w:tentative="1">
      <w:start w:val="1"/>
      <w:numFmt w:val="bullet"/>
      <w:lvlText w:val=""/>
      <w:lvlJc w:val="left"/>
      <w:pPr>
        <w:tabs>
          <w:tab w:val="num" w:pos="5040"/>
        </w:tabs>
        <w:ind w:left="5040" w:hanging="360"/>
      </w:pPr>
      <w:rPr>
        <w:rFonts w:ascii="Wingdings 3" w:hAnsi="Wingdings 3" w:hint="default"/>
      </w:rPr>
    </w:lvl>
    <w:lvl w:ilvl="7" w:tplc="FEFE0AFC" w:tentative="1">
      <w:start w:val="1"/>
      <w:numFmt w:val="bullet"/>
      <w:lvlText w:val=""/>
      <w:lvlJc w:val="left"/>
      <w:pPr>
        <w:tabs>
          <w:tab w:val="num" w:pos="5760"/>
        </w:tabs>
        <w:ind w:left="5760" w:hanging="360"/>
      </w:pPr>
      <w:rPr>
        <w:rFonts w:ascii="Wingdings 3" w:hAnsi="Wingdings 3" w:hint="default"/>
      </w:rPr>
    </w:lvl>
    <w:lvl w:ilvl="8" w:tplc="E8907E06"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AC653DA"/>
    <w:multiLevelType w:val="hybridMultilevel"/>
    <w:tmpl w:val="3536B6E0"/>
    <w:lvl w:ilvl="0" w:tplc="24E86078">
      <w:start w:val="1"/>
      <w:numFmt w:val="bullet"/>
      <w:lvlText w:val=""/>
      <w:lvlJc w:val="left"/>
      <w:pPr>
        <w:tabs>
          <w:tab w:val="num" w:pos="720"/>
        </w:tabs>
        <w:ind w:left="720" w:hanging="360"/>
      </w:pPr>
      <w:rPr>
        <w:rFonts w:ascii="Wingdings 3" w:hAnsi="Wingdings 3" w:hint="default"/>
      </w:rPr>
    </w:lvl>
    <w:lvl w:ilvl="1" w:tplc="3AC2A01A" w:tentative="1">
      <w:start w:val="1"/>
      <w:numFmt w:val="bullet"/>
      <w:lvlText w:val=""/>
      <w:lvlJc w:val="left"/>
      <w:pPr>
        <w:tabs>
          <w:tab w:val="num" w:pos="1440"/>
        </w:tabs>
        <w:ind w:left="1440" w:hanging="360"/>
      </w:pPr>
      <w:rPr>
        <w:rFonts w:ascii="Wingdings 3" w:hAnsi="Wingdings 3" w:hint="default"/>
      </w:rPr>
    </w:lvl>
    <w:lvl w:ilvl="2" w:tplc="8F5AF9D0" w:tentative="1">
      <w:start w:val="1"/>
      <w:numFmt w:val="bullet"/>
      <w:lvlText w:val=""/>
      <w:lvlJc w:val="left"/>
      <w:pPr>
        <w:tabs>
          <w:tab w:val="num" w:pos="2160"/>
        </w:tabs>
        <w:ind w:left="2160" w:hanging="360"/>
      </w:pPr>
      <w:rPr>
        <w:rFonts w:ascii="Wingdings 3" w:hAnsi="Wingdings 3" w:hint="default"/>
      </w:rPr>
    </w:lvl>
    <w:lvl w:ilvl="3" w:tplc="511AE8D0" w:tentative="1">
      <w:start w:val="1"/>
      <w:numFmt w:val="bullet"/>
      <w:lvlText w:val=""/>
      <w:lvlJc w:val="left"/>
      <w:pPr>
        <w:tabs>
          <w:tab w:val="num" w:pos="2880"/>
        </w:tabs>
        <w:ind w:left="2880" w:hanging="360"/>
      </w:pPr>
      <w:rPr>
        <w:rFonts w:ascii="Wingdings 3" w:hAnsi="Wingdings 3" w:hint="default"/>
      </w:rPr>
    </w:lvl>
    <w:lvl w:ilvl="4" w:tplc="F830FCBC" w:tentative="1">
      <w:start w:val="1"/>
      <w:numFmt w:val="bullet"/>
      <w:lvlText w:val=""/>
      <w:lvlJc w:val="left"/>
      <w:pPr>
        <w:tabs>
          <w:tab w:val="num" w:pos="3600"/>
        </w:tabs>
        <w:ind w:left="3600" w:hanging="360"/>
      </w:pPr>
      <w:rPr>
        <w:rFonts w:ascii="Wingdings 3" w:hAnsi="Wingdings 3" w:hint="default"/>
      </w:rPr>
    </w:lvl>
    <w:lvl w:ilvl="5" w:tplc="8376D6DE" w:tentative="1">
      <w:start w:val="1"/>
      <w:numFmt w:val="bullet"/>
      <w:lvlText w:val=""/>
      <w:lvlJc w:val="left"/>
      <w:pPr>
        <w:tabs>
          <w:tab w:val="num" w:pos="4320"/>
        </w:tabs>
        <w:ind w:left="4320" w:hanging="360"/>
      </w:pPr>
      <w:rPr>
        <w:rFonts w:ascii="Wingdings 3" w:hAnsi="Wingdings 3" w:hint="default"/>
      </w:rPr>
    </w:lvl>
    <w:lvl w:ilvl="6" w:tplc="8B6C2186" w:tentative="1">
      <w:start w:val="1"/>
      <w:numFmt w:val="bullet"/>
      <w:lvlText w:val=""/>
      <w:lvlJc w:val="left"/>
      <w:pPr>
        <w:tabs>
          <w:tab w:val="num" w:pos="5040"/>
        </w:tabs>
        <w:ind w:left="5040" w:hanging="360"/>
      </w:pPr>
      <w:rPr>
        <w:rFonts w:ascii="Wingdings 3" w:hAnsi="Wingdings 3" w:hint="default"/>
      </w:rPr>
    </w:lvl>
    <w:lvl w:ilvl="7" w:tplc="64E62524" w:tentative="1">
      <w:start w:val="1"/>
      <w:numFmt w:val="bullet"/>
      <w:lvlText w:val=""/>
      <w:lvlJc w:val="left"/>
      <w:pPr>
        <w:tabs>
          <w:tab w:val="num" w:pos="5760"/>
        </w:tabs>
        <w:ind w:left="5760" w:hanging="360"/>
      </w:pPr>
      <w:rPr>
        <w:rFonts w:ascii="Wingdings 3" w:hAnsi="Wingdings 3" w:hint="default"/>
      </w:rPr>
    </w:lvl>
    <w:lvl w:ilvl="8" w:tplc="1814F6E8"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87E5C2C"/>
    <w:multiLevelType w:val="hybridMultilevel"/>
    <w:tmpl w:val="272C21CA"/>
    <w:lvl w:ilvl="0" w:tplc="E0826BF6">
      <w:numFmt w:val="bullet"/>
      <w:lvlText w:val="-"/>
      <w:lvlJc w:val="left"/>
      <w:pPr>
        <w:ind w:left="720" w:hanging="360"/>
      </w:pPr>
      <w:rPr>
        <w:rFonts w:ascii="Helvetica" w:eastAsiaTheme="minorHAnsi" w:hAnsi="Helvetica" w:cstheme="minorBidi" w:hint="default"/>
        <w:color w:val="5759A5"/>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3" w15:restartNumberingAfterBreak="0">
    <w:nsid w:val="7D5B53D9"/>
    <w:multiLevelType w:val="hybridMultilevel"/>
    <w:tmpl w:val="05AE3E0E"/>
    <w:lvl w:ilvl="0" w:tplc="226A9E7C">
      <w:start w:val="1"/>
      <w:numFmt w:val="bullet"/>
      <w:lvlText w:val=""/>
      <w:lvlJc w:val="left"/>
      <w:pPr>
        <w:tabs>
          <w:tab w:val="num" w:pos="720"/>
        </w:tabs>
        <w:ind w:left="720" w:hanging="360"/>
      </w:pPr>
      <w:rPr>
        <w:rFonts w:ascii="Wingdings 3" w:hAnsi="Wingdings 3" w:hint="default"/>
      </w:rPr>
    </w:lvl>
    <w:lvl w:ilvl="1" w:tplc="A45E4660" w:tentative="1">
      <w:start w:val="1"/>
      <w:numFmt w:val="bullet"/>
      <w:lvlText w:val=""/>
      <w:lvlJc w:val="left"/>
      <w:pPr>
        <w:tabs>
          <w:tab w:val="num" w:pos="1440"/>
        </w:tabs>
        <w:ind w:left="1440" w:hanging="360"/>
      </w:pPr>
      <w:rPr>
        <w:rFonts w:ascii="Wingdings 3" w:hAnsi="Wingdings 3" w:hint="default"/>
      </w:rPr>
    </w:lvl>
    <w:lvl w:ilvl="2" w:tplc="2A626956" w:tentative="1">
      <w:start w:val="1"/>
      <w:numFmt w:val="bullet"/>
      <w:lvlText w:val=""/>
      <w:lvlJc w:val="left"/>
      <w:pPr>
        <w:tabs>
          <w:tab w:val="num" w:pos="2160"/>
        </w:tabs>
        <w:ind w:left="2160" w:hanging="360"/>
      </w:pPr>
      <w:rPr>
        <w:rFonts w:ascii="Wingdings 3" w:hAnsi="Wingdings 3" w:hint="default"/>
      </w:rPr>
    </w:lvl>
    <w:lvl w:ilvl="3" w:tplc="7BC24F62" w:tentative="1">
      <w:start w:val="1"/>
      <w:numFmt w:val="bullet"/>
      <w:lvlText w:val=""/>
      <w:lvlJc w:val="left"/>
      <w:pPr>
        <w:tabs>
          <w:tab w:val="num" w:pos="2880"/>
        </w:tabs>
        <w:ind w:left="2880" w:hanging="360"/>
      </w:pPr>
      <w:rPr>
        <w:rFonts w:ascii="Wingdings 3" w:hAnsi="Wingdings 3" w:hint="default"/>
      </w:rPr>
    </w:lvl>
    <w:lvl w:ilvl="4" w:tplc="F5C8BA6C" w:tentative="1">
      <w:start w:val="1"/>
      <w:numFmt w:val="bullet"/>
      <w:lvlText w:val=""/>
      <w:lvlJc w:val="left"/>
      <w:pPr>
        <w:tabs>
          <w:tab w:val="num" w:pos="3600"/>
        </w:tabs>
        <w:ind w:left="3600" w:hanging="360"/>
      </w:pPr>
      <w:rPr>
        <w:rFonts w:ascii="Wingdings 3" w:hAnsi="Wingdings 3" w:hint="default"/>
      </w:rPr>
    </w:lvl>
    <w:lvl w:ilvl="5" w:tplc="5FB06B7E" w:tentative="1">
      <w:start w:val="1"/>
      <w:numFmt w:val="bullet"/>
      <w:lvlText w:val=""/>
      <w:lvlJc w:val="left"/>
      <w:pPr>
        <w:tabs>
          <w:tab w:val="num" w:pos="4320"/>
        </w:tabs>
        <w:ind w:left="4320" w:hanging="360"/>
      </w:pPr>
      <w:rPr>
        <w:rFonts w:ascii="Wingdings 3" w:hAnsi="Wingdings 3" w:hint="default"/>
      </w:rPr>
    </w:lvl>
    <w:lvl w:ilvl="6" w:tplc="27DCA44E" w:tentative="1">
      <w:start w:val="1"/>
      <w:numFmt w:val="bullet"/>
      <w:lvlText w:val=""/>
      <w:lvlJc w:val="left"/>
      <w:pPr>
        <w:tabs>
          <w:tab w:val="num" w:pos="5040"/>
        </w:tabs>
        <w:ind w:left="5040" w:hanging="360"/>
      </w:pPr>
      <w:rPr>
        <w:rFonts w:ascii="Wingdings 3" w:hAnsi="Wingdings 3" w:hint="default"/>
      </w:rPr>
    </w:lvl>
    <w:lvl w:ilvl="7" w:tplc="AE80F0F6" w:tentative="1">
      <w:start w:val="1"/>
      <w:numFmt w:val="bullet"/>
      <w:lvlText w:val=""/>
      <w:lvlJc w:val="left"/>
      <w:pPr>
        <w:tabs>
          <w:tab w:val="num" w:pos="5760"/>
        </w:tabs>
        <w:ind w:left="5760" w:hanging="360"/>
      </w:pPr>
      <w:rPr>
        <w:rFonts w:ascii="Wingdings 3" w:hAnsi="Wingdings 3" w:hint="default"/>
      </w:rPr>
    </w:lvl>
    <w:lvl w:ilvl="8" w:tplc="9AB8EAB8" w:tentative="1">
      <w:start w:val="1"/>
      <w:numFmt w:val="bullet"/>
      <w:lvlText w:val=""/>
      <w:lvlJc w:val="left"/>
      <w:pPr>
        <w:tabs>
          <w:tab w:val="num" w:pos="6480"/>
        </w:tabs>
        <w:ind w:left="6480" w:hanging="360"/>
      </w:pPr>
      <w:rPr>
        <w:rFonts w:ascii="Wingdings 3" w:hAnsi="Wingdings 3"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48"/>
  </w:num>
  <w:num w:numId="4" w16cid:durableId="1850633156">
    <w:abstractNumId w:val="50"/>
  </w:num>
  <w:num w:numId="5" w16cid:durableId="2042589495">
    <w:abstractNumId w:val="37"/>
  </w:num>
  <w:num w:numId="6" w16cid:durableId="933980368">
    <w:abstractNumId w:val="35"/>
  </w:num>
  <w:num w:numId="7" w16cid:durableId="1060399973">
    <w:abstractNumId w:val="32"/>
  </w:num>
  <w:num w:numId="8" w16cid:durableId="1237400777">
    <w:abstractNumId w:val="33"/>
  </w:num>
  <w:num w:numId="9" w16cid:durableId="1914463563">
    <w:abstractNumId w:val="11"/>
  </w:num>
  <w:num w:numId="10" w16cid:durableId="693307142">
    <w:abstractNumId w:val="36"/>
  </w:num>
  <w:num w:numId="11" w16cid:durableId="141846751">
    <w:abstractNumId w:val="19"/>
  </w:num>
  <w:num w:numId="12" w16cid:durableId="1310867263">
    <w:abstractNumId w:val="18"/>
  </w:num>
  <w:num w:numId="13" w16cid:durableId="65736213">
    <w:abstractNumId w:val="29"/>
  </w:num>
  <w:num w:numId="14" w16cid:durableId="825441142">
    <w:abstractNumId w:val="9"/>
  </w:num>
  <w:num w:numId="15" w16cid:durableId="1016493186">
    <w:abstractNumId w:val="28"/>
  </w:num>
  <w:num w:numId="16" w16cid:durableId="1273785188">
    <w:abstractNumId w:val="17"/>
  </w:num>
  <w:num w:numId="17" w16cid:durableId="431317323">
    <w:abstractNumId w:val="15"/>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20"/>
  </w:num>
  <w:num w:numId="21" w16cid:durableId="798959287">
    <w:abstractNumId w:val="16"/>
  </w:num>
  <w:num w:numId="22" w16cid:durableId="352731724">
    <w:abstractNumId w:val="13"/>
  </w:num>
  <w:num w:numId="23" w16cid:durableId="456266206">
    <w:abstractNumId w:val="30"/>
  </w:num>
  <w:num w:numId="24" w16cid:durableId="317615789">
    <w:abstractNumId w:val="21"/>
  </w:num>
  <w:num w:numId="25" w16cid:durableId="856430468">
    <w:abstractNumId w:val="44"/>
  </w:num>
  <w:num w:numId="26" w16cid:durableId="1104690971">
    <w:abstractNumId w:val="38"/>
  </w:num>
  <w:num w:numId="27" w16cid:durableId="1201670287">
    <w:abstractNumId w:val="43"/>
  </w:num>
  <w:num w:numId="28" w16cid:durableId="598562144">
    <w:abstractNumId w:val="22"/>
  </w:num>
  <w:num w:numId="29" w16cid:durableId="871068292">
    <w:abstractNumId w:val="46"/>
  </w:num>
  <w:num w:numId="30" w16cid:durableId="482159744">
    <w:abstractNumId w:val="34"/>
  </w:num>
  <w:num w:numId="31" w16cid:durableId="1565527110">
    <w:abstractNumId w:val="14"/>
  </w:num>
  <w:num w:numId="32" w16cid:durableId="1175995731">
    <w:abstractNumId w:val="47"/>
  </w:num>
  <w:num w:numId="33" w16cid:durableId="694232600">
    <w:abstractNumId w:val="42"/>
  </w:num>
  <w:num w:numId="34" w16cid:durableId="1062095063">
    <w:abstractNumId w:val="6"/>
  </w:num>
  <w:num w:numId="35" w16cid:durableId="2051881075">
    <w:abstractNumId w:val="49"/>
  </w:num>
  <w:num w:numId="36" w16cid:durableId="2107188112">
    <w:abstractNumId w:val="45"/>
  </w:num>
  <w:num w:numId="37" w16cid:durableId="1313413796">
    <w:abstractNumId w:val="39"/>
  </w:num>
  <w:num w:numId="38" w16cid:durableId="1682197957">
    <w:abstractNumId w:val="40"/>
  </w:num>
  <w:num w:numId="39" w16cid:durableId="340203735">
    <w:abstractNumId w:val="4"/>
  </w:num>
  <w:num w:numId="40" w16cid:durableId="1266502755">
    <w:abstractNumId w:val="7"/>
  </w:num>
  <w:num w:numId="41" w16cid:durableId="2138642120">
    <w:abstractNumId w:val="27"/>
  </w:num>
  <w:num w:numId="42" w16cid:durableId="2082366208">
    <w:abstractNumId w:val="8"/>
  </w:num>
  <w:num w:numId="43" w16cid:durableId="488403910">
    <w:abstractNumId w:val="3"/>
  </w:num>
  <w:num w:numId="44" w16cid:durableId="210268195">
    <w:abstractNumId w:val="41"/>
  </w:num>
  <w:num w:numId="45" w16cid:durableId="891695978">
    <w:abstractNumId w:val="0"/>
  </w:num>
  <w:num w:numId="46" w16cid:durableId="827289017">
    <w:abstractNumId w:val="16"/>
  </w:num>
  <w:num w:numId="47" w16cid:durableId="167212813">
    <w:abstractNumId w:val="52"/>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3"/>
  </w:num>
  <w:num w:numId="50" w16cid:durableId="1163856707">
    <w:abstractNumId w:val="30"/>
  </w:num>
  <w:num w:numId="51" w16cid:durableId="536360681">
    <w:abstractNumId w:val="26"/>
  </w:num>
  <w:num w:numId="52" w16cid:durableId="1666274935">
    <w:abstractNumId w:val="23"/>
  </w:num>
  <w:num w:numId="53" w16cid:durableId="435172075">
    <w:abstractNumId w:val="2"/>
  </w:num>
  <w:num w:numId="54" w16cid:durableId="715471915">
    <w:abstractNumId w:val="5"/>
  </w:num>
  <w:num w:numId="55" w16cid:durableId="99954103">
    <w:abstractNumId w:val="31"/>
  </w:num>
  <w:num w:numId="56" w16cid:durableId="305091116">
    <w:abstractNumId w:val="12"/>
  </w:num>
  <w:num w:numId="57" w16cid:durableId="805856761">
    <w:abstractNumId w:val="53"/>
  </w:num>
  <w:num w:numId="58" w16cid:durableId="1165973396">
    <w:abstractNumId w:val="5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2785"/>
    <w:rsid w:val="0002440E"/>
    <w:rsid w:val="00025552"/>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1D1C"/>
    <w:rsid w:val="00062E39"/>
    <w:rsid w:val="00064063"/>
    <w:rsid w:val="0006581A"/>
    <w:rsid w:val="00074461"/>
    <w:rsid w:val="000766EC"/>
    <w:rsid w:val="00080E58"/>
    <w:rsid w:val="00083D99"/>
    <w:rsid w:val="00084DA6"/>
    <w:rsid w:val="00085699"/>
    <w:rsid w:val="00090160"/>
    <w:rsid w:val="00091F52"/>
    <w:rsid w:val="00092970"/>
    <w:rsid w:val="00093346"/>
    <w:rsid w:val="00093720"/>
    <w:rsid w:val="000938E6"/>
    <w:rsid w:val="00093B3C"/>
    <w:rsid w:val="0009488C"/>
    <w:rsid w:val="00095C1B"/>
    <w:rsid w:val="00096DEA"/>
    <w:rsid w:val="000A0556"/>
    <w:rsid w:val="000A4240"/>
    <w:rsid w:val="000A469A"/>
    <w:rsid w:val="000A584A"/>
    <w:rsid w:val="000A6458"/>
    <w:rsid w:val="000B5175"/>
    <w:rsid w:val="000C3492"/>
    <w:rsid w:val="000C378F"/>
    <w:rsid w:val="000C6892"/>
    <w:rsid w:val="000C6FFE"/>
    <w:rsid w:val="000D0BB6"/>
    <w:rsid w:val="000D2743"/>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2AFB"/>
    <w:rsid w:val="00114F52"/>
    <w:rsid w:val="00130119"/>
    <w:rsid w:val="00130B7D"/>
    <w:rsid w:val="00132812"/>
    <w:rsid w:val="001347F8"/>
    <w:rsid w:val="001359EE"/>
    <w:rsid w:val="00137775"/>
    <w:rsid w:val="00137BB5"/>
    <w:rsid w:val="00137E05"/>
    <w:rsid w:val="001447F6"/>
    <w:rsid w:val="00147DE3"/>
    <w:rsid w:val="00150794"/>
    <w:rsid w:val="00151DA6"/>
    <w:rsid w:val="001608C4"/>
    <w:rsid w:val="00164832"/>
    <w:rsid w:val="00171418"/>
    <w:rsid w:val="001772BF"/>
    <w:rsid w:val="001772DE"/>
    <w:rsid w:val="00183C73"/>
    <w:rsid w:val="00192E19"/>
    <w:rsid w:val="0019496C"/>
    <w:rsid w:val="001961CF"/>
    <w:rsid w:val="001A59BB"/>
    <w:rsid w:val="001A5BBD"/>
    <w:rsid w:val="001A607E"/>
    <w:rsid w:val="001A6A51"/>
    <w:rsid w:val="001A7781"/>
    <w:rsid w:val="001A79C4"/>
    <w:rsid w:val="001B331A"/>
    <w:rsid w:val="001C0237"/>
    <w:rsid w:val="001C0E74"/>
    <w:rsid w:val="001C4DB8"/>
    <w:rsid w:val="001C50B8"/>
    <w:rsid w:val="001D229F"/>
    <w:rsid w:val="001D616B"/>
    <w:rsid w:val="001E2EB6"/>
    <w:rsid w:val="001E4E4E"/>
    <w:rsid w:val="001F4552"/>
    <w:rsid w:val="002019EB"/>
    <w:rsid w:val="00203D18"/>
    <w:rsid w:val="00204B58"/>
    <w:rsid w:val="00205051"/>
    <w:rsid w:val="00211F65"/>
    <w:rsid w:val="00214047"/>
    <w:rsid w:val="00216563"/>
    <w:rsid w:val="0021792F"/>
    <w:rsid w:val="00220D06"/>
    <w:rsid w:val="002246A0"/>
    <w:rsid w:val="00230439"/>
    <w:rsid w:val="0023048E"/>
    <w:rsid w:val="00232A09"/>
    <w:rsid w:val="00235176"/>
    <w:rsid w:val="00236061"/>
    <w:rsid w:val="00236B99"/>
    <w:rsid w:val="0024100E"/>
    <w:rsid w:val="00241C1B"/>
    <w:rsid w:val="0024288B"/>
    <w:rsid w:val="00243DB0"/>
    <w:rsid w:val="00247265"/>
    <w:rsid w:val="00260663"/>
    <w:rsid w:val="002657E9"/>
    <w:rsid w:val="0026665E"/>
    <w:rsid w:val="00267FE8"/>
    <w:rsid w:val="0027147E"/>
    <w:rsid w:val="002758FD"/>
    <w:rsid w:val="002761F4"/>
    <w:rsid w:val="002775E1"/>
    <w:rsid w:val="00277979"/>
    <w:rsid w:val="00291ADD"/>
    <w:rsid w:val="002920DF"/>
    <w:rsid w:val="00292F3D"/>
    <w:rsid w:val="002935EC"/>
    <w:rsid w:val="00295CA1"/>
    <w:rsid w:val="002A0E51"/>
    <w:rsid w:val="002A1A44"/>
    <w:rsid w:val="002A291A"/>
    <w:rsid w:val="002A2C54"/>
    <w:rsid w:val="002A2FC0"/>
    <w:rsid w:val="002A4E2E"/>
    <w:rsid w:val="002A5604"/>
    <w:rsid w:val="002A5CAB"/>
    <w:rsid w:val="002B1701"/>
    <w:rsid w:val="002B1E11"/>
    <w:rsid w:val="002B23C3"/>
    <w:rsid w:val="002B443A"/>
    <w:rsid w:val="002B5B35"/>
    <w:rsid w:val="002B7AEE"/>
    <w:rsid w:val="002C2536"/>
    <w:rsid w:val="002C256A"/>
    <w:rsid w:val="002C2D8E"/>
    <w:rsid w:val="002C3031"/>
    <w:rsid w:val="002C4233"/>
    <w:rsid w:val="002C496D"/>
    <w:rsid w:val="002C6555"/>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21CC"/>
    <w:rsid w:val="003106DB"/>
    <w:rsid w:val="0031350A"/>
    <w:rsid w:val="00316815"/>
    <w:rsid w:val="003168CA"/>
    <w:rsid w:val="00321255"/>
    <w:rsid w:val="0032230D"/>
    <w:rsid w:val="00322A0B"/>
    <w:rsid w:val="003235E5"/>
    <w:rsid w:val="00330881"/>
    <w:rsid w:val="00331CD2"/>
    <w:rsid w:val="00332426"/>
    <w:rsid w:val="00333FF1"/>
    <w:rsid w:val="00335C41"/>
    <w:rsid w:val="00335FC5"/>
    <w:rsid w:val="0033771E"/>
    <w:rsid w:val="00337FEF"/>
    <w:rsid w:val="00354B6D"/>
    <w:rsid w:val="00355210"/>
    <w:rsid w:val="00355CFD"/>
    <w:rsid w:val="003645B4"/>
    <w:rsid w:val="00365076"/>
    <w:rsid w:val="00365DF9"/>
    <w:rsid w:val="0037066E"/>
    <w:rsid w:val="00371333"/>
    <w:rsid w:val="00372DB4"/>
    <w:rsid w:val="003732B5"/>
    <w:rsid w:val="00373A36"/>
    <w:rsid w:val="00374101"/>
    <w:rsid w:val="0037419E"/>
    <w:rsid w:val="00375AF5"/>
    <w:rsid w:val="003761BD"/>
    <w:rsid w:val="00377448"/>
    <w:rsid w:val="00377884"/>
    <w:rsid w:val="003826AE"/>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7A"/>
    <w:rsid w:val="003D1885"/>
    <w:rsid w:val="003D1BC0"/>
    <w:rsid w:val="003D20F1"/>
    <w:rsid w:val="003D4710"/>
    <w:rsid w:val="003E1169"/>
    <w:rsid w:val="003E16D7"/>
    <w:rsid w:val="003E197E"/>
    <w:rsid w:val="003E3BBD"/>
    <w:rsid w:val="003E4B70"/>
    <w:rsid w:val="003E54CF"/>
    <w:rsid w:val="003E5FBA"/>
    <w:rsid w:val="003F1233"/>
    <w:rsid w:val="003F2B74"/>
    <w:rsid w:val="003F67A4"/>
    <w:rsid w:val="00400786"/>
    <w:rsid w:val="00401FDA"/>
    <w:rsid w:val="004046F0"/>
    <w:rsid w:val="0040668F"/>
    <w:rsid w:val="00411EF7"/>
    <w:rsid w:val="00412677"/>
    <w:rsid w:val="00425160"/>
    <w:rsid w:val="0042564E"/>
    <w:rsid w:val="00430DE3"/>
    <w:rsid w:val="004348AE"/>
    <w:rsid w:val="004376C0"/>
    <w:rsid w:val="004417B6"/>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5CB5"/>
    <w:rsid w:val="00480FDA"/>
    <w:rsid w:val="004814AC"/>
    <w:rsid w:val="00482C17"/>
    <w:rsid w:val="00484CE3"/>
    <w:rsid w:val="004911B4"/>
    <w:rsid w:val="0049196A"/>
    <w:rsid w:val="004923DA"/>
    <w:rsid w:val="00492EEB"/>
    <w:rsid w:val="00493434"/>
    <w:rsid w:val="00495BB2"/>
    <w:rsid w:val="004968E2"/>
    <w:rsid w:val="004A2A49"/>
    <w:rsid w:val="004A5A64"/>
    <w:rsid w:val="004B292E"/>
    <w:rsid w:val="004B5553"/>
    <w:rsid w:val="004B600B"/>
    <w:rsid w:val="004B6822"/>
    <w:rsid w:val="004B69F6"/>
    <w:rsid w:val="004C0CD1"/>
    <w:rsid w:val="004C2D3A"/>
    <w:rsid w:val="004C3E52"/>
    <w:rsid w:val="004C4F3A"/>
    <w:rsid w:val="004D03C4"/>
    <w:rsid w:val="004D0BF1"/>
    <w:rsid w:val="004D0F4E"/>
    <w:rsid w:val="004D3278"/>
    <w:rsid w:val="004D35A4"/>
    <w:rsid w:val="004D400E"/>
    <w:rsid w:val="004D445F"/>
    <w:rsid w:val="004D653A"/>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6BDD"/>
    <w:rsid w:val="00521123"/>
    <w:rsid w:val="00521221"/>
    <w:rsid w:val="00521255"/>
    <w:rsid w:val="0052250B"/>
    <w:rsid w:val="00526493"/>
    <w:rsid w:val="005305C6"/>
    <w:rsid w:val="005325CB"/>
    <w:rsid w:val="00540EEC"/>
    <w:rsid w:val="005414F4"/>
    <w:rsid w:val="00546187"/>
    <w:rsid w:val="00547B11"/>
    <w:rsid w:val="00557D77"/>
    <w:rsid w:val="00562EAA"/>
    <w:rsid w:val="00563B58"/>
    <w:rsid w:val="005640C4"/>
    <w:rsid w:val="005654D8"/>
    <w:rsid w:val="0056684C"/>
    <w:rsid w:val="00573AE9"/>
    <w:rsid w:val="00574A0C"/>
    <w:rsid w:val="0057780F"/>
    <w:rsid w:val="00581E0A"/>
    <w:rsid w:val="005860D4"/>
    <w:rsid w:val="00586D89"/>
    <w:rsid w:val="005877C8"/>
    <w:rsid w:val="00587923"/>
    <w:rsid w:val="00594917"/>
    <w:rsid w:val="00594CB3"/>
    <w:rsid w:val="00594F9F"/>
    <w:rsid w:val="0059793A"/>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0748F"/>
    <w:rsid w:val="006108C9"/>
    <w:rsid w:val="00614DF7"/>
    <w:rsid w:val="006179BB"/>
    <w:rsid w:val="0062158D"/>
    <w:rsid w:val="006223FD"/>
    <w:rsid w:val="006326D1"/>
    <w:rsid w:val="00632E0A"/>
    <w:rsid w:val="00633165"/>
    <w:rsid w:val="00641569"/>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59DE"/>
    <w:rsid w:val="00687016"/>
    <w:rsid w:val="006872A0"/>
    <w:rsid w:val="0069625A"/>
    <w:rsid w:val="00696A88"/>
    <w:rsid w:val="00696F65"/>
    <w:rsid w:val="00697572"/>
    <w:rsid w:val="006B4496"/>
    <w:rsid w:val="006B5E67"/>
    <w:rsid w:val="006B6612"/>
    <w:rsid w:val="006C2EB5"/>
    <w:rsid w:val="006D0283"/>
    <w:rsid w:val="006D18A3"/>
    <w:rsid w:val="006D5970"/>
    <w:rsid w:val="006E481E"/>
    <w:rsid w:val="006E795F"/>
    <w:rsid w:val="006F0862"/>
    <w:rsid w:val="006F1438"/>
    <w:rsid w:val="006F2518"/>
    <w:rsid w:val="006F2A9E"/>
    <w:rsid w:val="006F457C"/>
    <w:rsid w:val="006F5ED3"/>
    <w:rsid w:val="00700249"/>
    <w:rsid w:val="007069CD"/>
    <w:rsid w:val="00706BB5"/>
    <w:rsid w:val="0071231A"/>
    <w:rsid w:val="00712E90"/>
    <w:rsid w:val="00713B7E"/>
    <w:rsid w:val="0072678F"/>
    <w:rsid w:val="007276E5"/>
    <w:rsid w:val="00727C4C"/>
    <w:rsid w:val="00734809"/>
    <w:rsid w:val="00734F0E"/>
    <w:rsid w:val="0073714E"/>
    <w:rsid w:val="007374EF"/>
    <w:rsid w:val="007406E1"/>
    <w:rsid w:val="00743E40"/>
    <w:rsid w:val="0074418D"/>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14DF"/>
    <w:rsid w:val="00793EB3"/>
    <w:rsid w:val="00794205"/>
    <w:rsid w:val="0079422A"/>
    <w:rsid w:val="00797C69"/>
    <w:rsid w:val="007A1F6A"/>
    <w:rsid w:val="007A628F"/>
    <w:rsid w:val="007B0DE3"/>
    <w:rsid w:val="007B1BFD"/>
    <w:rsid w:val="007B686F"/>
    <w:rsid w:val="007B7191"/>
    <w:rsid w:val="007C1D94"/>
    <w:rsid w:val="007C5000"/>
    <w:rsid w:val="007C556F"/>
    <w:rsid w:val="007C5ABE"/>
    <w:rsid w:val="007C6A87"/>
    <w:rsid w:val="007D0A07"/>
    <w:rsid w:val="007D0F11"/>
    <w:rsid w:val="007D133D"/>
    <w:rsid w:val="007D3EB4"/>
    <w:rsid w:val="007D3F16"/>
    <w:rsid w:val="007F10BD"/>
    <w:rsid w:val="007F2B9C"/>
    <w:rsid w:val="007F312E"/>
    <w:rsid w:val="007F3F7E"/>
    <w:rsid w:val="007F4BA4"/>
    <w:rsid w:val="00813CEC"/>
    <w:rsid w:val="0081534C"/>
    <w:rsid w:val="00816CE7"/>
    <w:rsid w:val="008171E4"/>
    <w:rsid w:val="008208EA"/>
    <w:rsid w:val="00822B44"/>
    <w:rsid w:val="0082361F"/>
    <w:rsid w:val="00824E67"/>
    <w:rsid w:val="00825A64"/>
    <w:rsid w:val="00826F48"/>
    <w:rsid w:val="008308AE"/>
    <w:rsid w:val="00830DD1"/>
    <w:rsid w:val="0083166E"/>
    <w:rsid w:val="00831DC3"/>
    <w:rsid w:val="008322C7"/>
    <w:rsid w:val="008340BA"/>
    <w:rsid w:val="00834F1D"/>
    <w:rsid w:val="00836FEC"/>
    <w:rsid w:val="00841F9D"/>
    <w:rsid w:val="008420E1"/>
    <w:rsid w:val="00842AB4"/>
    <w:rsid w:val="00844D98"/>
    <w:rsid w:val="00846D84"/>
    <w:rsid w:val="00850233"/>
    <w:rsid w:val="0085230E"/>
    <w:rsid w:val="008550A1"/>
    <w:rsid w:val="00855688"/>
    <w:rsid w:val="00861038"/>
    <w:rsid w:val="00865B58"/>
    <w:rsid w:val="00866B50"/>
    <w:rsid w:val="00867A63"/>
    <w:rsid w:val="008708F1"/>
    <w:rsid w:val="00871960"/>
    <w:rsid w:val="0087369F"/>
    <w:rsid w:val="00880539"/>
    <w:rsid w:val="008859E8"/>
    <w:rsid w:val="00886DB1"/>
    <w:rsid w:val="0088737B"/>
    <w:rsid w:val="00891078"/>
    <w:rsid w:val="00891C74"/>
    <w:rsid w:val="00892716"/>
    <w:rsid w:val="00893067"/>
    <w:rsid w:val="008933DE"/>
    <w:rsid w:val="00895FCE"/>
    <w:rsid w:val="0089606E"/>
    <w:rsid w:val="00897F3E"/>
    <w:rsid w:val="008A21B4"/>
    <w:rsid w:val="008A4FC2"/>
    <w:rsid w:val="008B07DE"/>
    <w:rsid w:val="008B1309"/>
    <w:rsid w:val="008B28E7"/>
    <w:rsid w:val="008B67F6"/>
    <w:rsid w:val="008C14C7"/>
    <w:rsid w:val="008C2FFB"/>
    <w:rsid w:val="008C633F"/>
    <w:rsid w:val="008C6EEA"/>
    <w:rsid w:val="008C7770"/>
    <w:rsid w:val="008C79B7"/>
    <w:rsid w:val="008C79C7"/>
    <w:rsid w:val="008D03B0"/>
    <w:rsid w:val="008D2150"/>
    <w:rsid w:val="008D5813"/>
    <w:rsid w:val="008D5999"/>
    <w:rsid w:val="008D634E"/>
    <w:rsid w:val="008D778A"/>
    <w:rsid w:val="008D78C9"/>
    <w:rsid w:val="008E12E7"/>
    <w:rsid w:val="008E3195"/>
    <w:rsid w:val="008E5A35"/>
    <w:rsid w:val="008E728D"/>
    <w:rsid w:val="008F127E"/>
    <w:rsid w:val="008F32D9"/>
    <w:rsid w:val="00902A65"/>
    <w:rsid w:val="00903932"/>
    <w:rsid w:val="009079BD"/>
    <w:rsid w:val="00912BD9"/>
    <w:rsid w:val="009161FF"/>
    <w:rsid w:val="00916FB2"/>
    <w:rsid w:val="00920E5B"/>
    <w:rsid w:val="00926436"/>
    <w:rsid w:val="00926C53"/>
    <w:rsid w:val="0093018C"/>
    <w:rsid w:val="0093575C"/>
    <w:rsid w:val="00935B18"/>
    <w:rsid w:val="009363E8"/>
    <w:rsid w:val="0094495F"/>
    <w:rsid w:val="009544C0"/>
    <w:rsid w:val="00954FA4"/>
    <w:rsid w:val="00956AE9"/>
    <w:rsid w:val="00964CC6"/>
    <w:rsid w:val="00967BFA"/>
    <w:rsid w:val="009707C6"/>
    <w:rsid w:val="0098262C"/>
    <w:rsid w:val="0098427C"/>
    <w:rsid w:val="00986A40"/>
    <w:rsid w:val="00986B43"/>
    <w:rsid w:val="00986C0B"/>
    <w:rsid w:val="00986D46"/>
    <w:rsid w:val="00990EC2"/>
    <w:rsid w:val="00991FDA"/>
    <w:rsid w:val="00992ACA"/>
    <w:rsid w:val="0099695B"/>
    <w:rsid w:val="009A5F3B"/>
    <w:rsid w:val="009A5F79"/>
    <w:rsid w:val="009A6F87"/>
    <w:rsid w:val="009B0B61"/>
    <w:rsid w:val="009B28C0"/>
    <w:rsid w:val="009B3178"/>
    <w:rsid w:val="009B3E46"/>
    <w:rsid w:val="009B7136"/>
    <w:rsid w:val="009C337F"/>
    <w:rsid w:val="009C53E7"/>
    <w:rsid w:val="009C6092"/>
    <w:rsid w:val="009C7342"/>
    <w:rsid w:val="009D00E6"/>
    <w:rsid w:val="009D4365"/>
    <w:rsid w:val="009D477B"/>
    <w:rsid w:val="009D4C94"/>
    <w:rsid w:val="009D4E3B"/>
    <w:rsid w:val="009D59C2"/>
    <w:rsid w:val="009D7BC9"/>
    <w:rsid w:val="009E122F"/>
    <w:rsid w:val="009E1982"/>
    <w:rsid w:val="009E2D08"/>
    <w:rsid w:val="009E4D2C"/>
    <w:rsid w:val="009F0978"/>
    <w:rsid w:val="009F3AEC"/>
    <w:rsid w:val="009F6801"/>
    <w:rsid w:val="00A00081"/>
    <w:rsid w:val="00A04E1A"/>
    <w:rsid w:val="00A06422"/>
    <w:rsid w:val="00A10D56"/>
    <w:rsid w:val="00A12AAE"/>
    <w:rsid w:val="00A12F22"/>
    <w:rsid w:val="00A16DD1"/>
    <w:rsid w:val="00A22441"/>
    <w:rsid w:val="00A23F3B"/>
    <w:rsid w:val="00A24014"/>
    <w:rsid w:val="00A24406"/>
    <w:rsid w:val="00A25F64"/>
    <w:rsid w:val="00A275F6"/>
    <w:rsid w:val="00A303B9"/>
    <w:rsid w:val="00A31A06"/>
    <w:rsid w:val="00A37416"/>
    <w:rsid w:val="00A40ED6"/>
    <w:rsid w:val="00A42487"/>
    <w:rsid w:val="00A47621"/>
    <w:rsid w:val="00A479CD"/>
    <w:rsid w:val="00A50CFC"/>
    <w:rsid w:val="00A54D67"/>
    <w:rsid w:val="00A55A3F"/>
    <w:rsid w:val="00A5656A"/>
    <w:rsid w:val="00A60103"/>
    <w:rsid w:val="00A652F6"/>
    <w:rsid w:val="00A65861"/>
    <w:rsid w:val="00A71A96"/>
    <w:rsid w:val="00A732EA"/>
    <w:rsid w:val="00A7489E"/>
    <w:rsid w:val="00A8015F"/>
    <w:rsid w:val="00A85039"/>
    <w:rsid w:val="00A87CBE"/>
    <w:rsid w:val="00A90098"/>
    <w:rsid w:val="00A906AA"/>
    <w:rsid w:val="00A94C5E"/>
    <w:rsid w:val="00AA252C"/>
    <w:rsid w:val="00AA666E"/>
    <w:rsid w:val="00AA7960"/>
    <w:rsid w:val="00AB5518"/>
    <w:rsid w:val="00AC0D05"/>
    <w:rsid w:val="00AC3A0E"/>
    <w:rsid w:val="00AC4A04"/>
    <w:rsid w:val="00AC5679"/>
    <w:rsid w:val="00AD336F"/>
    <w:rsid w:val="00AE134C"/>
    <w:rsid w:val="00AE1868"/>
    <w:rsid w:val="00AE2564"/>
    <w:rsid w:val="00AE301F"/>
    <w:rsid w:val="00AE3302"/>
    <w:rsid w:val="00AE5BA6"/>
    <w:rsid w:val="00AE6231"/>
    <w:rsid w:val="00AE7077"/>
    <w:rsid w:val="00AF3C04"/>
    <w:rsid w:val="00AF61C2"/>
    <w:rsid w:val="00AF6CC6"/>
    <w:rsid w:val="00B020A7"/>
    <w:rsid w:val="00B0296A"/>
    <w:rsid w:val="00B07E79"/>
    <w:rsid w:val="00B12295"/>
    <w:rsid w:val="00B137BE"/>
    <w:rsid w:val="00B15998"/>
    <w:rsid w:val="00B178B6"/>
    <w:rsid w:val="00B17FA0"/>
    <w:rsid w:val="00B2292C"/>
    <w:rsid w:val="00B22C3C"/>
    <w:rsid w:val="00B24344"/>
    <w:rsid w:val="00B26769"/>
    <w:rsid w:val="00B2754B"/>
    <w:rsid w:val="00B31C91"/>
    <w:rsid w:val="00B3747F"/>
    <w:rsid w:val="00B42E76"/>
    <w:rsid w:val="00B43194"/>
    <w:rsid w:val="00B436BF"/>
    <w:rsid w:val="00B47230"/>
    <w:rsid w:val="00B47734"/>
    <w:rsid w:val="00B47945"/>
    <w:rsid w:val="00B50FBA"/>
    <w:rsid w:val="00B558EB"/>
    <w:rsid w:val="00B577D3"/>
    <w:rsid w:val="00B57A92"/>
    <w:rsid w:val="00B60466"/>
    <w:rsid w:val="00B6548F"/>
    <w:rsid w:val="00B71A32"/>
    <w:rsid w:val="00B7502A"/>
    <w:rsid w:val="00B77305"/>
    <w:rsid w:val="00B774BD"/>
    <w:rsid w:val="00B77E65"/>
    <w:rsid w:val="00B82CC2"/>
    <w:rsid w:val="00B84A89"/>
    <w:rsid w:val="00B9256C"/>
    <w:rsid w:val="00B92BEF"/>
    <w:rsid w:val="00B94443"/>
    <w:rsid w:val="00B9689A"/>
    <w:rsid w:val="00B97056"/>
    <w:rsid w:val="00BA2702"/>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3849"/>
    <w:rsid w:val="00C161FD"/>
    <w:rsid w:val="00C17C9F"/>
    <w:rsid w:val="00C23F17"/>
    <w:rsid w:val="00C246F2"/>
    <w:rsid w:val="00C24AD2"/>
    <w:rsid w:val="00C26D0D"/>
    <w:rsid w:val="00C27C95"/>
    <w:rsid w:val="00C300D2"/>
    <w:rsid w:val="00C3270F"/>
    <w:rsid w:val="00C3278B"/>
    <w:rsid w:val="00C33375"/>
    <w:rsid w:val="00C34C23"/>
    <w:rsid w:val="00C368FA"/>
    <w:rsid w:val="00C42005"/>
    <w:rsid w:val="00C4664D"/>
    <w:rsid w:val="00C472AA"/>
    <w:rsid w:val="00C47A3E"/>
    <w:rsid w:val="00C50A05"/>
    <w:rsid w:val="00C54AED"/>
    <w:rsid w:val="00C555FC"/>
    <w:rsid w:val="00C55E9B"/>
    <w:rsid w:val="00C56D09"/>
    <w:rsid w:val="00C57D24"/>
    <w:rsid w:val="00C604D6"/>
    <w:rsid w:val="00C63CAB"/>
    <w:rsid w:val="00C63D00"/>
    <w:rsid w:val="00C6441B"/>
    <w:rsid w:val="00C65921"/>
    <w:rsid w:val="00C66290"/>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5B5B"/>
    <w:rsid w:val="00CC7226"/>
    <w:rsid w:val="00CD0735"/>
    <w:rsid w:val="00CD45E3"/>
    <w:rsid w:val="00CD4771"/>
    <w:rsid w:val="00CD5089"/>
    <w:rsid w:val="00CD5D3F"/>
    <w:rsid w:val="00CD6D7D"/>
    <w:rsid w:val="00CD7E1F"/>
    <w:rsid w:val="00CE4BC4"/>
    <w:rsid w:val="00CE7DA2"/>
    <w:rsid w:val="00CF2F8A"/>
    <w:rsid w:val="00CF3DB3"/>
    <w:rsid w:val="00D0274B"/>
    <w:rsid w:val="00D0503D"/>
    <w:rsid w:val="00D052BC"/>
    <w:rsid w:val="00D07026"/>
    <w:rsid w:val="00D146AE"/>
    <w:rsid w:val="00D160D5"/>
    <w:rsid w:val="00D22C8F"/>
    <w:rsid w:val="00D3203C"/>
    <w:rsid w:val="00D33491"/>
    <w:rsid w:val="00D3442D"/>
    <w:rsid w:val="00D35AAD"/>
    <w:rsid w:val="00D36F00"/>
    <w:rsid w:val="00D44B67"/>
    <w:rsid w:val="00D44F8E"/>
    <w:rsid w:val="00D508EB"/>
    <w:rsid w:val="00D51FD5"/>
    <w:rsid w:val="00D551F6"/>
    <w:rsid w:val="00D55DE0"/>
    <w:rsid w:val="00D570E1"/>
    <w:rsid w:val="00D607EF"/>
    <w:rsid w:val="00D60F88"/>
    <w:rsid w:val="00D646BD"/>
    <w:rsid w:val="00D65558"/>
    <w:rsid w:val="00D71201"/>
    <w:rsid w:val="00D720C7"/>
    <w:rsid w:val="00D84841"/>
    <w:rsid w:val="00D876E6"/>
    <w:rsid w:val="00D90958"/>
    <w:rsid w:val="00DA1025"/>
    <w:rsid w:val="00DA22EC"/>
    <w:rsid w:val="00DA545B"/>
    <w:rsid w:val="00DA5682"/>
    <w:rsid w:val="00DA5860"/>
    <w:rsid w:val="00DA5C0C"/>
    <w:rsid w:val="00DA68CF"/>
    <w:rsid w:val="00DB2767"/>
    <w:rsid w:val="00DB28CA"/>
    <w:rsid w:val="00DC1B10"/>
    <w:rsid w:val="00DC2924"/>
    <w:rsid w:val="00DC4729"/>
    <w:rsid w:val="00DD31C5"/>
    <w:rsid w:val="00DD5020"/>
    <w:rsid w:val="00DD63BE"/>
    <w:rsid w:val="00DE4296"/>
    <w:rsid w:val="00DE61B0"/>
    <w:rsid w:val="00DF2469"/>
    <w:rsid w:val="00DF35E6"/>
    <w:rsid w:val="00DF7899"/>
    <w:rsid w:val="00E0524C"/>
    <w:rsid w:val="00E15751"/>
    <w:rsid w:val="00E15F7D"/>
    <w:rsid w:val="00E17160"/>
    <w:rsid w:val="00E17D41"/>
    <w:rsid w:val="00E231D1"/>
    <w:rsid w:val="00E3288D"/>
    <w:rsid w:val="00E35112"/>
    <w:rsid w:val="00E35BEC"/>
    <w:rsid w:val="00E41A6A"/>
    <w:rsid w:val="00E42309"/>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7094"/>
    <w:rsid w:val="00E9107A"/>
    <w:rsid w:val="00E91F62"/>
    <w:rsid w:val="00E929FD"/>
    <w:rsid w:val="00E93240"/>
    <w:rsid w:val="00E9479B"/>
    <w:rsid w:val="00E94E22"/>
    <w:rsid w:val="00E95F08"/>
    <w:rsid w:val="00E96EF6"/>
    <w:rsid w:val="00E97171"/>
    <w:rsid w:val="00EA4D48"/>
    <w:rsid w:val="00EA7ADF"/>
    <w:rsid w:val="00EB0F1A"/>
    <w:rsid w:val="00EB2173"/>
    <w:rsid w:val="00EB62E6"/>
    <w:rsid w:val="00EB695F"/>
    <w:rsid w:val="00EC3A85"/>
    <w:rsid w:val="00EC4B89"/>
    <w:rsid w:val="00EC59A5"/>
    <w:rsid w:val="00EC6E15"/>
    <w:rsid w:val="00ED1B30"/>
    <w:rsid w:val="00ED5D03"/>
    <w:rsid w:val="00EE01ED"/>
    <w:rsid w:val="00EE1AC1"/>
    <w:rsid w:val="00EE1B07"/>
    <w:rsid w:val="00EE39D6"/>
    <w:rsid w:val="00EE52AD"/>
    <w:rsid w:val="00EE5BC3"/>
    <w:rsid w:val="00EE6378"/>
    <w:rsid w:val="00EE6FAB"/>
    <w:rsid w:val="00EF328C"/>
    <w:rsid w:val="00EF68BB"/>
    <w:rsid w:val="00F00C67"/>
    <w:rsid w:val="00F01F92"/>
    <w:rsid w:val="00F030D4"/>
    <w:rsid w:val="00F04053"/>
    <w:rsid w:val="00F06573"/>
    <w:rsid w:val="00F07D8F"/>
    <w:rsid w:val="00F10A08"/>
    <w:rsid w:val="00F15354"/>
    <w:rsid w:val="00F22AC5"/>
    <w:rsid w:val="00F254D1"/>
    <w:rsid w:val="00F32B82"/>
    <w:rsid w:val="00F34C86"/>
    <w:rsid w:val="00F35B8E"/>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3CFF"/>
    <w:rsid w:val="00F95D08"/>
    <w:rsid w:val="00FA23BD"/>
    <w:rsid w:val="00FA3764"/>
    <w:rsid w:val="00FA41C7"/>
    <w:rsid w:val="00FA4A79"/>
    <w:rsid w:val="00FA56ED"/>
    <w:rsid w:val="00FB05DD"/>
    <w:rsid w:val="00FB0F7C"/>
    <w:rsid w:val="00FB24EA"/>
    <w:rsid w:val="00FB5FA6"/>
    <w:rsid w:val="00FC0334"/>
    <w:rsid w:val="00FC1310"/>
    <w:rsid w:val="00FC20BB"/>
    <w:rsid w:val="00FC2FF3"/>
    <w:rsid w:val="00FC3263"/>
    <w:rsid w:val="00FC51F9"/>
    <w:rsid w:val="00FC5B40"/>
    <w:rsid w:val="00FC5FF8"/>
    <w:rsid w:val="00FD271B"/>
    <w:rsid w:val="00FD3D7C"/>
    <w:rsid w:val="00FD4F8F"/>
    <w:rsid w:val="00FD5CA5"/>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CD6D7D"/>
    <w:pPr>
      <w:overflowPunct/>
      <w:autoSpaceDE/>
      <w:autoSpaceDN/>
      <w:adjustRightInd/>
      <w:ind w:left="720"/>
      <w:contextualSpacing/>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CD6D7D"/>
    <w:rPr>
      <w:color w:val="954F72" w:themeColor="followedHyperlink"/>
      <w:u w:val="single"/>
    </w:rPr>
  </w:style>
  <w:style w:type="character" w:customStyle="1" w:styleId="Heading1Char">
    <w:name w:val="Heading 1 Char"/>
    <w:basedOn w:val="DefaultParagraphFont"/>
    <w:link w:val="Heading1"/>
    <w:uiPriority w:val="9"/>
    <w:rsid w:val="00CD6D7D"/>
    <w:rPr>
      <w:rFonts w:ascii="Arial" w:hAnsi="Arial" w:cs="Arial"/>
      <w:b/>
      <w:color w:val="000000"/>
      <w:kern w:val="28"/>
      <w:sz w:val="28"/>
    </w:rPr>
  </w:style>
  <w:style w:type="paragraph" w:styleId="NoSpacing">
    <w:name w:val="No Spacing"/>
    <w:uiPriority w:val="1"/>
    <w:qFormat/>
    <w:rsid w:val="00CD6D7D"/>
    <w:rPr>
      <w:rFonts w:asciiTheme="minorHAnsi" w:eastAsiaTheme="minorHAnsi" w:hAnsiTheme="minorHAnsi" w:cstheme="minorBidi"/>
      <w:sz w:val="22"/>
      <w:szCs w:val="22"/>
      <w:lang w:eastAsia="en-US"/>
    </w:rPr>
  </w:style>
  <w:style w:type="character" w:styleId="UnresolvedMention">
    <w:name w:val="Unresolved Mention"/>
    <w:basedOn w:val="DefaultParagraphFont"/>
    <w:uiPriority w:val="99"/>
    <w:semiHidden/>
    <w:unhideWhenUsed/>
    <w:rsid w:val="00CD6D7D"/>
    <w:rPr>
      <w:color w:val="605E5C"/>
      <w:shd w:val="clear" w:color="auto" w:fill="E1DFDD"/>
    </w:rPr>
  </w:style>
  <w:style w:type="character" w:customStyle="1" w:styleId="cf01">
    <w:name w:val="cf01"/>
    <w:basedOn w:val="DefaultParagraphFont"/>
    <w:rsid w:val="00F07D8F"/>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13</Pages>
  <Words>4519</Words>
  <Characters>24750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Elan Thomas</cp:lastModifiedBy>
  <cp:revision>148</cp:revision>
  <cp:lastPrinted>2020-02-11T19:20:00Z</cp:lastPrinted>
  <dcterms:created xsi:type="dcterms:W3CDTF">2023-02-12T17:54:00Z</dcterms:created>
  <dcterms:modified xsi:type="dcterms:W3CDTF">2023-02-25T18:04:00Z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