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8B1B5" w14:textId="77777777" w:rsidR="003407FD" w:rsidRPr="00A9139E" w:rsidRDefault="00D00E1A" w:rsidP="00ED7CD3">
      <w:pPr>
        <w:jc w:val="both"/>
        <w:rPr>
          <w:sz w:val="60"/>
          <w:szCs w:val="60"/>
        </w:rPr>
      </w:pPr>
      <w:r w:rsidRPr="00A9139E">
        <w:rPr>
          <w:b/>
          <w:sz w:val="60"/>
          <w:szCs w:val="60"/>
        </w:rPr>
        <w:t>TASK 1 DRAFTING FILE</w:t>
      </w:r>
    </w:p>
    <w:p w14:paraId="1B3629D3" w14:textId="77777777" w:rsidR="003407FD" w:rsidRPr="00A9139E" w:rsidRDefault="00D00E1A" w:rsidP="00ED7CD3">
      <w:pPr>
        <w:jc w:val="both"/>
        <w:rPr>
          <w:sz w:val="60"/>
          <w:szCs w:val="60"/>
        </w:rPr>
      </w:pPr>
      <w:r w:rsidRPr="00A9139E">
        <w:rPr>
          <w:b/>
          <w:sz w:val="60"/>
          <w:szCs w:val="60"/>
        </w:rPr>
        <w:t>Digital Forensics: Current State, Tools, Cybersecurity Intersection, Trends, Challenges and Job Market</w:t>
      </w:r>
    </w:p>
    <w:p w14:paraId="43D2700D" w14:textId="77777777" w:rsidR="00ED7CD3" w:rsidRPr="00A9139E" w:rsidRDefault="00ED7CD3" w:rsidP="00ED7CD3">
      <w:pPr>
        <w:jc w:val="both"/>
      </w:pPr>
    </w:p>
    <w:p w14:paraId="4D8F3F2D" w14:textId="77777777" w:rsidR="00ED7CD3" w:rsidRPr="00A9139E" w:rsidRDefault="00ED7CD3" w:rsidP="00ED7CD3">
      <w:pPr>
        <w:jc w:val="both"/>
      </w:pPr>
    </w:p>
    <w:p w14:paraId="016D35BC" w14:textId="77777777" w:rsidR="00ED7CD3" w:rsidRPr="00A9139E" w:rsidRDefault="00ED7CD3" w:rsidP="00ED7CD3">
      <w:pPr>
        <w:jc w:val="both"/>
        <w:rPr>
          <w:sz w:val="40"/>
          <w:szCs w:val="40"/>
        </w:rPr>
      </w:pPr>
    </w:p>
    <w:p w14:paraId="53F75DDC" w14:textId="77777777" w:rsidR="00ED7CD3" w:rsidRPr="00A9139E" w:rsidRDefault="00ED7CD3" w:rsidP="00ED7CD3">
      <w:pPr>
        <w:jc w:val="both"/>
        <w:rPr>
          <w:sz w:val="40"/>
          <w:szCs w:val="40"/>
        </w:rPr>
      </w:pPr>
    </w:p>
    <w:p w14:paraId="3A98BB47" w14:textId="77777777" w:rsidR="00ED7CD3" w:rsidRPr="00A9139E" w:rsidRDefault="00ED7CD3" w:rsidP="00ED7CD3">
      <w:pPr>
        <w:jc w:val="both"/>
        <w:rPr>
          <w:sz w:val="40"/>
          <w:szCs w:val="40"/>
        </w:rPr>
      </w:pPr>
    </w:p>
    <w:p w14:paraId="07EF388E" w14:textId="575CEFAB" w:rsidR="003407FD" w:rsidRPr="00A9139E" w:rsidRDefault="00D00E1A" w:rsidP="00ED7CD3">
      <w:pPr>
        <w:jc w:val="both"/>
        <w:rPr>
          <w:sz w:val="40"/>
          <w:szCs w:val="40"/>
        </w:rPr>
      </w:pPr>
      <w:r w:rsidRPr="00A9139E">
        <w:rPr>
          <w:sz w:val="40"/>
          <w:szCs w:val="40"/>
        </w:rPr>
        <w:t>Name:</w:t>
      </w:r>
      <w:r w:rsidR="00ED7CD3" w:rsidRPr="00A9139E">
        <w:rPr>
          <w:sz w:val="40"/>
          <w:szCs w:val="40"/>
        </w:rPr>
        <w:t xml:space="preserve"> M </w:t>
      </w:r>
      <w:proofErr w:type="spellStart"/>
      <w:r w:rsidR="00ED7CD3" w:rsidRPr="00A9139E">
        <w:rPr>
          <w:sz w:val="40"/>
          <w:szCs w:val="40"/>
        </w:rPr>
        <w:t>Eyamin</w:t>
      </w:r>
      <w:proofErr w:type="spellEnd"/>
      <w:r w:rsidR="00ED7CD3" w:rsidRPr="00A9139E">
        <w:rPr>
          <w:sz w:val="40"/>
          <w:szCs w:val="40"/>
        </w:rPr>
        <w:t xml:space="preserve"> Molla</w:t>
      </w:r>
    </w:p>
    <w:p w14:paraId="7F595C33" w14:textId="32ED5DD7" w:rsidR="003407FD" w:rsidRPr="00A9139E" w:rsidRDefault="00D00E1A" w:rsidP="00ED7CD3">
      <w:pPr>
        <w:jc w:val="both"/>
        <w:rPr>
          <w:sz w:val="40"/>
          <w:szCs w:val="40"/>
        </w:rPr>
      </w:pPr>
      <w:r w:rsidRPr="00A9139E">
        <w:rPr>
          <w:sz w:val="40"/>
          <w:szCs w:val="40"/>
        </w:rPr>
        <w:t>Student ID:</w:t>
      </w:r>
      <w:r w:rsidR="00ED7CD3" w:rsidRPr="00A9139E">
        <w:rPr>
          <w:sz w:val="40"/>
          <w:szCs w:val="40"/>
        </w:rPr>
        <w:t xml:space="preserve"> 2425028</w:t>
      </w:r>
    </w:p>
    <w:p w14:paraId="22330EB5" w14:textId="77777777" w:rsidR="003407FD" w:rsidRPr="00A9139E" w:rsidRDefault="00D00E1A" w:rsidP="00ED7CD3">
      <w:pPr>
        <w:jc w:val="both"/>
        <w:rPr>
          <w:sz w:val="40"/>
          <w:szCs w:val="40"/>
        </w:rPr>
      </w:pPr>
      <w:r w:rsidRPr="00A9139E">
        <w:rPr>
          <w:sz w:val="40"/>
          <w:szCs w:val="40"/>
        </w:rPr>
        <w:t>Module: Digital Forensics Analysis</w:t>
      </w:r>
    </w:p>
    <w:p w14:paraId="6B5908D9" w14:textId="77777777" w:rsidR="00ED7CD3" w:rsidRPr="00A9139E" w:rsidRDefault="00ED7CD3" w:rsidP="00ED7CD3">
      <w:pPr>
        <w:pStyle w:val="Heading1"/>
        <w:jc w:val="both"/>
        <w:rPr>
          <w:rFonts w:ascii="Times New Roman" w:hAnsi="Times New Roman"/>
          <w:color w:val="auto"/>
          <w:sz w:val="24"/>
        </w:rPr>
      </w:pPr>
    </w:p>
    <w:p w14:paraId="348FCD33" w14:textId="34E295A7" w:rsidR="00ED7CD3" w:rsidRPr="00A9139E" w:rsidRDefault="00ED7CD3" w:rsidP="00ED7CD3">
      <w:pPr>
        <w:pStyle w:val="Heading1"/>
        <w:jc w:val="both"/>
        <w:rPr>
          <w:rFonts w:ascii="Times New Roman" w:hAnsi="Times New Roman"/>
          <w:color w:val="auto"/>
          <w:sz w:val="24"/>
        </w:rPr>
      </w:pPr>
    </w:p>
    <w:p w14:paraId="7393EC26" w14:textId="0CD76EC2" w:rsidR="00ED7CD3" w:rsidRPr="00A9139E" w:rsidRDefault="00ED7CD3" w:rsidP="00ED7CD3"/>
    <w:p w14:paraId="3FC0D32E" w14:textId="63726938" w:rsidR="00ED7CD3" w:rsidRPr="00A9139E" w:rsidRDefault="00ED7CD3" w:rsidP="00ED7CD3"/>
    <w:p w14:paraId="373B7D8F" w14:textId="004CA63A" w:rsidR="00ED7CD3" w:rsidRPr="00A9139E" w:rsidRDefault="00ED7CD3" w:rsidP="00ED7CD3"/>
    <w:p w14:paraId="1791B94B" w14:textId="4C7E2AE5" w:rsidR="00ED7CD3" w:rsidRPr="00A9139E" w:rsidRDefault="00ED7CD3" w:rsidP="00ED7CD3"/>
    <w:p w14:paraId="1F406153" w14:textId="03E279CF" w:rsidR="00ED7CD3" w:rsidRPr="00A9139E" w:rsidRDefault="00ED7CD3" w:rsidP="00ED7CD3"/>
    <w:p w14:paraId="2267A6B5" w14:textId="7D73438B" w:rsidR="00ED7CD3" w:rsidRPr="00A9139E" w:rsidRDefault="00ED7CD3" w:rsidP="00ED7CD3"/>
    <w:p w14:paraId="49F32AE0" w14:textId="10C0A520" w:rsidR="00ED7CD3" w:rsidRPr="00A9139E" w:rsidRDefault="00ED7CD3" w:rsidP="00ED7CD3"/>
    <w:p w14:paraId="498B769F" w14:textId="06527BDF" w:rsidR="00ED7CD3" w:rsidRPr="00A9139E" w:rsidRDefault="00ED7CD3" w:rsidP="00ED7CD3"/>
    <w:p w14:paraId="2566BFC7" w14:textId="71D7FDBF" w:rsidR="00ED7CD3" w:rsidRPr="00A9139E" w:rsidRDefault="00ED7CD3" w:rsidP="00ED7CD3"/>
    <w:sdt>
      <w:sdtPr>
        <w:rPr>
          <w:color w:val="auto"/>
        </w:rPr>
        <w:id w:val="-366916043"/>
        <w:docPartObj>
          <w:docPartGallery w:val="Table of Contents"/>
          <w:docPartUnique/>
        </w:docPartObj>
      </w:sdtPr>
      <w:sdtEndPr>
        <w:rPr>
          <w:rFonts w:ascii="Times New Roman" w:eastAsiaTheme="minorEastAsia" w:hAnsi="Times New Roman" w:cstheme="minorBidi"/>
          <w:noProof/>
          <w:sz w:val="24"/>
          <w:szCs w:val="22"/>
        </w:rPr>
      </w:sdtEndPr>
      <w:sdtContent>
        <w:p w14:paraId="63B5F687" w14:textId="42ABFA5E" w:rsidR="00ED7CD3" w:rsidRPr="00A9139E" w:rsidRDefault="00ED7CD3">
          <w:pPr>
            <w:pStyle w:val="TOCHeading"/>
            <w:rPr>
              <w:color w:val="auto"/>
            </w:rPr>
          </w:pPr>
          <w:r w:rsidRPr="00A9139E">
            <w:rPr>
              <w:color w:val="auto"/>
            </w:rPr>
            <w:t>Contents</w:t>
          </w:r>
        </w:p>
        <w:p w14:paraId="7B395A9F" w14:textId="244C6C17" w:rsidR="00ED7CD3" w:rsidRPr="00A9139E" w:rsidRDefault="00ED7CD3">
          <w:pPr>
            <w:pStyle w:val="TOC1"/>
            <w:tabs>
              <w:tab w:val="right" w:leader="dot" w:pos="9638"/>
            </w:tabs>
            <w:rPr>
              <w:noProof/>
            </w:rPr>
          </w:pPr>
          <w:r w:rsidRPr="00A9139E">
            <w:fldChar w:fldCharType="begin"/>
          </w:r>
          <w:r w:rsidRPr="00A9139E">
            <w:instrText xml:space="preserve"> TOC \o "1-3" \h \z \u </w:instrText>
          </w:r>
          <w:r w:rsidRPr="00A9139E">
            <w:fldChar w:fldCharType="separate"/>
          </w:r>
          <w:hyperlink w:anchor="_Toc229421635" w:history="1">
            <w:r w:rsidRPr="00A9139E">
              <w:rPr>
                <w:rStyle w:val="Hyperlink"/>
                <w:noProof/>
                <w:color w:val="auto"/>
              </w:rPr>
              <w:t>1.Introduction</w:t>
            </w:r>
            <w:r w:rsidRPr="00A9139E">
              <w:rPr>
                <w:noProof/>
                <w:webHidden/>
              </w:rPr>
              <w:tab/>
            </w:r>
            <w:r w:rsidRPr="00A9139E">
              <w:rPr>
                <w:noProof/>
                <w:webHidden/>
              </w:rPr>
              <w:fldChar w:fldCharType="begin"/>
            </w:r>
            <w:r w:rsidRPr="00A9139E">
              <w:rPr>
                <w:noProof/>
                <w:webHidden/>
              </w:rPr>
              <w:instrText xml:space="preserve"> PAGEREF _Toc229421635 \h </w:instrText>
            </w:r>
            <w:r w:rsidRPr="00A9139E">
              <w:rPr>
                <w:noProof/>
                <w:webHidden/>
              </w:rPr>
            </w:r>
            <w:r w:rsidRPr="00A9139E">
              <w:rPr>
                <w:noProof/>
                <w:webHidden/>
              </w:rPr>
              <w:fldChar w:fldCharType="separate"/>
            </w:r>
            <w:r w:rsidRPr="00A9139E">
              <w:rPr>
                <w:noProof/>
                <w:webHidden/>
              </w:rPr>
              <w:t>2</w:t>
            </w:r>
            <w:r w:rsidRPr="00A9139E">
              <w:rPr>
                <w:noProof/>
                <w:webHidden/>
              </w:rPr>
              <w:fldChar w:fldCharType="end"/>
            </w:r>
          </w:hyperlink>
        </w:p>
        <w:p w14:paraId="62568B22" w14:textId="624BB8B3" w:rsidR="00ED7CD3" w:rsidRPr="00A9139E" w:rsidRDefault="00ED7CD3">
          <w:pPr>
            <w:pStyle w:val="TOC1"/>
            <w:tabs>
              <w:tab w:val="right" w:leader="dot" w:pos="9638"/>
            </w:tabs>
            <w:rPr>
              <w:noProof/>
            </w:rPr>
          </w:pPr>
          <w:hyperlink w:anchor="_Toc229421636" w:history="1">
            <w:r w:rsidRPr="00A9139E">
              <w:rPr>
                <w:rStyle w:val="Hyperlink"/>
                <w:noProof/>
                <w:color w:val="auto"/>
              </w:rPr>
              <w:t>2. Current state of the field</w:t>
            </w:r>
            <w:r w:rsidRPr="00A9139E">
              <w:rPr>
                <w:noProof/>
                <w:webHidden/>
              </w:rPr>
              <w:tab/>
            </w:r>
            <w:r w:rsidRPr="00A9139E">
              <w:rPr>
                <w:noProof/>
                <w:webHidden/>
              </w:rPr>
              <w:fldChar w:fldCharType="begin"/>
            </w:r>
            <w:r w:rsidRPr="00A9139E">
              <w:rPr>
                <w:noProof/>
                <w:webHidden/>
              </w:rPr>
              <w:instrText xml:space="preserve"> PAGEREF _Toc229421636 \h </w:instrText>
            </w:r>
            <w:r w:rsidRPr="00A9139E">
              <w:rPr>
                <w:noProof/>
                <w:webHidden/>
              </w:rPr>
            </w:r>
            <w:r w:rsidRPr="00A9139E">
              <w:rPr>
                <w:noProof/>
                <w:webHidden/>
              </w:rPr>
              <w:fldChar w:fldCharType="separate"/>
            </w:r>
            <w:r w:rsidRPr="00A9139E">
              <w:rPr>
                <w:noProof/>
                <w:webHidden/>
              </w:rPr>
              <w:t>2</w:t>
            </w:r>
            <w:r w:rsidRPr="00A9139E">
              <w:rPr>
                <w:noProof/>
                <w:webHidden/>
              </w:rPr>
              <w:fldChar w:fldCharType="end"/>
            </w:r>
          </w:hyperlink>
        </w:p>
        <w:p w14:paraId="2D247D7B" w14:textId="19FD2B61" w:rsidR="00ED7CD3" w:rsidRPr="00A9139E" w:rsidRDefault="00ED7CD3">
          <w:pPr>
            <w:pStyle w:val="TOC1"/>
            <w:tabs>
              <w:tab w:val="right" w:leader="dot" w:pos="9638"/>
            </w:tabs>
            <w:rPr>
              <w:noProof/>
            </w:rPr>
          </w:pPr>
          <w:hyperlink w:anchor="_Toc229421637" w:history="1">
            <w:r w:rsidRPr="00A9139E">
              <w:rPr>
                <w:rStyle w:val="Hyperlink"/>
                <w:noProof/>
                <w:color w:val="auto"/>
              </w:rPr>
              <w:t>3. Tools, features and capabilities</w:t>
            </w:r>
            <w:r w:rsidRPr="00A9139E">
              <w:rPr>
                <w:noProof/>
                <w:webHidden/>
              </w:rPr>
              <w:tab/>
            </w:r>
            <w:r w:rsidRPr="00A9139E">
              <w:rPr>
                <w:noProof/>
                <w:webHidden/>
              </w:rPr>
              <w:fldChar w:fldCharType="begin"/>
            </w:r>
            <w:r w:rsidRPr="00A9139E">
              <w:rPr>
                <w:noProof/>
                <w:webHidden/>
              </w:rPr>
              <w:instrText xml:space="preserve"> PAGEREF _Toc229421637 \h </w:instrText>
            </w:r>
            <w:r w:rsidRPr="00A9139E">
              <w:rPr>
                <w:noProof/>
                <w:webHidden/>
              </w:rPr>
            </w:r>
            <w:r w:rsidRPr="00A9139E">
              <w:rPr>
                <w:noProof/>
                <w:webHidden/>
              </w:rPr>
              <w:fldChar w:fldCharType="separate"/>
            </w:r>
            <w:r w:rsidRPr="00A9139E">
              <w:rPr>
                <w:noProof/>
                <w:webHidden/>
              </w:rPr>
              <w:t>2</w:t>
            </w:r>
            <w:r w:rsidRPr="00A9139E">
              <w:rPr>
                <w:noProof/>
                <w:webHidden/>
              </w:rPr>
              <w:fldChar w:fldCharType="end"/>
            </w:r>
          </w:hyperlink>
        </w:p>
        <w:p w14:paraId="6BEEA143" w14:textId="3F2D3CA6" w:rsidR="00ED7CD3" w:rsidRPr="00A9139E" w:rsidRDefault="00ED7CD3">
          <w:pPr>
            <w:pStyle w:val="TOC1"/>
            <w:tabs>
              <w:tab w:val="right" w:leader="dot" w:pos="9638"/>
            </w:tabs>
            <w:rPr>
              <w:noProof/>
            </w:rPr>
          </w:pPr>
          <w:hyperlink w:anchor="_Toc229421638" w:history="1">
            <w:r w:rsidRPr="00A9139E">
              <w:rPr>
                <w:rStyle w:val="Hyperlink"/>
                <w:noProof/>
                <w:color w:val="auto"/>
              </w:rPr>
              <w:t>4. Intersection of digital forensics and cybersecurity</w:t>
            </w:r>
            <w:r w:rsidRPr="00A9139E">
              <w:rPr>
                <w:noProof/>
                <w:webHidden/>
              </w:rPr>
              <w:tab/>
            </w:r>
            <w:r w:rsidRPr="00A9139E">
              <w:rPr>
                <w:noProof/>
                <w:webHidden/>
              </w:rPr>
              <w:fldChar w:fldCharType="begin"/>
            </w:r>
            <w:r w:rsidRPr="00A9139E">
              <w:rPr>
                <w:noProof/>
                <w:webHidden/>
              </w:rPr>
              <w:instrText xml:space="preserve"> PAGEREF _Toc229421638 \h </w:instrText>
            </w:r>
            <w:r w:rsidRPr="00A9139E">
              <w:rPr>
                <w:noProof/>
                <w:webHidden/>
              </w:rPr>
            </w:r>
            <w:r w:rsidRPr="00A9139E">
              <w:rPr>
                <w:noProof/>
                <w:webHidden/>
              </w:rPr>
              <w:fldChar w:fldCharType="separate"/>
            </w:r>
            <w:r w:rsidRPr="00A9139E">
              <w:rPr>
                <w:noProof/>
                <w:webHidden/>
              </w:rPr>
              <w:t>3</w:t>
            </w:r>
            <w:r w:rsidRPr="00A9139E">
              <w:rPr>
                <w:noProof/>
                <w:webHidden/>
              </w:rPr>
              <w:fldChar w:fldCharType="end"/>
            </w:r>
          </w:hyperlink>
        </w:p>
        <w:p w14:paraId="3CAD6F6A" w14:textId="6FFBCA18" w:rsidR="00ED7CD3" w:rsidRPr="00A9139E" w:rsidRDefault="00ED7CD3">
          <w:pPr>
            <w:pStyle w:val="TOC1"/>
            <w:tabs>
              <w:tab w:val="right" w:leader="dot" w:pos="9638"/>
            </w:tabs>
            <w:rPr>
              <w:noProof/>
            </w:rPr>
          </w:pPr>
          <w:hyperlink w:anchor="_Toc229421639" w:history="1">
            <w:r w:rsidRPr="00A9139E">
              <w:rPr>
                <w:rStyle w:val="Hyperlink"/>
                <w:noProof/>
                <w:color w:val="auto"/>
              </w:rPr>
              <w:t>5. Emerging trends</w:t>
            </w:r>
            <w:r w:rsidRPr="00A9139E">
              <w:rPr>
                <w:noProof/>
                <w:webHidden/>
              </w:rPr>
              <w:tab/>
            </w:r>
            <w:r w:rsidRPr="00A9139E">
              <w:rPr>
                <w:noProof/>
                <w:webHidden/>
              </w:rPr>
              <w:fldChar w:fldCharType="begin"/>
            </w:r>
            <w:r w:rsidRPr="00A9139E">
              <w:rPr>
                <w:noProof/>
                <w:webHidden/>
              </w:rPr>
              <w:instrText xml:space="preserve"> PAGEREF _Toc229421639 \h </w:instrText>
            </w:r>
            <w:r w:rsidRPr="00A9139E">
              <w:rPr>
                <w:noProof/>
                <w:webHidden/>
              </w:rPr>
            </w:r>
            <w:r w:rsidRPr="00A9139E">
              <w:rPr>
                <w:noProof/>
                <w:webHidden/>
              </w:rPr>
              <w:fldChar w:fldCharType="separate"/>
            </w:r>
            <w:r w:rsidRPr="00A9139E">
              <w:rPr>
                <w:noProof/>
                <w:webHidden/>
              </w:rPr>
              <w:t>3</w:t>
            </w:r>
            <w:r w:rsidRPr="00A9139E">
              <w:rPr>
                <w:noProof/>
                <w:webHidden/>
              </w:rPr>
              <w:fldChar w:fldCharType="end"/>
            </w:r>
          </w:hyperlink>
        </w:p>
        <w:p w14:paraId="64981AE2" w14:textId="330D9DAD" w:rsidR="00ED7CD3" w:rsidRPr="00A9139E" w:rsidRDefault="00ED7CD3">
          <w:pPr>
            <w:pStyle w:val="TOC1"/>
            <w:tabs>
              <w:tab w:val="right" w:leader="dot" w:pos="9638"/>
            </w:tabs>
            <w:rPr>
              <w:noProof/>
            </w:rPr>
          </w:pPr>
          <w:hyperlink w:anchor="_Toc229421640" w:history="1">
            <w:r w:rsidRPr="00A9139E">
              <w:rPr>
                <w:rStyle w:val="Hyperlink"/>
                <w:noProof/>
                <w:color w:val="auto"/>
              </w:rPr>
              <w:t>6. Key challenges</w:t>
            </w:r>
            <w:r w:rsidRPr="00A9139E">
              <w:rPr>
                <w:noProof/>
                <w:webHidden/>
              </w:rPr>
              <w:tab/>
            </w:r>
            <w:r w:rsidRPr="00A9139E">
              <w:rPr>
                <w:noProof/>
                <w:webHidden/>
              </w:rPr>
              <w:fldChar w:fldCharType="begin"/>
            </w:r>
            <w:r w:rsidRPr="00A9139E">
              <w:rPr>
                <w:noProof/>
                <w:webHidden/>
              </w:rPr>
              <w:instrText xml:space="preserve"> PAGEREF _Toc229421640 \h </w:instrText>
            </w:r>
            <w:r w:rsidRPr="00A9139E">
              <w:rPr>
                <w:noProof/>
                <w:webHidden/>
              </w:rPr>
            </w:r>
            <w:r w:rsidRPr="00A9139E">
              <w:rPr>
                <w:noProof/>
                <w:webHidden/>
              </w:rPr>
              <w:fldChar w:fldCharType="separate"/>
            </w:r>
            <w:r w:rsidRPr="00A9139E">
              <w:rPr>
                <w:noProof/>
                <w:webHidden/>
              </w:rPr>
              <w:t>3</w:t>
            </w:r>
            <w:r w:rsidRPr="00A9139E">
              <w:rPr>
                <w:noProof/>
                <w:webHidden/>
              </w:rPr>
              <w:fldChar w:fldCharType="end"/>
            </w:r>
          </w:hyperlink>
        </w:p>
        <w:p w14:paraId="3A4C4717" w14:textId="1DA90F74" w:rsidR="00ED7CD3" w:rsidRPr="00A9139E" w:rsidRDefault="00ED7CD3">
          <w:pPr>
            <w:pStyle w:val="TOC1"/>
            <w:tabs>
              <w:tab w:val="right" w:leader="dot" w:pos="9638"/>
            </w:tabs>
            <w:rPr>
              <w:noProof/>
            </w:rPr>
          </w:pPr>
          <w:hyperlink w:anchor="_Toc229421641" w:history="1">
            <w:r w:rsidRPr="00A9139E">
              <w:rPr>
                <w:rStyle w:val="Hyperlink"/>
                <w:noProof/>
                <w:color w:val="auto"/>
              </w:rPr>
              <w:t>7. National and international job market</w:t>
            </w:r>
            <w:r w:rsidRPr="00A9139E">
              <w:rPr>
                <w:noProof/>
                <w:webHidden/>
              </w:rPr>
              <w:tab/>
            </w:r>
            <w:r w:rsidRPr="00A9139E">
              <w:rPr>
                <w:noProof/>
                <w:webHidden/>
              </w:rPr>
              <w:fldChar w:fldCharType="begin"/>
            </w:r>
            <w:r w:rsidRPr="00A9139E">
              <w:rPr>
                <w:noProof/>
                <w:webHidden/>
              </w:rPr>
              <w:instrText xml:space="preserve"> PAGEREF _Toc229421641 \h </w:instrText>
            </w:r>
            <w:r w:rsidRPr="00A9139E">
              <w:rPr>
                <w:noProof/>
                <w:webHidden/>
              </w:rPr>
            </w:r>
            <w:r w:rsidRPr="00A9139E">
              <w:rPr>
                <w:noProof/>
                <w:webHidden/>
              </w:rPr>
              <w:fldChar w:fldCharType="separate"/>
            </w:r>
            <w:r w:rsidRPr="00A9139E">
              <w:rPr>
                <w:noProof/>
                <w:webHidden/>
              </w:rPr>
              <w:t>4</w:t>
            </w:r>
            <w:r w:rsidRPr="00A9139E">
              <w:rPr>
                <w:noProof/>
                <w:webHidden/>
              </w:rPr>
              <w:fldChar w:fldCharType="end"/>
            </w:r>
          </w:hyperlink>
        </w:p>
        <w:p w14:paraId="1B5001EB" w14:textId="0ED73D07" w:rsidR="00ED7CD3" w:rsidRPr="00A9139E" w:rsidRDefault="00ED7CD3">
          <w:pPr>
            <w:pStyle w:val="TOC1"/>
            <w:tabs>
              <w:tab w:val="right" w:leader="dot" w:pos="9638"/>
            </w:tabs>
            <w:rPr>
              <w:noProof/>
            </w:rPr>
          </w:pPr>
          <w:hyperlink w:anchor="_Toc229421642" w:history="1">
            <w:r w:rsidRPr="00A9139E">
              <w:rPr>
                <w:rStyle w:val="Hyperlink"/>
                <w:noProof/>
                <w:color w:val="auto"/>
              </w:rPr>
              <w:t>8. Conclusion</w:t>
            </w:r>
            <w:r w:rsidRPr="00A9139E">
              <w:rPr>
                <w:noProof/>
                <w:webHidden/>
              </w:rPr>
              <w:tab/>
            </w:r>
            <w:r w:rsidRPr="00A9139E">
              <w:rPr>
                <w:noProof/>
                <w:webHidden/>
              </w:rPr>
              <w:fldChar w:fldCharType="begin"/>
            </w:r>
            <w:r w:rsidRPr="00A9139E">
              <w:rPr>
                <w:noProof/>
                <w:webHidden/>
              </w:rPr>
              <w:instrText xml:space="preserve"> PAGEREF _Toc229421642 \h </w:instrText>
            </w:r>
            <w:r w:rsidRPr="00A9139E">
              <w:rPr>
                <w:noProof/>
                <w:webHidden/>
              </w:rPr>
            </w:r>
            <w:r w:rsidRPr="00A9139E">
              <w:rPr>
                <w:noProof/>
                <w:webHidden/>
              </w:rPr>
              <w:fldChar w:fldCharType="separate"/>
            </w:r>
            <w:r w:rsidRPr="00A9139E">
              <w:rPr>
                <w:noProof/>
                <w:webHidden/>
              </w:rPr>
              <w:t>4</w:t>
            </w:r>
            <w:r w:rsidRPr="00A9139E">
              <w:rPr>
                <w:noProof/>
                <w:webHidden/>
              </w:rPr>
              <w:fldChar w:fldCharType="end"/>
            </w:r>
          </w:hyperlink>
        </w:p>
        <w:p w14:paraId="67664F90" w14:textId="73579B70" w:rsidR="00ED7CD3" w:rsidRPr="00A9139E" w:rsidRDefault="00ED7CD3">
          <w:pPr>
            <w:pStyle w:val="TOC1"/>
            <w:tabs>
              <w:tab w:val="right" w:leader="dot" w:pos="9638"/>
            </w:tabs>
            <w:rPr>
              <w:noProof/>
            </w:rPr>
          </w:pPr>
          <w:hyperlink w:anchor="_Toc229421643" w:history="1">
            <w:r w:rsidRPr="00A9139E">
              <w:rPr>
                <w:rStyle w:val="Hyperlink"/>
                <w:noProof/>
                <w:color w:val="auto"/>
              </w:rPr>
              <w:t>References</w:t>
            </w:r>
            <w:r w:rsidRPr="00A9139E">
              <w:rPr>
                <w:noProof/>
                <w:webHidden/>
              </w:rPr>
              <w:tab/>
            </w:r>
            <w:r w:rsidRPr="00A9139E">
              <w:rPr>
                <w:noProof/>
                <w:webHidden/>
              </w:rPr>
              <w:fldChar w:fldCharType="begin"/>
            </w:r>
            <w:r w:rsidRPr="00A9139E">
              <w:rPr>
                <w:noProof/>
                <w:webHidden/>
              </w:rPr>
              <w:instrText xml:space="preserve"> PAGEREF _Toc229421643 \h </w:instrText>
            </w:r>
            <w:r w:rsidRPr="00A9139E">
              <w:rPr>
                <w:noProof/>
                <w:webHidden/>
              </w:rPr>
            </w:r>
            <w:r w:rsidRPr="00A9139E">
              <w:rPr>
                <w:noProof/>
                <w:webHidden/>
              </w:rPr>
              <w:fldChar w:fldCharType="separate"/>
            </w:r>
            <w:r w:rsidRPr="00A9139E">
              <w:rPr>
                <w:noProof/>
                <w:webHidden/>
              </w:rPr>
              <w:t>4</w:t>
            </w:r>
            <w:r w:rsidRPr="00A9139E">
              <w:rPr>
                <w:noProof/>
                <w:webHidden/>
              </w:rPr>
              <w:fldChar w:fldCharType="end"/>
            </w:r>
          </w:hyperlink>
        </w:p>
        <w:p w14:paraId="56BF7F18" w14:textId="02F31652" w:rsidR="00ED7CD3" w:rsidRPr="00A9139E" w:rsidRDefault="00ED7CD3">
          <w:r w:rsidRPr="00A9139E">
            <w:rPr>
              <w:b/>
              <w:bCs/>
              <w:noProof/>
            </w:rPr>
            <w:fldChar w:fldCharType="end"/>
          </w:r>
        </w:p>
      </w:sdtContent>
    </w:sdt>
    <w:p w14:paraId="062E7B08" w14:textId="77777777" w:rsidR="00ED7CD3" w:rsidRPr="00A9139E" w:rsidRDefault="00ED7CD3" w:rsidP="00ED7CD3"/>
    <w:p w14:paraId="1B5331C8" w14:textId="43C7B981" w:rsidR="003407FD" w:rsidRPr="00A9139E" w:rsidRDefault="00D00E1A" w:rsidP="00ED7CD3">
      <w:pPr>
        <w:pStyle w:val="Heading1"/>
        <w:jc w:val="both"/>
        <w:rPr>
          <w:rFonts w:ascii="Times New Roman" w:hAnsi="Times New Roman"/>
          <w:color w:val="auto"/>
          <w:sz w:val="24"/>
        </w:rPr>
      </w:pPr>
      <w:bookmarkStart w:id="0" w:name="_Toc229421635"/>
      <w:r w:rsidRPr="00A9139E">
        <w:rPr>
          <w:rFonts w:ascii="Times New Roman" w:hAnsi="Times New Roman"/>
          <w:color w:val="auto"/>
          <w:sz w:val="24"/>
        </w:rPr>
        <w:t>1.</w:t>
      </w:r>
      <w:r w:rsidRPr="00A9139E">
        <w:rPr>
          <w:rFonts w:ascii="Times New Roman" w:hAnsi="Times New Roman"/>
          <w:color w:val="auto"/>
          <w:sz w:val="24"/>
        </w:rPr>
        <w:t>Introduction</w:t>
      </w:r>
      <w:bookmarkEnd w:id="0"/>
    </w:p>
    <w:p w14:paraId="75F97516" w14:textId="2347FBC5" w:rsidR="00ED7CD3" w:rsidRPr="00A9139E" w:rsidRDefault="00ED7CD3" w:rsidP="00ED7CD3">
      <w:pPr>
        <w:jc w:val="both"/>
      </w:pPr>
      <w:r w:rsidRPr="00A9139E">
        <w:rPr>
          <w:rStyle w:val="cursor-pointer"/>
          <w:rFonts w:ascii="Geist Fallback" w:hAnsi="Geist Fallback"/>
          <w:sz w:val="23"/>
          <w:szCs w:val="23"/>
        </w:rPr>
        <w:t>Digital forensics is an organized method for the identification, preservation, recovery, examination, analysis and reporting of digital evidence.</w:t>
      </w:r>
      <w:r w:rsidRPr="00A9139E">
        <w:rPr>
          <w:rFonts w:ascii="Geist Fallback" w:hAnsi="Geist Fallback"/>
          <w:sz w:val="23"/>
          <w:szCs w:val="23"/>
        </w:rPr>
        <w:t xml:space="preserve"> </w:t>
      </w:r>
      <w:r w:rsidRPr="00A9139E">
        <w:rPr>
          <w:rStyle w:val="cursor-pointer"/>
          <w:rFonts w:ascii="Geist Fallback" w:hAnsi="Geist Fallback"/>
          <w:sz w:val="23"/>
          <w:szCs w:val="23"/>
        </w:rPr>
        <w:t xml:space="preserve">With the majority of evidence typically stored in computers, smartphones, cloud accounts, removable media and communication applications, it plays a vital role in the investigation of crime and </w:t>
      </w:r>
      <w:proofErr w:type="spellStart"/>
      <w:r w:rsidRPr="00A9139E">
        <w:rPr>
          <w:rStyle w:val="cursor-pointer"/>
          <w:rFonts w:ascii="Geist Fallback" w:hAnsi="Geist Fallback"/>
          <w:sz w:val="23"/>
          <w:szCs w:val="23"/>
        </w:rPr>
        <w:t>organisational</w:t>
      </w:r>
      <w:proofErr w:type="spellEnd"/>
      <w:r w:rsidRPr="00A9139E">
        <w:rPr>
          <w:rStyle w:val="cursor-pointer"/>
          <w:rFonts w:ascii="Geist Fallback" w:hAnsi="Geist Fallback"/>
          <w:sz w:val="23"/>
          <w:szCs w:val="23"/>
        </w:rPr>
        <w:t xml:space="preserve"> cybersecurity.</w:t>
      </w:r>
      <w:r w:rsidRPr="00A9139E">
        <w:rPr>
          <w:rFonts w:ascii="Geist Fallback" w:hAnsi="Geist Fallback"/>
          <w:sz w:val="23"/>
          <w:szCs w:val="23"/>
        </w:rPr>
        <w:t xml:space="preserve"> </w:t>
      </w:r>
      <w:r w:rsidRPr="00A9139E">
        <w:rPr>
          <w:rStyle w:val="cursor-pointer"/>
          <w:rFonts w:ascii="Geist Fallback" w:hAnsi="Geist Fallback"/>
          <w:sz w:val="23"/>
          <w:szCs w:val="23"/>
        </w:rPr>
        <w:t>The benefit of a forensic investigation is not only the discovery of suspicious files, but also the ability to provide evidence of integrity, context and meaning for the benefit of management, court or regulators.</w:t>
      </w:r>
      <w:r w:rsidRPr="00A9139E">
        <w:rPr>
          <w:rFonts w:ascii="Geist Fallback" w:hAnsi="Geist Fallback"/>
          <w:sz w:val="23"/>
          <w:szCs w:val="23"/>
        </w:rPr>
        <w:t xml:space="preserve"> </w:t>
      </w:r>
      <w:r w:rsidRPr="00A9139E">
        <w:rPr>
          <w:rStyle w:val="cursor-pointer"/>
          <w:rFonts w:ascii="Geist Fallback" w:hAnsi="Geist Fallback"/>
          <w:sz w:val="23"/>
          <w:szCs w:val="23"/>
        </w:rPr>
        <w:t>From this perspective, NIST defines forensic techniques to be a practical capability to investigate computer security incidents and to support operational problem solving and uses the material to illustrate that digital forensics is not just for the police. (Kent et al., 2006)</w:t>
      </w:r>
      <w:r w:rsidRPr="00A9139E">
        <w:rPr>
          <w:rFonts w:ascii="Geist Fallback" w:hAnsi="Geist Fallback"/>
          <w:sz w:val="23"/>
          <w:szCs w:val="23"/>
        </w:rPr>
        <w:t xml:space="preserve"> </w:t>
      </w:r>
      <w:r w:rsidRPr="00A9139E">
        <w:rPr>
          <w:rStyle w:val="cursor-pointer"/>
          <w:rFonts w:ascii="Geist Fallback" w:hAnsi="Geist Fallback"/>
          <w:sz w:val="23"/>
          <w:szCs w:val="23"/>
        </w:rPr>
        <w:t xml:space="preserve">It can be used in a modern </w:t>
      </w:r>
      <w:proofErr w:type="spellStart"/>
      <w:r w:rsidRPr="00A9139E">
        <w:rPr>
          <w:rStyle w:val="cursor-pointer"/>
          <w:rFonts w:ascii="Geist Fallback" w:hAnsi="Geist Fallback"/>
          <w:sz w:val="23"/>
          <w:szCs w:val="23"/>
        </w:rPr>
        <w:t>organisation</w:t>
      </w:r>
      <w:proofErr w:type="spellEnd"/>
      <w:r w:rsidRPr="00A9139E">
        <w:rPr>
          <w:rStyle w:val="cursor-pointer"/>
          <w:rFonts w:ascii="Geist Fallback" w:hAnsi="Geist Fallback"/>
          <w:sz w:val="23"/>
          <w:szCs w:val="23"/>
        </w:rPr>
        <w:t xml:space="preserve"> to assist in incident response, investigations of insider threats, protection of intellectual property, enquiries into fraud and post-breach learning.</w:t>
      </w:r>
      <w:r w:rsidRPr="00A9139E">
        <w:rPr>
          <w:rFonts w:ascii="Geist Fallback" w:hAnsi="Geist Fallback"/>
          <w:sz w:val="23"/>
          <w:szCs w:val="23"/>
        </w:rPr>
        <w:t xml:space="preserve"> </w:t>
      </w:r>
      <w:r w:rsidRPr="00A9139E">
        <w:rPr>
          <w:rStyle w:val="cursor-pointer"/>
          <w:rFonts w:ascii="Geist Fallback" w:hAnsi="Geist Fallback"/>
          <w:sz w:val="23"/>
          <w:szCs w:val="23"/>
        </w:rPr>
        <w:t>Identifying where the field stands.</w:t>
      </w:r>
    </w:p>
    <w:p w14:paraId="3E3CB7A7" w14:textId="77777777" w:rsidR="003407FD" w:rsidRPr="00A9139E" w:rsidRDefault="00D00E1A" w:rsidP="00ED7CD3">
      <w:pPr>
        <w:pStyle w:val="Heading1"/>
        <w:jc w:val="both"/>
        <w:rPr>
          <w:color w:val="auto"/>
        </w:rPr>
      </w:pPr>
      <w:bookmarkStart w:id="1" w:name="_Toc229421636"/>
      <w:r w:rsidRPr="00A9139E">
        <w:rPr>
          <w:rFonts w:ascii="Times New Roman" w:hAnsi="Times New Roman"/>
          <w:color w:val="auto"/>
          <w:sz w:val="24"/>
        </w:rPr>
        <w:t>2. Current state of the field</w:t>
      </w:r>
      <w:bookmarkEnd w:id="1"/>
    </w:p>
    <w:p w14:paraId="5D0704A3" w14:textId="3BA50AC8" w:rsidR="00ED7CD3" w:rsidRPr="00A9139E" w:rsidRDefault="00ED7CD3" w:rsidP="00ED7CD3">
      <w:pPr>
        <w:jc w:val="both"/>
      </w:pPr>
      <w:r w:rsidRPr="00A9139E">
        <w:rPr>
          <w:rStyle w:val="cursor-pointer"/>
          <w:rFonts w:ascii="Geist Fallback" w:hAnsi="Geist Fallback"/>
          <w:sz w:val="23"/>
          <w:szCs w:val="23"/>
        </w:rPr>
        <w:t>The present field is more comprehensive and complex than the traditional hard-drive examination.</w:t>
      </w:r>
      <w:r w:rsidRPr="00A9139E">
        <w:rPr>
          <w:rFonts w:ascii="Geist Fallback" w:hAnsi="Geist Fallback"/>
          <w:sz w:val="23"/>
          <w:szCs w:val="23"/>
        </w:rPr>
        <w:t xml:space="preserve"> </w:t>
      </w:r>
      <w:r w:rsidRPr="00A9139E">
        <w:rPr>
          <w:rStyle w:val="cursor-pointer"/>
          <w:rFonts w:ascii="Geist Fallback" w:hAnsi="Geist Fallback"/>
          <w:sz w:val="23"/>
          <w:szCs w:val="23"/>
        </w:rPr>
        <w:t>The primary sources of evidence are no longer file systems, deleted data, metadata or logs and user activity, but instead mobile devices, cloud services, encrypted applications, memory captures, web artefacts, IoT devices and enterprise security platforms.</w:t>
      </w:r>
      <w:r w:rsidRPr="00A9139E">
        <w:rPr>
          <w:rFonts w:ascii="Geist Fallback" w:hAnsi="Geist Fallback"/>
          <w:sz w:val="23"/>
          <w:szCs w:val="23"/>
        </w:rPr>
        <w:t xml:space="preserve"> </w:t>
      </w:r>
      <w:r w:rsidRPr="00A9139E">
        <w:rPr>
          <w:rStyle w:val="cursor-pointer"/>
          <w:rFonts w:ascii="Geist Fallback" w:hAnsi="Geist Fallback"/>
          <w:sz w:val="23"/>
          <w:szCs w:val="23"/>
        </w:rPr>
        <w:t>The significance of mobile forensic is most notable when considering that on mobile devices, there are call logs, chat databases, geolocation traces, images, account tokens and application data.</w:t>
      </w:r>
      <w:r w:rsidRPr="00A9139E">
        <w:rPr>
          <w:rFonts w:ascii="Geist Fallback" w:hAnsi="Geist Fallback"/>
          <w:sz w:val="23"/>
          <w:szCs w:val="23"/>
        </w:rPr>
        <w:t xml:space="preserve"> </w:t>
      </w:r>
      <w:r w:rsidRPr="00A9139E">
        <w:rPr>
          <w:rStyle w:val="cursor-pointer"/>
          <w:rFonts w:ascii="Geist Fallback" w:hAnsi="Geist Fallback"/>
          <w:sz w:val="23"/>
          <w:szCs w:val="23"/>
        </w:rPr>
        <w:t>NIST says that mobile forensics is a growing field that needs accepted methods and forensically sound handling due to the frequent changes in mobile device data (Ayers, Brothers and Jansen, 2014).</w:t>
      </w:r>
      <w:r w:rsidRPr="00A9139E">
        <w:rPr>
          <w:rFonts w:ascii="Geist Fallback" w:hAnsi="Geist Fallback"/>
          <w:sz w:val="23"/>
          <w:szCs w:val="23"/>
        </w:rPr>
        <w:t xml:space="preserve"> </w:t>
      </w:r>
      <w:r w:rsidRPr="00A9139E">
        <w:rPr>
          <w:rStyle w:val="cursor-pointer"/>
          <w:rFonts w:ascii="Geist Fallback" w:hAnsi="Geist Fallback"/>
          <w:sz w:val="23"/>
          <w:szCs w:val="23"/>
        </w:rPr>
        <w:t xml:space="preserve">Thus, the field is multidisciplinary and a proficient examiner must possess technical expertise, legal knowledge, documentation protocols and a grasp of the </w:t>
      </w:r>
      <w:proofErr w:type="spellStart"/>
      <w:r w:rsidRPr="00A9139E">
        <w:rPr>
          <w:rStyle w:val="cursor-pointer"/>
          <w:rFonts w:ascii="Geist Fallback" w:hAnsi="Geist Fallback"/>
          <w:sz w:val="23"/>
          <w:szCs w:val="23"/>
        </w:rPr>
        <w:t>behaviour</w:t>
      </w:r>
      <w:proofErr w:type="spellEnd"/>
      <w:r w:rsidRPr="00A9139E">
        <w:rPr>
          <w:rStyle w:val="cursor-pointer"/>
          <w:rFonts w:ascii="Geist Fallback" w:hAnsi="Geist Fallback"/>
          <w:sz w:val="23"/>
          <w:szCs w:val="23"/>
        </w:rPr>
        <w:t xml:space="preserve"> of cyberattack.</w:t>
      </w:r>
      <w:r w:rsidRPr="00A9139E">
        <w:rPr>
          <w:rFonts w:ascii="Geist Fallback" w:hAnsi="Geist Fallback"/>
          <w:sz w:val="23"/>
          <w:szCs w:val="23"/>
        </w:rPr>
        <w:t xml:space="preserve"> </w:t>
      </w:r>
      <w:r w:rsidRPr="00A9139E">
        <w:rPr>
          <w:rStyle w:val="cursor-pointer"/>
          <w:rFonts w:ascii="Geist Fallback" w:hAnsi="Geist Fallback"/>
          <w:sz w:val="23"/>
          <w:szCs w:val="23"/>
        </w:rPr>
        <w:t xml:space="preserve">Hence the modern use of </w:t>
      </w:r>
      <w:r w:rsidRPr="00A9139E">
        <w:rPr>
          <w:rStyle w:val="cursor-pointer"/>
          <w:rFonts w:ascii="Geist Fallback" w:hAnsi="Geist Fallback"/>
          <w:sz w:val="23"/>
          <w:szCs w:val="23"/>
        </w:rPr>
        <w:lastRenderedPageBreak/>
        <w:t xml:space="preserve">digital forensics is gradually becoming associated with incident response and security operations </w:t>
      </w:r>
      <w:proofErr w:type="spellStart"/>
      <w:r w:rsidRPr="00A9139E">
        <w:rPr>
          <w:rStyle w:val="cursor-pointer"/>
          <w:rFonts w:ascii="Geist Fallback" w:hAnsi="Geist Fallback"/>
          <w:sz w:val="23"/>
          <w:szCs w:val="23"/>
        </w:rPr>
        <w:t>centres</w:t>
      </w:r>
      <w:proofErr w:type="spellEnd"/>
      <w:r w:rsidRPr="00A9139E">
        <w:rPr>
          <w:rStyle w:val="cursor-pointer"/>
          <w:rFonts w:ascii="Geist Fallback" w:hAnsi="Geist Fallback"/>
          <w:sz w:val="23"/>
          <w:szCs w:val="23"/>
        </w:rPr>
        <w:t xml:space="preserve"> and corporate governance, and not just as an isolated lab activity.</w:t>
      </w:r>
    </w:p>
    <w:p w14:paraId="502304D2" w14:textId="77777777" w:rsidR="003407FD" w:rsidRPr="00A9139E" w:rsidRDefault="00D00E1A" w:rsidP="00ED7CD3">
      <w:pPr>
        <w:pStyle w:val="Heading1"/>
        <w:jc w:val="both"/>
        <w:rPr>
          <w:color w:val="auto"/>
        </w:rPr>
      </w:pPr>
      <w:bookmarkStart w:id="2" w:name="_Toc229421637"/>
      <w:r w:rsidRPr="00A9139E">
        <w:rPr>
          <w:rFonts w:ascii="Times New Roman" w:hAnsi="Times New Roman"/>
          <w:color w:val="auto"/>
          <w:sz w:val="24"/>
        </w:rPr>
        <w:t>3. Too</w:t>
      </w:r>
      <w:r w:rsidRPr="00A9139E">
        <w:rPr>
          <w:rFonts w:ascii="Times New Roman" w:hAnsi="Times New Roman"/>
          <w:color w:val="auto"/>
          <w:sz w:val="24"/>
        </w:rPr>
        <w:t>ls, features and capabilities</w:t>
      </w:r>
      <w:bookmarkEnd w:id="2"/>
    </w:p>
    <w:p w14:paraId="39E2F2D2" w14:textId="1476977E" w:rsidR="00ED7CD3" w:rsidRPr="00A9139E" w:rsidRDefault="00ED7CD3" w:rsidP="00ED7CD3">
      <w:pPr>
        <w:jc w:val="both"/>
      </w:pPr>
      <w:r w:rsidRPr="00A9139E">
        <w:rPr>
          <w:rStyle w:val="cursor-pointer"/>
          <w:rFonts w:ascii="Geist Fallback" w:hAnsi="Geist Fallback"/>
          <w:sz w:val="23"/>
          <w:szCs w:val="23"/>
        </w:rPr>
        <w:t>The selection of digital forensic tools depends on evidences and their purposes in investigations.</w:t>
      </w:r>
      <w:r w:rsidRPr="00A9139E">
        <w:rPr>
          <w:rFonts w:ascii="Geist Fallback" w:hAnsi="Geist Fallback"/>
          <w:sz w:val="23"/>
          <w:szCs w:val="23"/>
        </w:rPr>
        <w:t xml:space="preserve"> </w:t>
      </w:r>
      <w:r w:rsidRPr="00A9139E">
        <w:rPr>
          <w:rStyle w:val="cursor-pointer"/>
          <w:rFonts w:ascii="Geist Fallback" w:hAnsi="Geist Fallback"/>
          <w:sz w:val="23"/>
          <w:szCs w:val="23"/>
        </w:rPr>
        <w:t>FTK Imager is typically used to preview evidence, create forensic images and create hash reports, helping ensure the integrity of evidence prior to analysis (Exterro, 2026).</w:t>
      </w:r>
      <w:r w:rsidRPr="00A9139E">
        <w:rPr>
          <w:rFonts w:ascii="Geist Fallback" w:hAnsi="Geist Fallback"/>
          <w:sz w:val="23"/>
          <w:szCs w:val="23"/>
        </w:rPr>
        <w:t xml:space="preserve"> </w:t>
      </w:r>
      <w:r w:rsidRPr="00A9139E">
        <w:rPr>
          <w:rStyle w:val="cursor-pointer"/>
          <w:rFonts w:ascii="Geist Fallback" w:hAnsi="Geist Fallback"/>
          <w:sz w:val="23"/>
          <w:szCs w:val="23"/>
        </w:rPr>
        <w:t xml:space="preserve">Built upon The Sleuth Kit, Autopsy is capable of </w:t>
      </w:r>
      <w:proofErr w:type="spellStart"/>
      <w:r w:rsidRPr="00A9139E">
        <w:rPr>
          <w:rStyle w:val="cursor-pointer"/>
          <w:rFonts w:ascii="Geist Fallback" w:hAnsi="Geist Fallback"/>
          <w:sz w:val="23"/>
          <w:szCs w:val="23"/>
        </w:rPr>
        <w:t>analysing</w:t>
      </w:r>
      <w:proofErr w:type="spellEnd"/>
      <w:r w:rsidRPr="00A9139E">
        <w:rPr>
          <w:rStyle w:val="cursor-pointer"/>
          <w:rFonts w:ascii="Geist Fallback" w:hAnsi="Geist Fallback"/>
          <w:sz w:val="23"/>
          <w:szCs w:val="23"/>
        </w:rPr>
        <w:t xml:space="preserve"> hard drives and smartphones, such as file-system review, web artefacts, keyword search, hashing and reporting (Sleuth Kit Labs, 2026).</w:t>
      </w:r>
      <w:r w:rsidRPr="00A9139E">
        <w:rPr>
          <w:rFonts w:ascii="Geist Fallback" w:hAnsi="Geist Fallback"/>
          <w:sz w:val="23"/>
          <w:szCs w:val="23"/>
        </w:rPr>
        <w:t xml:space="preserve"> </w:t>
      </w:r>
      <w:r w:rsidRPr="00A9139E">
        <w:rPr>
          <w:rStyle w:val="cursor-pointer"/>
          <w:rFonts w:ascii="Geist Fallback" w:hAnsi="Geist Fallback"/>
          <w:sz w:val="23"/>
          <w:szCs w:val="23"/>
        </w:rPr>
        <w:t>Cellebrite Physical Analyzer supports a broad spectrum of mobile applications, decodes, parses applications, offers timeline analysis and SQLite review (Cellebrite, 2026) for mobile evidence.</w:t>
      </w:r>
      <w:r w:rsidRPr="00A9139E">
        <w:rPr>
          <w:rFonts w:ascii="Geist Fallback" w:hAnsi="Geist Fallback"/>
          <w:sz w:val="23"/>
          <w:szCs w:val="23"/>
        </w:rPr>
        <w:t xml:space="preserve"> </w:t>
      </w:r>
      <w:r w:rsidRPr="00A9139E">
        <w:rPr>
          <w:rStyle w:val="cursor-pointer"/>
          <w:rFonts w:ascii="Geist Fallback" w:hAnsi="Geist Fallback"/>
          <w:sz w:val="23"/>
          <w:szCs w:val="23"/>
        </w:rPr>
        <w:t>Finally, memory forensic tools like Volatility are crucial as they can aid in identifying running processes, malware signatures, network connectivity, and volatile artifacts that might not be found on disk following a shutdown (Volatility Foundation, 2026).</w:t>
      </w:r>
      <w:r w:rsidRPr="00A9139E">
        <w:rPr>
          <w:rFonts w:ascii="Geist Fallback" w:hAnsi="Geist Fallback"/>
          <w:sz w:val="23"/>
          <w:szCs w:val="23"/>
        </w:rPr>
        <w:t xml:space="preserve"> </w:t>
      </w:r>
      <w:r w:rsidRPr="00A9139E">
        <w:rPr>
          <w:rStyle w:val="cursor-pointer"/>
          <w:rFonts w:ascii="Geist Fallback" w:hAnsi="Geist Fallback"/>
          <w:sz w:val="23"/>
          <w:szCs w:val="23"/>
        </w:rPr>
        <w:t>These tools should not be used in lieu of the examiner's discretion, but rather serve as a means to gather, filter, verify and describe artefacts consistently and repeatably.</w:t>
      </w:r>
      <w:r w:rsidRPr="00A9139E">
        <w:rPr>
          <w:rFonts w:ascii="Geist Fallback" w:hAnsi="Geist Fallback"/>
          <w:sz w:val="23"/>
          <w:szCs w:val="23"/>
        </w:rPr>
        <w:t xml:space="preserve"> </w:t>
      </w:r>
      <w:r w:rsidRPr="00A9139E">
        <w:rPr>
          <w:rStyle w:val="cursor-pointer"/>
          <w:rFonts w:ascii="Geist Fallback" w:hAnsi="Geist Fallback"/>
          <w:sz w:val="23"/>
          <w:szCs w:val="23"/>
        </w:rPr>
        <w:t>The major constraint is that tools can interpret the same artefact differently, and the quality of the work needs to be subjected to validation and cross-checking and uncertainty needs to be reported.</w:t>
      </w:r>
    </w:p>
    <w:p w14:paraId="5216F726" w14:textId="77777777" w:rsidR="003407FD" w:rsidRPr="00A9139E" w:rsidRDefault="00D00E1A" w:rsidP="00ED7CD3">
      <w:pPr>
        <w:pStyle w:val="Heading1"/>
        <w:jc w:val="both"/>
        <w:rPr>
          <w:color w:val="auto"/>
        </w:rPr>
      </w:pPr>
      <w:bookmarkStart w:id="3" w:name="_Toc229421638"/>
      <w:r w:rsidRPr="00A9139E">
        <w:rPr>
          <w:rFonts w:ascii="Times New Roman" w:hAnsi="Times New Roman"/>
          <w:color w:val="auto"/>
          <w:sz w:val="24"/>
        </w:rPr>
        <w:t>4. Intersection of digital forensics and cybersecurity</w:t>
      </w:r>
      <w:bookmarkEnd w:id="3"/>
    </w:p>
    <w:p w14:paraId="3F96BD75" w14:textId="1849FEDF" w:rsidR="00ED7CD3" w:rsidRPr="00A9139E" w:rsidRDefault="00ED7CD3" w:rsidP="00ED7CD3">
      <w:pPr>
        <w:jc w:val="both"/>
      </w:pPr>
      <w:r w:rsidRPr="00A9139E">
        <w:rPr>
          <w:rStyle w:val="cursor-pointer"/>
          <w:rFonts w:ascii="Geist Fallback" w:hAnsi="Geist Fallback"/>
          <w:sz w:val="23"/>
          <w:szCs w:val="23"/>
        </w:rPr>
        <w:t>There is a strong connection between digital forensics and cyber security.</w:t>
      </w:r>
      <w:r w:rsidRPr="00A9139E">
        <w:rPr>
          <w:rFonts w:ascii="Geist Fallback" w:hAnsi="Geist Fallback"/>
          <w:sz w:val="23"/>
          <w:szCs w:val="23"/>
        </w:rPr>
        <w:t xml:space="preserve"> </w:t>
      </w:r>
      <w:r w:rsidRPr="00A9139E">
        <w:rPr>
          <w:rStyle w:val="cursor-pointer"/>
          <w:rFonts w:ascii="Geist Fallback" w:hAnsi="Geist Fallback"/>
          <w:sz w:val="23"/>
          <w:szCs w:val="23"/>
        </w:rPr>
        <w:t>Cybersecurity is more about preventing, detecting and responding to the attack, and forensics will tell you what happened, how it happened, what data was compromised and which users or systems were involved.</w:t>
      </w:r>
      <w:r w:rsidRPr="00A9139E">
        <w:rPr>
          <w:rFonts w:ascii="Geist Fallback" w:hAnsi="Geist Fallback"/>
          <w:sz w:val="23"/>
          <w:szCs w:val="23"/>
        </w:rPr>
        <w:t xml:space="preserve"> </w:t>
      </w:r>
      <w:r w:rsidRPr="00A9139E">
        <w:rPr>
          <w:rStyle w:val="cursor-pointer"/>
          <w:rFonts w:ascii="Geist Fallback" w:hAnsi="Geist Fallback"/>
          <w:sz w:val="23"/>
          <w:szCs w:val="23"/>
        </w:rPr>
        <w:t>In incidences, it enables you to maintain an analysis of the root cause, construct a timeline, undertake malware triage, prepare for regulatory reporting and legal proceedings.</w:t>
      </w:r>
      <w:r w:rsidRPr="00A9139E">
        <w:rPr>
          <w:rFonts w:ascii="Geist Fallback" w:hAnsi="Geist Fallback"/>
          <w:sz w:val="23"/>
          <w:szCs w:val="23"/>
        </w:rPr>
        <w:t xml:space="preserve"> </w:t>
      </w:r>
      <w:r w:rsidRPr="00A9139E">
        <w:rPr>
          <w:rStyle w:val="cursor-pointer"/>
          <w:rFonts w:ascii="Geist Fallback" w:hAnsi="Geist Fallback"/>
          <w:sz w:val="23"/>
          <w:szCs w:val="23"/>
        </w:rPr>
        <w:t>For instance, log correlation can determine if an attack has taken advantage of a vulnerability, if an attacker has stolen credentials, or if an attacker has moved within a network. File-hash comparison and endpoint artefact review can indicate whether the attacker has exploited a vulnerability, stolen credentials, or moved within a network.</w:t>
      </w:r>
      <w:r w:rsidRPr="00A9139E">
        <w:rPr>
          <w:rFonts w:ascii="Geist Fallback" w:hAnsi="Geist Fallback"/>
          <w:sz w:val="23"/>
          <w:szCs w:val="23"/>
        </w:rPr>
        <w:t xml:space="preserve"> </w:t>
      </w:r>
      <w:proofErr w:type="spellStart"/>
      <w:r w:rsidRPr="00A9139E">
        <w:rPr>
          <w:rStyle w:val="cursor-pointer"/>
          <w:rFonts w:ascii="Geist Fallback" w:hAnsi="Geist Fallback"/>
          <w:sz w:val="23"/>
          <w:szCs w:val="23"/>
        </w:rPr>
        <w:t>Organisations</w:t>
      </w:r>
      <w:proofErr w:type="spellEnd"/>
      <w:r w:rsidRPr="00A9139E">
        <w:rPr>
          <w:rStyle w:val="cursor-pointer"/>
          <w:rFonts w:ascii="Geist Fallback" w:hAnsi="Geist Fallback"/>
          <w:sz w:val="23"/>
          <w:szCs w:val="23"/>
        </w:rPr>
        <w:t xml:space="preserve"> shouldn't have a one-shot approach to forensics – it should be part of security monitoring, evidence collection, and incident response planning.</w:t>
      </w:r>
      <w:r w:rsidRPr="00A9139E">
        <w:rPr>
          <w:rFonts w:ascii="Geist Fallback" w:hAnsi="Geist Fallback"/>
          <w:sz w:val="23"/>
          <w:szCs w:val="23"/>
        </w:rPr>
        <w:t xml:space="preserve"> </w:t>
      </w:r>
      <w:r w:rsidRPr="00A9139E">
        <w:rPr>
          <w:rStyle w:val="cursor-pointer"/>
          <w:rFonts w:ascii="Geist Fallback" w:hAnsi="Geist Fallback"/>
          <w:sz w:val="23"/>
          <w:szCs w:val="23"/>
        </w:rPr>
        <w:t>Even with logs, a detailed timeline of an incident may be impossible to recreate if the logs are not retained and don't include the proper dates and times.</w:t>
      </w:r>
    </w:p>
    <w:p w14:paraId="62B61BCF" w14:textId="77777777" w:rsidR="003407FD" w:rsidRPr="00A9139E" w:rsidRDefault="00D00E1A" w:rsidP="00ED7CD3">
      <w:pPr>
        <w:pStyle w:val="Heading1"/>
        <w:jc w:val="both"/>
        <w:rPr>
          <w:color w:val="auto"/>
        </w:rPr>
      </w:pPr>
      <w:bookmarkStart w:id="4" w:name="_Toc229421639"/>
      <w:r w:rsidRPr="00A9139E">
        <w:rPr>
          <w:rFonts w:ascii="Times New Roman" w:hAnsi="Times New Roman"/>
          <w:color w:val="auto"/>
          <w:sz w:val="24"/>
        </w:rPr>
        <w:t>5. Emerging tren</w:t>
      </w:r>
      <w:r w:rsidRPr="00A9139E">
        <w:rPr>
          <w:rFonts w:ascii="Times New Roman" w:hAnsi="Times New Roman"/>
          <w:color w:val="auto"/>
          <w:sz w:val="24"/>
        </w:rPr>
        <w:t>ds</w:t>
      </w:r>
      <w:bookmarkEnd w:id="4"/>
    </w:p>
    <w:p w14:paraId="5EB07BFC" w14:textId="7E8204C5" w:rsidR="00ED7CD3" w:rsidRPr="00A9139E" w:rsidRDefault="00ED7CD3" w:rsidP="00ED7CD3">
      <w:pPr>
        <w:jc w:val="both"/>
      </w:pPr>
      <w:r w:rsidRPr="00A9139E">
        <w:rPr>
          <w:rStyle w:val="cursor-pointer"/>
          <w:rFonts w:ascii="Geist Fallback" w:hAnsi="Geist Fallback"/>
          <w:sz w:val="23"/>
          <w:szCs w:val="23"/>
        </w:rPr>
        <w:t>There are a number of trends that are influencing digital forensics.</w:t>
      </w:r>
      <w:r w:rsidRPr="00A9139E">
        <w:rPr>
          <w:rFonts w:ascii="Geist Fallback" w:hAnsi="Geist Fallback"/>
          <w:sz w:val="23"/>
          <w:szCs w:val="23"/>
        </w:rPr>
        <w:t xml:space="preserve"> </w:t>
      </w:r>
      <w:r w:rsidRPr="00A9139E">
        <w:rPr>
          <w:rStyle w:val="cursor-pointer"/>
          <w:rFonts w:ascii="Geist Fallback" w:hAnsi="Geist Fallback"/>
          <w:sz w:val="23"/>
          <w:szCs w:val="23"/>
        </w:rPr>
        <w:t>The first reason for the increasing significance of cloud forensics is that business data is being stored in more and more of the hosted services, including Microsoft 365, Google Workspace, AWS, Azure and others.</w:t>
      </w:r>
      <w:r w:rsidRPr="00A9139E">
        <w:rPr>
          <w:rFonts w:ascii="Geist Fallback" w:hAnsi="Geist Fallback"/>
          <w:sz w:val="23"/>
          <w:szCs w:val="23"/>
        </w:rPr>
        <w:t xml:space="preserve"> </w:t>
      </w:r>
      <w:r w:rsidRPr="00A9139E">
        <w:rPr>
          <w:rStyle w:val="cursor-pointer"/>
          <w:rFonts w:ascii="Geist Fallback" w:hAnsi="Geist Fallback"/>
          <w:sz w:val="23"/>
          <w:szCs w:val="23"/>
        </w:rPr>
        <w:t>This is problematic in terms of jurisdiction and access to providers and shared responsibility.</w:t>
      </w:r>
      <w:r w:rsidRPr="00A9139E">
        <w:rPr>
          <w:rFonts w:ascii="Geist Fallback" w:hAnsi="Geist Fallback"/>
          <w:sz w:val="23"/>
          <w:szCs w:val="23"/>
        </w:rPr>
        <w:t xml:space="preserve"> </w:t>
      </w:r>
      <w:r w:rsidRPr="00A9139E">
        <w:rPr>
          <w:rStyle w:val="cursor-pointer"/>
          <w:rFonts w:ascii="Geist Fallback" w:hAnsi="Geist Fallback"/>
          <w:sz w:val="23"/>
          <w:szCs w:val="23"/>
        </w:rPr>
        <w:t>Second, the recovery of content is increasingly difficult because of the use of encryption, secure messaging, so investigators are increasingly turning to metadata, backups, notifications and correlated artefacts.</w:t>
      </w:r>
      <w:r w:rsidRPr="00A9139E">
        <w:rPr>
          <w:rFonts w:ascii="Geist Fallback" w:hAnsi="Geist Fallback"/>
          <w:sz w:val="23"/>
          <w:szCs w:val="23"/>
        </w:rPr>
        <w:t xml:space="preserve"> </w:t>
      </w:r>
      <w:r w:rsidRPr="00A9139E">
        <w:rPr>
          <w:rStyle w:val="cursor-pointer"/>
          <w:rFonts w:ascii="Geist Fallback" w:hAnsi="Geist Fallback"/>
          <w:sz w:val="23"/>
          <w:szCs w:val="23"/>
        </w:rPr>
        <w:t xml:space="preserve">Third, with the help of artificial intelligence, huge amounts of evidence are being culled, clustered, and sorted to identify patterns, and prioritize relevant evidence—this work is still in the process </w:t>
      </w:r>
      <w:r w:rsidRPr="00A9139E">
        <w:rPr>
          <w:rStyle w:val="cursor-pointer"/>
          <w:rFonts w:ascii="Geist Fallback" w:hAnsi="Geist Fallback"/>
          <w:sz w:val="23"/>
          <w:szCs w:val="23"/>
        </w:rPr>
        <w:lastRenderedPageBreak/>
        <w:t>of human review.</w:t>
      </w:r>
      <w:r w:rsidRPr="00A9139E">
        <w:rPr>
          <w:rFonts w:ascii="Geist Fallback" w:hAnsi="Geist Fallback"/>
          <w:sz w:val="23"/>
          <w:szCs w:val="23"/>
        </w:rPr>
        <w:t xml:space="preserve"> </w:t>
      </w:r>
      <w:r w:rsidRPr="00A9139E">
        <w:rPr>
          <w:rStyle w:val="cursor-pointer"/>
          <w:rFonts w:ascii="Geist Fallback" w:hAnsi="Geist Fallback"/>
          <w:sz w:val="23"/>
          <w:szCs w:val="23"/>
        </w:rPr>
        <w:t>Fourth, ransomware is being leveraged in cybercrime investigations, with ransomware data leaks and extortion needing a mix of endpoint evidence, network logs and threat intelligence to take place in the forensic team.</w:t>
      </w:r>
      <w:r w:rsidRPr="00A9139E">
        <w:rPr>
          <w:rFonts w:ascii="Geist Fallback" w:hAnsi="Geist Fallback"/>
          <w:sz w:val="23"/>
          <w:szCs w:val="23"/>
        </w:rPr>
        <w:t xml:space="preserve"> </w:t>
      </w:r>
      <w:r w:rsidRPr="00A9139E">
        <w:rPr>
          <w:rStyle w:val="cursor-pointer"/>
          <w:rFonts w:ascii="Geist Fallback" w:hAnsi="Geist Fallback"/>
          <w:sz w:val="23"/>
          <w:szCs w:val="23"/>
        </w:rPr>
        <w:t>Last, but not least, memory and live-response forensics are more relevant, as advanced malware might not exist anywhere other than in volatile memory or it could run through the system's legitimate tools.</w:t>
      </w:r>
    </w:p>
    <w:p w14:paraId="19B13161" w14:textId="77777777" w:rsidR="003407FD" w:rsidRPr="00A9139E" w:rsidRDefault="00D00E1A" w:rsidP="00ED7CD3">
      <w:pPr>
        <w:pStyle w:val="Heading1"/>
        <w:jc w:val="both"/>
        <w:rPr>
          <w:color w:val="auto"/>
        </w:rPr>
      </w:pPr>
      <w:bookmarkStart w:id="5" w:name="_Toc229421640"/>
      <w:r w:rsidRPr="00A9139E">
        <w:rPr>
          <w:rFonts w:ascii="Times New Roman" w:hAnsi="Times New Roman"/>
          <w:color w:val="auto"/>
          <w:sz w:val="24"/>
        </w:rPr>
        <w:t>6. Key ch</w:t>
      </w:r>
      <w:r w:rsidRPr="00A9139E">
        <w:rPr>
          <w:rFonts w:ascii="Times New Roman" w:hAnsi="Times New Roman"/>
          <w:color w:val="auto"/>
          <w:sz w:val="24"/>
        </w:rPr>
        <w:t>allenges</w:t>
      </w:r>
      <w:bookmarkEnd w:id="5"/>
    </w:p>
    <w:p w14:paraId="3274AB0C" w14:textId="16E218A4" w:rsidR="00ED7CD3" w:rsidRPr="00A9139E" w:rsidRDefault="00ED7CD3" w:rsidP="00ED7CD3">
      <w:pPr>
        <w:jc w:val="both"/>
      </w:pPr>
      <w:r w:rsidRPr="00A9139E">
        <w:rPr>
          <w:rStyle w:val="cursor-pointer"/>
          <w:rFonts w:ascii="Geist Fallback" w:hAnsi="Geist Fallback"/>
          <w:sz w:val="23"/>
          <w:szCs w:val="23"/>
        </w:rPr>
        <w:t>Technical, legal and professional are the major challenges.</w:t>
      </w:r>
      <w:r w:rsidRPr="00A9139E">
        <w:rPr>
          <w:rFonts w:ascii="Geist Fallback" w:hAnsi="Geist Fallback"/>
          <w:sz w:val="23"/>
          <w:szCs w:val="23"/>
        </w:rPr>
        <w:t xml:space="preserve"> </w:t>
      </w:r>
      <w:r w:rsidRPr="00A9139E">
        <w:rPr>
          <w:rStyle w:val="cursor-pointer"/>
          <w:rFonts w:ascii="Geist Fallback" w:hAnsi="Geist Fallback"/>
          <w:sz w:val="23"/>
          <w:szCs w:val="23"/>
        </w:rPr>
        <w:t>Evidence is growing and privacy laws and regulations and foreign access to data may limit evidence collection.</w:t>
      </w:r>
      <w:r w:rsidRPr="00A9139E">
        <w:rPr>
          <w:rFonts w:ascii="Geist Fallback" w:hAnsi="Geist Fallback"/>
          <w:sz w:val="23"/>
          <w:szCs w:val="23"/>
        </w:rPr>
        <w:t xml:space="preserve"> </w:t>
      </w:r>
      <w:r w:rsidRPr="00A9139E">
        <w:rPr>
          <w:rStyle w:val="cursor-pointer"/>
          <w:rFonts w:ascii="Geist Fallback" w:hAnsi="Geist Fallback"/>
          <w:sz w:val="23"/>
          <w:szCs w:val="23"/>
        </w:rPr>
        <w:t>Limitations to recovery can include encryption, anti-forensic activity, remote wiping, cloud sync and proprietary application formats.</w:t>
      </w:r>
      <w:r w:rsidRPr="00A9139E">
        <w:rPr>
          <w:rFonts w:ascii="Geist Fallback" w:hAnsi="Geist Fallback"/>
          <w:sz w:val="23"/>
          <w:szCs w:val="23"/>
        </w:rPr>
        <w:t xml:space="preserve"> </w:t>
      </w:r>
      <w:r w:rsidRPr="00A9139E">
        <w:rPr>
          <w:rStyle w:val="cursor-pointer"/>
          <w:rFonts w:ascii="Geist Fallback" w:hAnsi="Geist Fallback"/>
          <w:sz w:val="23"/>
          <w:szCs w:val="23"/>
        </w:rPr>
        <w:t>Another challenge is tool validation: conclusions drawn by the forensics examiner must be supported and defensible; hash verification and keeping audit trails and avoiding unsupported assumptions are necessary.</w:t>
      </w:r>
      <w:r w:rsidRPr="00A9139E">
        <w:rPr>
          <w:rFonts w:ascii="Geist Fallback" w:hAnsi="Geist Fallback"/>
          <w:sz w:val="23"/>
          <w:szCs w:val="23"/>
        </w:rPr>
        <w:t xml:space="preserve"> </w:t>
      </w:r>
      <w:r w:rsidRPr="00A9139E">
        <w:rPr>
          <w:rStyle w:val="cursor-pointer"/>
          <w:rFonts w:ascii="Geist Fallback" w:hAnsi="Geist Fallback"/>
          <w:sz w:val="23"/>
          <w:szCs w:val="23"/>
        </w:rPr>
        <w:t>The importance of chain of custody and integrity controls (ISO, 2012) is reflected in ISO/IEC 27037 in its focus on identification, collection, acquisition and preservation of key activities in evidence handling.</w:t>
      </w:r>
      <w:r w:rsidRPr="00A9139E">
        <w:rPr>
          <w:rFonts w:ascii="Geist Fallback" w:hAnsi="Geist Fallback"/>
          <w:sz w:val="23"/>
          <w:szCs w:val="23"/>
        </w:rPr>
        <w:t xml:space="preserve"> </w:t>
      </w:r>
      <w:r w:rsidRPr="00A9139E">
        <w:rPr>
          <w:rStyle w:val="cursor-pointer"/>
          <w:rFonts w:ascii="Geist Fallback" w:hAnsi="Geist Fallback"/>
          <w:sz w:val="23"/>
          <w:szCs w:val="23"/>
        </w:rPr>
        <w:t>Even the strongest of evidence can be undermined by inadequate documentation.</w:t>
      </w:r>
    </w:p>
    <w:p w14:paraId="0C60F639" w14:textId="77777777" w:rsidR="003407FD" w:rsidRPr="00A9139E" w:rsidRDefault="00D00E1A" w:rsidP="00ED7CD3">
      <w:pPr>
        <w:pStyle w:val="Heading1"/>
        <w:jc w:val="both"/>
        <w:rPr>
          <w:color w:val="auto"/>
        </w:rPr>
      </w:pPr>
      <w:bookmarkStart w:id="6" w:name="_Toc229421641"/>
      <w:r w:rsidRPr="00A9139E">
        <w:rPr>
          <w:rFonts w:ascii="Times New Roman" w:hAnsi="Times New Roman"/>
          <w:color w:val="auto"/>
          <w:sz w:val="24"/>
        </w:rPr>
        <w:t>7. National and internation</w:t>
      </w:r>
      <w:r w:rsidRPr="00A9139E">
        <w:rPr>
          <w:rFonts w:ascii="Times New Roman" w:hAnsi="Times New Roman"/>
          <w:color w:val="auto"/>
          <w:sz w:val="24"/>
        </w:rPr>
        <w:t>al job market</w:t>
      </w:r>
      <w:bookmarkEnd w:id="6"/>
    </w:p>
    <w:p w14:paraId="0B68B8EF" w14:textId="3BB3E5FB" w:rsidR="00ED7CD3" w:rsidRPr="00A9139E" w:rsidRDefault="00ED7CD3" w:rsidP="00ED7CD3">
      <w:pPr>
        <w:jc w:val="both"/>
      </w:pPr>
      <w:r w:rsidRPr="00A9139E">
        <w:rPr>
          <w:rStyle w:val="cursor-pointer"/>
          <w:rFonts w:ascii="Geist Fallback" w:hAnsi="Geist Fallback"/>
          <w:sz w:val="23"/>
          <w:szCs w:val="23"/>
        </w:rPr>
        <w:t>The role outlook is positive due to the requirements for digital evidence in law enforcement, consulting, corporate security, e-discovery, financial crime and incident response as well as managed security services.</w:t>
      </w:r>
      <w:r w:rsidRPr="00A9139E">
        <w:rPr>
          <w:rFonts w:ascii="Geist Fallback" w:hAnsi="Geist Fallback"/>
          <w:sz w:val="23"/>
          <w:szCs w:val="23"/>
        </w:rPr>
        <w:t xml:space="preserve"> </w:t>
      </w:r>
      <w:r w:rsidRPr="00A9139E">
        <w:rPr>
          <w:rStyle w:val="cursor-pointer"/>
          <w:rFonts w:ascii="Geist Fallback" w:hAnsi="Geist Fallback"/>
          <w:sz w:val="23"/>
          <w:szCs w:val="23"/>
        </w:rPr>
        <w:t xml:space="preserve">Government </w:t>
      </w:r>
      <w:proofErr w:type="spellStart"/>
      <w:r w:rsidRPr="00A9139E">
        <w:rPr>
          <w:rStyle w:val="cursor-pointer"/>
          <w:rFonts w:ascii="Geist Fallback" w:hAnsi="Geist Fallback"/>
          <w:sz w:val="23"/>
          <w:szCs w:val="23"/>
        </w:rPr>
        <w:t>labour</w:t>
      </w:r>
      <w:proofErr w:type="spellEnd"/>
      <w:r w:rsidRPr="00A9139E">
        <w:rPr>
          <w:rStyle w:val="cursor-pointer"/>
          <w:rFonts w:ascii="Geist Fallback" w:hAnsi="Geist Fallback"/>
          <w:sz w:val="23"/>
          <w:szCs w:val="23"/>
        </w:rPr>
        <w:t>-market research remains positive of the need for cyber skills in the UK and in many jobs, digital forensics is part of a broader role within incident-response (DSIT, 2026).</w:t>
      </w:r>
      <w:r w:rsidRPr="00A9139E">
        <w:rPr>
          <w:rFonts w:ascii="Geist Fallback" w:hAnsi="Geist Fallback"/>
          <w:sz w:val="23"/>
          <w:szCs w:val="23"/>
        </w:rPr>
        <w:t xml:space="preserve"> </w:t>
      </w:r>
      <w:r w:rsidRPr="00A9139E">
        <w:rPr>
          <w:rStyle w:val="cursor-pointer"/>
          <w:rFonts w:ascii="Geist Fallback" w:hAnsi="Geist Fallback"/>
          <w:sz w:val="23"/>
          <w:szCs w:val="23"/>
        </w:rPr>
        <w:t>Employment of information security analysts is projected to increase 29% from 2024 to 2034, which is a strong demand for related cyber investigation skills (BLS, 2025).</w:t>
      </w:r>
      <w:r w:rsidRPr="00A9139E">
        <w:rPr>
          <w:rFonts w:ascii="Geist Fallback" w:hAnsi="Geist Fallback"/>
          <w:sz w:val="23"/>
          <w:szCs w:val="23"/>
        </w:rPr>
        <w:t xml:space="preserve"> </w:t>
      </w:r>
      <w:proofErr w:type="gramStart"/>
      <w:r w:rsidRPr="00A9139E">
        <w:rPr>
          <w:rStyle w:val="cursor-pointer"/>
          <w:rFonts w:ascii="Geist Fallback" w:hAnsi="Geist Fallback"/>
          <w:sz w:val="23"/>
          <w:szCs w:val="23"/>
        </w:rPr>
        <w:t>Usually</w:t>
      </w:r>
      <w:proofErr w:type="gramEnd"/>
      <w:r w:rsidRPr="00A9139E">
        <w:rPr>
          <w:rStyle w:val="cursor-pointer"/>
          <w:rFonts w:ascii="Geist Fallback" w:hAnsi="Geist Fallback"/>
          <w:sz w:val="23"/>
          <w:szCs w:val="23"/>
        </w:rPr>
        <w:t xml:space="preserve"> it is required that a candidate has knowledge of operating systems, networks, mobile devices, scripting, evidence handling, reporting and tools like Autopsy, FTK, Cellebrite and Volatility.</w:t>
      </w:r>
      <w:r w:rsidRPr="00A9139E">
        <w:rPr>
          <w:rFonts w:ascii="Geist Fallback" w:hAnsi="Geist Fallback"/>
          <w:sz w:val="23"/>
          <w:szCs w:val="23"/>
        </w:rPr>
        <w:t xml:space="preserve"> </w:t>
      </w:r>
      <w:r w:rsidRPr="00A9139E">
        <w:rPr>
          <w:rStyle w:val="cursor-pointer"/>
          <w:rFonts w:ascii="Geist Fallback" w:hAnsi="Geist Fallback"/>
          <w:sz w:val="23"/>
          <w:szCs w:val="23"/>
        </w:rPr>
        <w:t>Entry-level candidates can enhance the employability with hands-on lab activities, certification in the cyber field (recognition of the certificate) and practice of report-writing, as well as a portfolio with detailed evidence handling, not just theoretical knowledge.</w:t>
      </w:r>
    </w:p>
    <w:p w14:paraId="3A583F1E" w14:textId="19D852C8" w:rsidR="00ED7CD3" w:rsidRPr="00A9139E" w:rsidRDefault="00D00E1A" w:rsidP="00ED7CD3">
      <w:pPr>
        <w:pStyle w:val="Heading1"/>
        <w:jc w:val="both"/>
        <w:rPr>
          <w:color w:val="auto"/>
        </w:rPr>
      </w:pPr>
      <w:bookmarkStart w:id="7" w:name="_Toc229421642"/>
      <w:r w:rsidRPr="00A9139E">
        <w:rPr>
          <w:rFonts w:ascii="Times New Roman" w:hAnsi="Times New Roman"/>
          <w:color w:val="auto"/>
          <w:sz w:val="24"/>
        </w:rPr>
        <w:t>8. Conclusion</w:t>
      </w:r>
      <w:bookmarkEnd w:id="7"/>
    </w:p>
    <w:p w14:paraId="2FA99A6F" w14:textId="00793A1E" w:rsidR="003407FD" w:rsidRPr="00A9139E" w:rsidRDefault="00ED7CD3" w:rsidP="00ED7CD3">
      <w:pPr>
        <w:jc w:val="both"/>
        <w:rPr>
          <w:i/>
        </w:rPr>
      </w:pPr>
      <w:r w:rsidRPr="00A9139E">
        <w:t xml:space="preserve">Digital forensics is a field of science that is in its infancy and brings together technical analysis and legal and </w:t>
      </w:r>
      <w:proofErr w:type="spellStart"/>
      <w:r w:rsidRPr="00A9139E">
        <w:t>organisational</w:t>
      </w:r>
      <w:proofErr w:type="spellEnd"/>
      <w:r w:rsidRPr="00A9139E">
        <w:t xml:space="preserve"> decision making. It depends on the reliable acquisition, validated tools, accurate interpretation and clear reporting. Forensic capability will continue to play a crucial role in establishing facts, minimizing loss and enhancing future security as cyber incidents get more sophisticated.</w:t>
      </w:r>
    </w:p>
    <w:p w14:paraId="45B73EC1" w14:textId="21EF5240" w:rsidR="00ED7CD3" w:rsidRPr="00A9139E" w:rsidRDefault="00ED7CD3" w:rsidP="00ED7CD3">
      <w:pPr>
        <w:jc w:val="both"/>
        <w:rPr>
          <w:i/>
        </w:rPr>
      </w:pPr>
    </w:p>
    <w:p w14:paraId="753321E9" w14:textId="45A8DE7B" w:rsidR="00ED7CD3" w:rsidRPr="00A9139E" w:rsidRDefault="00ED7CD3" w:rsidP="00ED7CD3">
      <w:pPr>
        <w:jc w:val="both"/>
        <w:rPr>
          <w:i/>
        </w:rPr>
      </w:pPr>
    </w:p>
    <w:p w14:paraId="7A6BF1D1" w14:textId="1A28D6AA" w:rsidR="00ED7CD3" w:rsidRPr="00A9139E" w:rsidRDefault="00ED7CD3" w:rsidP="00ED7CD3">
      <w:pPr>
        <w:jc w:val="both"/>
        <w:rPr>
          <w:i/>
        </w:rPr>
      </w:pPr>
    </w:p>
    <w:p w14:paraId="2BBFF56D" w14:textId="77777777" w:rsidR="00ED7CD3" w:rsidRPr="00A9139E" w:rsidRDefault="00ED7CD3" w:rsidP="00ED7CD3">
      <w:pPr>
        <w:jc w:val="both"/>
      </w:pPr>
    </w:p>
    <w:p w14:paraId="1896689F" w14:textId="77777777" w:rsidR="003407FD" w:rsidRPr="00A9139E" w:rsidRDefault="00D00E1A" w:rsidP="00ED7CD3">
      <w:pPr>
        <w:pStyle w:val="Heading1"/>
        <w:jc w:val="both"/>
        <w:rPr>
          <w:color w:val="auto"/>
        </w:rPr>
      </w:pPr>
      <w:bookmarkStart w:id="8" w:name="_Toc229421643"/>
      <w:r w:rsidRPr="00A9139E">
        <w:rPr>
          <w:rFonts w:ascii="Times New Roman" w:hAnsi="Times New Roman"/>
          <w:color w:val="auto"/>
          <w:sz w:val="24"/>
        </w:rPr>
        <w:lastRenderedPageBreak/>
        <w:t>R</w:t>
      </w:r>
      <w:r w:rsidRPr="00A9139E">
        <w:rPr>
          <w:rFonts w:ascii="Times New Roman" w:hAnsi="Times New Roman"/>
          <w:color w:val="auto"/>
          <w:sz w:val="24"/>
        </w:rPr>
        <w:t>eferences</w:t>
      </w:r>
      <w:bookmarkEnd w:id="8"/>
    </w:p>
    <w:p w14:paraId="5D385C80" w14:textId="48224E66" w:rsidR="003407FD" w:rsidRPr="00A9139E" w:rsidRDefault="00D00E1A" w:rsidP="00ED7CD3">
      <w:pPr>
        <w:ind w:left="360" w:hanging="360"/>
        <w:jc w:val="both"/>
      </w:pPr>
      <w:r w:rsidRPr="00A9139E">
        <w:t>Ayers, R., Brot</w:t>
      </w:r>
      <w:r w:rsidRPr="00A9139E">
        <w:t>hers, S. and Jansen, W. (2014) Guidelines on Mobile Device Forensics. NIST Special Publication 800-101 Revision 1. Available at: https://csrc.nist.gov/pubs/sp/800/101/r1/final (Accessed: 11 May 2026).</w:t>
      </w:r>
    </w:p>
    <w:p w14:paraId="67266902" w14:textId="77777777" w:rsidR="00ED7CD3" w:rsidRPr="00A9139E" w:rsidRDefault="00ED7CD3" w:rsidP="00ED7CD3">
      <w:pPr>
        <w:ind w:left="360" w:hanging="360"/>
        <w:jc w:val="both"/>
      </w:pPr>
    </w:p>
    <w:p w14:paraId="564171F1" w14:textId="47975648" w:rsidR="003407FD" w:rsidRPr="00A9139E" w:rsidRDefault="00D00E1A" w:rsidP="00ED7CD3">
      <w:pPr>
        <w:ind w:left="360" w:hanging="360"/>
        <w:jc w:val="both"/>
      </w:pPr>
      <w:r w:rsidRPr="00A9139E">
        <w:t xml:space="preserve">Bureau of Labor Statistics (BLS) (2025) </w:t>
      </w:r>
      <w:r w:rsidRPr="00A9139E">
        <w:t>Information Security Analysts: Occupational Outlook Handbook. Available at: https://www.bls.gov/ooh/computer-and-information-technology/information-security-analysts.htm (Accessed: 11 May 2026).</w:t>
      </w:r>
    </w:p>
    <w:p w14:paraId="13D5D8DB" w14:textId="77777777" w:rsidR="00ED7CD3" w:rsidRPr="00A9139E" w:rsidRDefault="00ED7CD3" w:rsidP="00ED7CD3">
      <w:pPr>
        <w:ind w:left="360" w:hanging="360"/>
        <w:jc w:val="both"/>
      </w:pPr>
    </w:p>
    <w:p w14:paraId="27BD036B" w14:textId="0DED1517" w:rsidR="003407FD" w:rsidRPr="00A9139E" w:rsidRDefault="00D00E1A" w:rsidP="00ED7CD3">
      <w:pPr>
        <w:ind w:left="360" w:hanging="360"/>
        <w:jc w:val="both"/>
      </w:pPr>
      <w:r w:rsidRPr="00A9139E">
        <w:t>Cellebrite (2026) Physical Analyzer: Mobile Forensic Analysis</w:t>
      </w:r>
      <w:r w:rsidRPr="00A9139E">
        <w:t xml:space="preserve"> Software. Available at: https://cellebrite.com/en/products/physical-analyzer/ (Accessed: 11 May 2026).</w:t>
      </w:r>
    </w:p>
    <w:p w14:paraId="5B4ECA6D" w14:textId="77777777" w:rsidR="00ED7CD3" w:rsidRPr="00A9139E" w:rsidRDefault="00ED7CD3" w:rsidP="00ED7CD3">
      <w:pPr>
        <w:ind w:left="360" w:hanging="360"/>
        <w:jc w:val="both"/>
      </w:pPr>
    </w:p>
    <w:p w14:paraId="1938E3AF" w14:textId="78B8A4D7" w:rsidR="003407FD" w:rsidRPr="00A9139E" w:rsidRDefault="00D00E1A" w:rsidP="00ED7CD3">
      <w:pPr>
        <w:ind w:left="360" w:hanging="360"/>
        <w:jc w:val="both"/>
      </w:pPr>
      <w:r w:rsidRPr="00A9139E">
        <w:t>Department for Science, Innovation and Technology (DSIT) (2026) Cyber Security Skills in the UK Labour Market 2025. Available at: https://www.gov.uk/gov</w:t>
      </w:r>
      <w:r w:rsidRPr="00A9139E">
        <w:t>ernment/publications/cyber-security-skills-in-the-uk-labour-market-2025/cyber-security-skills-in-the-uk-labour-market-2025 (Accessed: 11 May 2026).</w:t>
      </w:r>
    </w:p>
    <w:p w14:paraId="5E98C5DD" w14:textId="77777777" w:rsidR="00ED7CD3" w:rsidRPr="00A9139E" w:rsidRDefault="00ED7CD3" w:rsidP="00ED7CD3">
      <w:pPr>
        <w:ind w:left="360" w:hanging="360"/>
        <w:jc w:val="both"/>
      </w:pPr>
    </w:p>
    <w:p w14:paraId="368372D0" w14:textId="25EB8F92" w:rsidR="003407FD" w:rsidRPr="00A9139E" w:rsidRDefault="00D00E1A" w:rsidP="00ED7CD3">
      <w:pPr>
        <w:ind w:left="360" w:hanging="360"/>
        <w:jc w:val="both"/>
      </w:pPr>
      <w:r w:rsidRPr="00A9139E">
        <w:t>Exterro (2026) FTK Imager. Available at: https://www.exterro.com/digital-forensics-software/ftk-imager (Acce</w:t>
      </w:r>
      <w:r w:rsidRPr="00A9139E">
        <w:t>ssed: 11 May 2026).</w:t>
      </w:r>
    </w:p>
    <w:p w14:paraId="58EF972C" w14:textId="77777777" w:rsidR="00ED7CD3" w:rsidRPr="00A9139E" w:rsidRDefault="00ED7CD3" w:rsidP="00ED7CD3">
      <w:pPr>
        <w:ind w:left="360" w:hanging="360"/>
        <w:jc w:val="both"/>
      </w:pPr>
    </w:p>
    <w:p w14:paraId="6BD85EEA" w14:textId="7A876998" w:rsidR="003407FD" w:rsidRPr="00A9139E" w:rsidRDefault="00D00E1A" w:rsidP="00ED7CD3">
      <w:pPr>
        <w:ind w:left="360" w:hanging="360"/>
        <w:jc w:val="both"/>
      </w:pPr>
      <w:r w:rsidRPr="00A9139E">
        <w:t>International Organization for Standardization (ISO) (2012) ISO/IEC 27037:2012 Information technology — Security techniques — Guidelines for identification, collection, acquisition and preservation of digital evidence. Available at: htt</w:t>
      </w:r>
      <w:r w:rsidRPr="00A9139E">
        <w:t>ps://www.iso.org/standard/44381.html (Accessed: 11 May 2026).</w:t>
      </w:r>
    </w:p>
    <w:p w14:paraId="37EADAAA" w14:textId="77777777" w:rsidR="00ED7CD3" w:rsidRPr="00A9139E" w:rsidRDefault="00ED7CD3" w:rsidP="00ED7CD3">
      <w:pPr>
        <w:ind w:left="360" w:hanging="360"/>
        <w:jc w:val="both"/>
      </w:pPr>
    </w:p>
    <w:p w14:paraId="66BE308A" w14:textId="47D37BB5" w:rsidR="003407FD" w:rsidRPr="00A9139E" w:rsidRDefault="00D00E1A" w:rsidP="00ED7CD3">
      <w:pPr>
        <w:ind w:left="360" w:hanging="360"/>
        <w:jc w:val="both"/>
      </w:pPr>
      <w:r w:rsidRPr="00A9139E">
        <w:t>Kent, K., Chevalier, S., Grance, T. and Dang, H. (2006) Guide to Integrating Forensic Techniques into Incident Response. NIST Special Publication 800-86. Available at: https://csrc.nist.gov/pubs</w:t>
      </w:r>
      <w:r w:rsidRPr="00A9139E">
        <w:t>/sp/800/86/final (Accessed: 11 May 2026).</w:t>
      </w:r>
    </w:p>
    <w:p w14:paraId="173DA154" w14:textId="77777777" w:rsidR="00ED7CD3" w:rsidRPr="00A9139E" w:rsidRDefault="00ED7CD3" w:rsidP="00ED7CD3">
      <w:pPr>
        <w:ind w:left="360" w:hanging="360"/>
        <w:jc w:val="both"/>
      </w:pPr>
    </w:p>
    <w:p w14:paraId="29590FF3" w14:textId="3262CD70" w:rsidR="003407FD" w:rsidRPr="00A9139E" w:rsidRDefault="00D00E1A" w:rsidP="00ED7CD3">
      <w:pPr>
        <w:ind w:left="360" w:hanging="360"/>
        <w:jc w:val="both"/>
      </w:pPr>
      <w:r w:rsidRPr="00A9139E">
        <w:t>Sleuth Kit Labs (2026) Autopsy Digital Forensics. Available at: https://www.autopsy.com/ (Accessed: 11 May 2026).</w:t>
      </w:r>
    </w:p>
    <w:p w14:paraId="137004D4" w14:textId="77777777" w:rsidR="00ED7CD3" w:rsidRPr="00A9139E" w:rsidRDefault="00ED7CD3" w:rsidP="00ED7CD3">
      <w:pPr>
        <w:ind w:left="360" w:hanging="360"/>
        <w:jc w:val="both"/>
      </w:pPr>
    </w:p>
    <w:p w14:paraId="58C5B3BE" w14:textId="77777777" w:rsidR="003407FD" w:rsidRPr="00A9139E" w:rsidRDefault="00D00E1A" w:rsidP="00ED7CD3">
      <w:pPr>
        <w:ind w:left="360" w:hanging="360"/>
        <w:jc w:val="both"/>
      </w:pPr>
      <w:r w:rsidRPr="00A9139E">
        <w:t>Volatility Foundation (2026) The Volatility Framework. Available at: https://volatilityfoundation.or</w:t>
      </w:r>
      <w:r w:rsidRPr="00A9139E">
        <w:t>g/the-volatility-framework/ (Accessed: 11 May 2026).</w:t>
      </w:r>
    </w:p>
    <w:sectPr w:rsidR="003407FD" w:rsidRPr="00A9139E" w:rsidSect="00034616">
      <w:footerReference w:type="default" r:id="rId8"/>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FF3F4" w14:textId="77777777" w:rsidR="00D00E1A" w:rsidRDefault="00D00E1A">
      <w:pPr>
        <w:spacing w:after="0" w:line="240" w:lineRule="auto"/>
      </w:pPr>
      <w:r>
        <w:separator/>
      </w:r>
    </w:p>
  </w:endnote>
  <w:endnote w:type="continuationSeparator" w:id="0">
    <w:p w14:paraId="377CF817" w14:textId="77777777" w:rsidR="00D00E1A" w:rsidRDefault="00D00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Geist Fallback">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99CEF" w14:textId="2FE21278" w:rsidR="003407FD" w:rsidRDefault="003407FD">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ADB9E" w14:textId="77777777" w:rsidR="00D00E1A" w:rsidRDefault="00D00E1A">
      <w:pPr>
        <w:spacing w:after="0" w:line="240" w:lineRule="auto"/>
      </w:pPr>
      <w:r>
        <w:separator/>
      </w:r>
    </w:p>
  </w:footnote>
  <w:footnote w:type="continuationSeparator" w:id="0">
    <w:p w14:paraId="50D1F1B5" w14:textId="77777777" w:rsidR="00D00E1A" w:rsidRDefault="00D00E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407FD"/>
    <w:rsid w:val="00A9139E"/>
    <w:rsid w:val="00AA1D8D"/>
    <w:rsid w:val="00B47730"/>
    <w:rsid w:val="00CB0664"/>
    <w:rsid w:val="00D00E1A"/>
    <w:rsid w:val="00ED7CD3"/>
    <w:rsid w:val="00EE62B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CF4DE9"/>
  <w14:defaultImageDpi w14:val="300"/>
  <w15:docId w15:val="{83B01C2F-78A7-457C-9BEC-4DC56CE9A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cursor-pointer">
    <w:name w:val="cursor-pointer"/>
    <w:basedOn w:val="DefaultParagraphFont"/>
    <w:rsid w:val="00ED7CD3"/>
  </w:style>
  <w:style w:type="paragraph" w:styleId="TOC1">
    <w:name w:val="toc 1"/>
    <w:basedOn w:val="Normal"/>
    <w:next w:val="Normal"/>
    <w:autoRedefine/>
    <w:uiPriority w:val="39"/>
    <w:unhideWhenUsed/>
    <w:rsid w:val="00ED7CD3"/>
    <w:pPr>
      <w:spacing w:after="100"/>
    </w:pPr>
  </w:style>
  <w:style w:type="character" w:styleId="Hyperlink">
    <w:name w:val="Hyperlink"/>
    <w:basedOn w:val="DefaultParagraphFont"/>
    <w:uiPriority w:val="99"/>
    <w:unhideWhenUsed/>
    <w:rsid w:val="00ED7CD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1688</Words>
  <Characters>9628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11294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User</cp:lastModifiedBy>
  <cp:revision>2</cp:revision>
  <dcterms:created xsi:type="dcterms:W3CDTF">2026-05-11T13:53:00Z</dcterms:created>
  <dcterms:modified xsi:type="dcterms:W3CDTF">2026-05-11T13:53:00Z</dcterms:modified>
  <cp:category/>
</cp:coreProperties>
</file>