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2B5E8EB" w14:textId="77777777" w:rsidR="00B01196" w:rsidRPr="00B01196" w:rsidRDefault="00B01196" w:rsidP="00B01196">
      <w:pPr>
        <w:spacing w:line="259" w:lineRule="auto"/>
        <w:jc w:val="center"/>
        <w:rPr>
          <w:rFonts w:ascii="Arial" w:hAnsi="Arial" w:cs="Arial"/>
          <w:sz w:val="36"/>
          <w:szCs w:val="36"/>
        </w:rPr>
      </w:pPr>
      <w:r w:rsidRPr="00B01196">
        <w:rPr>
          <w:rFonts w:ascii="Arial" w:hAnsi="Arial" w:cs="Arial"/>
          <w:sz w:val="36"/>
          <w:szCs w:val="36"/>
        </w:rPr>
        <w:t>University of Wales Trinity Saint David</w:t>
      </w:r>
    </w:p>
    <w:p w14:paraId="37B54967" w14:textId="77777777" w:rsidR="00B01196" w:rsidRPr="00B01196" w:rsidRDefault="00B01196" w:rsidP="00B01196">
      <w:pPr>
        <w:spacing w:line="259" w:lineRule="auto"/>
        <w:jc w:val="center"/>
        <w:rPr>
          <w:rFonts w:ascii="Arial" w:hAnsi="Arial" w:cs="Arial"/>
          <w:sz w:val="36"/>
          <w:szCs w:val="36"/>
        </w:rPr>
      </w:pPr>
      <w:r w:rsidRPr="00B01196">
        <w:rPr>
          <w:rFonts w:ascii="Arial" w:hAnsi="Arial" w:cs="Arial"/>
          <w:sz w:val="36"/>
          <w:szCs w:val="36"/>
        </w:rPr>
        <w:t>School of Engineering</w:t>
      </w:r>
    </w:p>
    <w:p w14:paraId="40CDC514" w14:textId="77777777" w:rsidR="00B01196" w:rsidRPr="00B01196" w:rsidRDefault="00B01196" w:rsidP="00B01196">
      <w:pPr>
        <w:spacing w:line="259" w:lineRule="auto"/>
        <w:jc w:val="center"/>
        <w:rPr>
          <w:rFonts w:ascii="Arial" w:hAnsi="Arial" w:cs="Arial"/>
          <w:sz w:val="36"/>
          <w:szCs w:val="36"/>
        </w:rPr>
      </w:pPr>
    </w:p>
    <w:p w14:paraId="113FFD07" w14:textId="260CFCE0" w:rsidR="00B01196" w:rsidRDefault="00AC11CE" w:rsidP="00B01196">
      <w:pPr>
        <w:spacing w:line="259" w:lineRule="auto"/>
        <w:jc w:val="center"/>
        <w:rPr>
          <w:rFonts w:ascii="Arial" w:hAnsi="Arial" w:cs="Arial"/>
          <w:sz w:val="36"/>
          <w:szCs w:val="36"/>
        </w:rPr>
      </w:pPr>
      <w:r w:rsidRPr="00AC11CE">
        <w:rPr>
          <w:rFonts w:ascii="Arial" w:hAnsi="Arial" w:cs="Arial"/>
          <w:sz w:val="36"/>
          <w:szCs w:val="36"/>
        </w:rPr>
        <w:t>Analysis and Simulation of a Centrifugal Clutch</w:t>
      </w:r>
    </w:p>
    <w:p w14:paraId="5B4DECCC" w14:textId="1E8A7D88" w:rsidR="00AC11CE" w:rsidRDefault="00AC11CE" w:rsidP="00B01196">
      <w:pPr>
        <w:spacing w:line="259" w:lineRule="auto"/>
        <w:jc w:val="center"/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>Stress Analysis and Dynamics</w:t>
      </w:r>
    </w:p>
    <w:p w14:paraId="41FE82C1" w14:textId="4538F433" w:rsidR="00AC11CE" w:rsidRPr="00B01196" w:rsidRDefault="00AC11CE" w:rsidP="00B01196">
      <w:pPr>
        <w:spacing w:line="259" w:lineRule="auto"/>
        <w:jc w:val="center"/>
        <w:rPr>
          <w:rFonts w:ascii="Arial" w:hAnsi="Arial" w:cs="Arial"/>
          <w:sz w:val="36"/>
          <w:szCs w:val="36"/>
        </w:rPr>
      </w:pPr>
      <w:r w:rsidRPr="00AC11CE">
        <w:rPr>
          <w:rFonts w:ascii="Arial" w:hAnsi="Arial" w:cs="Arial"/>
          <w:sz w:val="36"/>
          <w:szCs w:val="36"/>
        </w:rPr>
        <w:t>ACMA5010</w:t>
      </w:r>
    </w:p>
    <w:p w14:paraId="5EDAA6FE" w14:textId="77777777" w:rsidR="00B01196" w:rsidRPr="00B01196" w:rsidRDefault="00B01196" w:rsidP="00B01196">
      <w:pPr>
        <w:spacing w:line="259" w:lineRule="auto"/>
        <w:jc w:val="center"/>
        <w:rPr>
          <w:rFonts w:ascii="Arial" w:hAnsi="Arial" w:cs="Arial"/>
          <w:sz w:val="36"/>
          <w:szCs w:val="36"/>
        </w:rPr>
      </w:pPr>
    </w:p>
    <w:p w14:paraId="054559FC" w14:textId="77777777" w:rsidR="00B01196" w:rsidRPr="00B01196" w:rsidRDefault="00B01196" w:rsidP="00B01196">
      <w:pPr>
        <w:spacing w:line="259" w:lineRule="auto"/>
        <w:jc w:val="center"/>
        <w:rPr>
          <w:rFonts w:ascii="Arial" w:hAnsi="Arial" w:cs="Arial"/>
          <w:sz w:val="36"/>
          <w:szCs w:val="36"/>
        </w:rPr>
      </w:pPr>
      <w:r w:rsidRPr="00B01196">
        <w:rPr>
          <w:rFonts w:ascii="Arial" w:hAnsi="Arial" w:cs="Arial"/>
          <w:sz w:val="36"/>
          <w:szCs w:val="36"/>
        </w:rPr>
        <w:t>Richard Parker</w:t>
      </w:r>
    </w:p>
    <w:p w14:paraId="5099C7C0" w14:textId="77777777" w:rsidR="00B01196" w:rsidRPr="00B01196" w:rsidRDefault="00B01196" w:rsidP="00B01196">
      <w:pPr>
        <w:spacing w:line="259" w:lineRule="auto"/>
        <w:jc w:val="center"/>
        <w:rPr>
          <w:rFonts w:ascii="Arial" w:hAnsi="Arial" w:cs="Arial"/>
          <w:sz w:val="36"/>
          <w:szCs w:val="36"/>
        </w:rPr>
      </w:pPr>
      <w:r w:rsidRPr="00B01196">
        <w:rPr>
          <w:rFonts w:ascii="Arial" w:hAnsi="Arial" w:cs="Arial"/>
          <w:sz w:val="36"/>
          <w:szCs w:val="36"/>
        </w:rPr>
        <w:t>1902504</w:t>
      </w:r>
    </w:p>
    <w:p w14:paraId="3690FB39" w14:textId="3905C39A" w:rsidR="00AD1C65" w:rsidRPr="00B01196" w:rsidRDefault="00AC11CE" w:rsidP="00B01196">
      <w:pPr>
        <w:spacing w:line="259" w:lineRule="auto"/>
        <w:jc w:val="center"/>
        <w:rPr>
          <w:rFonts w:ascii="Arial" w:hAnsi="Arial" w:cs="Arial"/>
        </w:rPr>
      </w:pPr>
      <w:r>
        <w:rPr>
          <w:rFonts w:ascii="Arial" w:hAnsi="Arial" w:cs="Arial"/>
          <w:sz w:val="36"/>
          <w:szCs w:val="36"/>
        </w:rPr>
        <w:t>23/04/21</w:t>
      </w:r>
      <w:r w:rsidR="00AD1C65" w:rsidRPr="00B01196">
        <w:rPr>
          <w:rFonts w:ascii="Arial" w:hAnsi="Arial" w:cs="Arial"/>
        </w:rPr>
        <w:br w:type="page"/>
      </w:r>
    </w:p>
    <w:sdt>
      <w:sdtPr>
        <w:rPr>
          <w:rFonts w:ascii="Arial" w:hAnsi="Arial" w:cs="Arial"/>
        </w:rPr>
        <w:id w:val="412053767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730297D0" w14:textId="77777777" w:rsidR="00AD1C65" w:rsidRPr="00B01196" w:rsidRDefault="00AD1C65" w:rsidP="00B01196">
          <w:pPr>
            <w:spacing w:line="259" w:lineRule="auto"/>
            <w:jc w:val="center"/>
            <w:rPr>
              <w:rFonts w:ascii="Arial" w:hAnsi="Arial" w:cs="Arial"/>
            </w:rPr>
          </w:pPr>
          <w:r w:rsidRPr="00B01196">
            <w:rPr>
              <w:rFonts w:ascii="Arial" w:hAnsi="Arial" w:cs="Arial"/>
              <w:sz w:val="28"/>
              <w:szCs w:val="28"/>
            </w:rPr>
            <w:t>Contents</w:t>
          </w:r>
        </w:p>
        <w:p w14:paraId="79780EA4" w14:textId="054D43AD" w:rsidR="00AC11CE" w:rsidRDefault="00AD1C65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 w:rsidRPr="00B01196">
            <w:rPr>
              <w:rFonts w:ascii="Arial" w:hAnsi="Arial" w:cs="Arial"/>
            </w:rPr>
            <w:fldChar w:fldCharType="begin"/>
          </w:r>
          <w:r w:rsidRPr="00B01196">
            <w:rPr>
              <w:rFonts w:ascii="Arial" w:hAnsi="Arial" w:cs="Arial"/>
            </w:rPr>
            <w:instrText xml:space="preserve"> TOC \o "1-3" \h \z \u </w:instrText>
          </w:r>
          <w:r w:rsidRPr="00B01196">
            <w:rPr>
              <w:rFonts w:ascii="Arial" w:hAnsi="Arial" w:cs="Arial"/>
            </w:rPr>
            <w:fldChar w:fldCharType="separate"/>
          </w:r>
          <w:hyperlink w:anchor="_Toc70106817" w:history="1">
            <w:r w:rsidR="00AC11CE" w:rsidRPr="00D85CF1">
              <w:rPr>
                <w:rStyle w:val="Hyperlink"/>
                <w:rFonts w:ascii="Arial" w:hAnsi="Arial" w:cs="Arial"/>
                <w:noProof/>
              </w:rPr>
              <w:t>1</w:t>
            </w:r>
            <w:r w:rsidR="00AC11CE">
              <w:rPr>
                <w:rFonts w:eastAsiaTheme="minorEastAsia"/>
                <w:noProof/>
                <w:lang w:eastAsia="en-GB"/>
              </w:rPr>
              <w:tab/>
            </w:r>
            <w:r w:rsidR="00AC11CE" w:rsidRPr="00D85CF1">
              <w:rPr>
                <w:rStyle w:val="Hyperlink"/>
                <w:rFonts w:ascii="Arial" w:hAnsi="Arial" w:cs="Arial"/>
                <w:noProof/>
              </w:rPr>
              <w:t>Introduction</w:t>
            </w:r>
            <w:r w:rsidR="00AC11CE">
              <w:rPr>
                <w:noProof/>
                <w:webHidden/>
              </w:rPr>
              <w:tab/>
            </w:r>
            <w:r w:rsidR="00AC11CE">
              <w:rPr>
                <w:noProof/>
                <w:webHidden/>
              </w:rPr>
              <w:fldChar w:fldCharType="begin"/>
            </w:r>
            <w:r w:rsidR="00AC11CE">
              <w:rPr>
                <w:noProof/>
                <w:webHidden/>
              </w:rPr>
              <w:instrText xml:space="preserve"> PAGEREF _Toc70106817 \h </w:instrText>
            </w:r>
            <w:r w:rsidR="00AC11CE">
              <w:rPr>
                <w:noProof/>
                <w:webHidden/>
              </w:rPr>
            </w:r>
            <w:r w:rsidR="00AC11CE">
              <w:rPr>
                <w:noProof/>
                <w:webHidden/>
              </w:rPr>
              <w:fldChar w:fldCharType="separate"/>
            </w:r>
            <w:r w:rsidR="00AC11CE">
              <w:rPr>
                <w:noProof/>
                <w:webHidden/>
              </w:rPr>
              <w:t>1</w:t>
            </w:r>
            <w:r w:rsidR="00AC11CE">
              <w:rPr>
                <w:noProof/>
                <w:webHidden/>
              </w:rPr>
              <w:fldChar w:fldCharType="end"/>
            </w:r>
          </w:hyperlink>
        </w:p>
        <w:p w14:paraId="0DD6A9D9" w14:textId="6F2B9513" w:rsidR="00AC11CE" w:rsidRDefault="00AC11CE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106818" w:history="1">
            <w:r w:rsidRPr="00D85CF1">
              <w:rPr>
                <w:rStyle w:val="Hyperlink"/>
                <w:rFonts w:ascii="Arial" w:hAnsi="Arial" w:cs="Arial"/>
                <w:noProof/>
              </w:rPr>
              <w:t>2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D85CF1">
              <w:rPr>
                <w:rStyle w:val="Hyperlink"/>
                <w:rFonts w:ascii="Arial" w:hAnsi="Arial" w:cs="Arial"/>
                <w:noProof/>
              </w:rPr>
              <w:t>Part 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_Toc70106818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F3EB355" w14:textId="7E70DB32" w:rsidR="00AC11CE" w:rsidRDefault="00AC11CE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106819" w:history="1">
            <w:r w:rsidRPr="00D85CF1">
              <w:rPr>
                <w:rStyle w:val="Hyperlink"/>
                <w:rFonts w:ascii="Arial" w:hAnsi="Arial" w:cs="Arial"/>
                <w:noProof/>
              </w:rPr>
              <w:t>3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D85CF1">
              <w:rPr>
                <w:rStyle w:val="Hyperlink"/>
                <w:rFonts w:ascii="Arial" w:hAnsi="Arial" w:cs="Arial"/>
                <w:noProof/>
              </w:rPr>
              <w:t>Part B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_Toc70106819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372CB5A" w14:textId="20920454" w:rsidR="00AC11CE" w:rsidRDefault="00AC11CE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106820" w:history="1">
            <w:r w:rsidRPr="00D85CF1">
              <w:rPr>
                <w:rStyle w:val="Hyperlink"/>
                <w:rFonts w:ascii="Arial" w:hAnsi="Arial" w:cs="Arial"/>
                <w:noProof/>
              </w:rPr>
              <w:t>4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D85CF1">
              <w:rPr>
                <w:rStyle w:val="Hyperlink"/>
                <w:rFonts w:ascii="Arial" w:hAnsi="Arial" w:cs="Arial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_Toc70106820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5EFFEC3" w14:textId="16EEFF46" w:rsidR="00AC11CE" w:rsidRDefault="00AC11CE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106821" w:history="1">
            <w:r w:rsidRPr="00D85CF1">
              <w:rPr>
                <w:rStyle w:val="Hyperlink"/>
                <w:rFonts w:ascii="Arial" w:hAnsi="Arial" w:cs="Arial"/>
                <w:noProof/>
              </w:rPr>
              <w:t>5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D85CF1">
              <w:rPr>
                <w:rStyle w:val="Hyperlink"/>
                <w:rFonts w:ascii="Arial" w:hAnsi="Arial" w:cs="Arial"/>
                <w:noProof/>
              </w:rPr>
              <w:t>Appendices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_Toc70106821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99BA314" w14:textId="630D21C1" w:rsidR="00AD1C65" w:rsidRPr="00B01196" w:rsidRDefault="00AD1C65">
          <w:pPr>
            <w:rPr>
              <w:rFonts w:ascii="Arial" w:hAnsi="Arial" w:cs="Arial"/>
            </w:rPr>
          </w:pPr>
          <w:r w:rsidRPr="00B01196">
            <w:rPr>
              <w:rFonts w:ascii="Arial" w:hAnsi="Arial" w:cs="Arial"/>
              <w:b/>
              <w:bCs/>
              <w:noProof/>
            </w:rPr>
            <w:fldChar w:fldCharType="end"/>
          </w:r>
        </w:p>
      </w:sdtContent>
    </w:sdt>
    <w:p w14:paraId="72CC21EF" w14:textId="77777777" w:rsidR="00B01196" w:rsidRPr="00B01196" w:rsidRDefault="00B01196">
      <w:pPr>
        <w:pStyle w:val="TableofFigures"/>
        <w:tabs>
          <w:tab w:val="right" w:leader="dot" w:pos="9016"/>
        </w:tabs>
        <w:rPr>
          <w:rFonts w:ascii="Arial" w:hAnsi="Arial" w:cs="Arial"/>
        </w:rPr>
      </w:pPr>
    </w:p>
    <w:p w14:paraId="1C3ECEB4" w14:textId="77777777" w:rsidR="00B01196" w:rsidRPr="00B01196" w:rsidRDefault="00B01196">
      <w:pPr>
        <w:pStyle w:val="TableofFigures"/>
        <w:tabs>
          <w:tab w:val="right" w:leader="dot" w:pos="9016"/>
        </w:tabs>
        <w:rPr>
          <w:rFonts w:ascii="Arial" w:hAnsi="Arial" w:cs="Arial"/>
          <w:noProof/>
        </w:rPr>
      </w:pPr>
      <w:r w:rsidRPr="00B01196">
        <w:rPr>
          <w:rFonts w:ascii="Arial" w:hAnsi="Arial" w:cs="Arial"/>
        </w:rPr>
        <w:fldChar w:fldCharType="begin"/>
      </w:r>
      <w:r w:rsidRPr="00B01196">
        <w:rPr>
          <w:rFonts w:ascii="Arial" w:hAnsi="Arial" w:cs="Arial"/>
        </w:rPr>
        <w:instrText xml:space="preserve"> TOC \h \z \c "Figure" </w:instrText>
      </w:r>
      <w:r w:rsidRPr="00B01196">
        <w:rPr>
          <w:rFonts w:ascii="Arial" w:hAnsi="Arial" w:cs="Arial"/>
        </w:rPr>
        <w:fldChar w:fldCharType="separate"/>
      </w:r>
      <w:hyperlink w:anchor="_Toc26728875" w:history="1">
        <w:r w:rsidRPr="00B01196">
          <w:rPr>
            <w:rStyle w:val="Hyperlink"/>
            <w:rFonts w:ascii="Arial" w:hAnsi="Arial" w:cs="Arial"/>
            <w:noProof/>
            <w:color w:val="auto"/>
          </w:rPr>
          <w:t>Figure 1</w:t>
        </w:r>
        <w:r w:rsidRPr="00B01196">
          <w:rPr>
            <w:rFonts w:ascii="Arial" w:hAnsi="Arial" w:cs="Arial"/>
            <w:noProof/>
            <w:webHidden/>
          </w:rPr>
          <w:tab/>
        </w:r>
        <w:r w:rsidRPr="00B01196">
          <w:rPr>
            <w:rFonts w:ascii="Arial" w:hAnsi="Arial" w:cs="Arial"/>
            <w:noProof/>
            <w:webHidden/>
          </w:rPr>
          <w:fldChar w:fldCharType="begin"/>
        </w:r>
        <w:r w:rsidRPr="00B01196">
          <w:rPr>
            <w:rFonts w:ascii="Arial" w:hAnsi="Arial" w:cs="Arial"/>
            <w:noProof/>
            <w:webHidden/>
          </w:rPr>
          <w:instrText xml:space="preserve"> PAGEREF _Toc26728875 \h </w:instrText>
        </w:r>
        <w:r w:rsidRPr="00B01196">
          <w:rPr>
            <w:rFonts w:ascii="Arial" w:hAnsi="Arial" w:cs="Arial"/>
            <w:noProof/>
            <w:webHidden/>
          </w:rPr>
        </w:r>
        <w:r w:rsidRPr="00B01196">
          <w:rPr>
            <w:rFonts w:ascii="Arial" w:hAnsi="Arial" w:cs="Arial"/>
            <w:noProof/>
            <w:webHidden/>
          </w:rPr>
          <w:fldChar w:fldCharType="separate"/>
        </w:r>
        <w:r w:rsidRPr="00B01196">
          <w:rPr>
            <w:rFonts w:ascii="Arial" w:hAnsi="Arial" w:cs="Arial"/>
            <w:noProof/>
            <w:webHidden/>
          </w:rPr>
          <w:t>2</w:t>
        </w:r>
        <w:r w:rsidRPr="00B01196">
          <w:rPr>
            <w:rFonts w:ascii="Arial" w:hAnsi="Arial" w:cs="Arial"/>
            <w:noProof/>
            <w:webHidden/>
          </w:rPr>
          <w:fldChar w:fldCharType="end"/>
        </w:r>
      </w:hyperlink>
    </w:p>
    <w:p w14:paraId="308C930D" w14:textId="77777777" w:rsidR="00B01196" w:rsidRPr="00B01196" w:rsidRDefault="00B01196" w:rsidP="00B01196">
      <w:pPr>
        <w:pStyle w:val="Heading1"/>
        <w:numPr>
          <w:ilvl w:val="0"/>
          <w:numId w:val="0"/>
        </w:numPr>
        <w:rPr>
          <w:rFonts w:cs="Arial"/>
        </w:rPr>
        <w:sectPr w:rsidR="00B01196" w:rsidRPr="00B01196" w:rsidSect="00AC11CE">
          <w:headerReference w:type="default" r:id="rId8"/>
          <w:footerReference w:type="default" r:id="rId9"/>
          <w:pgSz w:w="11906" w:h="16838"/>
          <w:pgMar w:top="1440" w:right="1440" w:bottom="1440" w:left="1440" w:header="708" w:footer="708" w:gutter="0"/>
          <w:pgNumType w:fmt="lowerRoman"/>
          <w:cols w:space="708"/>
          <w:titlePg/>
          <w:docGrid w:linePitch="360"/>
        </w:sectPr>
      </w:pPr>
      <w:r w:rsidRPr="00B01196">
        <w:rPr>
          <w:rFonts w:cs="Arial"/>
        </w:rPr>
        <w:fldChar w:fldCharType="end"/>
      </w:r>
    </w:p>
    <w:p w14:paraId="1BF23463" w14:textId="77777777" w:rsidR="001E0105" w:rsidRPr="00B01196" w:rsidRDefault="001E0105" w:rsidP="001E0105">
      <w:pPr>
        <w:pStyle w:val="Heading1"/>
        <w:rPr>
          <w:rFonts w:cs="Arial"/>
        </w:rPr>
      </w:pPr>
      <w:bookmarkStart w:id="0" w:name="_Toc70106817"/>
      <w:r w:rsidRPr="00B01196">
        <w:rPr>
          <w:rFonts w:cs="Arial"/>
        </w:rPr>
        <w:t>Introduction</w:t>
      </w:r>
      <w:bookmarkEnd w:id="0"/>
      <w:r w:rsidRPr="00B01196">
        <w:rPr>
          <w:rFonts w:cs="Arial"/>
        </w:rPr>
        <w:t xml:space="preserve"> </w:t>
      </w:r>
    </w:p>
    <w:p w14:paraId="1C86E5BC" w14:textId="2D2DAB03" w:rsidR="001E0105" w:rsidRPr="00B01196" w:rsidRDefault="001E0105" w:rsidP="00AC11CE">
      <w:pPr>
        <w:pStyle w:val="Heading2"/>
        <w:numPr>
          <w:ilvl w:val="0"/>
          <w:numId w:val="0"/>
        </w:numPr>
        <w:rPr>
          <w:rFonts w:cs="Arial"/>
        </w:rPr>
      </w:pPr>
      <w:r w:rsidRPr="00B01196">
        <w:rPr>
          <w:rFonts w:cs="Arial"/>
        </w:rPr>
        <w:br w:type="page"/>
      </w:r>
    </w:p>
    <w:p w14:paraId="50F11A27" w14:textId="10667C7D" w:rsidR="00B01196" w:rsidRDefault="00AC11CE" w:rsidP="001E0105">
      <w:pPr>
        <w:pStyle w:val="Heading1"/>
        <w:rPr>
          <w:rFonts w:cs="Arial"/>
        </w:rPr>
      </w:pPr>
      <w:bookmarkStart w:id="1" w:name="_Toc70106818"/>
      <w:r>
        <w:rPr>
          <w:rFonts w:cs="Arial"/>
        </w:rPr>
        <w:t>Part A</w:t>
      </w:r>
      <w:bookmarkEnd w:id="1"/>
    </w:p>
    <w:p w14:paraId="25A1C7B6" w14:textId="12DF4FA1" w:rsidR="00B40FD1" w:rsidRDefault="00B40FD1" w:rsidP="00B40FD1">
      <w:pPr>
        <w:pStyle w:val="Heading2"/>
      </w:pPr>
      <w:r>
        <w:t>Development of the Centrifugal Clutch</w:t>
      </w:r>
    </w:p>
    <w:p w14:paraId="1BFE9F8B" w14:textId="680D0771" w:rsidR="00B40FD1" w:rsidRDefault="00B40FD1" w:rsidP="00B40FD1"/>
    <w:p w14:paraId="56E37B73" w14:textId="7003DF37" w:rsidR="00B40FD1" w:rsidRDefault="00B40FD1" w:rsidP="00B40FD1"/>
    <w:p w14:paraId="5F972528" w14:textId="44796A30" w:rsidR="00B40FD1" w:rsidRDefault="00B40FD1" w:rsidP="00B40FD1"/>
    <w:p w14:paraId="00EB9A8B" w14:textId="363ECF0F" w:rsidR="00B40FD1" w:rsidRDefault="00B40FD1" w:rsidP="00B40FD1">
      <w:pPr>
        <w:pStyle w:val="Heading2"/>
      </w:pPr>
      <w:r>
        <w:t>Material options</w:t>
      </w:r>
    </w:p>
    <w:p w14:paraId="229A3284" w14:textId="1090B10C" w:rsidR="00B40FD1" w:rsidRDefault="00B40FD1" w:rsidP="00B40FD1"/>
    <w:p w14:paraId="19E4CA97" w14:textId="5FA4C922" w:rsidR="00B40FD1" w:rsidRDefault="00B40FD1" w:rsidP="00B40FD1"/>
    <w:p w14:paraId="4FC4F4B8" w14:textId="77777777" w:rsidR="00B40FD1" w:rsidRDefault="00B40FD1" w:rsidP="00B40FD1"/>
    <w:p w14:paraId="2B1CF62E" w14:textId="253BA665" w:rsidR="00B40FD1" w:rsidRDefault="00B40FD1" w:rsidP="00B40FD1">
      <w:pPr>
        <w:pStyle w:val="Heading2"/>
      </w:pPr>
      <w:r>
        <w:t>Typical Applications</w:t>
      </w:r>
    </w:p>
    <w:p w14:paraId="7C6B4309" w14:textId="39F7A203" w:rsidR="00B40FD1" w:rsidRDefault="00B40FD1" w:rsidP="00B40FD1"/>
    <w:p w14:paraId="6C0F1CBC" w14:textId="1ACE5BB9" w:rsidR="00B40FD1" w:rsidRDefault="00B40FD1" w:rsidP="00B40FD1"/>
    <w:p w14:paraId="79A192C2" w14:textId="4688126A" w:rsidR="00B40FD1" w:rsidRDefault="00B40FD1" w:rsidP="00B40FD1"/>
    <w:p w14:paraId="6D3742BF" w14:textId="5DBFC20B" w:rsidR="00B40FD1" w:rsidRDefault="00B40FD1" w:rsidP="00B40FD1">
      <w:pPr>
        <w:pStyle w:val="Heading2"/>
      </w:pPr>
      <w:r>
        <w:t>Operating Conditions</w:t>
      </w:r>
    </w:p>
    <w:p w14:paraId="2083F8F0" w14:textId="51ED08BD" w:rsidR="00B40FD1" w:rsidRDefault="00B40FD1" w:rsidP="00B40FD1"/>
    <w:p w14:paraId="0D7528F5" w14:textId="62B100DD" w:rsidR="00B40FD1" w:rsidRDefault="00B40FD1" w:rsidP="00B40FD1"/>
    <w:p w14:paraId="3B7B1187" w14:textId="7B5C2974" w:rsidR="00B40FD1" w:rsidRDefault="00B40FD1" w:rsidP="00B40FD1"/>
    <w:p w14:paraId="19AF36F0" w14:textId="09AEBA95" w:rsidR="00B40FD1" w:rsidRDefault="00B40FD1" w:rsidP="00B40FD1">
      <w:pPr>
        <w:pStyle w:val="Heading2"/>
      </w:pPr>
      <w:r>
        <w:t>Advantages over Alternative Systems</w:t>
      </w:r>
    </w:p>
    <w:p w14:paraId="4E424E79" w14:textId="60C94EB9" w:rsidR="00B40FD1" w:rsidRDefault="00B40FD1" w:rsidP="00B40FD1"/>
    <w:p w14:paraId="25DDF616" w14:textId="4F366C87" w:rsidR="00B40FD1" w:rsidRDefault="00B40FD1" w:rsidP="00B40FD1"/>
    <w:p w14:paraId="75EE5C45" w14:textId="5456AC1D" w:rsidR="00B40FD1" w:rsidRDefault="00B40FD1" w:rsidP="00B40FD1"/>
    <w:p w14:paraId="1C15C7DA" w14:textId="2BC91645" w:rsidR="00B40FD1" w:rsidRPr="00B40FD1" w:rsidRDefault="00B40FD1" w:rsidP="00B40FD1">
      <w:pPr>
        <w:pStyle w:val="Heading2"/>
      </w:pPr>
      <w:r>
        <w:t>Electromagnetic Clutches in Modern Automated Manufacturing</w:t>
      </w:r>
    </w:p>
    <w:p w14:paraId="3643BD36" w14:textId="5FBE8A59" w:rsidR="00B40FD1" w:rsidRDefault="00B40FD1" w:rsidP="00B40FD1"/>
    <w:p w14:paraId="2BCE5EFC" w14:textId="271EBD8B" w:rsidR="00B40FD1" w:rsidRDefault="00B40FD1" w:rsidP="00B40FD1"/>
    <w:p w14:paraId="615A48B9" w14:textId="77777777" w:rsidR="00B40FD1" w:rsidRPr="00B40FD1" w:rsidRDefault="00B40FD1" w:rsidP="00B40FD1"/>
    <w:p w14:paraId="4C85322B" w14:textId="77777777" w:rsidR="00B01196" w:rsidRPr="00B01196" w:rsidRDefault="00B01196" w:rsidP="001E0105">
      <w:pPr>
        <w:rPr>
          <w:rFonts w:ascii="Arial" w:hAnsi="Arial" w:cs="Arial"/>
        </w:rPr>
      </w:pPr>
    </w:p>
    <w:p w14:paraId="2CE279F5" w14:textId="77777777" w:rsidR="00AD1C65" w:rsidRPr="00B01196" w:rsidRDefault="00AD1C65" w:rsidP="001E0105">
      <w:pPr>
        <w:rPr>
          <w:rFonts w:ascii="Arial" w:hAnsi="Arial" w:cs="Arial"/>
        </w:rPr>
      </w:pPr>
    </w:p>
    <w:p w14:paraId="076D79C9" w14:textId="77777777" w:rsidR="00B01196" w:rsidRPr="00B01196" w:rsidRDefault="00B01196" w:rsidP="001E0105">
      <w:pPr>
        <w:rPr>
          <w:rFonts w:ascii="Arial" w:hAnsi="Arial" w:cs="Arial"/>
        </w:rPr>
      </w:pPr>
    </w:p>
    <w:p w14:paraId="0DE5B5F7" w14:textId="77777777" w:rsidR="00B01196" w:rsidRPr="00B01196" w:rsidRDefault="001E0105" w:rsidP="001E0105">
      <w:pPr>
        <w:rPr>
          <w:rFonts w:ascii="Arial" w:hAnsi="Arial" w:cs="Arial"/>
        </w:rPr>
      </w:pPr>
      <w:r w:rsidRPr="00B01196">
        <w:rPr>
          <w:rFonts w:ascii="Arial" w:hAnsi="Arial" w:cs="Arial"/>
        </w:rPr>
        <w:br w:type="page"/>
      </w:r>
    </w:p>
    <w:p w14:paraId="790AE4D5" w14:textId="122952FF" w:rsidR="00B40FD1" w:rsidRPr="00B40FD1" w:rsidRDefault="00AC11CE" w:rsidP="00B40FD1">
      <w:pPr>
        <w:pStyle w:val="Heading1"/>
        <w:rPr>
          <w:rFonts w:cs="Arial"/>
        </w:rPr>
      </w:pPr>
      <w:bookmarkStart w:id="2" w:name="_Toc70106819"/>
      <w:r>
        <w:rPr>
          <w:rFonts w:cs="Arial"/>
        </w:rPr>
        <w:t>Part B</w:t>
      </w:r>
      <w:bookmarkEnd w:id="2"/>
    </w:p>
    <w:p w14:paraId="3B127184" w14:textId="56B59CCF" w:rsidR="00AC11CE" w:rsidRDefault="00AC11CE" w:rsidP="00AC11CE">
      <w:pPr>
        <w:pStyle w:val="Heading2"/>
      </w:pPr>
      <w:r>
        <w:t>Drum Diameter</w:t>
      </w:r>
    </w:p>
    <w:p w14:paraId="104D995A" w14:textId="3DE98F7C" w:rsidR="00B40FD1" w:rsidRDefault="00B40FD1" w:rsidP="00B40FD1"/>
    <w:p w14:paraId="443262DC" w14:textId="0F46D0E0" w:rsidR="00B40FD1" w:rsidRDefault="00B40FD1" w:rsidP="00B40FD1"/>
    <w:p w14:paraId="2AC7C93D" w14:textId="77777777" w:rsidR="00B40FD1" w:rsidRDefault="00B40FD1" w:rsidP="00B40FD1"/>
    <w:p w14:paraId="24985FAF" w14:textId="77777777" w:rsidR="00B40FD1" w:rsidRPr="00B40FD1" w:rsidRDefault="00B40FD1" w:rsidP="00B40FD1"/>
    <w:p w14:paraId="419D4399" w14:textId="0C00D79B" w:rsidR="00AC11CE" w:rsidRDefault="00AC11CE" w:rsidP="00AC11CE">
      <w:pPr>
        <w:pStyle w:val="Heading2"/>
      </w:pPr>
      <w:r>
        <w:t>Engagement Speed</w:t>
      </w:r>
    </w:p>
    <w:p w14:paraId="175C1AD8" w14:textId="049B8FAC" w:rsidR="00B40FD1" w:rsidRDefault="00B40FD1" w:rsidP="00B40FD1"/>
    <w:p w14:paraId="5EE37DD1" w14:textId="1E973787" w:rsidR="00B40FD1" w:rsidRDefault="00B40FD1" w:rsidP="00B40FD1"/>
    <w:p w14:paraId="2A3A07B7" w14:textId="77777777" w:rsidR="00B40FD1" w:rsidRDefault="00B40FD1" w:rsidP="00B40FD1"/>
    <w:p w14:paraId="4343C96C" w14:textId="77777777" w:rsidR="00B40FD1" w:rsidRPr="00B40FD1" w:rsidRDefault="00B40FD1" w:rsidP="00B40FD1"/>
    <w:p w14:paraId="436CF9E3" w14:textId="437E9986" w:rsidR="00AC11CE" w:rsidRDefault="00AC11CE" w:rsidP="00AC11CE">
      <w:pPr>
        <w:pStyle w:val="Heading2"/>
      </w:pPr>
      <w:r>
        <w:t>Radial Force</w:t>
      </w:r>
    </w:p>
    <w:p w14:paraId="6AD48756" w14:textId="7658F064" w:rsidR="00B40FD1" w:rsidRDefault="00B40FD1" w:rsidP="00B40FD1"/>
    <w:p w14:paraId="4D0B19CC" w14:textId="612E082D" w:rsidR="00B40FD1" w:rsidRDefault="00B40FD1" w:rsidP="00B40FD1"/>
    <w:p w14:paraId="3DFC9970" w14:textId="77777777" w:rsidR="00B40FD1" w:rsidRDefault="00B40FD1" w:rsidP="00B40FD1"/>
    <w:p w14:paraId="15F48790" w14:textId="77777777" w:rsidR="00B40FD1" w:rsidRPr="00B40FD1" w:rsidRDefault="00B40FD1" w:rsidP="00B40FD1"/>
    <w:p w14:paraId="4A6C3290" w14:textId="61014AB2" w:rsidR="00AC11CE" w:rsidRDefault="00AC11CE" w:rsidP="00AC11CE">
      <w:pPr>
        <w:pStyle w:val="Heading2"/>
      </w:pPr>
      <w:r>
        <w:t>Torque Transmission</w:t>
      </w:r>
    </w:p>
    <w:p w14:paraId="099B6F07" w14:textId="77F231B1" w:rsidR="00B40FD1" w:rsidRDefault="00B40FD1" w:rsidP="00B40FD1"/>
    <w:p w14:paraId="216956A7" w14:textId="77777777" w:rsidR="00B40FD1" w:rsidRDefault="00B40FD1" w:rsidP="00B40FD1"/>
    <w:p w14:paraId="142DD3A6" w14:textId="3D1D4FC3" w:rsidR="00B40FD1" w:rsidRDefault="00B40FD1" w:rsidP="00B40FD1"/>
    <w:p w14:paraId="2889B81E" w14:textId="77777777" w:rsidR="00B40FD1" w:rsidRPr="00B40FD1" w:rsidRDefault="00B40FD1" w:rsidP="00B40FD1"/>
    <w:p w14:paraId="5F45A60B" w14:textId="1F0AC075" w:rsidR="00AC11CE" w:rsidRDefault="00AC11CE" w:rsidP="00AC11CE">
      <w:pPr>
        <w:pStyle w:val="Heading2"/>
      </w:pPr>
      <w:r>
        <w:t>Graphs of Torque Transmission</w:t>
      </w:r>
    </w:p>
    <w:p w14:paraId="7A8611B5" w14:textId="0462385B" w:rsidR="00B40FD1" w:rsidRDefault="00B40FD1" w:rsidP="00B40FD1"/>
    <w:p w14:paraId="4718A83E" w14:textId="17FB1A4F" w:rsidR="00B40FD1" w:rsidRDefault="00B40FD1" w:rsidP="00B40FD1"/>
    <w:p w14:paraId="172CFCA1" w14:textId="33E45B3F" w:rsidR="00B40FD1" w:rsidRDefault="00B40FD1" w:rsidP="00B40FD1"/>
    <w:p w14:paraId="5A8D408C" w14:textId="77777777" w:rsidR="00B40FD1" w:rsidRPr="00B40FD1" w:rsidRDefault="00B40FD1" w:rsidP="00B40FD1"/>
    <w:p w14:paraId="06F59715" w14:textId="469CAA50" w:rsidR="00B40FD1" w:rsidRDefault="00B40FD1" w:rsidP="00AC11CE">
      <w:pPr>
        <w:pStyle w:val="Heading2"/>
      </w:pPr>
      <w:r>
        <w:t>Effects of Different Values of Coefficient of Friction</w:t>
      </w:r>
    </w:p>
    <w:p w14:paraId="033E9A41" w14:textId="13B06544" w:rsidR="00B40FD1" w:rsidRDefault="00B40FD1" w:rsidP="00B40FD1"/>
    <w:p w14:paraId="71299747" w14:textId="639D6AC3" w:rsidR="00B40FD1" w:rsidRDefault="00B40FD1" w:rsidP="00B40FD1"/>
    <w:p w14:paraId="2915B14E" w14:textId="403FB77B" w:rsidR="00B40FD1" w:rsidRDefault="00B40FD1" w:rsidP="00B40FD1"/>
    <w:p w14:paraId="676EC1B9" w14:textId="77777777" w:rsidR="00B40FD1" w:rsidRPr="00B40FD1" w:rsidRDefault="00B40FD1" w:rsidP="00B40FD1"/>
    <w:p w14:paraId="4BFB5A48" w14:textId="77777777" w:rsidR="00B40FD1" w:rsidRDefault="00B40FD1" w:rsidP="00AC11CE">
      <w:pPr>
        <w:pStyle w:val="Heading2"/>
      </w:pPr>
      <w:r>
        <w:t>Angular Acceleration</w:t>
      </w:r>
    </w:p>
    <w:p w14:paraId="6D7F940E" w14:textId="77777777" w:rsidR="00B40FD1" w:rsidRDefault="00B40FD1" w:rsidP="00B40FD1">
      <w:pPr>
        <w:pStyle w:val="Heading2"/>
        <w:numPr>
          <w:ilvl w:val="0"/>
          <w:numId w:val="0"/>
        </w:numPr>
      </w:pPr>
    </w:p>
    <w:p w14:paraId="3EC27F5B" w14:textId="77777777" w:rsidR="00B40FD1" w:rsidRDefault="00B40FD1" w:rsidP="00B40FD1">
      <w:pPr>
        <w:pStyle w:val="Heading2"/>
        <w:numPr>
          <w:ilvl w:val="0"/>
          <w:numId w:val="0"/>
        </w:numPr>
      </w:pPr>
    </w:p>
    <w:p w14:paraId="098E45FA" w14:textId="525FC2D6" w:rsidR="001E0105" w:rsidRPr="00B01196" w:rsidRDefault="001E0105" w:rsidP="00B40FD1">
      <w:pPr>
        <w:pStyle w:val="Heading2"/>
        <w:numPr>
          <w:ilvl w:val="0"/>
          <w:numId w:val="0"/>
        </w:numPr>
      </w:pPr>
      <w:r w:rsidRPr="00B01196">
        <w:br w:type="page"/>
      </w:r>
    </w:p>
    <w:p w14:paraId="321F3E12" w14:textId="519B82A8" w:rsidR="001E0105" w:rsidRPr="00B01196" w:rsidRDefault="00AC11CE" w:rsidP="001E0105">
      <w:pPr>
        <w:pStyle w:val="Heading1"/>
        <w:rPr>
          <w:rFonts w:cs="Arial"/>
        </w:rPr>
      </w:pPr>
      <w:bookmarkStart w:id="3" w:name="_Toc70106820"/>
      <w:r>
        <w:rPr>
          <w:rFonts w:cs="Arial"/>
        </w:rPr>
        <w:t>References</w:t>
      </w:r>
      <w:bookmarkEnd w:id="3"/>
      <w:r w:rsidR="001E0105" w:rsidRPr="00B01196">
        <w:rPr>
          <w:rFonts w:cs="Arial"/>
        </w:rPr>
        <w:t xml:space="preserve"> </w:t>
      </w:r>
    </w:p>
    <w:p w14:paraId="739CFF7E" w14:textId="77777777" w:rsidR="001E0105" w:rsidRPr="00B01196" w:rsidRDefault="001E0105" w:rsidP="001E0105">
      <w:pPr>
        <w:rPr>
          <w:rFonts w:ascii="Arial" w:hAnsi="Arial" w:cs="Arial"/>
        </w:rPr>
      </w:pPr>
      <w:r w:rsidRPr="00B01196">
        <w:rPr>
          <w:rFonts w:ascii="Arial" w:hAnsi="Arial" w:cs="Arial"/>
        </w:rPr>
        <w:br w:type="page"/>
      </w:r>
    </w:p>
    <w:p w14:paraId="69028580" w14:textId="185B9591" w:rsidR="001E0105" w:rsidRPr="00B01196" w:rsidRDefault="00AC11CE" w:rsidP="001E0105">
      <w:pPr>
        <w:pStyle w:val="Heading1"/>
        <w:rPr>
          <w:rFonts w:cs="Arial"/>
        </w:rPr>
      </w:pPr>
      <w:bookmarkStart w:id="4" w:name="_Toc70106821"/>
      <w:r>
        <w:rPr>
          <w:rFonts w:cs="Arial"/>
        </w:rPr>
        <w:t>Appendices</w:t>
      </w:r>
      <w:bookmarkEnd w:id="4"/>
    </w:p>
    <w:p w14:paraId="20C85BBD" w14:textId="77777777" w:rsidR="001E0105" w:rsidRPr="00B01196" w:rsidRDefault="001E0105" w:rsidP="001E0105">
      <w:pPr>
        <w:rPr>
          <w:rFonts w:ascii="Arial" w:hAnsi="Arial" w:cs="Arial"/>
        </w:rPr>
      </w:pPr>
    </w:p>
    <w:sectPr w:rsidR="001E0105" w:rsidRPr="00B01196" w:rsidSect="00AD1C65"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6391C14" w14:textId="77777777" w:rsidR="00F07484" w:rsidRDefault="00F07484" w:rsidP="00AD1C65">
      <w:pPr>
        <w:spacing w:after="0" w:line="240" w:lineRule="auto"/>
      </w:pPr>
      <w:r>
        <w:separator/>
      </w:r>
    </w:p>
  </w:endnote>
  <w:endnote w:type="continuationSeparator" w:id="0">
    <w:p w14:paraId="32B548C0" w14:textId="77777777" w:rsidR="00F07484" w:rsidRDefault="00F07484" w:rsidP="00AD1C6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35422561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9ABEC13" w14:textId="77777777" w:rsidR="00AD1C65" w:rsidRDefault="00AD1C65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38C8ECF" w14:textId="77777777" w:rsidR="00AD1C65" w:rsidRDefault="00AD1C6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1662DB7" w14:textId="77777777" w:rsidR="00F07484" w:rsidRDefault="00F07484" w:rsidP="00AD1C65">
      <w:pPr>
        <w:spacing w:after="0" w:line="240" w:lineRule="auto"/>
      </w:pPr>
      <w:r>
        <w:separator/>
      </w:r>
    </w:p>
  </w:footnote>
  <w:footnote w:type="continuationSeparator" w:id="0">
    <w:p w14:paraId="4FAA91C9" w14:textId="77777777" w:rsidR="00F07484" w:rsidRDefault="00F07484" w:rsidP="00AD1C6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5C5A6CB" w14:textId="0CF7DD1A" w:rsidR="00AC11CE" w:rsidRDefault="00AC11CE">
    <w:pPr>
      <w:pStyle w:val="Header"/>
    </w:pPr>
    <w:r>
      <w:t>Analysis and Simulation of a Centrifugal Clutch – Richard Parker</w:t>
    </w:r>
  </w:p>
  <w:p w14:paraId="4D069F66" w14:textId="77777777" w:rsidR="00AC11CE" w:rsidRDefault="00AC11CE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91F670D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num w:numId="1">
    <w:abstractNumId w:val="0"/>
  </w:num>
  <w:num w:numId="2">
    <w:abstractNumId w:val="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attachedTemplate r:id="rId1"/>
  <w:defaultTabStop w:val="720"/>
  <w:characterSpacingControl w:val="doNotCompress"/>
  <w:savePreviewPicture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436C0"/>
    <w:rsid w:val="001E0105"/>
    <w:rsid w:val="006E24E7"/>
    <w:rsid w:val="007436C0"/>
    <w:rsid w:val="009B1618"/>
    <w:rsid w:val="00AC11CE"/>
    <w:rsid w:val="00AD1C65"/>
    <w:rsid w:val="00B01196"/>
    <w:rsid w:val="00B40FD1"/>
    <w:rsid w:val="00C14695"/>
    <w:rsid w:val="00F0748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757D8BF2"/>
  <w15:chartTrackingRefBased/>
  <w15:docId w15:val="{1279526C-68BC-4CE6-93BA-A5FF8CECC00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E0105"/>
    <w:pPr>
      <w:spacing w:line="360" w:lineRule="auto"/>
    </w:pPr>
  </w:style>
  <w:style w:type="paragraph" w:styleId="Heading1">
    <w:name w:val="heading 1"/>
    <w:basedOn w:val="Normal"/>
    <w:next w:val="Normal"/>
    <w:link w:val="Heading1Char"/>
    <w:uiPriority w:val="9"/>
    <w:qFormat/>
    <w:rsid w:val="00AC11CE"/>
    <w:pPr>
      <w:keepNext/>
      <w:keepLines/>
      <w:numPr>
        <w:numId w:val="1"/>
      </w:numPr>
      <w:spacing w:before="240" w:after="0"/>
      <w:outlineLvl w:val="0"/>
    </w:pPr>
    <w:rPr>
      <w:rFonts w:ascii="Arial" w:eastAsiaTheme="majorEastAsia" w:hAnsi="Arial" w:cstheme="majorBidi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C11CE"/>
    <w:pPr>
      <w:keepNext/>
      <w:keepLines/>
      <w:numPr>
        <w:ilvl w:val="1"/>
        <w:numId w:val="1"/>
      </w:numPr>
      <w:spacing w:before="40" w:after="0"/>
      <w:outlineLvl w:val="1"/>
    </w:pPr>
    <w:rPr>
      <w:rFonts w:ascii="Arial" w:eastAsiaTheme="majorEastAsia" w:hAnsi="Arial" w:cstheme="majorBidi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E0105"/>
    <w:pPr>
      <w:keepNext/>
      <w:keepLines/>
      <w:numPr>
        <w:ilvl w:val="2"/>
        <w:numId w:val="1"/>
      </w:numPr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E0105"/>
    <w:pPr>
      <w:keepNext/>
      <w:keepLines/>
      <w:numPr>
        <w:ilvl w:val="3"/>
        <w:numId w:val="1"/>
      </w:numPr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E0105"/>
    <w:pPr>
      <w:keepNext/>
      <w:keepLines/>
      <w:numPr>
        <w:ilvl w:val="4"/>
        <w:numId w:val="1"/>
      </w:numPr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E0105"/>
    <w:pPr>
      <w:keepNext/>
      <w:keepLines/>
      <w:numPr>
        <w:ilvl w:val="5"/>
        <w:numId w:val="1"/>
      </w:numPr>
      <w:spacing w:before="40" w:after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E0105"/>
    <w:pPr>
      <w:keepNext/>
      <w:keepLines/>
      <w:numPr>
        <w:ilvl w:val="6"/>
        <w:numId w:val="1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E0105"/>
    <w:pPr>
      <w:keepNext/>
      <w:keepLines/>
      <w:numPr>
        <w:ilvl w:val="7"/>
        <w:numId w:val="1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E0105"/>
    <w:pPr>
      <w:keepNext/>
      <w:keepLines/>
      <w:numPr>
        <w:ilvl w:val="8"/>
        <w:numId w:val="1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C11CE"/>
    <w:rPr>
      <w:rFonts w:ascii="Arial" w:eastAsiaTheme="majorEastAsia" w:hAnsi="Arial" w:cstheme="majorBidi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AC11CE"/>
    <w:rPr>
      <w:rFonts w:ascii="Arial" w:eastAsiaTheme="majorEastAsia" w:hAnsi="Arial" w:cstheme="majorBidi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E0105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E0105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E0105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E0105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E0105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E0105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E0105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Header">
    <w:name w:val="header"/>
    <w:basedOn w:val="Normal"/>
    <w:link w:val="HeaderChar"/>
    <w:uiPriority w:val="99"/>
    <w:unhideWhenUsed/>
    <w:rsid w:val="00AD1C6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D1C65"/>
  </w:style>
  <w:style w:type="paragraph" w:styleId="Footer">
    <w:name w:val="footer"/>
    <w:basedOn w:val="Normal"/>
    <w:link w:val="FooterChar"/>
    <w:uiPriority w:val="99"/>
    <w:unhideWhenUsed/>
    <w:rsid w:val="00AD1C6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D1C65"/>
  </w:style>
  <w:style w:type="paragraph" w:styleId="TOCHeading">
    <w:name w:val="TOC Heading"/>
    <w:basedOn w:val="Heading1"/>
    <w:next w:val="Normal"/>
    <w:uiPriority w:val="39"/>
    <w:unhideWhenUsed/>
    <w:qFormat/>
    <w:rsid w:val="00AD1C65"/>
    <w:pPr>
      <w:numPr>
        <w:numId w:val="0"/>
      </w:numPr>
      <w:spacing w:line="259" w:lineRule="auto"/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AD1C65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AD1C65"/>
    <w:rPr>
      <w:color w:val="0563C1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AD1C65"/>
    <w:pPr>
      <w:spacing w:after="100"/>
      <w:ind w:left="220"/>
    </w:pPr>
  </w:style>
  <w:style w:type="table" w:styleId="TableGrid">
    <w:name w:val="Table Grid"/>
    <w:basedOn w:val="TableNormal"/>
    <w:uiPriority w:val="39"/>
    <w:rsid w:val="00AD1C6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Caption">
    <w:name w:val="caption"/>
    <w:basedOn w:val="Normal"/>
    <w:next w:val="Normal"/>
    <w:uiPriority w:val="35"/>
    <w:unhideWhenUsed/>
    <w:qFormat/>
    <w:rsid w:val="00AD1C65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B01196"/>
    <w:pPr>
      <w:spacing w:after="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User\OneDrive%20-%20University%20of%20Wales%20Trinity%20Saint%20David\Documents\Uni\Technical%20Report%20Templat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98FE01A4-9F4F-4AB6-8CC0-9BB75E13E55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Technical Report Template</Template>
  <TotalTime>41</TotalTime>
  <Pages>9</Pages>
  <Words>174</Words>
  <Characters>995</Characters>
  <Application>Microsoft Office Word</Application>
  <DocSecurity>0</DocSecurity>
  <Lines>8</Lines>
  <Paragraphs>2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Headings</vt:lpstr>
      </vt:variant>
      <vt:variant>
        <vt:i4>23</vt:i4>
      </vt:variant>
    </vt:vector>
  </HeadingPairs>
  <TitlesOfParts>
    <vt:vector size="24" baseType="lpstr">
      <vt:lpstr/>
      <vt:lpstr/>
      <vt:lpstr>Introduction </vt:lpstr>
      <vt:lpstr>    </vt:lpstr>
      <vt:lpstr>Part A</vt:lpstr>
      <vt:lpstr>    Development of the Centrifugal Clutch</vt:lpstr>
      <vt:lpstr>    Material options</vt:lpstr>
      <vt:lpstr>    Typical Applications</vt:lpstr>
      <vt:lpstr>    Operating Conditions</vt:lpstr>
      <vt:lpstr>    Advantages over Alternative Systems</vt:lpstr>
      <vt:lpstr>    Electromagnetic Clutches in Modern Automated Manufacturing</vt:lpstr>
      <vt:lpstr>Part B</vt:lpstr>
      <vt:lpstr>    Drum Diameter</vt:lpstr>
      <vt:lpstr>    Engagement Speed</vt:lpstr>
      <vt:lpstr>    Radial Force</vt:lpstr>
      <vt:lpstr>    Torque Transmission</vt:lpstr>
      <vt:lpstr>    Graphs of Torque Transmission</vt:lpstr>
      <vt:lpstr>    Effects of Different Values of Coefficient of Friction</vt:lpstr>
      <vt:lpstr>    Angular Acceleration</vt:lpstr>
      <vt:lpstr>    </vt:lpstr>
      <vt:lpstr>    </vt:lpstr>
      <vt:lpstr>    </vt:lpstr>
      <vt:lpstr>References </vt:lpstr>
      <vt:lpstr>Appendices</vt:lpstr>
    </vt:vector>
  </TitlesOfParts>
  <Company/>
  <LinksUpToDate>false</LinksUpToDate>
  <CharactersWithSpaces>1167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User</dc:creator>
  <cp:keywords/>
  <dc:description/>
  <cp:lastModifiedBy>Richard William Parker</cp:lastModifiedBy>
  <cp:revision>2</cp:revision>
  <dcterms:created xsi:type="dcterms:W3CDTF">2021-04-23T20:42:00Z</dcterms:created>
  <dcterms:modified xsi:type="dcterms:W3CDTF">2021-04-23T21:25:00Z</dcterms:modified>
</cp:coreProperties>
</file>