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2068C" w14:textId="396B50F5" w:rsidR="00F8550F" w:rsidRPr="009564AC" w:rsidRDefault="00F0634C" w:rsidP="009564AC">
      <w:pPr>
        <w:pStyle w:val="Heading1"/>
      </w:pPr>
      <w:r w:rsidRPr="009564AC">
        <w:t xml:space="preserve">Element 2: Research </w:t>
      </w:r>
      <w:r w:rsidR="00174773" w:rsidRPr="009564AC">
        <w:t>process reflection</w:t>
      </w:r>
    </w:p>
    <w:p w14:paraId="5368181A" w14:textId="562CDC88" w:rsidR="00174773" w:rsidRPr="009564AC" w:rsidRDefault="00174773" w:rsidP="00FB4E44">
      <w:pPr>
        <w:pStyle w:val="Heading2"/>
        <w:rPr>
          <w:rFonts w:cs="Arial"/>
          <w:szCs w:val="28"/>
        </w:rPr>
      </w:pPr>
      <w:r w:rsidRPr="009564AC">
        <w:rPr>
          <w:rFonts w:cs="Arial"/>
          <w:szCs w:val="28"/>
        </w:rPr>
        <w:t>Introduction</w:t>
      </w:r>
    </w:p>
    <w:p w14:paraId="017473E7" w14:textId="1124759F" w:rsidR="00B06D8F" w:rsidRPr="009564AC" w:rsidRDefault="00B06D8F">
      <w:r w:rsidRPr="009564AC">
        <w:t xml:space="preserve">Reflection plays a vital role in enhancing research capability, enabling continuous learning and professional growth. For this reflection, Gibbs’ (1988) </w:t>
      </w:r>
      <w:r w:rsidR="008A02B5">
        <w:t>r</w:t>
      </w:r>
      <w:r w:rsidRPr="009564AC">
        <w:t xml:space="preserve">eflective </w:t>
      </w:r>
      <w:r w:rsidR="008A02B5">
        <w:t>c</w:t>
      </w:r>
      <w:r w:rsidRPr="009564AC">
        <w:t>ycle was chosen as the</w:t>
      </w:r>
      <w:r w:rsidR="00C570BB">
        <w:t xml:space="preserve"> </w:t>
      </w:r>
      <w:r w:rsidRPr="009564AC">
        <w:t xml:space="preserve">guiding framework. This model provides a structured yet flexible approach to exploring experiences through six iterative stages: description, feelings, evaluation, analysis, conclusion, and action plan. </w:t>
      </w:r>
    </w:p>
    <w:p w14:paraId="4651E8DC" w14:textId="19202692" w:rsidR="00B06D8F" w:rsidRPr="009564AC" w:rsidRDefault="00B06D8F">
      <w:r w:rsidRPr="009564AC">
        <w:t>It is widely used in academic and professional contexts because it encourages both critical self-awareness and actionable learning. Using Gibbs’ framework allows for a deeper understanding of the methodological and personal insights developed throughout this dissertation process.</w:t>
      </w:r>
    </w:p>
    <w:p w14:paraId="7088F255" w14:textId="77777777" w:rsidR="00B06D8F" w:rsidRPr="009564AC" w:rsidRDefault="00B06D8F"/>
    <w:p w14:paraId="6E523E98" w14:textId="77777777" w:rsidR="00EA3ADF" w:rsidRDefault="00174773" w:rsidP="00174773">
      <w:pPr>
        <w:rPr>
          <w:rStyle w:val="Heading2Char"/>
          <w:rFonts w:cs="Arial"/>
          <w:szCs w:val="28"/>
        </w:rPr>
      </w:pPr>
      <w:r w:rsidRPr="00174773">
        <w:rPr>
          <w:rStyle w:val="Heading2Char"/>
          <w:rFonts w:cs="Arial"/>
          <w:szCs w:val="28"/>
        </w:rPr>
        <w:t>Description</w:t>
      </w:r>
    </w:p>
    <w:p w14:paraId="5523EE7A" w14:textId="2E898F7B" w:rsidR="00174773" w:rsidRPr="00174773" w:rsidRDefault="00174773" w:rsidP="00174773">
      <w:r w:rsidRPr="00174773">
        <w:br/>
        <w:t>The research process explored the moral dimensions of leadership in technologically driven organisations, with Amazon UK serving as the central case study. The initial aim was to understand how algorithmic management affects ethical decision-making, employee wellbeing, and trust. The work relied on secondary data, collected from scholarly publications, industry reports, and governmental documents. Through the systematic literature review, fifteen core studies were selected for their relevance and methodological quality.</w:t>
      </w:r>
    </w:p>
    <w:p w14:paraId="5A982CAD" w14:textId="77777777" w:rsidR="00EA3ADF" w:rsidRDefault="00174773" w:rsidP="00174773">
      <w:pPr>
        <w:rPr>
          <w:rStyle w:val="Heading2Char"/>
          <w:rFonts w:cs="Arial"/>
          <w:szCs w:val="28"/>
        </w:rPr>
      </w:pPr>
      <w:r w:rsidRPr="00174773">
        <w:rPr>
          <w:rStyle w:val="Heading2Char"/>
          <w:rFonts w:cs="Arial"/>
          <w:szCs w:val="28"/>
        </w:rPr>
        <w:t>Feelings</w:t>
      </w:r>
    </w:p>
    <w:p w14:paraId="5E80954F" w14:textId="7609D29E" w:rsidR="00174773" w:rsidRPr="00174773" w:rsidRDefault="00174773" w:rsidP="00174773">
      <w:r w:rsidRPr="00174773">
        <w:br/>
        <w:t>At the beginning, I felt both intrigued and challenged. The topic of ethical leadership in a high-tech environment like Amazon’s demanded balancing objectivity with moral interpretation. I was confident in analysing the strategic and operational elements but less so about integrating ethical frameworks in a scientific way. As I progressed, interpretivism as a philosophical stance became a comfort zone</w:t>
      </w:r>
      <w:r w:rsidR="004D1C60">
        <w:t xml:space="preserve"> which </w:t>
      </w:r>
      <w:r w:rsidRPr="00174773">
        <w:t xml:space="preserve">validated the importance of empathy and </w:t>
      </w:r>
      <w:r w:rsidRPr="00174773">
        <w:lastRenderedPageBreak/>
        <w:t>perception over numerical data. The deeper I engaged, the more I realised that the real complexity lay not in the data itself but in its human implications.</w:t>
      </w:r>
    </w:p>
    <w:p w14:paraId="0932B91F" w14:textId="77777777" w:rsidR="00EA3ADF" w:rsidRDefault="00174773" w:rsidP="00174773">
      <w:pPr>
        <w:rPr>
          <w:rStyle w:val="Heading2Char"/>
        </w:rPr>
      </w:pPr>
      <w:r w:rsidRPr="00174773">
        <w:rPr>
          <w:rStyle w:val="Heading2Char"/>
        </w:rPr>
        <w:t>Evaluation</w:t>
      </w:r>
    </w:p>
    <w:p w14:paraId="05ECF37C" w14:textId="1AF6CD67" w:rsidR="00174773" w:rsidRPr="00174773" w:rsidRDefault="00174773" w:rsidP="00174773">
      <w:r w:rsidRPr="00174773">
        <w:br/>
        <w:t>The decision to rely on secondary data proved both efficient and limiting. On one hand, it allowed me to draw from diverse, high-quality sources and compare patterns across multiple organisations such as Amazon, DHL, and ASOS. On the other, I recognised that the lack of primary interviews restricted the ability to capture nuanced, lived experiences. Despite this limitation, triangulating academic and industrial literature provided credible insights and strengthened the interpretive depth of the analysis. Ethical considerations were maintained by ensuring accurate citation, critical synthesis, and transparency in methodological choices.</w:t>
      </w:r>
    </w:p>
    <w:p w14:paraId="33C95609" w14:textId="77777777" w:rsidR="00EA3ADF" w:rsidRDefault="00174773" w:rsidP="00174773">
      <w:pPr>
        <w:rPr>
          <w:rStyle w:val="Heading2Char"/>
        </w:rPr>
      </w:pPr>
      <w:r w:rsidRPr="00174773">
        <w:rPr>
          <w:rStyle w:val="Heading2Char"/>
        </w:rPr>
        <w:t>Analysis</w:t>
      </w:r>
    </w:p>
    <w:p w14:paraId="6E459238" w14:textId="79F47F6C" w:rsidR="00174773" w:rsidRPr="00174773" w:rsidRDefault="00174773" w:rsidP="00174773">
      <w:r w:rsidRPr="00174773">
        <w:br/>
        <w:t>The process revealed the power of interpretivism in understanding leadership beyond metrics. Unlike positivist approaches, this paradigm illuminated how meaning is constructed within organisational cultures. By employing thematic analysis within the systematic literature review, recurring patterns such as “trust deficit,” “ethical inconsistency,” and “employee disengagement” emerged. These themes shaped the findings chapter and reinforced that leadership ethics is not a peripheral concern but a determinant of sustainable performance. The integration of leadership theories and moral philosophy further deepened the analysis, bridging abstract ethics with operational realities.</w:t>
      </w:r>
    </w:p>
    <w:p w14:paraId="7F89B16E" w14:textId="77777777" w:rsidR="00EA3ADF" w:rsidRDefault="00174773" w:rsidP="00174773">
      <w:pPr>
        <w:rPr>
          <w:rStyle w:val="Heading2Char"/>
        </w:rPr>
      </w:pPr>
      <w:r w:rsidRPr="00174773">
        <w:rPr>
          <w:rStyle w:val="Heading2Char"/>
        </w:rPr>
        <w:t>Conclusion</w:t>
      </w:r>
    </w:p>
    <w:p w14:paraId="7E0754B1" w14:textId="6020FBCA" w:rsidR="00174773" w:rsidRPr="00174773" w:rsidRDefault="00174773" w:rsidP="00174773">
      <w:r w:rsidRPr="00174773">
        <w:br/>
        <w:t>This research journey strengthened both my analytical and reflective abilities. I learned that ethical leadership in technology-driven contexts is fundamentally about balance</w:t>
      </w:r>
      <w:r w:rsidR="00931F69">
        <w:t xml:space="preserve"> </w:t>
      </w:r>
      <w:r w:rsidRPr="00174773">
        <w:t>between efficiency and empathy, automation and autonomy. While secondary data limited direct observation, it provided a solid foundation for critical comparison and theory-driven interpretation. More importantly, I realised that leadership ethics must evolve alongside technology, not behind it.</w:t>
      </w:r>
    </w:p>
    <w:p w14:paraId="2C37C965" w14:textId="77777777" w:rsidR="00EA3ADF" w:rsidRDefault="00EA3ADF" w:rsidP="00174773">
      <w:pPr>
        <w:rPr>
          <w:rStyle w:val="Heading2Char"/>
        </w:rPr>
      </w:pPr>
    </w:p>
    <w:p w14:paraId="2F505E20" w14:textId="3937C971" w:rsidR="00EA3ADF" w:rsidRDefault="00174773" w:rsidP="00174773">
      <w:pPr>
        <w:rPr>
          <w:rStyle w:val="Heading2Char"/>
        </w:rPr>
      </w:pPr>
      <w:r w:rsidRPr="00174773">
        <w:rPr>
          <w:rStyle w:val="Heading2Char"/>
        </w:rPr>
        <w:lastRenderedPageBreak/>
        <w:t>Action Plan</w:t>
      </w:r>
    </w:p>
    <w:p w14:paraId="7A490F4C" w14:textId="5AEE69A5" w:rsidR="00174773" w:rsidRPr="009564AC" w:rsidRDefault="00174773" w:rsidP="00174773">
      <w:r w:rsidRPr="00174773">
        <w:br/>
        <w:t>In future research, I would pursue primary qualitative methods such as interviews or focus groups to complement the secondary data. This would capture employee perceptions more vividly and enhance authenticity. I would also consider applying a mixed-method approach, combining interpretive depth with measurable insights. Professionally, this process has heightened my awareness of ethical accountability in organisational leadership</w:t>
      </w:r>
      <w:r w:rsidR="008640E5">
        <w:t xml:space="preserve"> in a</w:t>
      </w:r>
      <w:r w:rsidRPr="00174773">
        <w:t xml:space="preserve"> perspective I intend to apply in both research and practice.</w:t>
      </w:r>
    </w:p>
    <w:p w14:paraId="19A078AB" w14:textId="021330B3" w:rsidR="00FB4E44" w:rsidRPr="009564AC" w:rsidRDefault="00FB4E44" w:rsidP="009564AC">
      <w:pPr>
        <w:pStyle w:val="Heading2"/>
      </w:pPr>
      <w:r w:rsidRPr="009564AC">
        <w:t>References</w:t>
      </w:r>
    </w:p>
    <w:p w14:paraId="6F905F2D" w14:textId="3F068A4D" w:rsidR="00FB4E44" w:rsidRPr="00174773" w:rsidRDefault="009564AC" w:rsidP="00174773">
      <w:r w:rsidRPr="009564AC">
        <w:t xml:space="preserve">Gibbs, G. (1988) </w:t>
      </w:r>
      <w:r w:rsidRPr="009564AC">
        <w:rPr>
          <w:i/>
          <w:iCs/>
        </w:rPr>
        <w:t xml:space="preserve">Learning by </w:t>
      </w:r>
      <w:r w:rsidR="000108F0">
        <w:rPr>
          <w:i/>
          <w:iCs/>
        </w:rPr>
        <w:t>d</w:t>
      </w:r>
      <w:r w:rsidRPr="009564AC">
        <w:rPr>
          <w:i/>
          <w:iCs/>
        </w:rPr>
        <w:t xml:space="preserve">oing: A </w:t>
      </w:r>
      <w:r w:rsidR="008A02B5">
        <w:rPr>
          <w:i/>
          <w:iCs/>
        </w:rPr>
        <w:t>g</w:t>
      </w:r>
      <w:r w:rsidRPr="009564AC">
        <w:rPr>
          <w:i/>
          <w:iCs/>
        </w:rPr>
        <w:t xml:space="preserve">uide to </w:t>
      </w:r>
      <w:r w:rsidR="008A02B5">
        <w:rPr>
          <w:i/>
          <w:iCs/>
        </w:rPr>
        <w:t>t</w:t>
      </w:r>
      <w:r w:rsidRPr="009564AC">
        <w:rPr>
          <w:i/>
          <w:iCs/>
        </w:rPr>
        <w:t xml:space="preserve">eaching and </w:t>
      </w:r>
      <w:r w:rsidR="008A02B5">
        <w:rPr>
          <w:i/>
          <w:iCs/>
        </w:rPr>
        <w:t>l</w:t>
      </w:r>
      <w:r w:rsidRPr="009564AC">
        <w:rPr>
          <w:i/>
          <w:iCs/>
        </w:rPr>
        <w:t xml:space="preserve">earning </w:t>
      </w:r>
      <w:r w:rsidR="008A02B5">
        <w:rPr>
          <w:i/>
          <w:iCs/>
        </w:rPr>
        <w:t>m</w:t>
      </w:r>
      <w:r w:rsidRPr="009564AC">
        <w:rPr>
          <w:i/>
          <w:iCs/>
        </w:rPr>
        <w:t>ethods.</w:t>
      </w:r>
      <w:r w:rsidRPr="009564AC">
        <w:t xml:space="preserve"> Oxford: Oxford Polytechnic.</w:t>
      </w:r>
    </w:p>
    <w:p w14:paraId="5266D859" w14:textId="77777777" w:rsidR="00174773" w:rsidRPr="009564AC" w:rsidRDefault="00174773"/>
    <w:sectPr w:rsidR="00174773" w:rsidRPr="009564A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3DE5C" w14:textId="77777777" w:rsidR="00843021" w:rsidRDefault="00843021" w:rsidP="006D294C">
      <w:pPr>
        <w:spacing w:before="0" w:after="0" w:line="240" w:lineRule="auto"/>
      </w:pPr>
      <w:r>
        <w:separator/>
      </w:r>
    </w:p>
  </w:endnote>
  <w:endnote w:type="continuationSeparator" w:id="0">
    <w:p w14:paraId="3427529A" w14:textId="77777777" w:rsidR="00843021" w:rsidRDefault="00843021" w:rsidP="006D29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573871"/>
      <w:docPartObj>
        <w:docPartGallery w:val="Page Numbers (Bottom of Page)"/>
        <w:docPartUnique/>
      </w:docPartObj>
    </w:sdtPr>
    <w:sdtEndPr>
      <w:rPr>
        <w:noProof/>
      </w:rPr>
    </w:sdtEndPr>
    <w:sdtContent>
      <w:p w14:paraId="4DE3420A" w14:textId="3E243596" w:rsidR="006D294C" w:rsidRDefault="006D29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C8490E" w14:textId="77777777" w:rsidR="006D294C" w:rsidRDefault="006D2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064F2" w14:textId="77777777" w:rsidR="00843021" w:rsidRDefault="00843021" w:rsidP="006D294C">
      <w:pPr>
        <w:spacing w:before="0" w:after="0" w:line="240" w:lineRule="auto"/>
      </w:pPr>
      <w:r>
        <w:separator/>
      </w:r>
    </w:p>
  </w:footnote>
  <w:footnote w:type="continuationSeparator" w:id="0">
    <w:p w14:paraId="04E85DEE" w14:textId="77777777" w:rsidR="00843021" w:rsidRDefault="00843021" w:rsidP="006D294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D35"/>
    <w:rsid w:val="000108F0"/>
    <w:rsid w:val="00015D35"/>
    <w:rsid w:val="00174773"/>
    <w:rsid w:val="004D1C60"/>
    <w:rsid w:val="00573FEF"/>
    <w:rsid w:val="006D294C"/>
    <w:rsid w:val="00843021"/>
    <w:rsid w:val="008640E5"/>
    <w:rsid w:val="008A02B5"/>
    <w:rsid w:val="00931F69"/>
    <w:rsid w:val="009564AC"/>
    <w:rsid w:val="00AA5431"/>
    <w:rsid w:val="00B06D8F"/>
    <w:rsid w:val="00C570BB"/>
    <w:rsid w:val="00E719C6"/>
    <w:rsid w:val="00EA3ADF"/>
    <w:rsid w:val="00EE5A61"/>
    <w:rsid w:val="00F0634C"/>
    <w:rsid w:val="00F8550F"/>
    <w:rsid w:val="00FB4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31FD0"/>
  <w15:chartTrackingRefBased/>
  <w15:docId w15:val="{645D6271-467E-475B-BEB8-AD86D2FCF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pPr>
  </w:style>
  <w:style w:type="paragraph" w:styleId="Heading1">
    <w:name w:val="heading 1"/>
    <w:basedOn w:val="Normal"/>
    <w:next w:val="Normal"/>
    <w:link w:val="Heading1Char"/>
    <w:uiPriority w:val="9"/>
    <w:qFormat/>
    <w:rsid w:val="009564AC"/>
    <w:pPr>
      <w:keepNext/>
      <w:keepLines/>
      <w:spacing w:before="360" w:after="80"/>
      <w:outlineLvl w:val="0"/>
    </w:pPr>
    <w:rPr>
      <w:rFonts w:eastAsiaTheme="majorEastAsia" w:cstheme="majorBidi"/>
      <w:color w:val="000000" w:themeColor="text1"/>
      <w:sz w:val="32"/>
      <w:szCs w:val="40"/>
    </w:rPr>
  </w:style>
  <w:style w:type="paragraph" w:styleId="Heading2">
    <w:name w:val="heading 2"/>
    <w:basedOn w:val="Normal"/>
    <w:next w:val="Normal"/>
    <w:link w:val="Heading2Char"/>
    <w:uiPriority w:val="9"/>
    <w:unhideWhenUsed/>
    <w:qFormat/>
    <w:rsid w:val="009564AC"/>
    <w:pPr>
      <w:keepNext/>
      <w:keepLines/>
      <w:spacing w:before="160" w:after="80"/>
      <w:outlineLvl w:val="1"/>
    </w:pPr>
    <w:rPr>
      <w:rFonts w:eastAsiaTheme="majorEastAsia" w:cstheme="majorBidi"/>
      <w:color w:val="000000" w:themeColor="text1"/>
      <w:sz w:val="28"/>
      <w:szCs w:val="32"/>
    </w:rPr>
  </w:style>
  <w:style w:type="paragraph" w:styleId="Heading3">
    <w:name w:val="heading 3"/>
    <w:basedOn w:val="Normal"/>
    <w:next w:val="Normal"/>
    <w:link w:val="Heading3Char"/>
    <w:uiPriority w:val="9"/>
    <w:semiHidden/>
    <w:unhideWhenUsed/>
    <w:qFormat/>
    <w:rsid w:val="00015D3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D3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15D3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15D3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5D3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5D35"/>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5D35"/>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4AC"/>
    <w:rPr>
      <w:rFonts w:eastAsiaTheme="majorEastAsia" w:cstheme="majorBidi"/>
      <w:color w:val="000000" w:themeColor="text1"/>
      <w:sz w:val="32"/>
      <w:szCs w:val="40"/>
    </w:rPr>
  </w:style>
  <w:style w:type="character" w:customStyle="1" w:styleId="Heading2Char">
    <w:name w:val="Heading 2 Char"/>
    <w:basedOn w:val="DefaultParagraphFont"/>
    <w:link w:val="Heading2"/>
    <w:uiPriority w:val="9"/>
    <w:rsid w:val="009564AC"/>
    <w:rPr>
      <w:rFonts w:eastAsiaTheme="majorEastAsia" w:cstheme="majorBidi"/>
      <w:color w:val="000000" w:themeColor="text1"/>
      <w:sz w:val="28"/>
      <w:szCs w:val="32"/>
    </w:rPr>
  </w:style>
  <w:style w:type="character" w:customStyle="1" w:styleId="Heading3Char">
    <w:name w:val="Heading 3 Char"/>
    <w:basedOn w:val="DefaultParagraphFont"/>
    <w:link w:val="Heading3"/>
    <w:uiPriority w:val="9"/>
    <w:semiHidden/>
    <w:rsid w:val="00015D3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D3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15D3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15D3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15D3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15D3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15D3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15D35"/>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D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D3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D3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15D35"/>
    <w:pPr>
      <w:spacing w:before="160"/>
      <w:jc w:val="center"/>
    </w:pPr>
    <w:rPr>
      <w:i/>
      <w:iCs/>
      <w:color w:val="404040" w:themeColor="text1" w:themeTint="BF"/>
    </w:rPr>
  </w:style>
  <w:style w:type="character" w:customStyle="1" w:styleId="QuoteChar">
    <w:name w:val="Quote Char"/>
    <w:basedOn w:val="DefaultParagraphFont"/>
    <w:link w:val="Quote"/>
    <w:uiPriority w:val="29"/>
    <w:rsid w:val="00015D35"/>
    <w:rPr>
      <w:i/>
      <w:iCs/>
      <w:color w:val="404040" w:themeColor="text1" w:themeTint="BF"/>
    </w:rPr>
  </w:style>
  <w:style w:type="paragraph" w:styleId="ListParagraph">
    <w:name w:val="List Paragraph"/>
    <w:basedOn w:val="Normal"/>
    <w:uiPriority w:val="34"/>
    <w:qFormat/>
    <w:rsid w:val="00015D35"/>
    <w:pPr>
      <w:ind w:left="720"/>
      <w:contextualSpacing/>
    </w:pPr>
  </w:style>
  <w:style w:type="character" w:styleId="IntenseEmphasis">
    <w:name w:val="Intense Emphasis"/>
    <w:basedOn w:val="DefaultParagraphFont"/>
    <w:uiPriority w:val="21"/>
    <w:qFormat/>
    <w:rsid w:val="00015D35"/>
    <w:rPr>
      <w:i/>
      <w:iCs/>
      <w:color w:val="0F4761" w:themeColor="accent1" w:themeShade="BF"/>
    </w:rPr>
  </w:style>
  <w:style w:type="paragraph" w:styleId="IntenseQuote">
    <w:name w:val="Intense Quote"/>
    <w:basedOn w:val="Normal"/>
    <w:next w:val="Normal"/>
    <w:link w:val="IntenseQuoteChar"/>
    <w:uiPriority w:val="30"/>
    <w:qFormat/>
    <w:rsid w:val="00015D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D35"/>
    <w:rPr>
      <w:i/>
      <w:iCs/>
      <w:color w:val="0F4761" w:themeColor="accent1" w:themeShade="BF"/>
    </w:rPr>
  </w:style>
  <w:style w:type="character" w:styleId="IntenseReference">
    <w:name w:val="Intense Reference"/>
    <w:basedOn w:val="DefaultParagraphFont"/>
    <w:uiPriority w:val="32"/>
    <w:qFormat/>
    <w:rsid w:val="00015D35"/>
    <w:rPr>
      <w:b/>
      <w:bCs/>
      <w:smallCaps/>
      <w:color w:val="0F4761" w:themeColor="accent1" w:themeShade="BF"/>
      <w:spacing w:val="5"/>
    </w:rPr>
  </w:style>
  <w:style w:type="paragraph" w:styleId="Header">
    <w:name w:val="header"/>
    <w:basedOn w:val="Normal"/>
    <w:link w:val="HeaderChar"/>
    <w:uiPriority w:val="99"/>
    <w:unhideWhenUsed/>
    <w:rsid w:val="006D294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294C"/>
  </w:style>
  <w:style w:type="paragraph" w:styleId="Footer">
    <w:name w:val="footer"/>
    <w:basedOn w:val="Normal"/>
    <w:link w:val="FooterChar"/>
    <w:uiPriority w:val="99"/>
    <w:unhideWhenUsed/>
    <w:rsid w:val="006D294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2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A8DEED-0EC1-4ECB-83AF-85CD8834FA02}">
  <ds:schemaRefs>
    <ds:schemaRef ds:uri="http://schemas.openxmlformats.org/officeDocument/2006/bibliography"/>
  </ds:schemaRefs>
</ds:datastoreItem>
</file>

<file path=docMetadata/LabelInfo.xml><?xml version="1.0" encoding="utf-8"?>
<clbl:labelList xmlns:clbl="http://schemas.microsoft.com/office/2020/mipLabelMetadata">
  <clbl:label id="{3c67a2af-3891-42cd-a3d5-e102038398bc}" enabled="0" method="" siteId="{3c67a2af-3891-42cd-a3d5-e102038398bc}" removed="1"/>
</clbl:labelList>
</file>

<file path=docProps/app.xml><?xml version="1.0" encoding="utf-8"?>
<Properties xmlns="http://schemas.openxmlformats.org/officeDocument/2006/extended-properties" xmlns:vt="http://schemas.openxmlformats.org/officeDocument/2006/docPropsVTypes">
  <Template>Normal</Template>
  <TotalTime>27</TotalTime>
  <Pages>3</Pages>
  <Words>648</Words>
  <Characters>3700</Characters>
  <Application>Microsoft Office Word</Application>
  <DocSecurity>0</DocSecurity>
  <Lines>30</Lines>
  <Paragraphs>8</Paragraphs>
  <ScaleCrop>false</ScaleCrop>
  <Company/>
  <LinksUpToDate>false</LinksUpToDate>
  <CharactersWithSpaces>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Jirlaianu</dc:creator>
  <cp:keywords/>
  <dc:description/>
  <cp:lastModifiedBy>Lucian Jirlaianu</cp:lastModifiedBy>
  <cp:revision>14</cp:revision>
  <dcterms:created xsi:type="dcterms:W3CDTF">2025-11-12T14:20:00Z</dcterms:created>
  <dcterms:modified xsi:type="dcterms:W3CDTF">2025-11-12T14:48:00Z</dcterms:modified>
</cp:coreProperties>
</file>