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326970746"/>
        <w:docPartObj>
          <w:docPartGallery w:val="Cover Pages"/>
          <w:docPartUnique/>
        </w:docPartObj>
      </w:sdtPr>
      <w:sdtContent>
        <w:p w14:paraId="350EC0C6" w14:textId="37E41A4F" w:rsidR="00F31FA0" w:rsidRPr="00240836" w:rsidRDefault="00F31FA0" w:rsidP="00240836">
          <w:pPr>
            <w:rPr>
              <w:rFonts w:ascii="Arial" w:eastAsia="Times New Roman" w:hAnsi="Arial" w:cs="Arial"/>
              <w:b/>
              <w:sz w:val="44"/>
              <w:szCs w:val="44"/>
              <w:lang w:eastAsia="en-GB"/>
              <w14:shadow w14:blurRad="0" w14:dist="38100" w14:dir="2700000" w14:sx="100000" w14:sy="100000" w14:kx="0" w14:ky="0" w14:algn="bl">
                <w14:schemeClr w14:val="accent5"/>
              </w14:shadow>
              <w14:textOutline w14:w="6731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</w:pPr>
          <w:r w:rsidRPr="00F31FA0">
            <w:rPr>
              <w:rFonts w:ascii="Arial" w:eastAsia="Aptos" w:hAnsi="Arial" w:cs="Arial"/>
              <w:noProof/>
              <w:kern w:val="0"/>
              <w:sz w:val="24"/>
              <w:szCs w:val="24"/>
              <w:lang w:val="en-US" w:bidi="hi-IN"/>
              <w14:ligatures w14:val="none"/>
            </w:rPr>
            <w:drawing>
              <wp:anchor distT="0" distB="0" distL="114300" distR="114300" simplePos="0" relativeHeight="251661312" behindDoc="0" locked="0" layoutInCell="1" allowOverlap="1" wp14:anchorId="46945559" wp14:editId="439B0854">
                <wp:simplePos x="0" y="0"/>
                <wp:positionH relativeFrom="margin">
                  <wp:align>left</wp:align>
                </wp:positionH>
                <wp:positionV relativeFrom="paragraph">
                  <wp:posOffset>182</wp:posOffset>
                </wp:positionV>
                <wp:extent cx="2411604" cy="713433"/>
                <wp:effectExtent l="0" t="0" r="8255" b="0"/>
                <wp:wrapSquare wrapText="bothSides"/>
                <wp:docPr id="2" name="image2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2.png"/>
                        <pic:cNvPicPr preferRelativeResize="0"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411604" cy="713433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anchor>
            </w:drawing>
          </w:r>
          <w:r w:rsidRPr="00F31FA0">
            <w:rPr>
              <w:rFonts w:ascii="Arial" w:eastAsia="Times New Roman" w:hAnsi="Arial" w:cs="Arial"/>
              <w:b/>
              <w:sz w:val="44"/>
              <w:szCs w:val="44"/>
              <w:lang w:eastAsia="en-GB"/>
              <w14:shadow w14:blurRad="0" w14:dist="38100" w14:dir="2700000" w14:sx="100000" w14:sy="100000" w14:kx="0" w14:ky="0" w14:algn="bl">
                <w14:schemeClr w14:val="accent5"/>
              </w14:shadow>
              <w14:textOutline w14:w="6731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t xml:space="preserve">                             </w:t>
          </w:r>
          <w:r w:rsidR="00240836">
            <w:rPr>
              <w:noProof/>
            </w:rPr>
            <w:drawing>
              <wp:inline distT="0" distB="0" distL="0" distR="0" wp14:anchorId="68D4A092" wp14:editId="5D28A6E5">
                <wp:extent cx="8887460" cy="4925568"/>
                <wp:effectExtent l="0" t="0" r="0" b="8890"/>
                <wp:docPr id="210783534" name="Picture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0783534" name="Picture 210783534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919032" cy="494306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099279CA" w14:textId="08D729FD" w:rsidR="000576B1" w:rsidRDefault="00277F34">
      <w:r>
        <w:rPr>
          <w:noProof/>
        </w:rPr>
        <w:lastRenderedPageBreak/>
        <w:drawing>
          <wp:inline distT="0" distB="0" distL="0" distR="0" wp14:anchorId="071DC496" wp14:editId="5C0664D9">
            <wp:extent cx="8862849" cy="6509512"/>
            <wp:effectExtent l="0" t="0" r="0" b="5715"/>
            <wp:docPr id="2032678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678880" name="Picture 203267888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79185" cy="652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27EF">
        <w:rPr>
          <w:noProof/>
        </w:rPr>
        <w:lastRenderedPageBreak/>
        <w:drawing>
          <wp:inline distT="0" distB="0" distL="0" distR="0" wp14:anchorId="3D4D5B4A" wp14:editId="4F6A3C7D">
            <wp:extent cx="9229090" cy="6242304"/>
            <wp:effectExtent l="0" t="0" r="0" b="6350"/>
            <wp:docPr id="56944108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441081" name="Picture 56944108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8650" cy="624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1F5BF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outlineLvl w:val="0"/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</w:pPr>
      <w:r w:rsidRPr="00240836">
        <w:rPr>
          <w:rFonts w:ascii="Arial" w:eastAsia="Times New Roman" w:hAnsi="Arial" w:cs="Arial"/>
          <w:b/>
          <w:bCs/>
          <w:kern w:val="36"/>
          <w:sz w:val="32"/>
          <w:szCs w:val="32"/>
          <w:lang w:eastAsia="en-GB"/>
          <w14:ligatures w14:val="none"/>
        </w:rPr>
        <w:lastRenderedPageBreak/>
        <w:t>Reference List</w:t>
      </w:r>
    </w:p>
    <w:p w14:paraId="314D597C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Aveyard, H. (2019)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Doing a literature review in health and social care: A practical guide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4th </w:t>
      </w: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edn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. London: Open University Press.</w:t>
      </w:r>
    </w:p>
    <w:p w14:paraId="7F6EAD41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Birchwood, M., Todd, P. and Jackson, C. (2000) ‘Early intervention in psychosis: The critical period hypothesis’,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British Journal of Psychiatry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177(1), pp. 53–59.</w:t>
      </w:r>
    </w:p>
    <w:p w14:paraId="53F99431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Blakeslee, S. (2018) ‘The CRAAP test’,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Journal of Academic Research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22(3), pp. 45–49.</w:t>
      </w:r>
    </w:p>
    <w:p w14:paraId="28B70620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Booth, A., Sutton, A. and Papaioannou, D. (2021)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Systematic approaches to a successful literature review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3rd </w:t>
      </w: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edn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. London: Sage.</w:t>
      </w:r>
    </w:p>
    <w:p w14:paraId="1072C9CD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Braun, V. and Clarke, V. (2019) ‘Reflecting on reflexive thematic analysis’,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Qualitative Research in Sport, Exercise and Health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11(4), pp. 589–597.</w:t>
      </w:r>
    </w:p>
    <w:p w14:paraId="1EB47E96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Care Quality Commission (CQC) (2023)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Mental health services annual report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0" w:tgtFrame="_new" w:history="1">
        <w:r w:rsidRPr="00240836">
          <w:rPr>
            <w:rFonts w:ascii="Arial" w:eastAsia="Times New Roman" w:hAnsi="Arial" w:cs="Arial"/>
            <w:kern w:val="0"/>
            <w:sz w:val="20"/>
            <w:szCs w:val="20"/>
            <w:lang w:eastAsia="en-GB"/>
            <w14:ligatures w14:val="none"/>
          </w:rPr>
          <w:t>https://www.cqc.org.uk/publications/mental-health-services-annual-report</w:t>
        </w:r>
      </w:hyperlink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(Accessed: 8 January 2026).</w:t>
      </w:r>
    </w:p>
    <w:p w14:paraId="0D69146A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Leucht, S., Helfer, B. and Davis, J. (2019) ‘Antipsychotic drugs versus placebo for relapse prevention in schizophrenia: A systematic review and meta-analysis’,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The Lancet Psychiatry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6(5), pp. 418–428.</w:t>
      </w:r>
    </w:p>
    <w:p w14:paraId="1340EAC5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Nazroo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, J., </w:t>
      </w: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Bhui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, K. and Rhodes, J. (2019) ‘Structural racism and mental health inequalities’,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Ethnicity &amp; Health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24(1), pp. 1–19.</w:t>
      </w:r>
    </w:p>
    <w:p w14:paraId="3C7B4D40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NHS England (2022)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Mental health services: Access and waiting times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1" w:tgtFrame="_new" w:history="1">
        <w:r w:rsidRPr="00240836">
          <w:rPr>
            <w:rFonts w:ascii="Arial" w:eastAsia="Times New Roman" w:hAnsi="Arial" w:cs="Arial"/>
            <w:kern w:val="0"/>
            <w:sz w:val="20"/>
            <w:szCs w:val="20"/>
            <w:lang w:eastAsia="en-GB"/>
            <w14:ligatures w14:val="none"/>
          </w:rPr>
          <w:t>https://www.england.nhs.uk/statistics/statistical-work-areas/mental-health-services</w:t>
        </w:r>
      </w:hyperlink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(Accessed: 11 January 2026).</w:t>
      </w:r>
    </w:p>
    <w:p w14:paraId="614F673D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NICE (2020)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Psychosis and schizophrenia in adults (NG222)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2" w:tgtFrame="_new" w:history="1">
        <w:r w:rsidRPr="00240836">
          <w:rPr>
            <w:rFonts w:ascii="Arial" w:eastAsia="Times New Roman" w:hAnsi="Arial" w:cs="Arial"/>
            <w:kern w:val="0"/>
            <w:sz w:val="20"/>
            <w:szCs w:val="20"/>
            <w:lang w:eastAsia="en-GB"/>
            <w14:ligatures w14:val="none"/>
          </w:rPr>
          <w:t>https://www.nice.org.uk/guidance/ng222</w:t>
        </w:r>
      </w:hyperlink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(Accessed: 12 January 2026).</w:t>
      </w:r>
    </w:p>
    <w:p w14:paraId="3E388AF1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Pagdon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, A. (2024) ‘Peer support and burnout in NHS psychosis services’,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Journal of Mental Health Practice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18(3), pp. 201–213.</w:t>
      </w:r>
    </w:p>
    <w:p w14:paraId="1A371C17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Resnik, D.B. (2015)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What is ethics in research and why is it important?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Available at: </w:t>
      </w:r>
      <w:hyperlink r:id="rId13" w:tgtFrame="_new" w:history="1">
        <w:r w:rsidRPr="00240836">
          <w:rPr>
            <w:rFonts w:ascii="Arial" w:eastAsia="Times New Roman" w:hAnsi="Arial" w:cs="Arial"/>
            <w:kern w:val="0"/>
            <w:sz w:val="20"/>
            <w:szCs w:val="20"/>
            <w:lang w:eastAsia="en-GB"/>
            <w14:ligatures w14:val="none"/>
          </w:rPr>
          <w:t>https://www.niehs.nih.gov/research/resources/bioethics/whatis/index.cfm</w:t>
        </w:r>
      </w:hyperlink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(Accessed: 3 January 2026).</w:t>
      </w:r>
    </w:p>
    <w:p w14:paraId="4F3D5E58" w14:textId="77777777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Rogers, A. and Pilgrim, D. (2020)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Mental health policy in Britain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2nd </w:t>
      </w:r>
      <w:proofErr w:type="spellStart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edn</w:t>
      </w:r>
      <w:proofErr w:type="spellEnd"/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. London: Palgrave.</w:t>
      </w:r>
    </w:p>
    <w:p w14:paraId="5C2AF412" w14:textId="763EDC93" w:rsidR="00240836" w:rsidRPr="00240836" w:rsidRDefault="00240836" w:rsidP="00240836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World Health Organization (WHO) (2023) </w:t>
      </w:r>
      <w:r w:rsidRPr="002408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Schizophrenia fact sheet</w:t>
      </w:r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Available at: </w:t>
      </w:r>
      <w:hyperlink r:id="rId14" w:tgtFrame="_new" w:history="1">
        <w:r w:rsidRPr="00240836">
          <w:rPr>
            <w:rFonts w:ascii="Arial" w:eastAsia="Times New Roman" w:hAnsi="Arial" w:cs="Arial"/>
            <w:kern w:val="0"/>
            <w:sz w:val="20"/>
            <w:szCs w:val="20"/>
            <w:lang w:eastAsia="en-GB"/>
            <w14:ligatures w14:val="none"/>
          </w:rPr>
          <w:t>https://www.who.int/news-room/fact-sheets/detail/schizophrenia</w:t>
        </w:r>
      </w:hyperlink>
      <w:r w:rsidRPr="002408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 (Accessed: 9 January 2026).</w:t>
      </w:r>
    </w:p>
    <w:sectPr w:rsidR="00240836" w:rsidRPr="00240836" w:rsidSect="00F31FA0">
      <w:headerReference w:type="default" r:id="rId15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E78E4" w14:textId="77777777" w:rsidR="00A57EDE" w:rsidRDefault="00A57EDE" w:rsidP="00F31FA0">
      <w:pPr>
        <w:spacing w:after="0" w:line="240" w:lineRule="auto"/>
      </w:pPr>
      <w:r>
        <w:separator/>
      </w:r>
    </w:p>
  </w:endnote>
  <w:endnote w:type="continuationSeparator" w:id="0">
    <w:p w14:paraId="6D271DCA" w14:textId="77777777" w:rsidR="00A57EDE" w:rsidRDefault="00A57EDE" w:rsidP="00F31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CC4737" w14:textId="77777777" w:rsidR="00A57EDE" w:rsidRDefault="00A57EDE" w:rsidP="00F31FA0">
      <w:pPr>
        <w:spacing w:after="0" w:line="240" w:lineRule="auto"/>
      </w:pPr>
      <w:r>
        <w:separator/>
      </w:r>
    </w:p>
  </w:footnote>
  <w:footnote w:type="continuationSeparator" w:id="0">
    <w:p w14:paraId="4B02E47A" w14:textId="77777777" w:rsidR="00A57EDE" w:rsidRDefault="00A57EDE" w:rsidP="00F31FA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62F2E5" w14:textId="77777777" w:rsidR="00F31FA0" w:rsidRDefault="00F31FA0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1E22"/>
    <w:rsid w:val="00050C16"/>
    <w:rsid w:val="000576B1"/>
    <w:rsid w:val="00145ED9"/>
    <w:rsid w:val="00240836"/>
    <w:rsid w:val="00277F34"/>
    <w:rsid w:val="002906B1"/>
    <w:rsid w:val="00313272"/>
    <w:rsid w:val="005A7E19"/>
    <w:rsid w:val="0068078A"/>
    <w:rsid w:val="0079526F"/>
    <w:rsid w:val="007E688B"/>
    <w:rsid w:val="00A57EDE"/>
    <w:rsid w:val="00B51E22"/>
    <w:rsid w:val="00BC0AD8"/>
    <w:rsid w:val="00C239A4"/>
    <w:rsid w:val="00DF27EF"/>
    <w:rsid w:val="00F31F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1AD1F"/>
  <w15:chartTrackingRefBased/>
  <w15:docId w15:val="{F5530BB5-5CF0-41C8-89CB-4C9A40395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1E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E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1E2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1E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1E2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1E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1E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1E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1E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1E2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1E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1E2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1E2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1E2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1E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1E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1E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1E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1E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1E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1E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1E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1E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1E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1E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1E2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1E2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1E2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1E22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31FA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31FA0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niehs.nih.gov/research/resources/bioethics/whatis/index.cfm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nice.org.uk/guidance/ng222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england.nhs.uk/statistics/statistical-work-areas/mental-health-services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cqc.org.uk/publications/mental-health-services-annual-report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who.int/news-room/fact-sheets/detail/schizophren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4</Pages>
  <Words>389</Words>
  <Characters>2218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ARIF ULLAH</dc:creator>
  <cp:keywords/>
  <dc:description/>
  <cp:lastModifiedBy>MD ARIF ULLAH</cp:lastModifiedBy>
  <cp:revision>3</cp:revision>
  <dcterms:created xsi:type="dcterms:W3CDTF">2026-03-01T00:48:00Z</dcterms:created>
  <dcterms:modified xsi:type="dcterms:W3CDTF">2026-03-01T11:27:00Z</dcterms:modified>
</cp:coreProperties>
</file>