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7C5F" w14:textId="64F96801" w:rsidR="00DC6C6F" w:rsidRDefault="009E5406" w:rsidP="00DC6C6F">
      <w:pPr>
        <w:pStyle w:val="mb-25"/>
        <w:jc w:val="both"/>
      </w:pPr>
      <w:r w:rsidRPr="00A251E5">
        <w:t>By streamlining the legal process and eliminating the requirement to establish guilt or blame, the Divorce, Dissolution, and Separation Act of 2020 aims to make divorce more accessible to couples. A major shift is done by the adoption of a "no-fault" divorce system, as it removes the requirement that</w:t>
      </w:r>
      <w:r w:rsidR="00253C19" w:rsidRPr="00A251E5">
        <w:t xml:space="preserve"> one spouse had to prove adultery, unreasonable behaviour, desertion, or living apart for two years </w:t>
      </w:r>
      <w:r w:rsidRPr="00A251E5">
        <w:t>in order to obtain a divorce</w:t>
      </w:r>
      <w:r w:rsidR="00224E21" w:rsidRPr="00A251E5">
        <w:t xml:space="preserve">. </w:t>
      </w:r>
      <w:r w:rsidRPr="00A251E5">
        <w:t>Instead of pointing fingers at one another, spouses can just say their marriage is over and move on</w:t>
      </w:r>
      <w:r w:rsidR="00224E21" w:rsidRPr="00A251E5">
        <w:t xml:space="preserve"> </w:t>
      </w:r>
      <w:r w:rsidR="00F62CA9" w:rsidRPr="00A251E5">
        <w:t>(</w:t>
      </w:r>
      <w:r w:rsidR="00224E21" w:rsidRPr="00A251E5">
        <w:rPr>
          <w:color w:val="000000" w:themeColor="text1"/>
        </w:rPr>
        <w:t>Judiciary UK</w:t>
      </w:r>
      <w:r w:rsidR="00F62CA9" w:rsidRPr="00A251E5">
        <w:rPr>
          <w:color w:val="000000" w:themeColor="text1"/>
        </w:rPr>
        <w:t xml:space="preserve">, </w:t>
      </w:r>
      <w:r w:rsidR="00224E21" w:rsidRPr="00A251E5">
        <w:rPr>
          <w:color w:val="000000" w:themeColor="text1"/>
        </w:rPr>
        <w:t>2022)</w:t>
      </w:r>
      <w:r w:rsidR="00F62CA9" w:rsidRPr="00A251E5">
        <w:rPr>
          <w:color w:val="000000" w:themeColor="text1"/>
        </w:rPr>
        <w:t>.</w:t>
      </w:r>
      <w:r w:rsidR="00435E5A" w:rsidRPr="00A251E5">
        <w:rPr>
          <w:color w:val="000000" w:themeColor="text1"/>
        </w:rPr>
        <w:t xml:space="preserve"> </w:t>
      </w:r>
      <w:r w:rsidR="009D6A93" w:rsidRPr="009D6A93">
        <w:rPr>
          <w:color w:val="000000" w:themeColor="text1"/>
        </w:rPr>
        <w:t>The objective of this assignment is to analyse and evaluate the following statement ‘</w:t>
      </w:r>
      <w:r w:rsidR="009D6A93">
        <w:rPr>
          <w:color w:val="000000" w:themeColor="text1"/>
        </w:rPr>
        <w:t>t</w:t>
      </w:r>
      <w:r w:rsidR="009D6A93" w:rsidRPr="009D6A93">
        <w:rPr>
          <w:color w:val="000000" w:themeColor="text1"/>
        </w:rPr>
        <w:t>he Divorce, Dissolution and Separation Act 2020, will open the floodgates for divorce cases being brought in England and Wales’.</w:t>
      </w:r>
    </w:p>
    <w:p w14:paraId="4E59D010" w14:textId="06AACD43" w:rsidR="00D859AA" w:rsidRPr="00A251E5" w:rsidRDefault="00A50E9B" w:rsidP="00A50E9B">
      <w:pPr>
        <w:jc w:val="both"/>
        <w:rPr>
          <w:rFonts w:ascii="Times New Roman" w:hAnsi="Times New Roman" w:cs="Times New Roman"/>
          <w:color w:val="000000" w:themeColor="text1"/>
          <w:sz w:val="24"/>
          <w:szCs w:val="24"/>
        </w:rPr>
      </w:pPr>
      <w:r w:rsidRPr="00A251E5">
        <w:rPr>
          <w:rFonts w:ascii="Times New Roman" w:hAnsi="Times New Roman" w:cs="Times New Roman"/>
          <w:color w:val="000000" w:themeColor="text1"/>
          <w:sz w:val="24"/>
          <w:szCs w:val="24"/>
        </w:rPr>
        <w:t xml:space="preserve">Divorce filings hit a 10-year high after changes were enacted to make the process less contentious, but they may start to decline due to the current economic crisis. Throughout the period from April to June of 2022, a total of 33,566 applications were submitted, of which 33,234 were submitted under the revised rules Couples can now apply jointly for a divorce. However, only two in 10 applications were from joint applicants. It's also important to remember that England and Wales have had high divorce rates for a long time. As an example, the divorce rate in England and Wales in 2019 was 7.5 per 1,000 married adults, with approximately 107,000 divorces </w:t>
      </w:r>
      <w:r w:rsidR="00477B48" w:rsidRPr="00A251E5">
        <w:rPr>
          <w:rFonts w:ascii="Times New Roman" w:hAnsi="Times New Roman" w:cs="Times New Roman"/>
          <w:color w:val="000000" w:themeColor="text1"/>
          <w:sz w:val="24"/>
          <w:szCs w:val="24"/>
        </w:rPr>
        <w:t xml:space="preserve">(Fouzder, 2022). </w:t>
      </w:r>
      <w:r w:rsidR="00C7474E">
        <w:rPr>
          <w:rFonts w:ascii="Times New Roman" w:hAnsi="Times New Roman" w:cs="Times New Roman"/>
          <w:color w:val="000000" w:themeColor="text1"/>
          <w:sz w:val="24"/>
          <w:szCs w:val="24"/>
        </w:rPr>
        <w:t>T</w:t>
      </w:r>
      <w:r w:rsidRPr="00A251E5">
        <w:rPr>
          <w:rFonts w:ascii="Times New Roman" w:hAnsi="Times New Roman" w:cs="Times New Roman"/>
          <w:color w:val="000000" w:themeColor="text1"/>
          <w:sz w:val="24"/>
          <w:szCs w:val="24"/>
        </w:rPr>
        <w:t xml:space="preserve">he Act is not expected to dramatically alter the underlying reasons why couples opt to divorce, while it is possible that those who were previously prevented by the necessity to establish fault or blame may now decide to pursue a divorce. However, regardless of the new regulations, the COVID-19 epidemic has had a significant impact on relationships and family dynamics, and this may lead to an increase in divorce proceedings (Ellyatt, 2022). </w:t>
      </w:r>
    </w:p>
    <w:p w14:paraId="4C6E2DD4" w14:textId="4BFFA14A" w:rsidR="00961BA8" w:rsidRDefault="001C253D" w:rsidP="00961BA8">
      <w:pPr>
        <w:pStyle w:val="NormalWeb"/>
        <w:jc w:val="both"/>
      </w:pPr>
      <w:r w:rsidRPr="00A251E5">
        <w:rPr>
          <w:color w:val="000000" w:themeColor="text1"/>
        </w:rPr>
        <w:t xml:space="preserve">The Matrimonial Causes </w:t>
      </w:r>
      <w:r w:rsidR="00811DAC" w:rsidRPr="00A251E5">
        <w:rPr>
          <w:color w:val="000000" w:themeColor="text1"/>
        </w:rPr>
        <w:t xml:space="preserve">Act </w:t>
      </w:r>
      <w:r w:rsidR="00811DAC">
        <w:rPr>
          <w:color w:val="000000" w:themeColor="text1"/>
        </w:rPr>
        <w:t>(</w:t>
      </w:r>
      <w:r w:rsidR="007C6FB7">
        <w:rPr>
          <w:color w:val="000000" w:themeColor="text1"/>
        </w:rPr>
        <w:t xml:space="preserve">MCA) </w:t>
      </w:r>
      <w:r w:rsidRPr="00A251E5">
        <w:rPr>
          <w:color w:val="000000" w:themeColor="text1"/>
        </w:rPr>
        <w:t>of 1973, which is being replaced by the new Act. For nearly 50 years now, the Matrimonial Causes Act of 1973 has provided the legal foundation for divorce in England and Wales. In order to obtain a divorce under this Act, one spouse must allege that the other committed adultery or engaged in unreasonable behaviour (Morgan, 2021). It has been argued that the need to point fingers during a divorce makes the process more contentious and harmful to everyone involved.</w:t>
      </w:r>
      <w:r w:rsidR="00025055" w:rsidRPr="00A251E5">
        <w:t xml:space="preserve"> </w:t>
      </w:r>
      <w:r w:rsidR="007619D8">
        <w:t xml:space="preserve"> </w:t>
      </w:r>
      <w:r w:rsidR="00961BA8">
        <w:t xml:space="preserve">Furthermore, </w:t>
      </w:r>
      <w:r w:rsidR="00961BA8" w:rsidRPr="00BE0922">
        <w:t>Part 1 of the Matrimonial Causes Act 1973, s1(2)</w:t>
      </w:r>
      <w:r w:rsidR="00961BA8">
        <w:t xml:space="preserve"> states that if one of the five facts can't be proven, it doesn't mean the marriage's irretrievably broken down.  An example can be seen in the case of </w:t>
      </w:r>
      <w:r w:rsidR="00961BA8" w:rsidRPr="00BE0922">
        <w:t>Buffery v Buffery [1988] 2 FLR 365, CA</w:t>
      </w:r>
      <w:r w:rsidR="00961BA8">
        <w:t xml:space="preserve">. </w:t>
      </w:r>
      <w:r w:rsidR="00337B18" w:rsidRPr="00337B18">
        <w:t>According to the judge in this case, no matter how bad the marriage may be between the parties, one of the five facts must be proven to grant a divorce. Simply drifting apart would not be enough to grant a divorce.</w:t>
      </w:r>
    </w:p>
    <w:p w14:paraId="0F6736C2" w14:textId="0E789967" w:rsidR="00025055" w:rsidRDefault="000B5ECE" w:rsidP="000A0372">
      <w:pPr>
        <w:jc w:val="both"/>
        <w:rPr>
          <w:rFonts w:ascii="Times New Roman" w:hAnsi="Times New Roman" w:cs="Times New Roman"/>
          <w:color w:val="000000" w:themeColor="text1"/>
          <w:sz w:val="24"/>
          <w:szCs w:val="24"/>
        </w:rPr>
      </w:pPr>
      <w:r w:rsidRPr="00A251E5">
        <w:rPr>
          <w:rFonts w:ascii="Times New Roman" w:hAnsi="Times New Roman" w:cs="Times New Roman"/>
          <w:color w:val="000000" w:themeColor="text1"/>
          <w:sz w:val="24"/>
          <w:szCs w:val="24"/>
        </w:rPr>
        <w:t xml:space="preserve">The peculiar circumstances of Owens v Owens </w:t>
      </w:r>
      <w:r w:rsidR="00D77DF2" w:rsidRPr="00A251E5">
        <w:rPr>
          <w:rFonts w:ascii="Times New Roman" w:hAnsi="Times New Roman" w:cs="Times New Roman"/>
          <w:color w:val="000000" w:themeColor="text1"/>
          <w:sz w:val="24"/>
          <w:szCs w:val="24"/>
        </w:rPr>
        <w:t>[</w:t>
      </w:r>
      <w:r w:rsidRPr="00A251E5">
        <w:rPr>
          <w:rFonts w:ascii="Times New Roman" w:hAnsi="Times New Roman" w:cs="Times New Roman"/>
          <w:color w:val="000000" w:themeColor="text1"/>
          <w:sz w:val="24"/>
          <w:szCs w:val="24"/>
        </w:rPr>
        <w:t>2018</w:t>
      </w:r>
      <w:r w:rsidR="00D77DF2" w:rsidRPr="00A251E5">
        <w:rPr>
          <w:rFonts w:ascii="Times New Roman" w:hAnsi="Times New Roman" w:cs="Times New Roman"/>
          <w:color w:val="000000" w:themeColor="text1"/>
          <w:sz w:val="24"/>
          <w:szCs w:val="24"/>
        </w:rPr>
        <w:t xml:space="preserve">] </w:t>
      </w:r>
      <w:r w:rsidR="00513707" w:rsidRPr="00A251E5">
        <w:rPr>
          <w:rFonts w:ascii="Times New Roman" w:hAnsi="Times New Roman" w:cs="Times New Roman"/>
          <w:color w:val="000000" w:themeColor="text1"/>
          <w:sz w:val="24"/>
          <w:szCs w:val="24"/>
        </w:rPr>
        <w:t>UKSC 41</w:t>
      </w:r>
      <w:r w:rsidR="00D77DF2" w:rsidRPr="00A251E5">
        <w:rPr>
          <w:rFonts w:ascii="Times New Roman" w:hAnsi="Times New Roman" w:cs="Times New Roman"/>
          <w:color w:val="000000" w:themeColor="text1"/>
          <w:sz w:val="24"/>
          <w:szCs w:val="24"/>
        </w:rPr>
        <w:t xml:space="preserve"> </w:t>
      </w:r>
      <w:r w:rsidRPr="00A251E5">
        <w:rPr>
          <w:rFonts w:ascii="Times New Roman" w:hAnsi="Times New Roman" w:cs="Times New Roman"/>
          <w:color w:val="000000" w:themeColor="text1"/>
          <w:sz w:val="24"/>
          <w:szCs w:val="24"/>
        </w:rPr>
        <w:t>garnered widespread attention. Mrs. Owens divorced her husband because the marriage was irreparable. Her spouse opposed the divorce, claiming the marriage was salvageable. The case showed the limits of the present system, which requires one side to prove wrongdoing or separation for two years before granting a divorce. The lawsuit prompted divorce law change. The Matrimonial Causes Act of 1973 was criticised for forcing people to stay in unsatisfactory or abusive marriages because of the high bar set for obtaining a divorce. The new law aims to alleviate these problems by expanding access to divorce for unhappy marriages.</w:t>
      </w:r>
      <w:r w:rsidR="000A0372" w:rsidRPr="00A251E5">
        <w:rPr>
          <w:rFonts w:ascii="Times New Roman" w:hAnsi="Times New Roman" w:cs="Times New Roman"/>
          <w:color w:val="000000" w:themeColor="text1"/>
          <w:sz w:val="24"/>
          <w:szCs w:val="24"/>
        </w:rPr>
        <w:t xml:space="preserve"> </w:t>
      </w:r>
      <w:r w:rsidR="004055E2" w:rsidRPr="00A251E5">
        <w:rPr>
          <w:rFonts w:ascii="Times New Roman" w:hAnsi="Times New Roman" w:cs="Times New Roman"/>
          <w:color w:val="000000" w:themeColor="text1"/>
          <w:sz w:val="24"/>
          <w:szCs w:val="24"/>
        </w:rPr>
        <w:t>Furthermore, t</w:t>
      </w:r>
      <w:r w:rsidR="00401A58" w:rsidRPr="00A251E5">
        <w:rPr>
          <w:rFonts w:ascii="Times New Roman" w:hAnsi="Times New Roman" w:cs="Times New Roman"/>
          <w:color w:val="000000" w:themeColor="text1"/>
          <w:sz w:val="24"/>
          <w:szCs w:val="24"/>
        </w:rPr>
        <w:t>he new Act is an attempt to rectify the failings of the old one, making divorce easier to obtain for those who wish to end their marriages and reducing the potential for damage and dispute that can develop during the process (Gaffney-Rhys, 2022).</w:t>
      </w:r>
    </w:p>
    <w:p w14:paraId="1FF01722" w14:textId="77777777" w:rsidR="006306C9" w:rsidRDefault="006306C9" w:rsidP="000A0372">
      <w:pPr>
        <w:jc w:val="both"/>
        <w:rPr>
          <w:rFonts w:ascii="Times New Roman" w:hAnsi="Times New Roman" w:cs="Times New Roman"/>
          <w:color w:val="000000" w:themeColor="text1"/>
          <w:sz w:val="24"/>
          <w:szCs w:val="24"/>
        </w:rPr>
      </w:pPr>
    </w:p>
    <w:p w14:paraId="1710AD57" w14:textId="7EB0967B" w:rsidR="006306C9" w:rsidRPr="00FE1B17" w:rsidRDefault="00E4545C" w:rsidP="000A0372">
      <w:pPr>
        <w:jc w:val="both"/>
        <w:rPr>
          <w:rFonts w:ascii="Times New Roman" w:hAnsi="Times New Roman" w:cs="Times New Roman"/>
          <w:sz w:val="24"/>
          <w:szCs w:val="24"/>
        </w:rPr>
      </w:pPr>
      <w:r>
        <w:rPr>
          <w:rFonts w:ascii="Times New Roman" w:hAnsi="Times New Roman" w:cs="Times New Roman"/>
          <w:sz w:val="24"/>
          <w:szCs w:val="24"/>
        </w:rPr>
        <w:lastRenderedPageBreak/>
        <w:t>Furthermore</w:t>
      </w:r>
      <w:r w:rsidR="006306C9" w:rsidRPr="006306C9">
        <w:rPr>
          <w:rFonts w:ascii="Times New Roman" w:hAnsi="Times New Roman" w:cs="Times New Roman"/>
          <w:sz w:val="24"/>
          <w:szCs w:val="24"/>
        </w:rPr>
        <w:t>, s1 (2)(d) MCA 1973 requires that the marriage is separated for at least two years prior to filing. Respondent consents to a decree. Both elements must be proven.</w:t>
      </w:r>
      <w:r w:rsidR="00E87D3A">
        <w:rPr>
          <w:rFonts w:ascii="Times New Roman" w:hAnsi="Times New Roman" w:cs="Times New Roman"/>
          <w:sz w:val="24"/>
          <w:szCs w:val="24"/>
        </w:rPr>
        <w:t xml:space="preserve"> </w:t>
      </w:r>
      <w:r w:rsidR="007B79B4">
        <w:rPr>
          <w:rFonts w:ascii="Times New Roman" w:hAnsi="Times New Roman" w:cs="Times New Roman"/>
          <w:sz w:val="24"/>
          <w:szCs w:val="24"/>
        </w:rPr>
        <w:t>Examples can be seen</w:t>
      </w:r>
      <w:r w:rsidR="007928D5" w:rsidRPr="007928D5">
        <w:rPr>
          <w:rFonts w:ascii="Times New Roman" w:hAnsi="Times New Roman" w:cs="Times New Roman"/>
          <w:sz w:val="24"/>
          <w:szCs w:val="24"/>
        </w:rPr>
        <w:t xml:space="preserve"> in Quoraishi v Quoraishi [1985] FLR 780 and Hollens v Hollens (1971) as well as Fuller v Fuller (1973</w:t>
      </w:r>
      <w:r w:rsidR="007B79B4" w:rsidRPr="007928D5">
        <w:rPr>
          <w:rFonts w:ascii="Times New Roman" w:hAnsi="Times New Roman" w:cs="Times New Roman"/>
          <w:sz w:val="24"/>
          <w:szCs w:val="24"/>
        </w:rPr>
        <w:t>).</w:t>
      </w:r>
      <w:r w:rsidR="007B79B4" w:rsidRPr="006306C9">
        <w:rPr>
          <w:rFonts w:ascii="Times New Roman" w:hAnsi="Times New Roman" w:cs="Times New Roman"/>
          <w:sz w:val="24"/>
          <w:szCs w:val="24"/>
        </w:rPr>
        <w:t xml:space="preserve"> Moreover</w:t>
      </w:r>
      <w:r w:rsidR="006306C9" w:rsidRPr="006306C9">
        <w:rPr>
          <w:rFonts w:ascii="Times New Roman" w:hAnsi="Times New Roman" w:cs="Times New Roman"/>
          <w:sz w:val="24"/>
          <w:szCs w:val="24"/>
        </w:rPr>
        <w:t>, as per section 2(5) of the Marriage and Civil Partnership Act 1973, periods of cohabitation not exceeding six months can be disregarded when determining the five-year period. There is no need for consent. It is possible to grant a divorce even if the respondent suffers from a serious mental illness.</w:t>
      </w:r>
      <w:r w:rsidR="00FE1B17">
        <w:rPr>
          <w:rFonts w:ascii="Times New Roman" w:hAnsi="Times New Roman" w:cs="Times New Roman"/>
          <w:sz w:val="24"/>
          <w:szCs w:val="24"/>
        </w:rPr>
        <w:t xml:space="preserve"> An example can be seen in the case of </w:t>
      </w:r>
      <w:r w:rsidR="000C7678" w:rsidRPr="000C7678">
        <w:rPr>
          <w:rFonts w:ascii="Times New Roman" w:hAnsi="Times New Roman" w:cs="Times New Roman"/>
          <w:sz w:val="24"/>
          <w:szCs w:val="24"/>
        </w:rPr>
        <w:t>White v White (1983)</w:t>
      </w:r>
      <w:r w:rsidR="00FE1B17">
        <w:rPr>
          <w:rFonts w:ascii="Times New Roman" w:hAnsi="Times New Roman" w:cs="Times New Roman"/>
          <w:sz w:val="24"/>
          <w:szCs w:val="24"/>
        </w:rPr>
        <w:t xml:space="preserve">. </w:t>
      </w:r>
    </w:p>
    <w:p w14:paraId="4942E8D0" w14:textId="35E1FA98" w:rsidR="005106C7" w:rsidRPr="00A251E5" w:rsidRDefault="005A6EEA" w:rsidP="005106C7">
      <w:pPr>
        <w:jc w:val="both"/>
        <w:rPr>
          <w:rFonts w:ascii="Times New Roman" w:hAnsi="Times New Roman" w:cs="Times New Roman"/>
          <w:color w:val="000000" w:themeColor="text1"/>
          <w:sz w:val="24"/>
          <w:szCs w:val="24"/>
        </w:rPr>
      </w:pPr>
      <w:r w:rsidRPr="005A6EEA">
        <w:rPr>
          <w:rFonts w:ascii="Times New Roman" w:hAnsi="Times New Roman" w:cs="Times New Roman"/>
          <w:color w:val="000000" w:themeColor="text1"/>
          <w:sz w:val="24"/>
          <w:szCs w:val="24"/>
        </w:rPr>
        <w:t>Furthermore</w:t>
      </w:r>
      <w:r w:rsidR="007F7105" w:rsidRPr="00A251E5">
        <w:rPr>
          <w:rFonts w:ascii="Times New Roman" w:hAnsi="Times New Roman" w:cs="Times New Roman"/>
          <w:color w:val="000000" w:themeColor="text1"/>
          <w:sz w:val="24"/>
          <w:szCs w:val="24"/>
        </w:rPr>
        <w:t>, there is another piece of legislation to consider</w:t>
      </w:r>
      <w:r w:rsidR="005106C7" w:rsidRPr="00A251E5">
        <w:rPr>
          <w:rFonts w:ascii="Times New Roman" w:hAnsi="Times New Roman" w:cs="Times New Roman"/>
          <w:color w:val="000000" w:themeColor="text1"/>
          <w:sz w:val="24"/>
          <w:szCs w:val="24"/>
        </w:rPr>
        <w:t xml:space="preserve">. In 2004, the government passed the Civil Partnership Act </w:t>
      </w:r>
      <w:r w:rsidR="00655F7D" w:rsidRPr="00A251E5">
        <w:rPr>
          <w:rFonts w:ascii="Times New Roman" w:hAnsi="Times New Roman" w:cs="Times New Roman"/>
          <w:color w:val="000000" w:themeColor="text1"/>
          <w:sz w:val="24"/>
          <w:szCs w:val="24"/>
        </w:rPr>
        <w:t xml:space="preserve"> </w:t>
      </w:r>
      <w:r w:rsidR="005106C7" w:rsidRPr="00A251E5">
        <w:rPr>
          <w:rFonts w:ascii="Times New Roman" w:hAnsi="Times New Roman" w:cs="Times New Roman"/>
          <w:color w:val="000000" w:themeColor="text1"/>
          <w:sz w:val="24"/>
          <w:szCs w:val="24"/>
        </w:rPr>
        <w:t>to make it possible for same-sex couples to enter into civil partnerships, which are similar to marriages but with important distinctions. The Matrimonial Causes Act of 1973 established the legal requirements for dissolving a marriage, and this Act made the same requirements applicable to same-sex couples who joined into civil partnerships. They had to allege one of five predetermined facts</w:t>
      </w:r>
      <w:r w:rsidR="00F43DA9">
        <w:rPr>
          <w:rFonts w:ascii="Times New Roman" w:hAnsi="Times New Roman" w:cs="Times New Roman"/>
          <w:color w:val="000000" w:themeColor="text1"/>
          <w:sz w:val="24"/>
          <w:szCs w:val="24"/>
        </w:rPr>
        <w:t xml:space="preserve"> </w:t>
      </w:r>
      <w:r w:rsidR="005106C7" w:rsidRPr="00A251E5">
        <w:rPr>
          <w:rFonts w:ascii="Times New Roman" w:hAnsi="Times New Roman" w:cs="Times New Roman"/>
          <w:color w:val="000000" w:themeColor="text1"/>
          <w:sz w:val="24"/>
          <w:szCs w:val="24"/>
        </w:rPr>
        <w:t>such as unreasonable behaviour or desertion</w:t>
      </w:r>
      <w:r w:rsidR="00F43DA9">
        <w:rPr>
          <w:rFonts w:ascii="Times New Roman" w:hAnsi="Times New Roman" w:cs="Times New Roman"/>
          <w:color w:val="000000" w:themeColor="text1"/>
          <w:sz w:val="24"/>
          <w:szCs w:val="24"/>
        </w:rPr>
        <w:t xml:space="preserve"> </w:t>
      </w:r>
      <w:r w:rsidR="005106C7" w:rsidRPr="00A251E5">
        <w:rPr>
          <w:rFonts w:ascii="Times New Roman" w:hAnsi="Times New Roman" w:cs="Times New Roman"/>
          <w:color w:val="000000" w:themeColor="text1"/>
          <w:sz w:val="24"/>
          <w:szCs w:val="24"/>
        </w:rPr>
        <w:t xml:space="preserve">to show that the partnership had irretrievably broken down (Sendall </w:t>
      </w:r>
      <w:r w:rsidR="00441DEC" w:rsidRPr="00A251E5">
        <w:rPr>
          <w:rFonts w:ascii="Times New Roman" w:hAnsi="Times New Roman" w:cs="Times New Roman"/>
          <w:color w:val="000000" w:themeColor="text1"/>
          <w:sz w:val="24"/>
          <w:szCs w:val="24"/>
        </w:rPr>
        <w:t xml:space="preserve">and </w:t>
      </w:r>
      <w:r w:rsidR="005106C7" w:rsidRPr="00A251E5">
        <w:rPr>
          <w:rFonts w:ascii="Times New Roman" w:hAnsi="Times New Roman" w:cs="Times New Roman"/>
          <w:color w:val="000000" w:themeColor="text1"/>
          <w:sz w:val="24"/>
          <w:szCs w:val="24"/>
        </w:rPr>
        <w:t>Hodgson, 2019).</w:t>
      </w:r>
    </w:p>
    <w:p w14:paraId="383AD80A" w14:textId="7FEF66FE" w:rsidR="000B5ECE" w:rsidRPr="00A251E5" w:rsidRDefault="00441499" w:rsidP="000B5ECE">
      <w:pPr>
        <w:jc w:val="both"/>
        <w:rPr>
          <w:rFonts w:ascii="Times New Roman" w:hAnsi="Times New Roman" w:cs="Times New Roman"/>
          <w:color w:val="000000" w:themeColor="text1"/>
          <w:sz w:val="24"/>
          <w:szCs w:val="24"/>
        </w:rPr>
      </w:pPr>
      <w:r w:rsidRPr="00A251E5">
        <w:rPr>
          <w:rFonts w:ascii="Times New Roman" w:hAnsi="Times New Roman" w:cs="Times New Roman"/>
          <w:color w:val="000000" w:themeColor="text1"/>
          <w:sz w:val="24"/>
          <w:szCs w:val="24"/>
        </w:rPr>
        <w:t xml:space="preserve">The Divorce, Dissolution, and Separation Act 2020 is planned to replace the present legal framework for dissolving civil unions and marriages because dissolving a civil partnership has the same legal prerequisites as dissolving a marriage. This implies that same-sex civil partnership couples will be able to benefit from the expedited divorce procedure and the absence of the necessity to assign blame or fault when terminating their relationship </w:t>
      </w:r>
      <w:r w:rsidR="00224E21" w:rsidRPr="00A251E5">
        <w:rPr>
          <w:rFonts w:ascii="Times New Roman" w:hAnsi="Times New Roman" w:cs="Times New Roman"/>
          <w:color w:val="000000" w:themeColor="text1"/>
          <w:sz w:val="24"/>
          <w:szCs w:val="24"/>
        </w:rPr>
        <w:t>(Lowe et al. 2021</w:t>
      </w:r>
      <w:r w:rsidR="006B4C2C" w:rsidRPr="00A251E5">
        <w:rPr>
          <w:rFonts w:ascii="Times New Roman" w:hAnsi="Times New Roman" w:cs="Times New Roman"/>
          <w:color w:val="000000" w:themeColor="text1"/>
          <w:sz w:val="24"/>
          <w:szCs w:val="24"/>
        </w:rPr>
        <w:t>a</w:t>
      </w:r>
      <w:r w:rsidR="00224E21" w:rsidRPr="00A251E5">
        <w:rPr>
          <w:rFonts w:ascii="Times New Roman" w:hAnsi="Times New Roman" w:cs="Times New Roman"/>
          <w:color w:val="000000" w:themeColor="text1"/>
          <w:sz w:val="24"/>
          <w:szCs w:val="24"/>
        </w:rPr>
        <w:t xml:space="preserve">). </w:t>
      </w:r>
      <w:r w:rsidRPr="00A251E5">
        <w:rPr>
          <w:rFonts w:ascii="Times New Roman" w:hAnsi="Times New Roman" w:cs="Times New Roman"/>
          <w:color w:val="000000" w:themeColor="text1"/>
          <w:sz w:val="24"/>
          <w:szCs w:val="24"/>
        </w:rPr>
        <w:t>Despite the fact that the Divorce, Dissolution, and Separation Act of 2020 will apply to civil partnerships and is expected to make it easier and less confrontational for same-sex couples to end their partnerships, it is not expected to result in an increase in the number of dissolution cases beyond what exists under the Civil Partnership Act of 2004.</w:t>
      </w:r>
    </w:p>
    <w:p w14:paraId="6143DC2E" w14:textId="1A6A3A50" w:rsidR="00290A54" w:rsidRPr="00A251E5" w:rsidRDefault="00B76DBC" w:rsidP="00290A54">
      <w:pPr>
        <w:jc w:val="both"/>
        <w:rPr>
          <w:rFonts w:ascii="Times New Roman" w:hAnsi="Times New Roman" w:cs="Times New Roman"/>
          <w:color w:val="000000" w:themeColor="text1"/>
          <w:sz w:val="24"/>
          <w:szCs w:val="24"/>
        </w:rPr>
      </w:pPr>
      <w:r w:rsidRPr="00A251E5">
        <w:rPr>
          <w:rFonts w:ascii="Times New Roman" w:hAnsi="Times New Roman" w:cs="Times New Roman"/>
          <w:color w:val="000000" w:themeColor="text1"/>
          <w:sz w:val="24"/>
          <w:szCs w:val="24"/>
        </w:rPr>
        <w:t>The Human</w:t>
      </w:r>
      <w:r w:rsidR="00290A54" w:rsidRPr="00A251E5">
        <w:rPr>
          <w:rFonts w:ascii="Times New Roman" w:hAnsi="Times New Roman" w:cs="Times New Roman"/>
          <w:color w:val="000000" w:themeColor="text1"/>
          <w:sz w:val="24"/>
          <w:szCs w:val="24"/>
        </w:rPr>
        <w:t xml:space="preserve"> Fertilisation and Embryology Act</w:t>
      </w:r>
      <w:r w:rsidRPr="00A251E5">
        <w:rPr>
          <w:rFonts w:ascii="Times New Roman" w:hAnsi="Times New Roman" w:cs="Times New Roman"/>
          <w:color w:val="000000" w:themeColor="text1"/>
          <w:sz w:val="24"/>
          <w:szCs w:val="24"/>
        </w:rPr>
        <w:t xml:space="preserve"> 2008</w:t>
      </w:r>
      <w:r w:rsidR="00290A54" w:rsidRPr="00A251E5">
        <w:rPr>
          <w:rFonts w:ascii="Times New Roman" w:hAnsi="Times New Roman" w:cs="Times New Roman"/>
          <w:color w:val="000000" w:themeColor="text1"/>
          <w:sz w:val="24"/>
          <w:szCs w:val="24"/>
        </w:rPr>
        <w:t xml:space="preserve"> regulates research, therapy, and other uses of human embryos and tissues. It also determines the legal parents of IVF-conceived offspring (Samanta and Samanta, 2021). Although the Divorce, Dissolution, and Separation Act of 2020 is unrelated to the Human Fertilisation and Embryology Act of 2008, a simpler divorce process may affect assisted reproduction and parenthood. The Human Fertilisation and Embryology Act </w:t>
      </w:r>
      <w:r w:rsidR="00E82416" w:rsidRPr="00A251E5">
        <w:rPr>
          <w:rFonts w:ascii="Times New Roman" w:hAnsi="Times New Roman" w:cs="Times New Roman"/>
          <w:color w:val="000000" w:themeColor="text1"/>
          <w:sz w:val="24"/>
          <w:szCs w:val="24"/>
        </w:rPr>
        <w:t xml:space="preserve">of </w:t>
      </w:r>
      <w:r w:rsidR="00290A54" w:rsidRPr="00A251E5">
        <w:rPr>
          <w:rFonts w:ascii="Times New Roman" w:hAnsi="Times New Roman" w:cs="Times New Roman"/>
          <w:color w:val="000000" w:themeColor="text1"/>
          <w:sz w:val="24"/>
          <w:szCs w:val="24"/>
        </w:rPr>
        <w:t>2008 handles legal parentage and gamete and embryo banking and use after a marriage dissolution. If a divorcing couple undergoing IVF terminates parental rights mid-treatment, the Human Fertili</w:t>
      </w:r>
      <w:r w:rsidR="00D21A5D" w:rsidRPr="00A251E5">
        <w:rPr>
          <w:rFonts w:ascii="Times New Roman" w:hAnsi="Times New Roman" w:cs="Times New Roman"/>
          <w:color w:val="000000" w:themeColor="text1"/>
          <w:sz w:val="24"/>
          <w:szCs w:val="24"/>
        </w:rPr>
        <w:t>s</w:t>
      </w:r>
      <w:r w:rsidR="00290A54" w:rsidRPr="00A251E5">
        <w:rPr>
          <w:rFonts w:ascii="Times New Roman" w:hAnsi="Times New Roman" w:cs="Times New Roman"/>
          <w:color w:val="000000" w:themeColor="text1"/>
          <w:sz w:val="24"/>
          <w:szCs w:val="24"/>
        </w:rPr>
        <w:t xml:space="preserve">ation and Embryology Act of 2008 can be implemented. </w:t>
      </w:r>
    </w:p>
    <w:p w14:paraId="6D1EF710" w14:textId="03FEE0B0" w:rsidR="00D51608" w:rsidRPr="00A251E5" w:rsidRDefault="00FA4A6F" w:rsidP="00D51608">
      <w:pPr>
        <w:jc w:val="both"/>
        <w:rPr>
          <w:rFonts w:ascii="Times New Roman" w:hAnsi="Times New Roman" w:cs="Times New Roman"/>
          <w:color w:val="000000" w:themeColor="text1"/>
          <w:sz w:val="24"/>
          <w:szCs w:val="24"/>
        </w:rPr>
      </w:pPr>
      <w:r w:rsidRPr="00A251E5">
        <w:rPr>
          <w:rFonts w:ascii="Times New Roman" w:hAnsi="Times New Roman" w:cs="Times New Roman"/>
          <w:color w:val="000000" w:themeColor="text1"/>
          <w:sz w:val="24"/>
          <w:szCs w:val="24"/>
        </w:rPr>
        <w:t xml:space="preserve">Furthermore, </w:t>
      </w:r>
      <w:r w:rsidR="00D51608" w:rsidRPr="00A251E5">
        <w:rPr>
          <w:rFonts w:ascii="Times New Roman" w:hAnsi="Times New Roman" w:cs="Times New Roman"/>
          <w:color w:val="000000" w:themeColor="text1"/>
          <w:sz w:val="24"/>
          <w:szCs w:val="24"/>
        </w:rPr>
        <w:t xml:space="preserve">A person's rights under the Human Rights Act 1998, which implemented the European Convention on Human Rights (ECHR) in British law, must be taken into account while deciding whether or not to proceed with a divorce under the new law (Foster, 2022). </w:t>
      </w:r>
      <w:r w:rsidR="0008073B" w:rsidRPr="00A251E5">
        <w:rPr>
          <w:rFonts w:ascii="Times New Roman" w:hAnsi="Times New Roman" w:cs="Times New Roman"/>
          <w:color w:val="000000" w:themeColor="text1"/>
          <w:sz w:val="24"/>
          <w:szCs w:val="24"/>
        </w:rPr>
        <w:t xml:space="preserve">Furthermore, </w:t>
      </w:r>
      <w:r w:rsidR="00D51608" w:rsidRPr="00A251E5">
        <w:rPr>
          <w:rFonts w:ascii="Times New Roman" w:hAnsi="Times New Roman" w:cs="Times New Roman"/>
          <w:color w:val="000000" w:themeColor="text1"/>
          <w:sz w:val="24"/>
          <w:szCs w:val="24"/>
        </w:rPr>
        <w:t xml:space="preserve">Article 8 of the ECHR guarantees the right to a private and family life without interference from the state. </w:t>
      </w:r>
      <w:r w:rsidR="0008073B" w:rsidRPr="00A251E5">
        <w:rPr>
          <w:rFonts w:ascii="Times New Roman" w:hAnsi="Times New Roman" w:cs="Times New Roman"/>
          <w:color w:val="000000" w:themeColor="text1"/>
          <w:sz w:val="24"/>
          <w:szCs w:val="24"/>
        </w:rPr>
        <w:t>Moreover, t</w:t>
      </w:r>
      <w:r w:rsidR="00D51608" w:rsidRPr="00A251E5">
        <w:rPr>
          <w:rFonts w:ascii="Times New Roman" w:hAnsi="Times New Roman" w:cs="Times New Roman"/>
          <w:color w:val="000000" w:themeColor="text1"/>
          <w:sz w:val="24"/>
          <w:szCs w:val="24"/>
        </w:rPr>
        <w:t>his right can be invoked in divorce cases involving questions of child custody, visitation rights, property distribution, and spousal support (</w:t>
      </w:r>
      <w:r w:rsidR="001B1CF8" w:rsidRPr="00A251E5">
        <w:rPr>
          <w:rFonts w:ascii="Times New Roman" w:hAnsi="Times New Roman" w:cs="Times New Roman"/>
          <w:color w:val="000000" w:themeColor="text1"/>
          <w:sz w:val="24"/>
          <w:szCs w:val="24"/>
        </w:rPr>
        <w:t xml:space="preserve">Harris-Short </w:t>
      </w:r>
      <w:r w:rsidR="00C514CC" w:rsidRPr="00A251E5">
        <w:rPr>
          <w:rFonts w:ascii="Times New Roman" w:hAnsi="Times New Roman" w:cs="Times New Roman"/>
          <w:color w:val="000000" w:themeColor="text1"/>
          <w:sz w:val="24"/>
          <w:szCs w:val="24"/>
        </w:rPr>
        <w:t>et al.</w:t>
      </w:r>
      <w:r w:rsidR="001B1CF8" w:rsidRPr="00A251E5">
        <w:rPr>
          <w:rFonts w:ascii="Times New Roman" w:hAnsi="Times New Roman" w:cs="Times New Roman"/>
          <w:color w:val="000000" w:themeColor="text1"/>
          <w:sz w:val="24"/>
          <w:szCs w:val="24"/>
        </w:rPr>
        <w:t xml:space="preserve"> </w:t>
      </w:r>
      <w:r w:rsidR="00D51608" w:rsidRPr="00A251E5">
        <w:rPr>
          <w:rFonts w:ascii="Times New Roman" w:hAnsi="Times New Roman" w:cs="Times New Roman"/>
          <w:color w:val="000000" w:themeColor="text1"/>
          <w:sz w:val="24"/>
          <w:szCs w:val="24"/>
        </w:rPr>
        <w:t>2019</w:t>
      </w:r>
      <w:r w:rsidR="00F36424" w:rsidRPr="00A251E5">
        <w:rPr>
          <w:rFonts w:ascii="Times New Roman" w:hAnsi="Times New Roman" w:cs="Times New Roman"/>
          <w:color w:val="000000" w:themeColor="text1"/>
          <w:sz w:val="24"/>
          <w:szCs w:val="24"/>
        </w:rPr>
        <w:t>a</w:t>
      </w:r>
      <w:r w:rsidR="00D51608" w:rsidRPr="00A251E5">
        <w:rPr>
          <w:rFonts w:ascii="Times New Roman" w:hAnsi="Times New Roman" w:cs="Times New Roman"/>
          <w:color w:val="000000" w:themeColor="text1"/>
          <w:sz w:val="24"/>
          <w:szCs w:val="24"/>
        </w:rPr>
        <w:t xml:space="preserve">). </w:t>
      </w:r>
      <w:r w:rsidR="00D10430" w:rsidRPr="00A251E5">
        <w:rPr>
          <w:rFonts w:ascii="Times New Roman" w:hAnsi="Times New Roman" w:cs="Times New Roman"/>
          <w:color w:val="000000" w:themeColor="text1"/>
          <w:sz w:val="24"/>
          <w:szCs w:val="24"/>
        </w:rPr>
        <w:t>T</w:t>
      </w:r>
      <w:r w:rsidR="00D51608" w:rsidRPr="00A251E5">
        <w:rPr>
          <w:rFonts w:ascii="Times New Roman" w:hAnsi="Times New Roman" w:cs="Times New Roman"/>
          <w:color w:val="000000" w:themeColor="text1"/>
          <w:sz w:val="24"/>
          <w:szCs w:val="24"/>
        </w:rPr>
        <w:t xml:space="preserve">he case of Re G (Children) (Residence: Same-Sex Partner) [2006] UKHL 43 concluded that the mother's same-sex partner had the right to respect for her private and family life under </w:t>
      </w:r>
      <w:r w:rsidR="00D10430" w:rsidRPr="00A251E5">
        <w:rPr>
          <w:rFonts w:ascii="Times New Roman" w:hAnsi="Times New Roman" w:cs="Times New Roman"/>
          <w:color w:val="000000" w:themeColor="text1"/>
          <w:sz w:val="24"/>
          <w:szCs w:val="24"/>
        </w:rPr>
        <w:t>Article</w:t>
      </w:r>
      <w:r w:rsidR="00D51608" w:rsidRPr="00A251E5">
        <w:rPr>
          <w:rFonts w:ascii="Times New Roman" w:hAnsi="Times New Roman" w:cs="Times New Roman"/>
          <w:color w:val="000000" w:themeColor="text1"/>
          <w:sz w:val="24"/>
          <w:szCs w:val="24"/>
        </w:rPr>
        <w:t xml:space="preserve"> 8 of the ECHR and that joint-residence with the biological father was in the best interests of the children. </w:t>
      </w:r>
      <w:r w:rsidR="005340D4" w:rsidRPr="00A251E5">
        <w:rPr>
          <w:rFonts w:ascii="Times New Roman" w:hAnsi="Times New Roman" w:cs="Times New Roman"/>
          <w:color w:val="000000" w:themeColor="text1"/>
          <w:sz w:val="24"/>
          <w:szCs w:val="24"/>
        </w:rPr>
        <w:t>In addition, i</w:t>
      </w:r>
      <w:r w:rsidR="00D51608" w:rsidRPr="00A251E5">
        <w:rPr>
          <w:rFonts w:ascii="Times New Roman" w:hAnsi="Times New Roman" w:cs="Times New Roman"/>
          <w:color w:val="000000" w:themeColor="text1"/>
          <w:sz w:val="24"/>
          <w:szCs w:val="24"/>
        </w:rPr>
        <w:t xml:space="preserve">t is hoped that by decreasing the acrimony and conflict that can occur in typical fault-based divorce cases, the Divorce, Dissolution, and Separation Act of 2020 will let couples exercise their right to respect for private and family life </w:t>
      </w:r>
      <w:r w:rsidR="00D51608" w:rsidRPr="00A251E5">
        <w:rPr>
          <w:rFonts w:ascii="Times New Roman" w:hAnsi="Times New Roman" w:cs="Times New Roman"/>
          <w:color w:val="000000" w:themeColor="text1"/>
          <w:sz w:val="24"/>
          <w:szCs w:val="24"/>
        </w:rPr>
        <w:lastRenderedPageBreak/>
        <w:t xml:space="preserve">while ending their marriages. </w:t>
      </w:r>
      <w:r w:rsidR="00771C4E" w:rsidRPr="00A251E5">
        <w:rPr>
          <w:rFonts w:ascii="Times New Roman" w:hAnsi="Times New Roman" w:cs="Times New Roman"/>
          <w:color w:val="000000" w:themeColor="text1"/>
          <w:sz w:val="24"/>
          <w:szCs w:val="24"/>
        </w:rPr>
        <w:t>However, t</w:t>
      </w:r>
      <w:r w:rsidR="00D51608" w:rsidRPr="00A251E5">
        <w:rPr>
          <w:rFonts w:ascii="Times New Roman" w:hAnsi="Times New Roman" w:cs="Times New Roman"/>
          <w:color w:val="000000" w:themeColor="text1"/>
          <w:sz w:val="24"/>
          <w:szCs w:val="24"/>
        </w:rPr>
        <w:t>here is doubt that the new law could have unintended consequences for people's ECHR protections. The elimination of the need to prove fault in order to file for divorce, for instance, has been criticised by those who worry about the impact on the right to family life guaranteed by Article 8 of the European Convention on Human Rights.</w:t>
      </w:r>
    </w:p>
    <w:p w14:paraId="2D7BFD2F" w14:textId="77777777" w:rsidR="000352FA" w:rsidRPr="00A251E5" w:rsidRDefault="00A32F11" w:rsidP="009E5406">
      <w:pPr>
        <w:jc w:val="both"/>
        <w:rPr>
          <w:rFonts w:ascii="Times New Roman" w:hAnsi="Times New Roman" w:cs="Times New Roman"/>
          <w:sz w:val="24"/>
          <w:szCs w:val="24"/>
        </w:rPr>
      </w:pPr>
      <w:r w:rsidRPr="00A251E5">
        <w:rPr>
          <w:rFonts w:ascii="Times New Roman" w:hAnsi="Times New Roman" w:cs="Times New Roman"/>
          <w:color w:val="000000" w:themeColor="text1"/>
          <w:sz w:val="24"/>
          <w:szCs w:val="24"/>
        </w:rPr>
        <w:t xml:space="preserve">The Divorce, Dissolution, and Separation Act 2020 will have far-reaching effects on the divorce process in England and Wales, but it will also have complicated and nuanced repercussions for people's rights under the Human Rights Act 1998 and the ECHR While the new law may have some unintended consequences for people's Article 8 ECHR right to family life, it is also intended to minimise dispute and make it simpler for couples to leave their marriages, both of which could have good effects on people's </w:t>
      </w:r>
      <w:r w:rsidR="00365DF2" w:rsidRPr="00A251E5">
        <w:rPr>
          <w:rFonts w:ascii="Times New Roman" w:hAnsi="Times New Roman" w:cs="Times New Roman"/>
          <w:color w:val="000000" w:themeColor="text1"/>
          <w:sz w:val="24"/>
          <w:szCs w:val="24"/>
        </w:rPr>
        <w:t>rights.</w:t>
      </w:r>
      <w:r w:rsidR="00365DF2" w:rsidRPr="00A251E5">
        <w:rPr>
          <w:rFonts w:ascii="Times New Roman" w:hAnsi="Times New Roman" w:cs="Times New Roman"/>
          <w:sz w:val="24"/>
          <w:szCs w:val="24"/>
        </w:rPr>
        <w:t xml:space="preserve"> </w:t>
      </w:r>
    </w:p>
    <w:p w14:paraId="293F44C9" w14:textId="1C38119F" w:rsidR="00D334AF" w:rsidRPr="00A251E5" w:rsidRDefault="00365DF2" w:rsidP="00593DAE">
      <w:pPr>
        <w:pStyle w:val="NormalWeb"/>
        <w:jc w:val="both"/>
        <w:rPr>
          <w:lang w:val="en-GB" w:eastAsia="en-GB"/>
          <w14:ligatures w14:val="none"/>
        </w:rPr>
      </w:pPr>
      <w:r w:rsidRPr="00A251E5">
        <w:t>Moreover</w:t>
      </w:r>
      <w:r w:rsidR="008F67F7" w:rsidRPr="00A251E5">
        <w:t xml:space="preserve">, </w:t>
      </w:r>
      <w:r w:rsidR="00337C6A" w:rsidRPr="00A251E5">
        <w:t>n</w:t>
      </w:r>
      <w:r w:rsidR="008F67F7" w:rsidRPr="00A251E5">
        <w:t>o-fault systems should have far-reaching consequences. Divorces should become less acrimonious as a result of the new procedure. As a result, couples who cannot agree on fault or damages often wind up in costly and emotionally demanding court fights. Divorces are made simpler for everyone when they are no-fault</w:t>
      </w:r>
      <w:r w:rsidRPr="00A251E5">
        <w:t xml:space="preserve"> (</w:t>
      </w:r>
      <w:r w:rsidRPr="00A251E5">
        <w:rPr>
          <w:color w:val="000000" w:themeColor="text1"/>
        </w:rPr>
        <w:t>Landells, 1971)</w:t>
      </w:r>
      <w:r w:rsidR="008F67F7" w:rsidRPr="00A251E5">
        <w:t>.</w:t>
      </w:r>
      <w:r w:rsidR="00D334AF" w:rsidRPr="00A251E5">
        <w:t xml:space="preserve"> Furthermore, n</w:t>
      </w:r>
      <w:r w:rsidR="00D334AF" w:rsidRPr="00A251E5">
        <w:rPr>
          <w:lang w:val="en-GB"/>
        </w:rPr>
        <w:t xml:space="preserve">o-fault divorce may reduce divorce guilt. </w:t>
      </w:r>
      <w:r w:rsidR="00E72DBE" w:rsidRPr="00A251E5">
        <w:t>Beside, d</w:t>
      </w:r>
      <w:r w:rsidR="00D334AF" w:rsidRPr="00A251E5">
        <w:rPr>
          <w:lang w:val="en-GB"/>
        </w:rPr>
        <w:t xml:space="preserve">ivorced couples who could not prove guilt or blame under the old system felt disgraced or criticised. </w:t>
      </w:r>
      <w:r w:rsidR="00E72DBE" w:rsidRPr="00A251E5">
        <w:t>Therefore, n</w:t>
      </w:r>
      <w:r w:rsidR="00D334AF" w:rsidRPr="00A251E5">
        <w:rPr>
          <w:lang w:val="en-GB"/>
        </w:rPr>
        <w:t xml:space="preserve">o-fault divorce might alleviate this burden and make divorce more acceptable for everyone </w:t>
      </w:r>
      <w:r w:rsidR="00D334AF" w:rsidRPr="00A251E5">
        <w:t>(Harris-Short</w:t>
      </w:r>
      <w:r w:rsidR="00793351" w:rsidRPr="00A251E5">
        <w:t xml:space="preserve"> et al.</w:t>
      </w:r>
      <w:r w:rsidR="00D334AF" w:rsidRPr="00A251E5">
        <w:t xml:space="preserve"> 2019</w:t>
      </w:r>
      <w:r w:rsidR="00793351" w:rsidRPr="00A251E5">
        <w:t>b</w:t>
      </w:r>
      <w:r w:rsidR="00D334AF" w:rsidRPr="00A251E5">
        <w:t>)</w:t>
      </w:r>
      <w:r w:rsidR="00D334AF" w:rsidRPr="00A251E5">
        <w:rPr>
          <w:lang w:val="en-GB"/>
        </w:rPr>
        <w:t xml:space="preserve">. </w:t>
      </w:r>
      <w:r w:rsidR="008C5A3C" w:rsidRPr="00A251E5">
        <w:rPr>
          <w:lang w:val="en-GB" w:eastAsia="en-GB"/>
          <w14:ligatures w14:val="none"/>
        </w:rPr>
        <w:t>Additionally, the Act introduces a minimum timeframe of 20 weeks between the start of divorce proceedings and the day people can get a conditional order. Furthermore, it will give the couple time to reflect, and possibly turn back, or, if reconciliation isn't possible, to agree important arrangements for the future - like kids, finances, and property</w:t>
      </w:r>
      <w:r w:rsidR="002E7D30" w:rsidRPr="00A251E5">
        <w:rPr>
          <w:lang w:val="en-GB" w:eastAsia="en-GB"/>
          <w14:ligatures w14:val="none"/>
        </w:rPr>
        <w:t xml:space="preserve"> (Gov.uk, 2022)</w:t>
      </w:r>
      <w:r w:rsidR="008C5A3C" w:rsidRPr="00A251E5">
        <w:rPr>
          <w:lang w:val="en-GB" w:eastAsia="en-GB"/>
          <w14:ligatures w14:val="none"/>
        </w:rPr>
        <w:t>.</w:t>
      </w:r>
    </w:p>
    <w:p w14:paraId="0E544EB1" w14:textId="18D98FFF" w:rsidR="00BD255E" w:rsidRPr="00A251E5" w:rsidRDefault="00026CC2" w:rsidP="00026CC2">
      <w:pPr>
        <w:jc w:val="both"/>
        <w:rPr>
          <w:rFonts w:ascii="Times New Roman" w:hAnsi="Times New Roman" w:cs="Times New Roman"/>
          <w:color w:val="000000" w:themeColor="text1"/>
          <w:sz w:val="24"/>
          <w:szCs w:val="24"/>
        </w:rPr>
      </w:pPr>
      <w:r w:rsidRPr="00A251E5">
        <w:rPr>
          <w:rFonts w:ascii="Times New Roman" w:hAnsi="Times New Roman" w:cs="Times New Roman"/>
          <w:color w:val="000000" w:themeColor="text1"/>
          <w:sz w:val="24"/>
          <w:szCs w:val="24"/>
        </w:rPr>
        <w:t>Divorce rates and public opinion on divorce are both anticipated to change significantly as a result of the new law for divorce in England and Wales and the implementation of a no-fault system. It is true that the no-fault divorce system could make divorce proceedings less contentious and less embarrassing for everyone involved, but it also has the potential to have unintended negative social and economic effects and to undermine the value of marriage</w:t>
      </w:r>
      <w:r w:rsidR="00D07559" w:rsidRPr="00A251E5">
        <w:rPr>
          <w:rFonts w:ascii="Times New Roman" w:hAnsi="Times New Roman" w:cs="Times New Roman"/>
          <w:color w:val="000000" w:themeColor="text1"/>
          <w:sz w:val="24"/>
          <w:szCs w:val="24"/>
        </w:rPr>
        <w:t xml:space="preserve"> </w:t>
      </w:r>
      <w:r w:rsidRPr="00A251E5">
        <w:rPr>
          <w:rFonts w:ascii="Times New Roman" w:hAnsi="Times New Roman" w:cs="Times New Roman"/>
          <w:color w:val="000000" w:themeColor="text1"/>
          <w:sz w:val="24"/>
          <w:szCs w:val="24"/>
        </w:rPr>
        <w:t>(Ormerod and Laird, 2021). To ascertain whether the advantages of the new system outweigh the disadvantages, it will be necessary to track and analyse its performance.</w:t>
      </w:r>
      <w:r w:rsidR="00BD617C" w:rsidRPr="00A251E5">
        <w:rPr>
          <w:rFonts w:ascii="Times New Roman" w:hAnsi="Times New Roman" w:cs="Times New Roman"/>
          <w:color w:val="000000" w:themeColor="text1"/>
          <w:sz w:val="24"/>
          <w:szCs w:val="24"/>
        </w:rPr>
        <w:t xml:space="preserve"> </w:t>
      </w:r>
    </w:p>
    <w:p w14:paraId="71B82A28" w14:textId="2EA1BC3D" w:rsidR="00AC043C" w:rsidRPr="00AC043C" w:rsidRDefault="00605799" w:rsidP="00AC043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251E5">
        <w:rPr>
          <w:rFonts w:ascii="Times New Roman" w:eastAsia="Times New Roman" w:hAnsi="Times New Roman" w:cs="Times New Roman"/>
          <w:sz w:val="24"/>
          <w:szCs w:val="24"/>
          <w:lang w:eastAsia="en-GB"/>
        </w:rPr>
        <w:t>Furthermore</w:t>
      </w:r>
      <w:r w:rsidR="00AC043C" w:rsidRPr="00A251E5">
        <w:rPr>
          <w:rFonts w:ascii="Times New Roman" w:eastAsia="Times New Roman" w:hAnsi="Times New Roman" w:cs="Times New Roman"/>
          <w:sz w:val="24"/>
          <w:szCs w:val="24"/>
          <w:lang w:eastAsia="en-GB"/>
        </w:rPr>
        <w:t>, t</w:t>
      </w:r>
      <w:r w:rsidR="00AC043C" w:rsidRPr="00AC043C">
        <w:rPr>
          <w:rFonts w:ascii="Times New Roman" w:eastAsia="Times New Roman" w:hAnsi="Times New Roman" w:cs="Times New Roman"/>
          <w:sz w:val="24"/>
          <w:szCs w:val="24"/>
          <w:lang w:eastAsia="en-GB"/>
        </w:rPr>
        <w:t xml:space="preserve">here are hazards associated with no-fault systems </w:t>
      </w:r>
      <w:r w:rsidR="00AC043C" w:rsidRPr="00A251E5">
        <w:rPr>
          <w:rFonts w:ascii="Times New Roman" w:eastAsia="Times New Roman" w:hAnsi="Times New Roman" w:cs="Times New Roman"/>
          <w:sz w:val="24"/>
          <w:szCs w:val="24"/>
          <w:lang w:eastAsia="en-GB"/>
        </w:rPr>
        <w:t>such as</w:t>
      </w:r>
      <w:r w:rsidR="00AC043C" w:rsidRPr="00AC043C">
        <w:rPr>
          <w:rFonts w:ascii="Times New Roman" w:eastAsia="Times New Roman" w:hAnsi="Times New Roman" w:cs="Times New Roman"/>
          <w:sz w:val="24"/>
          <w:szCs w:val="24"/>
          <w:lang w:eastAsia="en-GB"/>
        </w:rPr>
        <w:t xml:space="preserve"> public resources may be put under strain as the number of single-parent households increases. Besides, despite being considered to be more "quick and easy", a no-fault divorce actually takes a great deal longer than it used to. In the case of an applicant who filed on 6 April, a "cooling off" period of 26 weeks would mean that the applicant will not receive their final order until October at the earliest if he or she files on 20 October. Furthermore, it is not yet known how well the new online system will cope with the growing demand from the public, but even if all goes well, it is likely to take at least six months to complete the process</w:t>
      </w:r>
      <w:r w:rsidR="00926676" w:rsidRPr="00A251E5">
        <w:rPr>
          <w:rFonts w:ascii="Times New Roman" w:eastAsia="Times New Roman" w:hAnsi="Times New Roman" w:cs="Times New Roman"/>
          <w:sz w:val="24"/>
          <w:szCs w:val="24"/>
          <w:lang w:eastAsia="en-GB"/>
        </w:rPr>
        <w:t xml:space="preserve"> (</w:t>
      </w:r>
      <w:r w:rsidR="007F4DA4" w:rsidRPr="00A251E5">
        <w:rPr>
          <w:rFonts w:ascii="Times New Roman" w:eastAsia="Times New Roman" w:hAnsi="Times New Roman" w:cs="Times New Roman"/>
          <w:sz w:val="24"/>
          <w:szCs w:val="24"/>
          <w:lang w:eastAsia="en-GB"/>
        </w:rPr>
        <w:t>Radnor,</w:t>
      </w:r>
      <w:r w:rsidR="00926676" w:rsidRPr="00A251E5">
        <w:rPr>
          <w:rFonts w:ascii="Times New Roman" w:eastAsia="Times New Roman" w:hAnsi="Times New Roman" w:cs="Times New Roman"/>
          <w:sz w:val="24"/>
          <w:szCs w:val="24"/>
          <w:lang w:eastAsia="en-GB"/>
        </w:rPr>
        <w:t xml:space="preserve"> 2022)</w:t>
      </w:r>
      <w:r w:rsidR="00AC043C" w:rsidRPr="00AC043C">
        <w:rPr>
          <w:rFonts w:ascii="Times New Roman" w:eastAsia="Times New Roman" w:hAnsi="Times New Roman" w:cs="Times New Roman"/>
          <w:sz w:val="24"/>
          <w:szCs w:val="24"/>
          <w:lang w:eastAsia="en-GB"/>
        </w:rPr>
        <w:t>.</w:t>
      </w:r>
    </w:p>
    <w:p w14:paraId="4CD9BAB6" w14:textId="18F9BAD7" w:rsidR="00C2422E" w:rsidRPr="00A251E5" w:rsidRDefault="00F55E88" w:rsidP="009E5406">
      <w:pPr>
        <w:jc w:val="both"/>
        <w:rPr>
          <w:rFonts w:ascii="Times New Roman" w:hAnsi="Times New Roman" w:cs="Times New Roman"/>
          <w:sz w:val="24"/>
          <w:szCs w:val="24"/>
        </w:rPr>
      </w:pPr>
      <w:r w:rsidRPr="00A251E5">
        <w:rPr>
          <w:rFonts w:ascii="Times New Roman" w:hAnsi="Times New Roman" w:cs="Times New Roman"/>
          <w:sz w:val="24"/>
          <w:szCs w:val="24"/>
        </w:rPr>
        <w:t>In addition, there are a number of benefits associated with the new divorce laws in England and Wales</w:t>
      </w:r>
      <w:r w:rsidR="00094B2E" w:rsidRPr="00A251E5">
        <w:rPr>
          <w:rFonts w:ascii="Times New Roman" w:hAnsi="Times New Roman" w:cs="Times New Roman"/>
          <w:sz w:val="24"/>
          <w:szCs w:val="24"/>
        </w:rPr>
        <w:t xml:space="preserve">. These include divorcing parents, their children, attorneys, social workers, and the public. Divorce is now no-fault. This may help save relationships, especially with children, and reduce the emotional and financial costs of divorce. </w:t>
      </w:r>
      <w:r w:rsidR="00EE4016" w:rsidRPr="00A251E5">
        <w:rPr>
          <w:rFonts w:ascii="Times New Roman" w:hAnsi="Times New Roman" w:cs="Times New Roman"/>
          <w:sz w:val="24"/>
          <w:szCs w:val="24"/>
        </w:rPr>
        <w:t>Furthermore</w:t>
      </w:r>
      <w:r w:rsidR="008B5BAF" w:rsidRPr="00A251E5">
        <w:rPr>
          <w:rFonts w:ascii="Times New Roman" w:hAnsi="Times New Roman" w:cs="Times New Roman"/>
          <w:sz w:val="24"/>
          <w:szCs w:val="24"/>
        </w:rPr>
        <w:t>, t</w:t>
      </w:r>
      <w:r w:rsidR="00C2422E" w:rsidRPr="00A251E5">
        <w:rPr>
          <w:rFonts w:ascii="Times New Roman" w:hAnsi="Times New Roman" w:cs="Times New Roman"/>
          <w:sz w:val="24"/>
          <w:szCs w:val="24"/>
        </w:rPr>
        <w:t xml:space="preserve">he </w:t>
      </w:r>
      <w:r w:rsidR="008D4108" w:rsidRPr="00A251E5">
        <w:rPr>
          <w:rFonts w:ascii="Times New Roman" w:hAnsi="Times New Roman" w:cs="Times New Roman"/>
          <w:sz w:val="24"/>
          <w:szCs w:val="24"/>
        </w:rPr>
        <w:t>n</w:t>
      </w:r>
      <w:r w:rsidR="00C2422E" w:rsidRPr="00A251E5">
        <w:rPr>
          <w:rFonts w:ascii="Times New Roman" w:hAnsi="Times New Roman" w:cs="Times New Roman"/>
          <w:sz w:val="24"/>
          <w:szCs w:val="24"/>
        </w:rPr>
        <w:t xml:space="preserve">o-fault divorce can now be achieved by </w:t>
      </w:r>
      <w:r w:rsidR="00EE4016" w:rsidRPr="00A251E5">
        <w:rPr>
          <w:rFonts w:ascii="Times New Roman" w:hAnsi="Times New Roman" w:cs="Times New Roman"/>
          <w:sz w:val="24"/>
          <w:szCs w:val="24"/>
        </w:rPr>
        <w:t>couples,</w:t>
      </w:r>
      <w:r w:rsidR="00C2422E" w:rsidRPr="00A251E5">
        <w:rPr>
          <w:rFonts w:ascii="Times New Roman" w:hAnsi="Times New Roman" w:cs="Times New Roman"/>
          <w:sz w:val="24"/>
          <w:szCs w:val="24"/>
        </w:rPr>
        <w:t xml:space="preserve"> and they can do so on-line, paying only the court fee, without the need to hire lawyers, and without the need for lawyers to be involved in the process</w:t>
      </w:r>
      <w:r w:rsidR="00122B80" w:rsidRPr="00A251E5">
        <w:rPr>
          <w:rFonts w:ascii="Times New Roman" w:hAnsi="Times New Roman" w:cs="Times New Roman"/>
          <w:sz w:val="24"/>
          <w:szCs w:val="24"/>
        </w:rPr>
        <w:t xml:space="preserve"> (Lowe et al. 2021b).</w:t>
      </w:r>
    </w:p>
    <w:p w14:paraId="373E674C" w14:textId="4169D159" w:rsidR="005E1120" w:rsidRPr="00A251E5" w:rsidRDefault="00122B80" w:rsidP="009E5406">
      <w:pPr>
        <w:jc w:val="both"/>
        <w:rPr>
          <w:rFonts w:ascii="Times New Roman" w:hAnsi="Times New Roman" w:cs="Times New Roman"/>
          <w:sz w:val="24"/>
          <w:szCs w:val="24"/>
        </w:rPr>
      </w:pPr>
      <w:r w:rsidRPr="00A251E5">
        <w:rPr>
          <w:rFonts w:ascii="Times New Roman" w:hAnsi="Times New Roman" w:cs="Times New Roman"/>
          <w:sz w:val="24"/>
          <w:szCs w:val="24"/>
        </w:rPr>
        <w:lastRenderedPageBreak/>
        <w:t>Moreover, t</w:t>
      </w:r>
      <w:r w:rsidR="00094B2E" w:rsidRPr="00A251E5">
        <w:rPr>
          <w:rFonts w:ascii="Times New Roman" w:hAnsi="Times New Roman" w:cs="Times New Roman"/>
          <w:sz w:val="24"/>
          <w:szCs w:val="24"/>
        </w:rPr>
        <w:t>he approach may protect children from the animosity and conflict that can emerge from establishing fault to finalise a divorce. The new system may reduce divorce's negative consequences on children</w:t>
      </w:r>
      <w:r w:rsidRPr="00A251E5">
        <w:rPr>
          <w:rFonts w:ascii="Times New Roman" w:hAnsi="Times New Roman" w:cs="Times New Roman"/>
          <w:sz w:val="24"/>
          <w:szCs w:val="24"/>
        </w:rPr>
        <w:t xml:space="preserve">. </w:t>
      </w:r>
      <w:r w:rsidR="00094B2E" w:rsidRPr="00A251E5">
        <w:rPr>
          <w:rFonts w:ascii="Times New Roman" w:hAnsi="Times New Roman" w:cs="Times New Roman"/>
          <w:sz w:val="24"/>
          <w:szCs w:val="24"/>
        </w:rPr>
        <w:t>As more people use the no-fault system and seek support, divorce</w:t>
      </w:r>
      <w:r w:rsidR="008B5BAF" w:rsidRPr="00A251E5">
        <w:rPr>
          <w:rFonts w:ascii="Times New Roman" w:hAnsi="Times New Roman" w:cs="Times New Roman"/>
          <w:sz w:val="24"/>
          <w:szCs w:val="24"/>
        </w:rPr>
        <w:t xml:space="preserve"> </w:t>
      </w:r>
      <w:r w:rsidR="00094B2E" w:rsidRPr="00A251E5">
        <w:rPr>
          <w:rFonts w:ascii="Times New Roman" w:hAnsi="Times New Roman" w:cs="Times New Roman"/>
          <w:sz w:val="24"/>
          <w:szCs w:val="24"/>
        </w:rPr>
        <w:t>related legal services will increase. This could help family law professionals. Divorce</w:t>
      </w:r>
      <w:r w:rsidR="001402C7" w:rsidRPr="00A251E5">
        <w:rPr>
          <w:rFonts w:ascii="Times New Roman" w:hAnsi="Times New Roman" w:cs="Times New Roman"/>
          <w:sz w:val="24"/>
          <w:szCs w:val="24"/>
        </w:rPr>
        <w:t xml:space="preserve"> </w:t>
      </w:r>
      <w:r w:rsidR="00094B2E" w:rsidRPr="00A251E5">
        <w:rPr>
          <w:rFonts w:ascii="Times New Roman" w:hAnsi="Times New Roman" w:cs="Times New Roman"/>
          <w:sz w:val="24"/>
          <w:szCs w:val="24"/>
        </w:rPr>
        <w:t>related legal demand may affect counselling, mediation, and mental health services. If divorced couples require emotional support, they may use these services. The system may also benefit society. Lessening the stigma around divorce and marital breakup may help people accept and embrace it. This may reduce divorce's detrimental impacts on individuals and society. The new way may result in divorces that are more peaceful, cheaper, and less contentious, which could affect everyone (</w:t>
      </w:r>
      <w:r w:rsidR="00885C66" w:rsidRPr="00A251E5">
        <w:rPr>
          <w:rFonts w:ascii="Times New Roman" w:hAnsi="Times New Roman" w:cs="Times New Roman"/>
          <w:sz w:val="24"/>
          <w:szCs w:val="24"/>
        </w:rPr>
        <w:t>Lamont, 2022)</w:t>
      </w:r>
      <w:r w:rsidR="00094B2E" w:rsidRPr="00A251E5">
        <w:rPr>
          <w:rFonts w:ascii="Times New Roman" w:hAnsi="Times New Roman" w:cs="Times New Roman"/>
          <w:sz w:val="24"/>
          <w:szCs w:val="24"/>
        </w:rPr>
        <w:t>.</w:t>
      </w:r>
    </w:p>
    <w:p w14:paraId="24934178" w14:textId="214B78CC" w:rsidR="00CD7FAC" w:rsidRDefault="00B971DD" w:rsidP="003A3D3E">
      <w:pPr>
        <w:jc w:val="both"/>
        <w:rPr>
          <w:rFonts w:ascii="Times New Roman" w:hAnsi="Times New Roman" w:cs="Times New Roman"/>
          <w:color w:val="000000" w:themeColor="text1"/>
          <w:sz w:val="24"/>
          <w:szCs w:val="24"/>
        </w:rPr>
      </w:pPr>
      <w:r w:rsidRPr="00A251E5">
        <w:rPr>
          <w:rFonts w:ascii="Times New Roman" w:hAnsi="Times New Roman" w:cs="Times New Roman"/>
          <w:color w:val="000000" w:themeColor="text1"/>
          <w:sz w:val="24"/>
          <w:szCs w:val="24"/>
        </w:rPr>
        <w:t>To conclude</w:t>
      </w:r>
      <w:r w:rsidR="004946F1" w:rsidRPr="00A251E5">
        <w:rPr>
          <w:rFonts w:ascii="Times New Roman" w:hAnsi="Times New Roman" w:cs="Times New Roman"/>
          <w:color w:val="000000" w:themeColor="text1"/>
          <w:sz w:val="24"/>
          <w:szCs w:val="24"/>
        </w:rPr>
        <w:t xml:space="preserve">, it is not completely correct to state that the influx of divorce cases filed in England and Wales may explode as the new Divorce, Dissolution, and Separation Act of 2020 entered into force in England and Wales </w:t>
      </w:r>
      <w:r w:rsidR="00111762" w:rsidRPr="00A251E5">
        <w:rPr>
          <w:rFonts w:ascii="Times New Roman" w:hAnsi="Times New Roman" w:cs="Times New Roman"/>
          <w:color w:val="000000" w:themeColor="text1"/>
          <w:sz w:val="24"/>
          <w:szCs w:val="24"/>
        </w:rPr>
        <w:t>Wednesday 6</w:t>
      </w:r>
      <w:r w:rsidR="00111762" w:rsidRPr="00A251E5">
        <w:rPr>
          <w:rFonts w:ascii="Times New Roman" w:hAnsi="Times New Roman" w:cs="Times New Roman"/>
          <w:color w:val="000000" w:themeColor="text1"/>
          <w:sz w:val="24"/>
          <w:szCs w:val="24"/>
          <w:vertAlign w:val="superscript"/>
        </w:rPr>
        <w:t>th</w:t>
      </w:r>
      <w:r w:rsidR="00111762" w:rsidRPr="00A251E5">
        <w:rPr>
          <w:rFonts w:ascii="Times New Roman" w:hAnsi="Times New Roman" w:cs="Times New Roman"/>
          <w:color w:val="000000" w:themeColor="text1"/>
          <w:sz w:val="24"/>
          <w:szCs w:val="24"/>
        </w:rPr>
        <w:t xml:space="preserve"> April</w:t>
      </w:r>
      <w:r w:rsidR="004946F1" w:rsidRPr="00A251E5">
        <w:rPr>
          <w:rFonts w:ascii="Times New Roman" w:hAnsi="Times New Roman" w:cs="Times New Roman"/>
          <w:color w:val="000000" w:themeColor="text1"/>
          <w:sz w:val="24"/>
          <w:szCs w:val="24"/>
        </w:rPr>
        <w:t xml:space="preserve"> 2020</w:t>
      </w:r>
      <w:r w:rsidR="003A3D3E" w:rsidRPr="00A251E5">
        <w:rPr>
          <w:rFonts w:ascii="Times New Roman" w:hAnsi="Times New Roman" w:cs="Times New Roman"/>
          <w:color w:val="000000" w:themeColor="text1"/>
          <w:sz w:val="24"/>
          <w:szCs w:val="24"/>
        </w:rPr>
        <w:t>.</w:t>
      </w:r>
      <w:r w:rsidR="00D4276C" w:rsidRPr="00A251E5">
        <w:rPr>
          <w:rFonts w:ascii="Times New Roman" w:hAnsi="Times New Roman" w:cs="Times New Roman"/>
          <w:color w:val="000000" w:themeColor="text1"/>
          <w:sz w:val="24"/>
          <w:szCs w:val="24"/>
        </w:rPr>
        <w:t xml:space="preserve"> </w:t>
      </w:r>
      <w:r w:rsidR="001548A0" w:rsidRPr="00A251E5">
        <w:rPr>
          <w:rFonts w:ascii="Times New Roman" w:hAnsi="Times New Roman" w:cs="Times New Roman"/>
          <w:color w:val="000000" w:themeColor="text1"/>
          <w:sz w:val="24"/>
          <w:szCs w:val="24"/>
        </w:rPr>
        <w:t>The Divorce, Dissolution, and Separation Act of 2020 is the biggest reform in divorce and seeks to end the blame game</w:t>
      </w:r>
      <w:r w:rsidR="00E87656" w:rsidRPr="00A251E5">
        <w:rPr>
          <w:rFonts w:ascii="Times New Roman" w:hAnsi="Times New Roman" w:cs="Times New Roman"/>
          <w:color w:val="000000" w:themeColor="text1"/>
          <w:sz w:val="24"/>
          <w:szCs w:val="24"/>
        </w:rPr>
        <w:t xml:space="preserve">. </w:t>
      </w:r>
      <w:r w:rsidR="003A3D3E" w:rsidRPr="00A251E5">
        <w:rPr>
          <w:rFonts w:ascii="Times New Roman" w:hAnsi="Times New Roman" w:cs="Times New Roman"/>
          <w:color w:val="000000" w:themeColor="text1"/>
          <w:sz w:val="24"/>
          <w:szCs w:val="24"/>
        </w:rPr>
        <w:t xml:space="preserve"> </w:t>
      </w:r>
      <w:r w:rsidR="0059417A" w:rsidRPr="00A251E5">
        <w:rPr>
          <w:rFonts w:ascii="Times New Roman" w:hAnsi="Times New Roman" w:cs="Times New Roman"/>
          <w:color w:val="000000" w:themeColor="text1"/>
          <w:sz w:val="24"/>
          <w:szCs w:val="24"/>
        </w:rPr>
        <w:t>In addition, the no-fault divorce system, while making divorce much easier, is also intended to eliminate disputes and encourage an amicable separation between the parties.</w:t>
      </w:r>
      <w:r w:rsidR="00935923" w:rsidRPr="00A251E5">
        <w:rPr>
          <w:rFonts w:ascii="Times New Roman" w:hAnsi="Times New Roman" w:cs="Times New Roman"/>
          <w:color w:val="000000" w:themeColor="text1"/>
          <w:sz w:val="24"/>
          <w:szCs w:val="24"/>
        </w:rPr>
        <w:t xml:space="preserve"> Moreover, </w:t>
      </w:r>
      <w:r w:rsidR="00434CAA" w:rsidRPr="00A251E5">
        <w:rPr>
          <w:rFonts w:ascii="Times New Roman" w:hAnsi="Times New Roman" w:cs="Times New Roman"/>
          <w:color w:val="000000" w:themeColor="text1"/>
          <w:sz w:val="24"/>
          <w:szCs w:val="24"/>
        </w:rPr>
        <w:t>the purpose of this bill is not to increase the divorce rate</w:t>
      </w:r>
      <w:r w:rsidR="00935923" w:rsidRPr="00A251E5">
        <w:rPr>
          <w:rFonts w:ascii="Times New Roman" w:hAnsi="Times New Roman" w:cs="Times New Roman"/>
          <w:color w:val="000000" w:themeColor="text1"/>
          <w:sz w:val="24"/>
          <w:szCs w:val="24"/>
        </w:rPr>
        <w:t>, but rather to make the process easier for both parties and to speed up the divorce process as much as possible</w:t>
      </w:r>
      <w:r w:rsidR="003A3D3E" w:rsidRPr="00A251E5">
        <w:rPr>
          <w:rFonts w:ascii="Times New Roman" w:hAnsi="Times New Roman" w:cs="Times New Roman"/>
          <w:color w:val="000000" w:themeColor="text1"/>
          <w:sz w:val="24"/>
          <w:szCs w:val="24"/>
        </w:rPr>
        <w:t xml:space="preserve"> </w:t>
      </w:r>
      <w:r w:rsidR="00E87656" w:rsidRPr="00A251E5">
        <w:rPr>
          <w:rFonts w:ascii="Times New Roman" w:hAnsi="Times New Roman" w:cs="Times New Roman"/>
          <w:color w:val="000000" w:themeColor="text1"/>
          <w:sz w:val="24"/>
          <w:szCs w:val="24"/>
        </w:rPr>
        <w:t>without having to evidence one of the five facts</w:t>
      </w:r>
      <w:r w:rsidR="008E72FE" w:rsidRPr="00A251E5">
        <w:rPr>
          <w:rFonts w:ascii="Times New Roman" w:hAnsi="Times New Roman" w:cs="Times New Roman"/>
          <w:color w:val="000000" w:themeColor="text1"/>
          <w:sz w:val="24"/>
          <w:szCs w:val="24"/>
        </w:rPr>
        <w:t xml:space="preserve"> </w:t>
      </w:r>
      <w:r w:rsidR="00BD1CB0" w:rsidRPr="00A251E5">
        <w:rPr>
          <w:rFonts w:ascii="Times New Roman" w:hAnsi="Times New Roman" w:cs="Times New Roman"/>
          <w:color w:val="000000" w:themeColor="text1"/>
          <w:sz w:val="24"/>
          <w:szCs w:val="24"/>
        </w:rPr>
        <w:t>(</w:t>
      </w:r>
      <w:r w:rsidR="00BD1CB0" w:rsidRPr="00A251E5">
        <w:rPr>
          <w:rFonts w:ascii="Times New Roman" w:hAnsi="Times New Roman" w:cs="Times New Roman"/>
          <w:sz w:val="24"/>
          <w:szCs w:val="24"/>
        </w:rPr>
        <w:t>Judiciary UK, 2022).</w:t>
      </w:r>
      <w:r w:rsidR="001F6B54" w:rsidRPr="00A251E5">
        <w:rPr>
          <w:rFonts w:ascii="Times New Roman" w:hAnsi="Times New Roman" w:cs="Times New Roman"/>
          <w:sz w:val="24"/>
          <w:szCs w:val="24"/>
        </w:rPr>
        <w:t xml:space="preserve"> </w:t>
      </w:r>
      <w:r w:rsidR="002229D5" w:rsidRPr="00A251E5">
        <w:rPr>
          <w:rFonts w:ascii="Times New Roman" w:hAnsi="Times New Roman" w:cs="Times New Roman"/>
          <w:color w:val="000000" w:themeColor="text1"/>
          <w:sz w:val="24"/>
          <w:szCs w:val="24"/>
        </w:rPr>
        <w:t>Besides, t</w:t>
      </w:r>
      <w:r w:rsidR="00C97ABA" w:rsidRPr="00A251E5">
        <w:rPr>
          <w:rFonts w:ascii="Times New Roman" w:hAnsi="Times New Roman" w:cs="Times New Roman"/>
          <w:color w:val="000000" w:themeColor="text1"/>
          <w:sz w:val="24"/>
          <w:szCs w:val="24"/>
        </w:rPr>
        <w:t>hose going through a divorce, their children, their attorneys, social services, and even the general public as a whole can benefit from this new law.</w:t>
      </w:r>
      <w:r w:rsidR="00F87EE0" w:rsidRPr="00A251E5">
        <w:rPr>
          <w:rFonts w:ascii="Times New Roman" w:hAnsi="Times New Roman" w:cs="Times New Roman"/>
          <w:color w:val="000000" w:themeColor="text1"/>
          <w:sz w:val="24"/>
          <w:szCs w:val="24"/>
        </w:rPr>
        <w:t xml:space="preserve"> </w:t>
      </w:r>
      <w:r w:rsidR="00CD7FAC" w:rsidRPr="00A251E5">
        <w:rPr>
          <w:rFonts w:ascii="Times New Roman" w:hAnsi="Times New Roman" w:cs="Times New Roman"/>
          <w:color w:val="000000" w:themeColor="text1"/>
          <w:sz w:val="24"/>
          <w:szCs w:val="24"/>
        </w:rPr>
        <w:t>By promoting a more optimistic and accepting attitude towards divorce, the new law can potentially improve the situation for all those involved, including the children</w:t>
      </w:r>
      <w:r w:rsidR="006D3149" w:rsidRPr="00A251E5">
        <w:rPr>
          <w:rFonts w:ascii="Times New Roman" w:hAnsi="Times New Roman" w:cs="Times New Roman"/>
          <w:color w:val="000000" w:themeColor="text1"/>
          <w:sz w:val="24"/>
          <w:szCs w:val="24"/>
        </w:rPr>
        <w:t xml:space="preserve">. </w:t>
      </w:r>
    </w:p>
    <w:p w14:paraId="39013F32" w14:textId="77777777" w:rsidR="005751E4" w:rsidRDefault="005751E4" w:rsidP="003A3D3E">
      <w:pPr>
        <w:jc w:val="both"/>
        <w:rPr>
          <w:rFonts w:ascii="Times New Roman" w:hAnsi="Times New Roman" w:cs="Times New Roman"/>
          <w:color w:val="000000" w:themeColor="text1"/>
          <w:sz w:val="24"/>
          <w:szCs w:val="24"/>
        </w:rPr>
      </w:pPr>
    </w:p>
    <w:p w14:paraId="257161DD" w14:textId="77777777" w:rsidR="005751E4" w:rsidRDefault="005751E4" w:rsidP="003A3D3E">
      <w:pPr>
        <w:jc w:val="both"/>
        <w:rPr>
          <w:rFonts w:ascii="Times New Roman" w:hAnsi="Times New Roman" w:cs="Times New Roman"/>
          <w:color w:val="000000" w:themeColor="text1"/>
          <w:sz w:val="24"/>
          <w:szCs w:val="24"/>
        </w:rPr>
      </w:pPr>
    </w:p>
    <w:p w14:paraId="4940D255" w14:textId="77777777" w:rsidR="0020269C" w:rsidRDefault="0020269C" w:rsidP="009E5406">
      <w:pPr>
        <w:jc w:val="both"/>
        <w:rPr>
          <w:rFonts w:ascii="Times New Roman" w:hAnsi="Times New Roman" w:cs="Times New Roman"/>
          <w:color w:val="000000" w:themeColor="text1"/>
          <w:sz w:val="24"/>
          <w:szCs w:val="24"/>
        </w:rPr>
      </w:pPr>
    </w:p>
    <w:p w14:paraId="62CF3BC1" w14:textId="77777777" w:rsidR="00A61A7E" w:rsidRDefault="00A61A7E" w:rsidP="009E5406">
      <w:pPr>
        <w:jc w:val="both"/>
        <w:rPr>
          <w:rFonts w:ascii="Times New Roman" w:hAnsi="Times New Roman" w:cs="Times New Roman"/>
          <w:color w:val="000000" w:themeColor="text1"/>
          <w:sz w:val="24"/>
          <w:szCs w:val="24"/>
        </w:rPr>
      </w:pPr>
    </w:p>
    <w:p w14:paraId="490D9634" w14:textId="77777777" w:rsidR="00A61A7E" w:rsidRDefault="00A61A7E" w:rsidP="009E5406">
      <w:pPr>
        <w:jc w:val="both"/>
        <w:rPr>
          <w:rFonts w:ascii="Times New Roman" w:hAnsi="Times New Roman" w:cs="Times New Roman"/>
          <w:color w:val="000000" w:themeColor="text1"/>
          <w:sz w:val="24"/>
          <w:szCs w:val="24"/>
        </w:rPr>
      </w:pPr>
    </w:p>
    <w:p w14:paraId="4F916FCB" w14:textId="77777777" w:rsidR="00A61A7E" w:rsidRDefault="00A61A7E" w:rsidP="009E5406">
      <w:pPr>
        <w:jc w:val="both"/>
        <w:rPr>
          <w:rFonts w:ascii="Times New Roman" w:hAnsi="Times New Roman" w:cs="Times New Roman"/>
          <w:color w:val="000000" w:themeColor="text1"/>
          <w:sz w:val="24"/>
          <w:szCs w:val="24"/>
        </w:rPr>
      </w:pPr>
    </w:p>
    <w:p w14:paraId="12056418" w14:textId="77777777" w:rsidR="00A61A7E" w:rsidRDefault="00A61A7E" w:rsidP="009E5406">
      <w:pPr>
        <w:jc w:val="both"/>
        <w:rPr>
          <w:rFonts w:ascii="Times New Roman" w:hAnsi="Times New Roman" w:cs="Times New Roman"/>
          <w:color w:val="000000" w:themeColor="text1"/>
          <w:sz w:val="24"/>
          <w:szCs w:val="24"/>
        </w:rPr>
      </w:pPr>
    </w:p>
    <w:p w14:paraId="1A5718D2" w14:textId="77777777" w:rsidR="00A61A7E" w:rsidRDefault="00A61A7E" w:rsidP="009E5406">
      <w:pPr>
        <w:jc w:val="both"/>
        <w:rPr>
          <w:rFonts w:ascii="Times New Roman" w:hAnsi="Times New Roman" w:cs="Times New Roman"/>
          <w:color w:val="000000" w:themeColor="text1"/>
          <w:sz w:val="24"/>
          <w:szCs w:val="24"/>
        </w:rPr>
      </w:pPr>
    </w:p>
    <w:p w14:paraId="6AEE30AB" w14:textId="77777777" w:rsidR="00A61A7E" w:rsidRDefault="00A61A7E" w:rsidP="009E5406">
      <w:pPr>
        <w:jc w:val="both"/>
        <w:rPr>
          <w:rFonts w:ascii="Times New Roman" w:hAnsi="Times New Roman" w:cs="Times New Roman"/>
          <w:color w:val="000000" w:themeColor="text1"/>
          <w:sz w:val="24"/>
          <w:szCs w:val="24"/>
        </w:rPr>
      </w:pPr>
    </w:p>
    <w:p w14:paraId="4E4480B7" w14:textId="77777777" w:rsidR="00A61A7E" w:rsidRDefault="00A61A7E" w:rsidP="009E5406">
      <w:pPr>
        <w:jc w:val="both"/>
        <w:rPr>
          <w:rFonts w:ascii="Times New Roman" w:hAnsi="Times New Roman" w:cs="Times New Roman"/>
          <w:color w:val="000000" w:themeColor="text1"/>
          <w:sz w:val="24"/>
          <w:szCs w:val="24"/>
        </w:rPr>
      </w:pPr>
    </w:p>
    <w:p w14:paraId="79BA65B5" w14:textId="77777777" w:rsidR="00A61A7E" w:rsidRDefault="00A61A7E" w:rsidP="009E5406">
      <w:pPr>
        <w:jc w:val="both"/>
        <w:rPr>
          <w:rFonts w:ascii="Times New Roman" w:hAnsi="Times New Roman" w:cs="Times New Roman"/>
          <w:color w:val="000000" w:themeColor="text1"/>
          <w:sz w:val="24"/>
          <w:szCs w:val="24"/>
        </w:rPr>
      </w:pPr>
    </w:p>
    <w:p w14:paraId="778E413B" w14:textId="77777777" w:rsidR="00A61A7E" w:rsidRDefault="00A61A7E" w:rsidP="009E5406">
      <w:pPr>
        <w:jc w:val="both"/>
        <w:rPr>
          <w:rFonts w:ascii="Times New Roman" w:hAnsi="Times New Roman" w:cs="Times New Roman"/>
          <w:color w:val="000000" w:themeColor="text1"/>
          <w:sz w:val="24"/>
          <w:szCs w:val="24"/>
        </w:rPr>
      </w:pPr>
    </w:p>
    <w:p w14:paraId="0FDB0EF0" w14:textId="77777777" w:rsidR="00A61A7E" w:rsidRDefault="00A61A7E" w:rsidP="009E5406">
      <w:pPr>
        <w:jc w:val="both"/>
        <w:rPr>
          <w:rFonts w:ascii="Times New Roman" w:hAnsi="Times New Roman" w:cs="Times New Roman"/>
          <w:color w:val="000000" w:themeColor="text1"/>
          <w:sz w:val="24"/>
          <w:szCs w:val="24"/>
        </w:rPr>
      </w:pPr>
    </w:p>
    <w:p w14:paraId="51A0BFBC" w14:textId="77777777" w:rsidR="00A61A7E" w:rsidRDefault="00A61A7E" w:rsidP="009E5406">
      <w:pPr>
        <w:jc w:val="both"/>
        <w:rPr>
          <w:rFonts w:ascii="Times New Roman" w:hAnsi="Times New Roman" w:cs="Times New Roman"/>
          <w:color w:val="000000" w:themeColor="text1"/>
          <w:sz w:val="24"/>
          <w:szCs w:val="24"/>
        </w:rPr>
      </w:pPr>
    </w:p>
    <w:p w14:paraId="60F04454" w14:textId="77777777" w:rsidR="00E54803" w:rsidRDefault="00E54803" w:rsidP="009E5406">
      <w:pPr>
        <w:jc w:val="both"/>
        <w:rPr>
          <w:rFonts w:ascii="Times New Roman" w:hAnsi="Times New Roman" w:cs="Times New Roman"/>
          <w:color w:val="000000" w:themeColor="text1"/>
          <w:sz w:val="24"/>
          <w:szCs w:val="24"/>
        </w:rPr>
      </w:pPr>
    </w:p>
    <w:p w14:paraId="0E1E076C" w14:textId="37C6CE97" w:rsidR="0014625E" w:rsidRPr="00666356" w:rsidRDefault="005E1120" w:rsidP="009E5406">
      <w:pPr>
        <w:jc w:val="both"/>
        <w:rPr>
          <w:rFonts w:ascii="Times New Roman" w:hAnsi="Times New Roman" w:cs="Times New Roman"/>
          <w:b/>
          <w:bCs/>
          <w:sz w:val="24"/>
          <w:szCs w:val="24"/>
        </w:rPr>
      </w:pPr>
      <w:r w:rsidRPr="00666356">
        <w:rPr>
          <w:rFonts w:ascii="Times New Roman" w:hAnsi="Times New Roman" w:cs="Times New Roman"/>
          <w:b/>
          <w:bCs/>
          <w:sz w:val="24"/>
          <w:szCs w:val="24"/>
        </w:rPr>
        <w:lastRenderedPageBreak/>
        <w:t xml:space="preserve">References </w:t>
      </w:r>
    </w:p>
    <w:p w14:paraId="1D83487E" w14:textId="77777777" w:rsidR="008F3C96" w:rsidRPr="00666356" w:rsidRDefault="008F3C96" w:rsidP="008F3C96">
      <w:pPr>
        <w:pStyle w:val="NormalWeb"/>
        <w:spacing w:before="0" w:beforeAutospacing="0" w:after="0" w:afterAutospacing="0"/>
        <w:rPr>
          <w:color w:val="000000" w:themeColor="text1"/>
        </w:rPr>
      </w:pPr>
      <w:r w:rsidRPr="00666356">
        <w:rPr>
          <w:color w:val="000000" w:themeColor="text1"/>
        </w:rPr>
        <w:t xml:space="preserve">Ellyatt, H. (2022) - ‘Arguing with your partner over Covid? You’re not alone, with the pandemic straining many relationships’ – </w:t>
      </w:r>
      <w:r w:rsidRPr="00666356">
        <w:rPr>
          <w:i/>
          <w:iCs/>
          <w:color w:val="000000" w:themeColor="text1"/>
        </w:rPr>
        <w:t>CNBC</w:t>
      </w:r>
      <w:r w:rsidRPr="00666356">
        <w:rPr>
          <w:color w:val="000000" w:themeColor="text1"/>
        </w:rPr>
        <w:t xml:space="preserve"> – 21</w:t>
      </w:r>
      <w:r w:rsidRPr="00666356">
        <w:rPr>
          <w:color w:val="000000" w:themeColor="text1"/>
          <w:vertAlign w:val="superscript"/>
        </w:rPr>
        <w:t>st</w:t>
      </w:r>
      <w:r w:rsidRPr="00666356">
        <w:rPr>
          <w:color w:val="000000" w:themeColor="text1"/>
        </w:rPr>
        <w:t xml:space="preserve"> Jan - Available at: </w:t>
      </w:r>
      <w:hyperlink r:id="rId4" w:history="1">
        <w:r w:rsidRPr="00666356">
          <w:rPr>
            <w:rStyle w:val="Hyperlink"/>
          </w:rPr>
          <w:t>https://www.cnbc.com/2022/01/21/covid-has-put-pressures-and-strains-on-relationships.html</w:t>
        </w:r>
      </w:hyperlink>
    </w:p>
    <w:p w14:paraId="5080D41A" w14:textId="7CEE87E2" w:rsidR="008F3C96" w:rsidRPr="00666356" w:rsidRDefault="00476714" w:rsidP="008F3C96">
      <w:pPr>
        <w:pStyle w:val="NormalWeb"/>
        <w:spacing w:before="0" w:beforeAutospacing="0" w:after="0" w:afterAutospacing="0"/>
        <w:rPr>
          <w:color w:val="000000" w:themeColor="text1"/>
          <w14:ligatures w14:val="none"/>
        </w:rPr>
      </w:pPr>
      <w:r w:rsidRPr="00666356">
        <w:rPr>
          <w:color w:val="000000" w:themeColor="text1"/>
          <w14:ligatures w14:val="none"/>
        </w:rPr>
        <w:t>(</w:t>
      </w:r>
      <w:r w:rsidR="008F3C96" w:rsidRPr="00666356">
        <w:rPr>
          <w:color w:val="000000" w:themeColor="text1"/>
          <w14:ligatures w14:val="none"/>
        </w:rPr>
        <w:t>Accessed</w:t>
      </w:r>
      <w:r w:rsidR="0034347F" w:rsidRPr="00666356">
        <w:rPr>
          <w:color w:val="000000" w:themeColor="text1"/>
          <w14:ligatures w14:val="none"/>
        </w:rPr>
        <w:t>:</w:t>
      </w:r>
      <w:r w:rsidR="008F3C96" w:rsidRPr="00666356">
        <w:rPr>
          <w:color w:val="000000" w:themeColor="text1"/>
          <w14:ligatures w14:val="none"/>
        </w:rPr>
        <w:t xml:space="preserve"> 3 Mar</w:t>
      </w:r>
      <w:r w:rsidR="0034347F" w:rsidRPr="00666356">
        <w:rPr>
          <w:color w:val="000000" w:themeColor="text1"/>
          <w14:ligatures w14:val="none"/>
        </w:rPr>
        <w:t>ch</w:t>
      </w:r>
      <w:r w:rsidR="008F3C96" w:rsidRPr="00666356">
        <w:rPr>
          <w:color w:val="000000" w:themeColor="text1"/>
          <w14:ligatures w14:val="none"/>
        </w:rPr>
        <w:t xml:space="preserve"> 2023</w:t>
      </w:r>
      <w:r w:rsidRPr="00666356">
        <w:rPr>
          <w:color w:val="000000" w:themeColor="text1"/>
          <w14:ligatures w14:val="none"/>
        </w:rPr>
        <w:t>)</w:t>
      </w:r>
    </w:p>
    <w:p w14:paraId="1C0CF8E9" w14:textId="77777777" w:rsidR="00B328ED" w:rsidRPr="00666356" w:rsidRDefault="00B328ED" w:rsidP="008F3C96">
      <w:pPr>
        <w:pStyle w:val="NormalWeb"/>
        <w:spacing w:before="0" w:beforeAutospacing="0" w:after="0" w:afterAutospacing="0"/>
        <w:rPr>
          <w:color w:val="000000" w:themeColor="text1"/>
          <w14:ligatures w14:val="none"/>
        </w:rPr>
      </w:pPr>
    </w:p>
    <w:p w14:paraId="324E8470" w14:textId="18B4FE03" w:rsidR="00B328ED" w:rsidRPr="00666356" w:rsidRDefault="00846DB0" w:rsidP="00D3329D">
      <w:pPr>
        <w:pStyle w:val="NormalWeb"/>
        <w:spacing w:before="0" w:beforeAutospacing="0" w:after="0" w:afterAutospacing="0"/>
        <w:jc w:val="both"/>
        <w:rPr>
          <w:color w:val="000000" w:themeColor="text1"/>
          <w:lang w:val="en-GB"/>
        </w:rPr>
      </w:pPr>
      <w:r w:rsidRPr="00666356">
        <w:rPr>
          <w:color w:val="000000" w:themeColor="text1"/>
          <w:lang w:val="en-GB"/>
        </w:rPr>
        <w:t xml:space="preserve">Equality and Human Rights Commission </w:t>
      </w:r>
      <w:r w:rsidR="001E1ED4" w:rsidRPr="00666356">
        <w:rPr>
          <w:color w:val="000000" w:themeColor="text1"/>
          <w:lang w:val="en-GB"/>
        </w:rPr>
        <w:t xml:space="preserve">(2017) </w:t>
      </w:r>
      <w:r w:rsidR="005D140D" w:rsidRPr="00666356">
        <w:rPr>
          <w:color w:val="000000" w:themeColor="text1"/>
          <w:lang w:val="en-GB"/>
        </w:rPr>
        <w:t>–</w:t>
      </w:r>
      <w:r w:rsidR="001E1ED4" w:rsidRPr="00666356">
        <w:rPr>
          <w:color w:val="000000" w:themeColor="text1"/>
          <w:lang w:val="en-GB"/>
        </w:rPr>
        <w:t xml:space="preserve"> </w:t>
      </w:r>
      <w:r w:rsidR="00814EE5" w:rsidRPr="00666356">
        <w:rPr>
          <w:i/>
          <w:iCs/>
          <w:color w:val="000000" w:themeColor="text1"/>
          <w:lang w:val="en-GB"/>
        </w:rPr>
        <w:t>What is the European Convention on Human Rights?</w:t>
      </w:r>
      <w:r w:rsidR="00814EE5" w:rsidRPr="00666356">
        <w:rPr>
          <w:color w:val="000000" w:themeColor="text1"/>
          <w:lang w:val="en-GB"/>
        </w:rPr>
        <w:t xml:space="preserve"> - available at: </w:t>
      </w:r>
      <w:hyperlink r:id="rId5" w:history="1">
        <w:r w:rsidR="00B526D5" w:rsidRPr="00666356">
          <w:rPr>
            <w:rStyle w:val="Hyperlink"/>
            <w:lang w:val="en-GB"/>
          </w:rPr>
          <w:t>https://www.equalityhumanrights.com/en/what-european-convention-human-rights</w:t>
        </w:r>
      </w:hyperlink>
    </w:p>
    <w:p w14:paraId="360238F9" w14:textId="4A1982B5" w:rsidR="00B526D5" w:rsidRPr="00666356" w:rsidRDefault="00B526D5" w:rsidP="00D3329D">
      <w:pPr>
        <w:pStyle w:val="NormalWeb"/>
        <w:spacing w:before="0" w:beforeAutospacing="0" w:after="0" w:afterAutospacing="0"/>
        <w:jc w:val="both"/>
        <w:rPr>
          <w:color w:val="000000" w:themeColor="text1"/>
          <w:lang w:val="en-GB"/>
        </w:rPr>
      </w:pPr>
      <w:r w:rsidRPr="00666356">
        <w:rPr>
          <w:color w:val="000000" w:themeColor="text1"/>
          <w:lang w:val="en-GB"/>
        </w:rPr>
        <w:t xml:space="preserve">(Accessed: 3 March 2023) </w:t>
      </w:r>
    </w:p>
    <w:p w14:paraId="237BE043" w14:textId="77777777" w:rsidR="00D36A2C" w:rsidRPr="00666356" w:rsidRDefault="00D36A2C" w:rsidP="00D3329D">
      <w:pPr>
        <w:pStyle w:val="NormalWeb"/>
        <w:spacing w:before="0" w:beforeAutospacing="0" w:after="0" w:afterAutospacing="0"/>
        <w:jc w:val="both"/>
        <w:rPr>
          <w:color w:val="000000" w:themeColor="text1"/>
          <w:lang w:val="en-GB"/>
        </w:rPr>
      </w:pPr>
    </w:p>
    <w:p w14:paraId="39F41C4E" w14:textId="581EA9A7" w:rsidR="007A11A5" w:rsidRPr="00666356" w:rsidRDefault="00923BFE" w:rsidP="00D3329D">
      <w:pPr>
        <w:pStyle w:val="NormalWeb"/>
        <w:spacing w:before="0" w:beforeAutospacing="0" w:after="0" w:afterAutospacing="0"/>
        <w:jc w:val="both"/>
        <w:rPr>
          <w:color w:val="000000" w:themeColor="text1"/>
          <w:lang w:val="en-GB"/>
        </w:rPr>
      </w:pPr>
      <w:r w:rsidRPr="00666356">
        <w:rPr>
          <w:color w:val="000000" w:themeColor="text1"/>
          <w:lang w:val="en-GB"/>
        </w:rPr>
        <w:t>Equality and Human Rights Commission</w:t>
      </w:r>
      <w:r w:rsidR="00D36A2C" w:rsidRPr="00666356">
        <w:rPr>
          <w:color w:val="000000" w:themeColor="text1"/>
          <w:lang w:val="en-GB"/>
        </w:rPr>
        <w:t xml:space="preserve"> (</w:t>
      </w:r>
      <w:r w:rsidR="00846DB0" w:rsidRPr="00666356">
        <w:rPr>
          <w:color w:val="000000" w:themeColor="text1"/>
          <w:lang w:val="en-GB"/>
        </w:rPr>
        <w:t>2021)</w:t>
      </w:r>
      <w:r w:rsidR="00D36A2C" w:rsidRPr="00666356">
        <w:rPr>
          <w:color w:val="000000" w:themeColor="text1"/>
          <w:lang w:val="en-GB"/>
        </w:rPr>
        <w:t xml:space="preserve"> – </w:t>
      </w:r>
      <w:r w:rsidR="00D36A2C" w:rsidRPr="00666356">
        <w:rPr>
          <w:i/>
          <w:iCs/>
          <w:color w:val="000000" w:themeColor="text1"/>
          <w:lang w:val="en-GB"/>
        </w:rPr>
        <w:t>Article 8: Respect for your private and family life?</w:t>
      </w:r>
      <w:r w:rsidR="00D36A2C" w:rsidRPr="00666356">
        <w:rPr>
          <w:color w:val="000000" w:themeColor="text1"/>
          <w:lang w:val="en-GB"/>
        </w:rPr>
        <w:t xml:space="preserve"> - available at</w:t>
      </w:r>
    </w:p>
    <w:p w14:paraId="348D90FF" w14:textId="218D4D24" w:rsidR="007A11A5" w:rsidRPr="00666356" w:rsidRDefault="00811DAC" w:rsidP="00D3329D">
      <w:pPr>
        <w:pStyle w:val="NormalWeb"/>
        <w:spacing w:before="0" w:beforeAutospacing="0" w:after="0" w:afterAutospacing="0"/>
        <w:jc w:val="both"/>
        <w:rPr>
          <w:color w:val="000000" w:themeColor="text1"/>
          <w14:ligatures w14:val="none"/>
        </w:rPr>
      </w:pPr>
      <w:hyperlink r:id="rId6" w:history="1">
        <w:r w:rsidR="00846DB0" w:rsidRPr="00666356">
          <w:rPr>
            <w:rStyle w:val="Hyperlink"/>
            <w14:ligatures w14:val="none"/>
          </w:rPr>
          <w:t>https://www.equalityhumanrights.com/en/human-rights-act/article-8-respect-your-private-and-family-life</w:t>
        </w:r>
      </w:hyperlink>
    </w:p>
    <w:p w14:paraId="17DA250C" w14:textId="6A8E3491" w:rsidR="00D36A2C" w:rsidRPr="00666356" w:rsidRDefault="00EA30D9" w:rsidP="00D3329D">
      <w:pPr>
        <w:pStyle w:val="NormalWeb"/>
        <w:spacing w:before="0" w:beforeAutospacing="0" w:after="0" w:afterAutospacing="0"/>
        <w:jc w:val="both"/>
        <w:rPr>
          <w:color w:val="000000" w:themeColor="text1"/>
          <w14:ligatures w14:val="none"/>
        </w:rPr>
      </w:pPr>
      <w:r w:rsidRPr="00666356">
        <w:rPr>
          <w:color w:val="000000" w:themeColor="text1"/>
          <w14:ligatures w14:val="none"/>
        </w:rPr>
        <w:t>(Accessed: 3 March 2023</w:t>
      </w:r>
      <w:r w:rsidRPr="00666356">
        <w:rPr>
          <w:i/>
          <w:iCs/>
          <w:color w:val="000000" w:themeColor="text1"/>
          <w14:ligatures w14:val="none"/>
        </w:rPr>
        <w:t>)</w:t>
      </w:r>
    </w:p>
    <w:p w14:paraId="09D93486" w14:textId="77777777" w:rsidR="0096370D" w:rsidRPr="00666356" w:rsidRDefault="0096370D" w:rsidP="00D3329D">
      <w:pPr>
        <w:spacing w:after="0" w:line="240" w:lineRule="auto"/>
        <w:jc w:val="both"/>
        <w:rPr>
          <w:rFonts w:ascii="Times New Roman" w:eastAsia="Times New Roman" w:hAnsi="Times New Roman" w:cs="Times New Roman"/>
          <w:color w:val="000000" w:themeColor="text1"/>
          <w:sz w:val="24"/>
          <w:szCs w:val="24"/>
        </w:rPr>
      </w:pPr>
    </w:p>
    <w:p w14:paraId="000DDD68" w14:textId="018A8229" w:rsidR="0096370D" w:rsidRPr="00666356" w:rsidRDefault="0096370D" w:rsidP="00D3329D">
      <w:pPr>
        <w:pStyle w:val="NormalWeb"/>
        <w:spacing w:before="0" w:beforeAutospacing="0" w:after="0" w:afterAutospacing="0"/>
        <w:jc w:val="both"/>
        <w:rPr>
          <w:color w:val="000000" w:themeColor="text1"/>
        </w:rPr>
      </w:pPr>
      <w:r w:rsidRPr="00666356">
        <w:rPr>
          <w:color w:val="000000" w:themeColor="text1"/>
        </w:rPr>
        <w:t>Foster, D. (2022)</w:t>
      </w:r>
      <w:r w:rsidR="00B272C5" w:rsidRPr="00666356">
        <w:rPr>
          <w:color w:val="000000" w:themeColor="text1"/>
        </w:rPr>
        <w:t xml:space="preserve"> - </w:t>
      </w:r>
      <w:r w:rsidRPr="00666356">
        <w:rPr>
          <w:i/>
          <w:iCs/>
          <w:color w:val="000000" w:themeColor="text1"/>
        </w:rPr>
        <w:t>Concentrate Questions and Answers Human Rights and Civil Liberties: Law Q&amp;A Revision and Study Guide</w:t>
      </w:r>
      <w:r w:rsidR="00B272C5" w:rsidRPr="00666356">
        <w:rPr>
          <w:color w:val="000000" w:themeColor="text1"/>
        </w:rPr>
        <w:t xml:space="preserve"> – 3</w:t>
      </w:r>
      <w:r w:rsidR="00B272C5" w:rsidRPr="00666356">
        <w:rPr>
          <w:color w:val="000000" w:themeColor="text1"/>
          <w:vertAlign w:val="superscript"/>
        </w:rPr>
        <w:t>rd</w:t>
      </w:r>
      <w:r w:rsidR="00B272C5" w:rsidRPr="00666356">
        <w:rPr>
          <w:color w:val="000000" w:themeColor="text1"/>
        </w:rPr>
        <w:t xml:space="preserve"> Ed - </w:t>
      </w:r>
      <w:r w:rsidRPr="00666356">
        <w:rPr>
          <w:color w:val="000000" w:themeColor="text1"/>
        </w:rPr>
        <w:t xml:space="preserve">Oxford: Oxford University Press </w:t>
      </w:r>
    </w:p>
    <w:p w14:paraId="36FB07CF" w14:textId="77777777" w:rsidR="0096370D" w:rsidRPr="00666356" w:rsidRDefault="0096370D" w:rsidP="00D3329D">
      <w:pPr>
        <w:spacing w:after="0" w:line="240" w:lineRule="auto"/>
        <w:jc w:val="both"/>
        <w:rPr>
          <w:rFonts w:ascii="Times New Roman" w:eastAsia="Times New Roman" w:hAnsi="Times New Roman" w:cs="Times New Roman"/>
          <w:color w:val="000000" w:themeColor="text1"/>
          <w:sz w:val="24"/>
          <w:szCs w:val="24"/>
        </w:rPr>
      </w:pPr>
    </w:p>
    <w:p w14:paraId="71A64228" w14:textId="77777777" w:rsidR="008C1FA9" w:rsidRPr="00666356" w:rsidRDefault="005A00A0" w:rsidP="00D3329D">
      <w:pPr>
        <w:spacing w:after="0" w:line="240" w:lineRule="auto"/>
        <w:jc w:val="both"/>
        <w:rPr>
          <w:rFonts w:ascii="Times New Roman" w:eastAsia="Times New Roman" w:hAnsi="Times New Roman" w:cs="Times New Roman"/>
          <w:color w:val="000000" w:themeColor="text1"/>
          <w:sz w:val="24"/>
          <w:szCs w:val="24"/>
        </w:rPr>
      </w:pPr>
      <w:r w:rsidRPr="00666356">
        <w:rPr>
          <w:rFonts w:ascii="Times New Roman" w:eastAsia="Times New Roman" w:hAnsi="Times New Roman" w:cs="Times New Roman"/>
          <w:color w:val="000000" w:themeColor="text1"/>
          <w:sz w:val="24"/>
          <w:szCs w:val="24"/>
        </w:rPr>
        <w:t>Fouzder, M (2022)</w:t>
      </w:r>
      <w:r w:rsidR="00592D08" w:rsidRPr="00666356">
        <w:rPr>
          <w:rFonts w:ascii="Times New Roman" w:eastAsia="Times New Roman" w:hAnsi="Times New Roman" w:cs="Times New Roman"/>
          <w:color w:val="000000" w:themeColor="text1"/>
          <w:sz w:val="24"/>
          <w:szCs w:val="24"/>
        </w:rPr>
        <w:t xml:space="preserve"> </w:t>
      </w:r>
      <w:r w:rsidR="00C917C1" w:rsidRPr="00666356">
        <w:rPr>
          <w:rFonts w:ascii="Times New Roman" w:eastAsia="Times New Roman" w:hAnsi="Times New Roman" w:cs="Times New Roman"/>
          <w:color w:val="000000" w:themeColor="text1"/>
          <w:sz w:val="24"/>
          <w:szCs w:val="24"/>
        </w:rPr>
        <w:t>–</w:t>
      </w:r>
      <w:r w:rsidR="00592D08" w:rsidRPr="00666356">
        <w:rPr>
          <w:rFonts w:ascii="Times New Roman" w:eastAsia="Times New Roman" w:hAnsi="Times New Roman" w:cs="Times New Roman"/>
          <w:color w:val="000000" w:themeColor="text1"/>
          <w:sz w:val="24"/>
          <w:szCs w:val="24"/>
        </w:rPr>
        <w:t xml:space="preserve"> </w:t>
      </w:r>
      <w:r w:rsidR="00C917C1" w:rsidRPr="00666356">
        <w:rPr>
          <w:rFonts w:ascii="Times New Roman" w:eastAsia="Times New Roman" w:hAnsi="Times New Roman" w:cs="Times New Roman"/>
          <w:color w:val="000000" w:themeColor="text1"/>
          <w:sz w:val="24"/>
          <w:szCs w:val="24"/>
        </w:rPr>
        <w:t>‘</w:t>
      </w:r>
      <w:r w:rsidRPr="00666356">
        <w:rPr>
          <w:rFonts w:ascii="Times New Roman" w:eastAsia="Times New Roman" w:hAnsi="Times New Roman" w:cs="Times New Roman"/>
          <w:color w:val="000000" w:themeColor="text1"/>
          <w:sz w:val="24"/>
          <w:szCs w:val="24"/>
        </w:rPr>
        <w:t>Divorce applications reach decade high</w:t>
      </w:r>
      <w:r w:rsidR="00C917C1" w:rsidRPr="00666356">
        <w:rPr>
          <w:rFonts w:ascii="Times New Roman" w:eastAsia="Times New Roman" w:hAnsi="Times New Roman" w:cs="Times New Roman"/>
          <w:color w:val="000000" w:themeColor="text1"/>
          <w:sz w:val="24"/>
          <w:szCs w:val="24"/>
        </w:rPr>
        <w:t>’</w:t>
      </w:r>
      <w:r w:rsidR="003061EF" w:rsidRPr="00666356">
        <w:rPr>
          <w:rFonts w:ascii="Times New Roman" w:eastAsia="Times New Roman" w:hAnsi="Times New Roman" w:cs="Times New Roman"/>
          <w:color w:val="000000" w:themeColor="text1"/>
          <w:sz w:val="24"/>
          <w:szCs w:val="24"/>
        </w:rPr>
        <w:t xml:space="preserve"> </w:t>
      </w:r>
      <w:r w:rsidR="00077ABA" w:rsidRPr="00666356">
        <w:rPr>
          <w:rFonts w:ascii="Times New Roman" w:eastAsia="Times New Roman" w:hAnsi="Times New Roman" w:cs="Times New Roman"/>
          <w:i/>
          <w:iCs/>
          <w:color w:val="000000" w:themeColor="text1"/>
          <w:sz w:val="24"/>
          <w:szCs w:val="24"/>
        </w:rPr>
        <w:t xml:space="preserve">The </w:t>
      </w:r>
      <w:r w:rsidRPr="00666356">
        <w:rPr>
          <w:rFonts w:ascii="Times New Roman" w:eastAsia="Times New Roman" w:hAnsi="Times New Roman" w:cs="Times New Roman"/>
          <w:i/>
          <w:iCs/>
          <w:color w:val="000000" w:themeColor="text1"/>
          <w:sz w:val="24"/>
          <w:szCs w:val="24"/>
        </w:rPr>
        <w:t>Law</w:t>
      </w:r>
      <w:r w:rsidR="00077ABA" w:rsidRPr="00666356">
        <w:rPr>
          <w:rFonts w:ascii="Times New Roman" w:eastAsia="Times New Roman" w:hAnsi="Times New Roman" w:cs="Times New Roman"/>
          <w:i/>
          <w:iCs/>
          <w:color w:val="000000" w:themeColor="text1"/>
          <w:sz w:val="24"/>
          <w:szCs w:val="24"/>
        </w:rPr>
        <w:t xml:space="preserve"> Society</w:t>
      </w:r>
      <w:r w:rsidRPr="00666356">
        <w:rPr>
          <w:rFonts w:ascii="Times New Roman" w:eastAsia="Times New Roman" w:hAnsi="Times New Roman" w:cs="Times New Roman"/>
          <w:i/>
          <w:iCs/>
          <w:color w:val="000000" w:themeColor="text1"/>
          <w:sz w:val="24"/>
          <w:szCs w:val="24"/>
        </w:rPr>
        <w:t xml:space="preserve"> Gazette</w:t>
      </w:r>
      <w:r w:rsidR="00077ABA" w:rsidRPr="00666356">
        <w:rPr>
          <w:rFonts w:ascii="Times New Roman" w:eastAsia="Times New Roman" w:hAnsi="Times New Roman" w:cs="Times New Roman"/>
          <w:color w:val="000000" w:themeColor="text1"/>
          <w:sz w:val="24"/>
          <w:szCs w:val="24"/>
        </w:rPr>
        <w:t xml:space="preserve"> </w:t>
      </w:r>
      <w:r w:rsidR="00922EDF" w:rsidRPr="00666356">
        <w:rPr>
          <w:rFonts w:ascii="Times New Roman" w:eastAsia="Times New Roman" w:hAnsi="Times New Roman" w:cs="Times New Roman"/>
          <w:color w:val="000000" w:themeColor="text1"/>
          <w:sz w:val="24"/>
          <w:szCs w:val="24"/>
        </w:rPr>
        <w:t>–</w:t>
      </w:r>
      <w:r w:rsidR="00077ABA" w:rsidRPr="00666356">
        <w:rPr>
          <w:rFonts w:ascii="Times New Roman" w:eastAsia="Times New Roman" w:hAnsi="Times New Roman" w:cs="Times New Roman"/>
          <w:color w:val="000000" w:themeColor="text1"/>
          <w:sz w:val="24"/>
          <w:szCs w:val="24"/>
        </w:rPr>
        <w:t xml:space="preserve"> </w:t>
      </w:r>
      <w:r w:rsidR="00922EDF" w:rsidRPr="00666356">
        <w:rPr>
          <w:rFonts w:ascii="Times New Roman" w:eastAsia="Times New Roman" w:hAnsi="Times New Roman" w:cs="Times New Roman"/>
          <w:color w:val="000000" w:themeColor="text1"/>
          <w:sz w:val="24"/>
          <w:szCs w:val="24"/>
        </w:rPr>
        <w:t>6</w:t>
      </w:r>
      <w:r w:rsidR="00922EDF" w:rsidRPr="00666356">
        <w:rPr>
          <w:rFonts w:ascii="Times New Roman" w:eastAsia="Times New Roman" w:hAnsi="Times New Roman" w:cs="Times New Roman"/>
          <w:color w:val="000000" w:themeColor="text1"/>
          <w:sz w:val="24"/>
          <w:szCs w:val="24"/>
          <w:vertAlign w:val="superscript"/>
        </w:rPr>
        <w:t>th</w:t>
      </w:r>
      <w:r w:rsidR="00922EDF" w:rsidRPr="00666356">
        <w:rPr>
          <w:rFonts w:ascii="Times New Roman" w:eastAsia="Times New Roman" w:hAnsi="Times New Roman" w:cs="Times New Roman"/>
          <w:color w:val="000000" w:themeColor="text1"/>
          <w:sz w:val="24"/>
          <w:szCs w:val="24"/>
        </w:rPr>
        <w:t xml:space="preserve"> Oct - </w:t>
      </w:r>
      <w:r w:rsidRPr="00666356">
        <w:rPr>
          <w:rFonts w:ascii="Times New Roman" w:eastAsia="Times New Roman" w:hAnsi="Times New Roman" w:cs="Times New Roman"/>
          <w:color w:val="000000" w:themeColor="text1"/>
          <w:sz w:val="24"/>
          <w:szCs w:val="24"/>
        </w:rPr>
        <w:t xml:space="preserve">Available at: </w:t>
      </w:r>
      <w:hyperlink r:id="rId7" w:history="1">
        <w:r w:rsidRPr="00666356">
          <w:rPr>
            <w:rStyle w:val="Hyperlink"/>
            <w:rFonts w:ascii="Times New Roman" w:eastAsia="Times New Roman" w:hAnsi="Times New Roman" w:cs="Times New Roman"/>
            <w:sz w:val="24"/>
            <w:szCs w:val="24"/>
          </w:rPr>
          <w:t>https://www.lawgazette.co.uk/news/divorce-applications-reach-decade-high/5113865.article</w:t>
        </w:r>
      </w:hyperlink>
    </w:p>
    <w:p w14:paraId="651D61B9" w14:textId="3714511B" w:rsidR="005A00A0" w:rsidRPr="00666356" w:rsidRDefault="00EF0281" w:rsidP="00D3329D">
      <w:pPr>
        <w:spacing w:after="0" w:line="240" w:lineRule="auto"/>
        <w:jc w:val="both"/>
        <w:rPr>
          <w:rFonts w:ascii="Times New Roman" w:eastAsia="Times New Roman" w:hAnsi="Times New Roman" w:cs="Times New Roman"/>
          <w:color w:val="000000" w:themeColor="text1"/>
          <w:sz w:val="24"/>
          <w:szCs w:val="24"/>
        </w:rPr>
      </w:pPr>
      <w:r w:rsidRPr="00666356">
        <w:rPr>
          <w:rFonts w:ascii="Times New Roman" w:eastAsia="Times New Roman" w:hAnsi="Times New Roman" w:cs="Times New Roman"/>
          <w:color w:val="000000" w:themeColor="text1"/>
          <w:sz w:val="24"/>
          <w:szCs w:val="24"/>
        </w:rPr>
        <w:t>(</w:t>
      </w:r>
      <w:r w:rsidR="005A00A0" w:rsidRPr="00666356">
        <w:rPr>
          <w:rFonts w:ascii="Times New Roman" w:eastAsia="Times New Roman" w:hAnsi="Times New Roman" w:cs="Times New Roman"/>
          <w:color w:val="000000" w:themeColor="text1"/>
          <w:sz w:val="24"/>
          <w:szCs w:val="24"/>
        </w:rPr>
        <w:t>Accessed</w:t>
      </w:r>
      <w:r w:rsidRPr="00666356">
        <w:rPr>
          <w:rFonts w:ascii="Times New Roman" w:eastAsia="Times New Roman" w:hAnsi="Times New Roman" w:cs="Times New Roman"/>
          <w:color w:val="000000" w:themeColor="text1"/>
          <w:sz w:val="24"/>
          <w:szCs w:val="24"/>
        </w:rPr>
        <w:t xml:space="preserve">: </w:t>
      </w:r>
      <w:r w:rsidR="005A00A0" w:rsidRPr="00666356">
        <w:rPr>
          <w:rFonts w:ascii="Times New Roman" w:eastAsia="Times New Roman" w:hAnsi="Times New Roman" w:cs="Times New Roman"/>
          <w:color w:val="000000" w:themeColor="text1"/>
          <w:sz w:val="24"/>
          <w:szCs w:val="24"/>
        </w:rPr>
        <w:t>3 Mar</w:t>
      </w:r>
      <w:r w:rsidR="004461D6" w:rsidRPr="00666356">
        <w:rPr>
          <w:rFonts w:ascii="Times New Roman" w:eastAsia="Times New Roman" w:hAnsi="Times New Roman" w:cs="Times New Roman"/>
          <w:color w:val="000000" w:themeColor="text1"/>
          <w:sz w:val="24"/>
          <w:szCs w:val="24"/>
        </w:rPr>
        <w:t>ch</w:t>
      </w:r>
      <w:r w:rsidR="005A00A0" w:rsidRPr="00666356">
        <w:rPr>
          <w:rFonts w:ascii="Times New Roman" w:eastAsia="Times New Roman" w:hAnsi="Times New Roman" w:cs="Times New Roman"/>
          <w:color w:val="000000" w:themeColor="text1"/>
          <w:sz w:val="24"/>
          <w:szCs w:val="24"/>
        </w:rPr>
        <w:t xml:space="preserve"> 2023</w:t>
      </w:r>
      <w:r w:rsidRPr="00666356">
        <w:rPr>
          <w:rFonts w:ascii="Times New Roman" w:eastAsia="Times New Roman" w:hAnsi="Times New Roman" w:cs="Times New Roman"/>
          <w:color w:val="000000" w:themeColor="text1"/>
          <w:sz w:val="24"/>
          <w:szCs w:val="24"/>
        </w:rPr>
        <w:t>)</w:t>
      </w:r>
    </w:p>
    <w:p w14:paraId="124B768C" w14:textId="77777777" w:rsidR="00EA6DE1" w:rsidRPr="00666356" w:rsidRDefault="00EA6DE1" w:rsidP="00D3329D">
      <w:pPr>
        <w:spacing w:after="0" w:line="240" w:lineRule="auto"/>
        <w:jc w:val="both"/>
        <w:rPr>
          <w:rFonts w:ascii="Times New Roman" w:eastAsia="Times New Roman" w:hAnsi="Times New Roman" w:cs="Times New Roman"/>
          <w:color w:val="000000" w:themeColor="text1"/>
          <w:sz w:val="24"/>
          <w:szCs w:val="24"/>
        </w:rPr>
      </w:pPr>
    </w:p>
    <w:p w14:paraId="1174EC98" w14:textId="13271AF9" w:rsidR="00EA6DE1" w:rsidRPr="00666356" w:rsidRDefault="00EA6DE1" w:rsidP="00D3329D">
      <w:pPr>
        <w:pStyle w:val="NormalWeb"/>
        <w:spacing w:before="0" w:beforeAutospacing="0" w:after="240" w:afterAutospacing="0" w:line="360" w:lineRule="auto"/>
        <w:jc w:val="both"/>
        <w:rPr>
          <w:color w:val="000000" w:themeColor="text1"/>
        </w:rPr>
      </w:pPr>
      <w:r w:rsidRPr="00666356">
        <w:rPr>
          <w:color w:val="000000" w:themeColor="text1"/>
        </w:rPr>
        <w:t xml:space="preserve">Gaffney-Rhys, R (2022) </w:t>
      </w:r>
      <w:r w:rsidRPr="00666356">
        <w:rPr>
          <w:i/>
          <w:iCs/>
          <w:color w:val="000000" w:themeColor="text1"/>
        </w:rPr>
        <w:t>Family Law</w:t>
      </w:r>
      <w:r w:rsidRPr="00666356">
        <w:rPr>
          <w:color w:val="000000" w:themeColor="text1"/>
        </w:rPr>
        <w:t xml:space="preserve"> - 3</w:t>
      </w:r>
      <w:r w:rsidRPr="00666356">
        <w:rPr>
          <w:color w:val="000000" w:themeColor="text1"/>
          <w:vertAlign w:val="superscript"/>
        </w:rPr>
        <w:t>rd</w:t>
      </w:r>
      <w:r w:rsidRPr="00666356">
        <w:rPr>
          <w:color w:val="000000" w:themeColor="text1"/>
        </w:rPr>
        <w:t xml:space="preserve"> Ed - Oxford: Oxford University Press </w:t>
      </w:r>
    </w:p>
    <w:p w14:paraId="34152133" w14:textId="2DF36464" w:rsidR="0018124C" w:rsidRPr="00E70ECA" w:rsidRDefault="0018124C" w:rsidP="00D3329D">
      <w:pPr>
        <w:pStyle w:val="NormalWeb"/>
        <w:spacing w:before="0" w:beforeAutospacing="0" w:after="0" w:afterAutospacing="0"/>
        <w:jc w:val="both"/>
        <w:rPr>
          <w:color w:val="000000" w:themeColor="text1"/>
          <w:lang w:val="en-GB"/>
        </w:rPr>
      </w:pPr>
      <w:r w:rsidRPr="00666356">
        <w:rPr>
          <w:color w:val="000000" w:themeColor="text1"/>
          <w:lang w:val="en-GB"/>
        </w:rPr>
        <w:t>Gov.UK (2022) -</w:t>
      </w:r>
      <w:r w:rsidR="006934F6" w:rsidRPr="00666356">
        <w:t xml:space="preserve"> </w:t>
      </w:r>
      <w:r w:rsidR="006934F6" w:rsidRPr="00666356">
        <w:rPr>
          <w:i/>
          <w:iCs/>
          <w:color w:val="000000" w:themeColor="text1"/>
          <w:lang w:val="en-GB"/>
        </w:rPr>
        <w:t>“Blame game” ends as no-fault divorce comes into force</w:t>
      </w:r>
      <w:r w:rsidR="006934F6" w:rsidRPr="00666356">
        <w:rPr>
          <w:color w:val="000000" w:themeColor="text1"/>
          <w:lang w:val="en-GB"/>
        </w:rPr>
        <w:t xml:space="preserve"> – available at: </w:t>
      </w:r>
      <w:r w:rsidRPr="00666356">
        <w:rPr>
          <w:color w:val="000000" w:themeColor="text1"/>
          <w:lang w:val="en-GB"/>
        </w:rPr>
        <w:t xml:space="preserve"> </w:t>
      </w:r>
      <w:hyperlink r:id="rId8" w:history="1">
        <w:r w:rsidR="006934F6" w:rsidRPr="00666356">
          <w:rPr>
            <w:rStyle w:val="Hyperlink"/>
            <w:lang w:val="en-GB"/>
          </w:rPr>
          <w:t>https://www.gov.uk/government/news/blame-game-ends-as-no-fault-divorce-comes-into-force</w:t>
        </w:r>
      </w:hyperlink>
    </w:p>
    <w:p w14:paraId="2E4B3CAE" w14:textId="15C9D30B" w:rsidR="00EA7117" w:rsidRPr="00E70ECA" w:rsidRDefault="00EA7117" w:rsidP="00D3329D">
      <w:pPr>
        <w:pStyle w:val="NormalWeb"/>
        <w:spacing w:before="0" w:beforeAutospacing="0" w:after="0" w:afterAutospacing="0"/>
        <w:jc w:val="both"/>
        <w:rPr>
          <w:color w:val="000000" w:themeColor="text1"/>
          <w:lang w:val="en-GB"/>
        </w:rPr>
      </w:pPr>
      <w:r w:rsidRPr="00E70ECA">
        <w:rPr>
          <w:color w:val="000000" w:themeColor="text1"/>
          <w:lang w:val="en-GB"/>
        </w:rPr>
        <w:t>(Accessed: 15</w:t>
      </w:r>
      <w:r w:rsidR="004461D6" w:rsidRPr="00E70ECA">
        <w:rPr>
          <w:color w:val="000000" w:themeColor="text1"/>
          <w:lang w:val="en-GB"/>
        </w:rPr>
        <w:t xml:space="preserve"> </w:t>
      </w:r>
      <w:r w:rsidRPr="00E70ECA">
        <w:rPr>
          <w:color w:val="000000" w:themeColor="text1"/>
          <w:lang w:val="en-GB"/>
        </w:rPr>
        <w:t xml:space="preserve">March 2023) </w:t>
      </w:r>
    </w:p>
    <w:p w14:paraId="51D0BEE3" w14:textId="77777777" w:rsidR="00F20AF1" w:rsidRPr="00E70ECA" w:rsidRDefault="00F20AF1" w:rsidP="00D3329D">
      <w:pPr>
        <w:pStyle w:val="NormalWeb"/>
        <w:spacing w:before="0" w:beforeAutospacing="0" w:after="0" w:afterAutospacing="0"/>
        <w:jc w:val="both"/>
        <w:rPr>
          <w:color w:val="000000" w:themeColor="text1"/>
          <w:lang w:val="en-GB"/>
        </w:rPr>
      </w:pPr>
    </w:p>
    <w:p w14:paraId="6CDE5A69" w14:textId="77777777" w:rsidR="00F20AF1" w:rsidRDefault="00F20AF1" w:rsidP="00D3329D">
      <w:pPr>
        <w:pStyle w:val="NormalWeb"/>
        <w:spacing w:before="0" w:beforeAutospacing="0" w:after="0" w:afterAutospacing="0"/>
        <w:jc w:val="both"/>
        <w:rPr>
          <w:color w:val="000000" w:themeColor="text1"/>
        </w:rPr>
      </w:pPr>
      <w:r w:rsidRPr="00666356">
        <w:rPr>
          <w:color w:val="000000" w:themeColor="text1"/>
        </w:rPr>
        <w:t xml:space="preserve">Harris-Short, S. et al. (2019a) - </w:t>
      </w:r>
      <w:r w:rsidRPr="00666356">
        <w:rPr>
          <w:i/>
          <w:iCs/>
          <w:color w:val="000000" w:themeColor="text1"/>
        </w:rPr>
        <w:t xml:space="preserve">Family Law: Text, Cases, and Materials </w:t>
      </w:r>
      <w:r w:rsidRPr="00666356">
        <w:rPr>
          <w:color w:val="000000" w:themeColor="text1"/>
        </w:rPr>
        <w:t>- 4</w:t>
      </w:r>
      <w:r w:rsidRPr="00666356">
        <w:rPr>
          <w:color w:val="000000" w:themeColor="text1"/>
          <w:vertAlign w:val="superscript"/>
        </w:rPr>
        <w:t>th</w:t>
      </w:r>
      <w:r w:rsidRPr="00666356">
        <w:rPr>
          <w:color w:val="000000" w:themeColor="text1"/>
        </w:rPr>
        <w:t xml:space="preserve"> Ed - Oxford: Oxford University Press </w:t>
      </w:r>
    </w:p>
    <w:p w14:paraId="6E363DFF" w14:textId="77777777" w:rsidR="00D22CE2" w:rsidRPr="00666356" w:rsidRDefault="00D22CE2" w:rsidP="00D3329D">
      <w:pPr>
        <w:pStyle w:val="NormalWeb"/>
        <w:spacing w:before="0" w:beforeAutospacing="0" w:after="0" w:afterAutospacing="0"/>
        <w:jc w:val="both"/>
        <w:rPr>
          <w:color w:val="000000" w:themeColor="text1"/>
        </w:rPr>
      </w:pPr>
    </w:p>
    <w:p w14:paraId="6B6C6DA5" w14:textId="6924D010" w:rsidR="00676705" w:rsidRDefault="00F20AF1" w:rsidP="00D3329D">
      <w:pPr>
        <w:pStyle w:val="NormalWeb"/>
        <w:spacing w:before="0" w:beforeAutospacing="0" w:after="0" w:afterAutospacing="0"/>
        <w:jc w:val="both"/>
        <w:rPr>
          <w:color w:val="000000" w:themeColor="text1"/>
        </w:rPr>
      </w:pPr>
      <w:r w:rsidRPr="00666356">
        <w:rPr>
          <w:color w:val="000000" w:themeColor="text1"/>
        </w:rPr>
        <w:t xml:space="preserve">Harris-Short, S. et al. (2019b) - </w:t>
      </w:r>
      <w:r w:rsidRPr="00666356">
        <w:rPr>
          <w:i/>
          <w:iCs/>
          <w:color w:val="000000" w:themeColor="text1"/>
        </w:rPr>
        <w:t xml:space="preserve">Family Law: Text, Cases, and Materials </w:t>
      </w:r>
      <w:r w:rsidRPr="00666356">
        <w:rPr>
          <w:color w:val="000000" w:themeColor="text1"/>
        </w:rPr>
        <w:t>- 4</w:t>
      </w:r>
      <w:r w:rsidRPr="00666356">
        <w:rPr>
          <w:color w:val="000000" w:themeColor="text1"/>
          <w:vertAlign w:val="superscript"/>
        </w:rPr>
        <w:t>th</w:t>
      </w:r>
      <w:r w:rsidRPr="00666356">
        <w:rPr>
          <w:color w:val="000000" w:themeColor="text1"/>
        </w:rPr>
        <w:t xml:space="preserve"> Ed - Oxford: Oxford University Press </w:t>
      </w:r>
    </w:p>
    <w:p w14:paraId="3369389A" w14:textId="77777777" w:rsidR="00984C3B" w:rsidRPr="00666356" w:rsidRDefault="00984C3B" w:rsidP="00D3329D">
      <w:pPr>
        <w:pStyle w:val="NormalWeb"/>
        <w:spacing w:before="0" w:beforeAutospacing="0" w:after="0" w:afterAutospacing="0"/>
        <w:jc w:val="both"/>
        <w:rPr>
          <w:color w:val="000000" w:themeColor="text1"/>
        </w:rPr>
      </w:pPr>
    </w:p>
    <w:p w14:paraId="1DC12DB0" w14:textId="6B0CDF3B" w:rsidR="00094C1C" w:rsidRPr="00666356" w:rsidRDefault="00094C1C" w:rsidP="00D3329D">
      <w:pPr>
        <w:pStyle w:val="NormalWeb"/>
        <w:spacing w:before="0" w:beforeAutospacing="0" w:after="0" w:afterAutospacing="0"/>
        <w:jc w:val="both"/>
        <w:rPr>
          <w:i/>
          <w:iCs/>
          <w:color w:val="000000" w:themeColor="text1"/>
          <w:lang w:val="en-GB"/>
        </w:rPr>
      </w:pPr>
      <w:r w:rsidRPr="00666356">
        <w:rPr>
          <w:color w:val="000000" w:themeColor="text1"/>
          <w:lang w:val="en-GB"/>
        </w:rPr>
        <w:t xml:space="preserve">Judiciary UK (2022) - </w:t>
      </w:r>
      <w:r w:rsidRPr="00666356">
        <w:rPr>
          <w:i/>
          <w:iCs/>
          <w:color w:val="000000" w:themeColor="text1"/>
          <w:lang w:val="en-GB"/>
        </w:rPr>
        <w:t xml:space="preserve">Divorce, Dissolution and Separation Act 2020: Costs in proceedings for matrimonial - </w:t>
      </w:r>
      <w:r w:rsidRPr="00666356">
        <w:t xml:space="preserve">Available at: </w:t>
      </w:r>
      <w:hyperlink r:id="rId9" w:history="1">
        <w:r w:rsidR="003048C3" w:rsidRPr="00666356">
          <w:rPr>
            <w:rStyle w:val="Hyperlink"/>
          </w:rPr>
          <w:t>https://www.judiciary.uk/wp-content/uploads/2022/03/Presidents-Guidance-Divorce-Dissolution-and-Separation-Act-2020-Costs-in-proceedings-for-matrimonial-and-civil.pdf</w:t>
        </w:r>
      </w:hyperlink>
    </w:p>
    <w:p w14:paraId="17027ED9" w14:textId="77777777" w:rsidR="00094C1C" w:rsidRPr="00666356" w:rsidRDefault="00094C1C" w:rsidP="00D3329D">
      <w:pPr>
        <w:spacing w:after="0"/>
        <w:jc w:val="both"/>
        <w:rPr>
          <w:rFonts w:ascii="Times New Roman" w:hAnsi="Times New Roman" w:cs="Times New Roman"/>
          <w:sz w:val="24"/>
          <w:szCs w:val="24"/>
        </w:rPr>
      </w:pPr>
      <w:r w:rsidRPr="00666356">
        <w:rPr>
          <w:rFonts w:ascii="Times New Roman" w:hAnsi="Times New Roman" w:cs="Times New Roman"/>
          <w:sz w:val="24"/>
          <w:szCs w:val="24"/>
        </w:rPr>
        <w:t>(Accessed: 10</w:t>
      </w:r>
      <w:r w:rsidRPr="00666356">
        <w:rPr>
          <w:rFonts w:ascii="Times New Roman" w:hAnsi="Times New Roman" w:cs="Times New Roman"/>
          <w:sz w:val="24"/>
          <w:szCs w:val="24"/>
          <w:vertAlign w:val="superscript"/>
        </w:rPr>
        <w:t>th</w:t>
      </w:r>
      <w:r w:rsidRPr="00666356">
        <w:rPr>
          <w:rFonts w:ascii="Times New Roman" w:hAnsi="Times New Roman" w:cs="Times New Roman"/>
          <w:sz w:val="24"/>
          <w:szCs w:val="24"/>
        </w:rPr>
        <w:t xml:space="preserve"> March 2023) </w:t>
      </w:r>
    </w:p>
    <w:p w14:paraId="539D25AB" w14:textId="77777777" w:rsidR="00FB4699" w:rsidRPr="00666356" w:rsidRDefault="00FB4699" w:rsidP="00D3329D">
      <w:pPr>
        <w:spacing w:after="0"/>
        <w:jc w:val="both"/>
        <w:rPr>
          <w:rFonts w:ascii="Times New Roman" w:hAnsi="Times New Roman" w:cs="Times New Roman"/>
          <w:sz w:val="24"/>
          <w:szCs w:val="24"/>
        </w:rPr>
      </w:pPr>
    </w:p>
    <w:p w14:paraId="746D4A9E" w14:textId="6300220A" w:rsidR="00F43C46" w:rsidRPr="00666356" w:rsidRDefault="00F43C46" w:rsidP="00D3329D">
      <w:pPr>
        <w:spacing w:after="0" w:line="240" w:lineRule="auto"/>
        <w:jc w:val="both"/>
        <w:rPr>
          <w:rFonts w:ascii="Times New Roman" w:hAnsi="Times New Roman" w:cs="Times New Roman"/>
          <w:sz w:val="24"/>
          <w:szCs w:val="24"/>
        </w:rPr>
      </w:pPr>
      <w:r w:rsidRPr="00666356">
        <w:rPr>
          <w:rFonts w:ascii="Times New Roman" w:hAnsi="Times New Roman" w:cs="Times New Roman"/>
          <w:sz w:val="24"/>
          <w:szCs w:val="24"/>
        </w:rPr>
        <w:t xml:space="preserve">Judiciary UK (2022) - </w:t>
      </w:r>
      <w:r w:rsidR="00670A60" w:rsidRPr="00666356">
        <w:rPr>
          <w:rFonts w:ascii="Times New Roman" w:hAnsi="Times New Roman" w:cs="Times New Roman"/>
          <w:i/>
          <w:iCs/>
          <w:sz w:val="24"/>
          <w:szCs w:val="24"/>
        </w:rPr>
        <w:t>Guidance from the President of the Family Division: the Divorce, Dissolution and Separation Act 2020</w:t>
      </w:r>
      <w:r w:rsidR="00670A60" w:rsidRPr="00666356">
        <w:rPr>
          <w:rFonts w:ascii="Times New Roman" w:hAnsi="Times New Roman" w:cs="Times New Roman"/>
          <w:sz w:val="24"/>
          <w:szCs w:val="24"/>
        </w:rPr>
        <w:t xml:space="preserve"> – Available at: </w:t>
      </w:r>
      <w:hyperlink r:id="rId10" w:history="1">
        <w:r w:rsidR="00670A60" w:rsidRPr="00666356">
          <w:rPr>
            <w:rStyle w:val="Hyperlink"/>
            <w:rFonts w:ascii="Times New Roman" w:hAnsi="Times New Roman" w:cs="Times New Roman"/>
            <w:sz w:val="24"/>
            <w:szCs w:val="24"/>
          </w:rPr>
          <w:t>https://www.judiciary.uk/guidance-and-resources/guidance-from-the-president-of-the-family-division-the-divorce-dissolution-and-separation-act-2020/</w:t>
        </w:r>
      </w:hyperlink>
    </w:p>
    <w:p w14:paraId="1CBC563C" w14:textId="4452C7FB" w:rsidR="00F43C46" w:rsidRPr="00666356" w:rsidRDefault="00670A60" w:rsidP="00D3329D">
      <w:pPr>
        <w:spacing w:after="0" w:line="240" w:lineRule="auto"/>
        <w:jc w:val="both"/>
        <w:rPr>
          <w:rFonts w:ascii="Times New Roman" w:hAnsi="Times New Roman" w:cs="Times New Roman"/>
          <w:sz w:val="24"/>
          <w:szCs w:val="24"/>
        </w:rPr>
      </w:pPr>
      <w:r w:rsidRPr="00666356">
        <w:rPr>
          <w:rFonts w:ascii="Times New Roman" w:hAnsi="Times New Roman" w:cs="Times New Roman"/>
          <w:sz w:val="24"/>
          <w:szCs w:val="24"/>
        </w:rPr>
        <w:t>(Accessed: 10th March 2023)</w:t>
      </w:r>
    </w:p>
    <w:p w14:paraId="347EEF1D" w14:textId="77777777" w:rsidR="0010289E" w:rsidRPr="00666356" w:rsidRDefault="0010289E" w:rsidP="00D3329D">
      <w:pPr>
        <w:spacing w:after="0" w:line="240" w:lineRule="auto"/>
        <w:jc w:val="both"/>
        <w:rPr>
          <w:rFonts w:ascii="Times New Roman" w:hAnsi="Times New Roman" w:cs="Times New Roman"/>
          <w:sz w:val="24"/>
          <w:szCs w:val="24"/>
        </w:rPr>
      </w:pPr>
    </w:p>
    <w:p w14:paraId="7248A291" w14:textId="77777777" w:rsidR="0010289E" w:rsidRPr="00666356" w:rsidRDefault="0010289E" w:rsidP="00D3329D">
      <w:pPr>
        <w:spacing w:after="0" w:line="240" w:lineRule="auto"/>
        <w:jc w:val="both"/>
        <w:rPr>
          <w:rFonts w:ascii="Times New Roman" w:hAnsi="Times New Roman" w:cs="Times New Roman"/>
          <w:color w:val="000000" w:themeColor="text1"/>
          <w:sz w:val="24"/>
          <w:szCs w:val="24"/>
        </w:rPr>
      </w:pPr>
      <w:r w:rsidRPr="00666356">
        <w:rPr>
          <w:rFonts w:ascii="Times New Roman" w:hAnsi="Times New Roman" w:cs="Times New Roman"/>
          <w:color w:val="000000" w:themeColor="text1"/>
          <w:sz w:val="24"/>
          <w:szCs w:val="24"/>
        </w:rPr>
        <w:t xml:space="preserve">Lamont, R. (2022) - </w:t>
      </w:r>
      <w:r w:rsidRPr="00666356">
        <w:rPr>
          <w:rFonts w:ascii="Times New Roman" w:hAnsi="Times New Roman" w:cs="Times New Roman"/>
          <w:i/>
          <w:iCs/>
          <w:color w:val="000000" w:themeColor="text1"/>
          <w:sz w:val="24"/>
          <w:szCs w:val="24"/>
        </w:rPr>
        <w:t>Family Law</w:t>
      </w:r>
      <w:r w:rsidRPr="00666356">
        <w:rPr>
          <w:rFonts w:ascii="Times New Roman" w:hAnsi="Times New Roman" w:cs="Times New Roman"/>
          <w:color w:val="000000" w:themeColor="text1"/>
          <w:sz w:val="24"/>
          <w:szCs w:val="24"/>
        </w:rPr>
        <w:t xml:space="preserve"> - 2</w:t>
      </w:r>
      <w:r w:rsidRPr="00666356">
        <w:rPr>
          <w:rFonts w:ascii="Times New Roman" w:hAnsi="Times New Roman" w:cs="Times New Roman"/>
          <w:color w:val="000000" w:themeColor="text1"/>
          <w:sz w:val="24"/>
          <w:szCs w:val="24"/>
          <w:vertAlign w:val="superscript"/>
        </w:rPr>
        <w:t>nd</w:t>
      </w:r>
      <w:r w:rsidRPr="00666356">
        <w:rPr>
          <w:rFonts w:ascii="Times New Roman" w:hAnsi="Times New Roman" w:cs="Times New Roman"/>
          <w:color w:val="000000" w:themeColor="text1"/>
          <w:sz w:val="24"/>
          <w:szCs w:val="24"/>
        </w:rPr>
        <w:t xml:space="preserve"> Ed - Oxford: Oxford University Press</w:t>
      </w:r>
    </w:p>
    <w:p w14:paraId="0BA1350C" w14:textId="77777777" w:rsidR="0010289E" w:rsidRPr="00666356" w:rsidRDefault="0010289E" w:rsidP="00D3329D">
      <w:pPr>
        <w:spacing w:after="0" w:line="240" w:lineRule="auto"/>
        <w:jc w:val="both"/>
        <w:rPr>
          <w:rFonts w:ascii="Times New Roman" w:hAnsi="Times New Roman" w:cs="Times New Roman"/>
          <w:color w:val="000000" w:themeColor="text1"/>
          <w:sz w:val="24"/>
          <w:szCs w:val="24"/>
        </w:rPr>
      </w:pPr>
    </w:p>
    <w:p w14:paraId="4E273CDD" w14:textId="77777777" w:rsidR="0010289E" w:rsidRPr="00666356" w:rsidRDefault="0010289E" w:rsidP="00D3329D">
      <w:pPr>
        <w:pStyle w:val="NormalWeb"/>
        <w:spacing w:before="0" w:beforeAutospacing="0" w:after="0" w:afterAutospacing="0"/>
        <w:jc w:val="both"/>
        <w:rPr>
          <w:color w:val="000000" w:themeColor="text1"/>
        </w:rPr>
      </w:pPr>
      <w:r w:rsidRPr="00666356">
        <w:rPr>
          <w:color w:val="000000" w:themeColor="text1"/>
        </w:rPr>
        <w:t xml:space="preserve">Landells, K (1971) - ‘H3: Trusts and Divorce’ - </w:t>
      </w:r>
      <w:r w:rsidRPr="00666356">
        <w:rPr>
          <w:i/>
          <w:iCs/>
          <w:color w:val="000000" w:themeColor="text1"/>
        </w:rPr>
        <w:t>Family law (Bristol, England)</w:t>
      </w:r>
      <w:r w:rsidRPr="00666356">
        <w:rPr>
          <w:color w:val="000000" w:themeColor="text1"/>
        </w:rPr>
        <w:t xml:space="preserve"> – 1 (1) - </w:t>
      </w:r>
    </w:p>
    <w:p w14:paraId="5256C04D" w14:textId="77777777" w:rsidR="0010289E" w:rsidRPr="00666356" w:rsidRDefault="0010289E" w:rsidP="00D3329D">
      <w:pPr>
        <w:pStyle w:val="NormalWeb"/>
        <w:spacing w:before="0" w:beforeAutospacing="0" w:after="0" w:afterAutospacing="0"/>
        <w:jc w:val="both"/>
        <w:rPr>
          <w:color w:val="000000" w:themeColor="text1"/>
          <w:lang w:val="en-GB"/>
        </w:rPr>
      </w:pPr>
      <w:r w:rsidRPr="00666356">
        <w:rPr>
          <w:color w:val="000000" w:themeColor="text1"/>
          <w:lang w:val="en-GB"/>
        </w:rPr>
        <w:t xml:space="preserve">Available at: </w:t>
      </w:r>
      <w:hyperlink r:id="rId11" w:history="1">
        <w:r w:rsidRPr="00666356">
          <w:rPr>
            <w:rStyle w:val="Hyperlink"/>
            <w:lang w:val="en-GB"/>
          </w:rPr>
          <w:t>https://plus.lexis.com/uk/document/documentlink</w:t>
        </w:r>
      </w:hyperlink>
    </w:p>
    <w:p w14:paraId="5A3DF954" w14:textId="1523E77F" w:rsidR="00EF0281" w:rsidRPr="00666356" w:rsidRDefault="0010289E" w:rsidP="00D3329D">
      <w:pPr>
        <w:pStyle w:val="NormalWeb"/>
        <w:spacing w:before="0" w:beforeAutospacing="0" w:after="240" w:afterAutospacing="0" w:line="360" w:lineRule="auto"/>
        <w:jc w:val="both"/>
        <w:rPr>
          <w:color w:val="000000" w:themeColor="text1"/>
          <w:lang w:val="en-GB"/>
        </w:rPr>
      </w:pPr>
      <w:r w:rsidRPr="00666356">
        <w:rPr>
          <w:color w:val="000000" w:themeColor="text1"/>
          <w:lang w:val="en-GB"/>
        </w:rPr>
        <w:t>(Accessed: 9</w:t>
      </w:r>
      <w:r w:rsidRPr="00666356">
        <w:rPr>
          <w:color w:val="000000" w:themeColor="text1"/>
          <w:vertAlign w:val="superscript"/>
          <w:lang w:val="en-GB"/>
        </w:rPr>
        <w:t>th</w:t>
      </w:r>
      <w:r w:rsidRPr="00666356">
        <w:rPr>
          <w:color w:val="000000" w:themeColor="text1"/>
          <w:lang w:val="en-GB"/>
        </w:rPr>
        <w:t xml:space="preserve"> March 2023) </w:t>
      </w:r>
    </w:p>
    <w:p w14:paraId="5B49A109" w14:textId="7A3D7367" w:rsidR="008364BD" w:rsidRPr="00666356" w:rsidRDefault="0031647C" w:rsidP="00D3329D">
      <w:pPr>
        <w:spacing w:after="0" w:line="240" w:lineRule="auto"/>
        <w:jc w:val="both"/>
        <w:rPr>
          <w:rFonts w:ascii="Times New Roman" w:eastAsia="Times New Roman" w:hAnsi="Times New Roman" w:cs="Times New Roman"/>
          <w:color w:val="000000" w:themeColor="text1"/>
          <w:sz w:val="24"/>
          <w:szCs w:val="24"/>
        </w:rPr>
      </w:pPr>
      <w:r w:rsidRPr="00666356">
        <w:rPr>
          <w:rFonts w:ascii="Times New Roman" w:eastAsia="Times New Roman" w:hAnsi="Times New Roman" w:cs="Times New Roman"/>
          <w:color w:val="000000" w:themeColor="text1"/>
          <w:sz w:val="24"/>
          <w:szCs w:val="24"/>
        </w:rPr>
        <w:t>Lowe, N. V. et al. (2021</w:t>
      </w:r>
      <w:r w:rsidR="008364BD" w:rsidRPr="00666356">
        <w:rPr>
          <w:rFonts w:ascii="Times New Roman" w:eastAsia="Times New Roman" w:hAnsi="Times New Roman" w:cs="Times New Roman"/>
          <w:color w:val="000000" w:themeColor="text1"/>
          <w:sz w:val="24"/>
          <w:szCs w:val="24"/>
        </w:rPr>
        <w:t>a</w:t>
      </w:r>
      <w:r w:rsidRPr="00666356">
        <w:rPr>
          <w:rFonts w:ascii="Times New Roman" w:eastAsia="Times New Roman" w:hAnsi="Times New Roman" w:cs="Times New Roman"/>
          <w:color w:val="000000" w:themeColor="text1"/>
          <w:sz w:val="24"/>
          <w:szCs w:val="24"/>
        </w:rPr>
        <w:t xml:space="preserve">) - </w:t>
      </w:r>
      <w:r w:rsidRPr="00666356">
        <w:rPr>
          <w:rFonts w:ascii="Times New Roman" w:eastAsia="Times New Roman" w:hAnsi="Times New Roman" w:cs="Times New Roman"/>
          <w:i/>
          <w:iCs/>
          <w:color w:val="000000" w:themeColor="text1"/>
          <w:sz w:val="24"/>
          <w:szCs w:val="24"/>
        </w:rPr>
        <w:t xml:space="preserve">Bromley’s Family Law - </w:t>
      </w:r>
      <w:r w:rsidRPr="00666356">
        <w:rPr>
          <w:rFonts w:ascii="Times New Roman" w:eastAsia="Times New Roman" w:hAnsi="Times New Roman" w:cs="Times New Roman"/>
          <w:color w:val="000000" w:themeColor="text1"/>
          <w:sz w:val="24"/>
          <w:szCs w:val="24"/>
        </w:rPr>
        <w:t>12</w:t>
      </w:r>
      <w:r w:rsidRPr="00666356">
        <w:rPr>
          <w:rFonts w:ascii="Times New Roman" w:eastAsia="Times New Roman" w:hAnsi="Times New Roman" w:cs="Times New Roman"/>
          <w:color w:val="000000" w:themeColor="text1"/>
          <w:sz w:val="24"/>
          <w:szCs w:val="24"/>
          <w:vertAlign w:val="superscript"/>
        </w:rPr>
        <w:t>th</w:t>
      </w:r>
      <w:r w:rsidRPr="00666356">
        <w:rPr>
          <w:rFonts w:ascii="Times New Roman" w:eastAsia="Times New Roman" w:hAnsi="Times New Roman" w:cs="Times New Roman"/>
          <w:color w:val="000000" w:themeColor="text1"/>
          <w:sz w:val="24"/>
          <w:szCs w:val="24"/>
        </w:rPr>
        <w:t xml:space="preserve"> Ed - Oxford: Oxford University Press</w:t>
      </w:r>
    </w:p>
    <w:p w14:paraId="52640025" w14:textId="77777777" w:rsidR="009A477A" w:rsidRPr="00666356" w:rsidRDefault="009A477A" w:rsidP="00D3329D">
      <w:pPr>
        <w:spacing w:after="0" w:line="240" w:lineRule="auto"/>
        <w:jc w:val="both"/>
        <w:rPr>
          <w:rFonts w:ascii="Times New Roman" w:eastAsia="Times New Roman" w:hAnsi="Times New Roman" w:cs="Times New Roman"/>
          <w:color w:val="000000" w:themeColor="text1"/>
          <w:sz w:val="24"/>
          <w:szCs w:val="24"/>
        </w:rPr>
      </w:pPr>
    </w:p>
    <w:p w14:paraId="327313DF" w14:textId="3024DD18" w:rsidR="009A477A" w:rsidRPr="00666356" w:rsidRDefault="006721B3" w:rsidP="00D3329D">
      <w:pPr>
        <w:jc w:val="both"/>
        <w:rPr>
          <w:rFonts w:ascii="Times New Roman" w:eastAsia="Times New Roman" w:hAnsi="Times New Roman" w:cs="Times New Roman"/>
          <w:color w:val="000000" w:themeColor="text1"/>
          <w:sz w:val="24"/>
          <w:szCs w:val="24"/>
        </w:rPr>
      </w:pPr>
      <w:r w:rsidRPr="00666356">
        <w:rPr>
          <w:rFonts w:ascii="Times New Roman" w:eastAsia="Times New Roman" w:hAnsi="Times New Roman" w:cs="Times New Roman"/>
          <w:color w:val="000000" w:themeColor="text1"/>
          <w:sz w:val="24"/>
          <w:szCs w:val="24"/>
        </w:rPr>
        <w:t xml:space="preserve">Lowe, N. </w:t>
      </w:r>
      <w:r w:rsidR="008364BD" w:rsidRPr="00666356">
        <w:rPr>
          <w:rFonts w:ascii="Times New Roman" w:eastAsia="Times New Roman" w:hAnsi="Times New Roman" w:cs="Times New Roman"/>
          <w:color w:val="000000" w:themeColor="text1"/>
          <w:sz w:val="24"/>
          <w:szCs w:val="24"/>
        </w:rPr>
        <w:t xml:space="preserve"> et al. </w:t>
      </w:r>
      <w:r w:rsidRPr="00666356">
        <w:rPr>
          <w:rFonts w:ascii="Times New Roman" w:eastAsia="Times New Roman" w:hAnsi="Times New Roman" w:cs="Times New Roman"/>
          <w:color w:val="000000" w:themeColor="text1"/>
          <w:sz w:val="24"/>
          <w:szCs w:val="24"/>
        </w:rPr>
        <w:t>(2021</w:t>
      </w:r>
      <w:r w:rsidR="008364BD" w:rsidRPr="00666356">
        <w:rPr>
          <w:rFonts w:ascii="Times New Roman" w:eastAsia="Times New Roman" w:hAnsi="Times New Roman" w:cs="Times New Roman"/>
          <w:color w:val="000000" w:themeColor="text1"/>
          <w:sz w:val="24"/>
          <w:szCs w:val="24"/>
        </w:rPr>
        <w:t>b</w:t>
      </w:r>
      <w:r w:rsidRPr="00666356">
        <w:rPr>
          <w:rFonts w:ascii="Times New Roman" w:eastAsia="Times New Roman" w:hAnsi="Times New Roman" w:cs="Times New Roman"/>
          <w:color w:val="000000" w:themeColor="text1"/>
          <w:sz w:val="24"/>
          <w:szCs w:val="24"/>
        </w:rPr>
        <w:t>)</w:t>
      </w:r>
      <w:r w:rsidR="008364BD" w:rsidRPr="00666356">
        <w:rPr>
          <w:rFonts w:ascii="Times New Roman" w:eastAsia="Times New Roman" w:hAnsi="Times New Roman" w:cs="Times New Roman"/>
          <w:color w:val="000000" w:themeColor="text1"/>
          <w:sz w:val="24"/>
          <w:szCs w:val="24"/>
        </w:rPr>
        <w:t xml:space="preserve"> -</w:t>
      </w:r>
      <w:r w:rsidRPr="00666356">
        <w:rPr>
          <w:rFonts w:ascii="Times New Roman" w:eastAsia="Times New Roman" w:hAnsi="Times New Roman" w:cs="Times New Roman"/>
          <w:color w:val="000000" w:themeColor="text1"/>
          <w:sz w:val="24"/>
          <w:szCs w:val="24"/>
        </w:rPr>
        <w:t xml:space="preserve"> </w:t>
      </w:r>
      <w:r w:rsidRPr="00666356">
        <w:rPr>
          <w:rFonts w:ascii="Times New Roman" w:eastAsia="Times New Roman" w:hAnsi="Times New Roman" w:cs="Times New Roman"/>
          <w:i/>
          <w:iCs/>
          <w:color w:val="000000" w:themeColor="text1"/>
          <w:sz w:val="24"/>
          <w:szCs w:val="24"/>
        </w:rPr>
        <w:t>Bromley's Family Law</w:t>
      </w:r>
      <w:r w:rsidR="008364BD" w:rsidRPr="00666356">
        <w:rPr>
          <w:rFonts w:ascii="Times New Roman" w:eastAsia="Times New Roman" w:hAnsi="Times New Roman" w:cs="Times New Roman"/>
          <w:color w:val="000000" w:themeColor="text1"/>
          <w:sz w:val="24"/>
          <w:szCs w:val="24"/>
        </w:rPr>
        <w:t xml:space="preserve"> – 12</w:t>
      </w:r>
      <w:r w:rsidR="008364BD" w:rsidRPr="00666356">
        <w:rPr>
          <w:rFonts w:ascii="Times New Roman" w:eastAsia="Times New Roman" w:hAnsi="Times New Roman" w:cs="Times New Roman"/>
          <w:color w:val="000000" w:themeColor="text1"/>
          <w:sz w:val="24"/>
          <w:szCs w:val="24"/>
          <w:vertAlign w:val="superscript"/>
        </w:rPr>
        <w:t>th</w:t>
      </w:r>
      <w:r w:rsidR="008364BD" w:rsidRPr="00666356">
        <w:rPr>
          <w:rFonts w:ascii="Times New Roman" w:eastAsia="Times New Roman" w:hAnsi="Times New Roman" w:cs="Times New Roman"/>
          <w:color w:val="000000" w:themeColor="text1"/>
          <w:sz w:val="24"/>
          <w:szCs w:val="24"/>
        </w:rPr>
        <w:t xml:space="preserve"> Ed-</w:t>
      </w:r>
      <w:r w:rsidRPr="00666356">
        <w:rPr>
          <w:rFonts w:ascii="Times New Roman" w:eastAsia="Times New Roman" w:hAnsi="Times New Roman" w:cs="Times New Roman"/>
          <w:color w:val="000000" w:themeColor="text1"/>
          <w:sz w:val="24"/>
          <w:szCs w:val="24"/>
        </w:rPr>
        <w:t xml:space="preserve"> Oxford: Oxford University Press</w:t>
      </w:r>
    </w:p>
    <w:p w14:paraId="5ED253FD" w14:textId="77777777" w:rsidR="00666356" w:rsidRDefault="00094C1C" w:rsidP="00D3329D">
      <w:pPr>
        <w:pStyle w:val="NormalWeb"/>
        <w:spacing w:before="0" w:beforeAutospacing="0" w:after="240" w:afterAutospacing="0" w:line="360" w:lineRule="auto"/>
        <w:jc w:val="both"/>
        <w:rPr>
          <w:color w:val="000000" w:themeColor="text1"/>
        </w:rPr>
      </w:pPr>
      <w:r w:rsidRPr="00666356">
        <w:rPr>
          <w:color w:val="000000" w:themeColor="text1"/>
        </w:rPr>
        <w:t xml:space="preserve">Morgan, P. - 2021 - </w:t>
      </w:r>
      <w:r w:rsidRPr="00666356">
        <w:rPr>
          <w:i/>
          <w:iCs/>
          <w:color w:val="000000" w:themeColor="text1"/>
        </w:rPr>
        <w:t>Family Law</w:t>
      </w:r>
      <w:r w:rsidRPr="00666356">
        <w:rPr>
          <w:color w:val="000000" w:themeColor="text1"/>
        </w:rPr>
        <w:t xml:space="preserve"> – 1</w:t>
      </w:r>
      <w:r w:rsidRPr="00666356">
        <w:rPr>
          <w:color w:val="000000" w:themeColor="text1"/>
          <w:vertAlign w:val="superscript"/>
        </w:rPr>
        <w:t>st</w:t>
      </w:r>
      <w:r w:rsidRPr="00666356">
        <w:rPr>
          <w:color w:val="000000" w:themeColor="text1"/>
        </w:rPr>
        <w:t xml:space="preserve"> Ed - Oxford: Oxford University Press </w:t>
      </w:r>
    </w:p>
    <w:p w14:paraId="1426E368" w14:textId="2194A6DE" w:rsidR="00CD2AEB" w:rsidRDefault="00CD2AEB" w:rsidP="00D3329D">
      <w:pPr>
        <w:pStyle w:val="NormalWeb"/>
        <w:spacing w:before="0" w:beforeAutospacing="0" w:after="0" w:afterAutospacing="0"/>
        <w:jc w:val="both"/>
        <w:rPr>
          <w:color w:val="000000" w:themeColor="text1"/>
        </w:rPr>
      </w:pPr>
      <w:r w:rsidRPr="00666356">
        <w:rPr>
          <w:color w:val="000000" w:themeColor="text1"/>
        </w:rPr>
        <w:t>Ormerod, D. and Laird, K. (2021)</w:t>
      </w:r>
      <w:r w:rsidR="006E69F4" w:rsidRPr="00666356">
        <w:rPr>
          <w:color w:val="000000" w:themeColor="text1"/>
        </w:rPr>
        <w:t xml:space="preserve"> - </w:t>
      </w:r>
      <w:r w:rsidRPr="00666356">
        <w:rPr>
          <w:i/>
          <w:iCs/>
          <w:color w:val="000000" w:themeColor="text1"/>
        </w:rPr>
        <w:t>Smith, Hogan, and Ormerod's Criminal Law</w:t>
      </w:r>
      <w:r w:rsidR="006E69F4" w:rsidRPr="00666356">
        <w:rPr>
          <w:color w:val="000000" w:themeColor="text1"/>
        </w:rPr>
        <w:t xml:space="preserve"> -</w:t>
      </w:r>
      <w:r w:rsidRPr="00666356">
        <w:rPr>
          <w:color w:val="000000" w:themeColor="text1"/>
        </w:rPr>
        <w:t xml:space="preserve"> </w:t>
      </w:r>
      <w:r w:rsidR="00335A57" w:rsidRPr="00666356">
        <w:rPr>
          <w:color w:val="000000" w:themeColor="text1"/>
        </w:rPr>
        <w:t>16</w:t>
      </w:r>
      <w:r w:rsidR="00335A57" w:rsidRPr="00666356">
        <w:rPr>
          <w:color w:val="000000" w:themeColor="text1"/>
          <w:vertAlign w:val="superscript"/>
        </w:rPr>
        <w:t>th</w:t>
      </w:r>
      <w:r w:rsidR="00335A57" w:rsidRPr="00666356">
        <w:rPr>
          <w:color w:val="000000" w:themeColor="text1"/>
        </w:rPr>
        <w:t xml:space="preserve"> Ed </w:t>
      </w:r>
      <w:r w:rsidR="0012390A" w:rsidRPr="00666356">
        <w:rPr>
          <w:color w:val="000000" w:themeColor="text1"/>
        </w:rPr>
        <w:t>- Oxford</w:t>
      </w:r>
      <w:r w:rsidRPr="00666356">
        <w:rPr>
          <w:color w:val="000000" w:themeColor="text1"/>
        </w:rPr>
        <w:t>: Oxford University Press</w:t>
      </w:r>
    </w:p>
    <w:p w14:paraId="70353935" w14:textId="77777777" w:rsidR="0082771A" w:rsidRPr="00666356" w:rsidRDefault="0082771A" w:rsidP="00D3329D">
      <w:pPr>
        <w:pStyle w:val="NormalWeb"/>
        <w:spacing w:before="0" w:beforeAutospacing="0" w:after="0" w:afterAutospacing="0"/>
        <w:jc w:val="both"/>
        <w:rPr>
          <w:color w:val="000000" w:themeColor="text1"/>
        </w:rPr>
      </w:pPr>
    </w:p>
    <w:p w14:paraId="7862B615" w14:textId="77777777" w:rsidR="00F20AF1" w:rsidRPr="00666356" w:rsidRDefault="00F20AF1" w:rsidP="00D3329D">
      <w:pPr>
        <w:pStyle w:val="NormalWeb"/>
        <w:spacing w:before="0" w:beforeAutospacing="0" w:after="0" w:afterAutospacing="0"/>
        <w:jc w:val="both"/>
        <w:rPr>
          <w:color w:val="000000" w:themeColor="text1"/>
          <w14:ligatures w14:val="none"/>
        </w:rPr>
      </w:pPr>
      <w:r w:rsidRPr="00666356">
        <w:rPr>
          <w:color w:val="000000" w:themeColor="text1"/>
          <w14:ligatures w14:val="none"/>
        </w:rPr>
        <w:t xml:space="preserve">Radnor, A. (2022) - </w:t>
      </w:r>
      <w:r w:rsidRPr="00666356">
        <w:rPr>
          <w:i/>
          <w:iCs/>
          <w:color w:val="000000" w:themeColor="text1"/>
          <w14:ligatures w14:val="none"/>
        </w:rPr>
        <w:t xml:space="preserve">Is no-fault divorce really more affordable? - </w:t>
      </w:r>
      <w:r w:rsidRPr="00666356">
        <w:rPr>
          <w:color w:val="000000" w:themeColor="text1"/>
          <w14:ligatures w14:val="none"/>
        </w:rPr>
        <w:t>available at:</w:t>
      </w:r>
      <w:r w:rsidRPr="00666356">
        <w:rPr>
          <w:i/>
          <w:iCs/>
          <w:color w:val="000000" w:themeColor="text1"/>
          <w14:ligatures w14:val="none"/>
        </w:rPr>
        <w:t xml:space="preserve"> </w:t>
      </w:r>
    </w:p>
    <w:p w14:paraId="7DF03E22" w14:textId="77777777" w:rsidR="00F20AF1" w:rsidRPr="00666356" w:rsidRDefault="00811DAC" w:rsidP="00D3329D">
      <w:pPr>
        <w:pStyle w:val="NormalWeb"/>
        <w:spacing w:before="0" w:beforeAutospacing="0" w:after="0" w:afterAutospacing="0"/>
        <w:jc w:val="both"/>
        <w:rPr>
          <w:color w:val="000000" w:themeColor="text1"/>
        </w:rPr>
      </w:pPr>
      <w:hyperlink r:id="rId12" w:history="1">
        <w:r w:rsidR="00F20AF1" w:rsidRPr="00666356">
          <w:rPr>
            <w:rStyle w:val="Hyperlink"/>
          </w:rPr>
          <w:t>https://www.farrer.co.uk/news-and-insights/no-fault-divorce-is-no-silver-bullet/</w:t>
        </w:r>
      </w:hyperlink>
    </w:p>
    <w:p w14:paraId="751A7769" w14:textId="49CE8A03" w:rsidR="00F20AF1" w:rsidRPr="00666356" w:rsidRDefault="00F20AF1" w:rsidP="00D3329D">
      <w:pPr>
        <w:pStyle w:val="NormalWeb"/>
        <w:spacing w:before="0" w:beforeAutospacing="0" w:after="0" w:afterAutospacing="0"/>
        <w:jc w:val="both"/>
        <w:rPr>
          <w:color w:val="000000" w:themeColor="text1"/>
        </w:rPr>
      </w:pPr>
      <w:r w:rsidRPr="00666356">
        <w:rPr>
          <w:color w:val="000000" w:themeColor="text1"/>
        </w:rPr>
        <w:t>(Accessed: 14</w:t>
      </w:r>
      <w:r w:rsidRPr="00666356">
        <w:rPr>
          <w:color w:val="000000" w:themeColor="text1"/>
          <w:vertAlign w:val="superscript"/>
        </w:rPr>
        <w:t xml:space="preserve"> </w:t>
      </w:r>
      <w:r w:rsidRPr="00666356">
        <w:rPr>
          <w:color w:val="000000" w:themeColor="text1"/>
        </w:rPr>
        <w:t>March)</w:t>
      </w:r>
    </w:p>
    <w:p w14:paraId="4BFAC1E9" w14:textId="77777777" w:rsidR="00F20AF1" w:rsidRPr="00666356" w:rsidRDefault="00F20AF1" w:rsidP="00D3329D">
      <w:pPr>
        <w:pStyle w:val="NormalWeb"/>
        <w:spacing w:before="0" w:beforeAutospacing="0" w:after="0" w:afterAutospacing="0"/>
        <w:jc w:val="both"/>
        <w:rPr>
          <w:color w:val="000000" w:themeColor="text1"/>
        </w:rPr>
      </w:pPr>
    </w:p>
    <w:p w14:paraId="42075074" w14:textId="74265166" w:rsidR="0092485A" w:rsidRDefault="0092485A" w:rsidP="00D3329D">
      <w:pPr>
        <w:pStyle w:val="NormalWeb"/>
        <w:spacing w:before="0" w:beforeAutospacing="0" w:after="0" w:afterAutospacing="0"/>
        <w:jc w:val="both"/>
        <w:rPr>
          <w:color w:val="000000" w:themeColor="text1"/>
        </w:rPr>
      </w:pPr>
      <w:r w:rsidRPr="00666356">
        <w:rPr>
          <w:color w:val="000000" w:themeColor="text1"/>
        </w:rPr>
        <w:t>Samanta, J. and Samanta, A. (2021</w:t>
      </w:r>
      <w:r w:rsidR="00DD7A7E" w:rsidRPr="00666356">
        <w:rPr>
          <w:color w:val="000000" w:themeColor="text1"/>
        </w:rPr>
        <w:t>)</w:t>
      </w:r>
      <w:r w:rsidR="00773A58" w:rsidRPr="00666356">
        <w:rPr>
          <w:color w:val="000000" w:themeColor="text1"/>
        </w:rPr>
        <w:t xml:space="preserve"> - </w:t>
      </w:r>
      <w:r w:rsidRPr="00666356">
        <w:rPr>
          <w:i/>
          <w:iCs/>
          <w:color w:val="000000" w:themeColor="text1"/>
        </w:rPr>
        <w:t>Medical Law Concentrate: Law Revision and Study Guide</w:t>
      </w:r>
      <w:r w:rsidRPr="00666356">
        <w:rPr>
          <w:color w:val="000000" w:themeColor="text1"/>
        </w:rPr>
        <w:t xml:space="preserve">. </w:t>
      </w:r>
      <w:r w:rsidR="00773A58" w:rsidRPr="00666356">
        <w:rPr>
          <w:color w:val="000000" w:themeColor="text1"/>
        </w:rPr>
        <w:t>4</w:t>
      </w:r>
      <w:r w:rsidR="00773A58" w:rsidRPr="00666356">
        <w:rPr>
          <w:color w:val="000000" w:themeColor="text1"/>
          <w:vertAlign w:val="superscript"/>
        </w:rPr>
        <w:t>th</w:t>
      </w:r>
      <w:r w:rsidR="00773A58" w:rsidRPr="00666356">
        <w:rPr>
          <w:color w:val="000000" w:themeColor="text1"/>
        </w:rPr>
        <w:t xml:space="preserve"> Ed - </w:t>
      </w:r>
      <w:r w:rsidRPr="00666356">
        <w:rPr>
          <w:color w:val="000000" w:themeColor="text1"/>
        </w:rPr>
        <w:t xml:space="preserve">Oxford: Oxford University Press </w:t>
      </w:r>
    </w:p>
    <w:p w14:paraId="2DB5EA47" w14:textId="77777777" w:rsidR="00666356" w:rsidRPr="00666356" w:rsidRDefault="00666356" w:rsidP="00D3329D">
      <w:pPr>
        <w:pStyle w:val="NormalWeb"/>
        <w:spacing w:before="0" w:beforeAutospacing="0" w:after="0" w:afterAutospacing="0"/>
        <w:jc w:val="both"/>
        <w:rPr>
          <w:color w:val="000000" w:themeColor="text1"/>
        </w:rPr>
      </w:pPr>
    </w:p>
    <w:p w14:paraId="44CDB261" w14:textId="17C3C36B" w:rsidR="00840229" w:rsidRDefault="00C1236A" w:rsidP="00D3329D">
      <w:pPr>
        <w:pStyle w:val="NormalWeb"/>
        <w:spacing w:before="0" w:beforeAutospacing="0" w:after="0" w:afterAutospacing="0"/>
        <w:jc w:val="both"/>
        <w:rPr>
          <w:color w:val="000000" w:themeColor="text1"/>
        </w:rPr>
      </w:pPr>
      <w:r w:rsidRPr="00666356">
        <w:rPr>
          <w:color w:val="000000" w:themeColor="text1"/>
        </w:rPr>
        <w:t xml:space="preserve">Sendall, J. and Hodgson, R. (2019) - </w:t>
      </w:r>
      <w:r w:rsidRPr="00666356">
        <w:rPr>
          <w:i/>
          <w:iCs/>
          <w:color w:val="000000" w:themeColor="text1"/>
        </w:rPr>
        <w:t>Family Law 2020</w:t>
      </w:r>
      <w:r w:rsidRPr="00666356">
        <w:rPr>
          <w:color w:val="000000" w:themeColor="text1"/>
        </w:rPr>
        <w:t>. 11</w:t>
      </w:r>
      <w:r w:rsidRPr="00666356">
        <w:rPr>
          <w:color w:val="000000" w:themeColor="text1"/>
          <w:vertAlign w:val="superscript"/>
        </w:rPr>
        <w:t>th</w:t>
      </w:r>
      <w:r w:rsidRPr="00666356">
        <w:rPr>
          <w:color w:val="000000" w:themeColor="text1"/>
        </w:rPr>
        <w:t xml:space="preserve"> Ed - Oxford: Oxford University Press</w:t>
      </w:r>
    </w:p>
    <w:p w14:paraId="5B824E8A" w14:textId="77777777" w:rsidR="00666356" w:rsidRDefault="00666356" w:rsidP="00D3329D">
      <w:pPr>
        <w:pStyle w:val="NormalWeb"/>
        <w:spacing w:before="0" w:beforeAutospacing="0" w:after="0" w:afterAutospacing="0"/>
        <w:jc w:val="both"/>
        <w:rPr>
          <w:color w:val="000000" w:themeColor="text1"/>
        </w:rPr>
      </w:pPr>
    </w:p>
    <w:p w14:paraId="4A592F9A" w14:textId="77777777" w:rsidR="0095216A" w:rsidRDefault="0095216A" w:rsidP="00666356">
      <w:pPr>
        <w:pStyle w:val="NormalWeb"/>
        <w:spacing w:before="0" w:beforeAutospacing="0" w:after="0" w:afterAutospacing="0"/>
        <w:rPr>
          <w:color w:val="000000" w:themeColor="text1"/>
        </w:rPr>
      </w:pPr>
    </w:p>
    <w:p w14:paraId="1A39E2B1" w14:textId="77777777" w:rsidR="00E83412" w:rsidRPr="00666356" w:rsidRDefault="00E83412" w:rsidP="009A42F5">
      <w:pPr>
        <w:pStyle w:val="NormalWeb"/>
        <w:spacing w:before="0" w:beforeAutospacing="0" w:after="0" w:afterAutospacing="0"/>
        <w:jc w:val="both"/>
        <w:rPr>
          <w:color w:val="000000" w:themeColor="text1"/>
        </w:rPr>
      </w:pPr>
    </w:p>
    <w:p w14:paraId="1CF2D0C5" w14:textId="77777777" w:rsidR="00840229" w:rsidRPr="00666356" w:rsidRDefault="00840229" w:rsidP="009A42F5">
      <w:pPr>
        <w:spacing w:after="0" w:line="240" w:lineRule="auto"/>
        <w:jc w:val="both"/>
        <w:rPr>
          <w:rFonts w:ascii="Times New Roman" w:hAnsi="Times New Roman" w:cs="Times New Roman"/>
          <w:color w:val="000000" w:themeColor="text1"/>
          <w:sz w:val="24"/>
          <w:szCs w:val="24"/>
        </w:rPr>
      </w:pPr>
      <w:r w:rsidRPr="00666356">
        <w:rPr>
          <w:rFonts w:ascii="Times New Roman" w:hAnsi="Times New Roman" w:cs="Times New Roman"/>
          <w:color w:val="000000" w:themeColor="text1"/>
          <w:sz w:val="24"/>
          <w:szCs w:val="24"/>
        </w:rPr>
        <w:t xml:space="preserve">Civil Partnership Act 2004 – available at: </w:t>
      </w:r>
    </w:p>
    <w:p w14:paraId="2A3FE6B7" w14:textId="77777777" w:rsidR="00840229" w:rsidRPr="00666356" w:rsidRDefault="00811DAC" w:rsidP="009A42F5">
      <w:pPr>
        <w:spacing w:after="0" w:line="240" w:lineRule="auto"/>
        <w:jc w:val="both"/>
        <w:rPr>
          <w:rFonts w:ascii="Times New Roman" w:hAnsi="Times New Roman" w:cs="Times New Roman"/>
          <w:sz w:val="24"/>
          <w:szCs w:val="24"/>
        </w:rPr>
      </w:pPr>
      <w:hyperlink r:id="rId13" w:history="1">
        <w:r w:rsidR="00840229" w:rsidRPr="00666356">
          <w:rPr>
            <w:rStyle w:val="Hyperlink"/>
            <w:rFonts w:ascii="Times New Roman" w:hAnsi="Times New Roman" w:cs="Times New Roman"/>
            <w:sz w:val="24"/>
            <w:szCs w:val="24"/>
          </w:rPr>
          <w:t>https://www.legislation.gov.uk/ukpga/2004/33/contents</w:t>
        </w:r>
      </w:hyperlink>
    </w:p>
    <w:p w14:paraId="6B966539" w14:textId="77777777" w:rsidR="00840229" w:rsidRPr="00666356" w:rsidRDefault="00840229" w:rsidP="009A42F5">
      <w:pPr>
        <w:pStyle w:val="NormalWeb"/>
        <w:spacing w:before="0" w:beforeAutospacing="0" w:after="0" w:afterAutospacing="0"/>
        <w:jc w:val="both"/>
        <w:rPr>
          <w:color w:val="000000" w:themeColor="text1"/>
          <w:lang w:val="en-GB"/>
        </w:rPr>
      </w:pPr>
    </w:p>
    <w:p w14:paraId="033415E2" w14:textId="3D8327B0" w:rsidR="000D5BD9" w:rsidRPr="00666356" w:rsidRDefault="000D5BD9" w:rsidP="009A42F5">
      <w:pPr>
        <w:pStyle w:val="NormalWeb"/>
        <w:spacing w:before="0" w:beforeAutospacing="0" w:after="0" w:afterAutospacing="0"/>
        <w:jc w:val="both"/>
        <w:rPr>
          <w:color w:val="000000" w:themeColor="text1"/>
        </w:rPr>
      </w:pPr>
      <w:r w:rsidRPr="00666356">
        <w:rPr>
          <w:color w:val="000000" w:themeColor="text1"/>
        </w:rPr>
        <w:t xml:space="preserve">Divorce, Dissolution and Separation Act 2020 – available at: </w:t>
      </w:r>
    </w:p>
    <w:p w14:paraId="3707D622" w14:textId="66BF17A0" w:rsidR="00C1236A" w:rsidRPr="00666356" w:rsidRDefault="00811DAC" w:rsidP="009A42F5">
      <w:pPr>
        <w:pStyle w:val="NormalWeb"/>
        <w:spacing w:before="0" w:beforeAutospacing="0" w:after="0" w:afterAutospacing="0"/>
        <w:jc w:val="both"/>
        <w:rPr>
          <w:color w:val="000000" w:themeColor="text1"/>
        </w:rPr>
      </w:pPr>
      <w:hyperlink r:id="rId14" w:history="1">
        <w:r w:rsidR="000D5BD9" w:rsidRPr="00666356">
          <w:rPr>
            <w:rStyle w:val="Hyperlink"/>
          </w:rPr>
          <w:t>https://www.legislation.gov.uk/ukpga/2020/11/contents/enacted</w:t>
        </w:r>
      </w:hyperlink>
    </w:p>
    <w:p w14:paraId="457F510C" w14:textId="77777777" w:rsidR="005A1733" w:rsidRPr="00666356" w:rsidRDefault="005A1733" w:rsidP="009A42F5">
      <w:pPr>
        <w:spacing w:after="0" w:line="240" w:lineRule="auto"/>
        <w:jc w:val="both"/>
        <w:rPr>
          <w:rFonts w:ascii="Times New Roman" w:hAnsi="Times New Roman" w:cs="Times New Roman"/>
          <w:sz w:val="24"/>
          <w:szCs w:val="24"/>
        </w:rPr>
      </w:pPr>
    </w:p>
    <w:p w14:paraId="19C3093B" w14:textId="5CCE6F24" w:rsidR="005A1733" w:rsidRPr="00666356" w:rsidRDefault="005A1733" w:rsidP="009A42F5">
      <w:pPr>
        <w:spacing w:after="0" w:line="240" w:lineRule="auto"/>
        <w:jc w:val="both"/>
        <w:rPr>
          <w:rFonts w:ascii="Times New Roman" w:hAnsi="Times New Roman" w:cs="Times New Roman"/>
          <w:color w:val="000000" w:themeColor="text1"/>
          <w:sz w:val="24"/>
          <w:szCs w:val="24"/>
        </w:rPr>
      </w:pPr>
      <w:r w:rsidRPr="00666356">
        <w:rPr>
          <w:rFonts w:ascii="Times New Roman" w:hAnsi="Times New Roman" w:cs="Times New Roman"/>
          <w:color w:val="000000" w:themeColor="text1"/>
          <w:sz w:val="24"/>
          <w:szCs w:val="24"/>
        </w:rPr>
        <w:t>Human Fertilisation and Embryology Act</w:t>
      </w:r>
      <w:r w:rsidR="00AF61A4" w:rsidRPr="00666356">
        <w:rPr>
          <w:rFonts w:ascii="Times New Roman" w:hAnsi="Times New Roman" w:cs="Times New Roman"/>
          <w:color w:val="000000" w:themeColor="text1"/>
          <w:sz w:val="24"/>
          <w:szCs w:val="24"/>
        </w:rPr>
        <w:t xml:space="preserve"> 2008</w:t>
      </w:r>
      <w:r w:rsidR="00A67C17" w:rsidRPr="00666356">
        <w:rPr>
          <w:rFonts w:ascii="Times New Roman" w:hAnsi="Times New Roman" w:cs="Times New Roman"/>
          <w:color w:val="000000" w:themeColor="text1"/>
          <w:sz w:val="24"/>
          <w:szCs w:val="24"/>
        </w:rPr>
        <w:t xml:space="preserve"> </w:t>
      </w:r>
      <w:r w:rsidR="00AF61A4" w:rsidRPr="00666356">
        <w:rPr>
          <w:rFonts w:ascii="Times New Roman" w:hAnsi="Times New Roman" w:cs="Times New Roman"/>
          <w:color w:val="000000" w:themeColor="text1"/>
          <w:sz w:val="24"/>
          <w:szCs w:val="24"/>
        </w:rPr>
        <w:t xml:space="preserve">– available at: </w:t>
      </w:r>
    </w:p>
    <w:p w14:paraId="1B602972" w14:textId="655471EF" w:rsidR="00AF61A4" w:rsidRPr="00666356" w:rsidRDefault="00811DAC" w:rsidP="009A42F5">
      <w:pPr>
        <w:spacing w:after="0" w:line="240" w:lineRule="auto"/>
        <w:jc w:val="both"/>
        <w:rPr>
          <w:rFonts w:ascii="Times New Roman" w:hAnsi="Times New Roman" w:cs="Times New Roman"/>
          <w:sz w:val="24"/>
          <w:szCs w:val="24"/>
        </w:rPr>
      </w:pPr>
      <w:hyperlink r:id="rId15" w:history="1">
        <w:r w:rsidR="00E76B5E" w:rsidRPr="00666356">
          <w:rPr>
            <w:rStyle w:val="Hyperlink"/>
            <w:rFonts w:ascii="Times New Roman" w:hAnsi="Times New Roman" w:cs="Times New Roman"/>
            <w:sz w:val="24"/>
            <w:szCs w:val="24"/>
          </w:rPr>
          <w:t>https://www.legislation.gov.uk/ukpga/2008/22/contents</w:t>
        </w:r>
      </w:hyperlink>
    </w:p>
    <w:p w14:paraId="2EC73739" w14:textId="77777777" w:rsidR="00E76B5E" w:rsidRPr="00666356" w:rsidRDefault="00E76B5E" w:rsidP="009A42F5">
      <w:pPr>
        <w:spacing w:after="0" w:line="240" w:lineRule="auto"/>
        <w:jc w:val="both"/>
        <w:rPr>
          <w:rFonts w:ascii="Times New Roman" w:hAnsi="Times New Roman" w:cs="Times New Roman"/>
          <w:sz w:val="24"/>
          <w:szCs w:val="24"/>
        </w:rPr>
      </w:pPr>
    </w:p>
    <w:p w14:paraId="180BDBC3" w14:textId="1BE76EDE" w:rsidR="00572BC1" w:rsidRPr="00666356" w:rsidRDefault="00572BC1" w:rsidP="009A42F5">
      <w:pPr>
        <w:spacing w:after="0" w:line="240" w:lineRule="auto"/>
        <w:jc w:val="both"/>
        <w:rPr>
          <w:rFonts w:ascii="Times New Roman" w:hAnsi="Times New Roman" w:cs="Times New Roman"/>
          <w:sz w:val="24"/>
          <w:szCs w:val="24"/>
        </w:rPr>
      </w:pPr>
      <w:r w:rsidRPr="00666356">
        <w:rPr>
          <w:rFonts w:ascii="Times New Roman" w:hAnsi="Times New Roman" w:cs="Times New Roman"/>
          <w:color w:val="000000" w:themeColor="text1"/>
          <w:sz w:val="24"/>
          <w:szCs w:val="24"/>
        </w:rPr>
        <w:t xml:space="preserve">Human Rights Act 1998 – available at: </w:t>
      </w:r>
    </w:p>
    <w:p w14:paraId="3048C146" w14:textId="5F1489A3" w:rsidR="00900C39" w:rsidRPr="00666356" w:rsidRDefault="00811DAC" w:rsidP="009A42F5">
      <w:pPr>
        <w:jc w:val="both"/>
        <w:rPr>
          <w:rFonts w:ascii="Times New Roman" w:hAnsi="Times New Roman" w:cs="Times New Roman"/>
          <w:sz w:val="24"/>
          <w:szCs w:val="24"/>
        </w:rPr>
      </w:pPr>
      <w:hyperlink r:id="rId16" w:history="1">
        <w:r w:rsidR="00572BC1" w:rsidRPr="00666356">
          <w:rPr>
            <w:rStyle w:val="Hyperlink"/>
            <w:rFonts w:ascii="Times New Roman" w:hAnsi="Times New Roman" w:cs="Times New Roman"/>
            <w:sz w:val="24"/>
            <w:szCs w:val="24"/>
          </w:rPr>
          <w:t>https://www.legislation.gov.uk/ukpga/1998/42/contents</w:t>
        </w:r>
      </w:hyperlink>
    </w:p>
    <w:p w14:paraId="5A0C202F" w14:textId="77777777" w:rsidR="00840229" w:rsidRDefault="00840229" w:rsidP="009A42F5">
      <w:pPr>
        <w:pStyle w:val="NormalWeb"/>
        <w:spacing w:before="0" w:beforeAutospacing="0" w:after="0" w:afterAutospacing="0"/>
        <w:jc w:val="both"/>
        <w:rPr>
          <w:rStyle w:val="Hyperlink"/>
          <w:lang w:val="en-GB"/>
        </w:rPr>
      </w:pPr>
      <w:r w:rsidRPr="00666356">
        <w:rPr>
          <w:color w:val="000000" w:themeColor="text1"/>
          <w:lang w:val="en-GB"/>
        </w:rPr>
        <w:t xml:space="preserve">Matrimonial Causes Act of 1973 – available at: </w:t>
      </w:r>
      <w:hyperlink r:id="rId17" w:history="1">
        <w:r w:rsidRPr="00666356">
          <w:rPr>
            <w:rStyle w:val="Hyperlink"/>
            <w:lang w:val="en-GB"/>
          </w:rPr>
          <w:t>https://www.legislation.gov.uk/ukpga/1973/18</w:t>
        </w:r>
      </w:hyperlink>
    </w:p>
    <w:p w14:paraId="2CB6C15E" w14:textId="77777777" w:rsidR="00BD2FD3" w:rsidRDefault="00BD2FD3" w:rsidP="009A42F5">
      <w:pPr>
        <w:pStyle w:val="NormalWeb"/>
        <w:spacing w:before="0" w:beforeAutospacing="0" w:after="0" w:afterAutospacing="0"/>
        <w:jc w:val="both"/>
        <w:rPr>
          <w:rStyle w:val="Hyperlink"/>
          <w:lang w:val="en-GB"/>
        </w:rPr>
      </w:pPr>
    </w:p>
    <w:p w14:paraId="7961E3BC" w14:textId="66B1A778" w:rsidR="00BD2FD3" w:rsidRDefault="00BD2FD3" w:rsidP="009A42F5">
      <w:pPr>
        <w:pStyle w:val="NormalWeb"/>
        <w:spacing w:before="0" w:beforeAutospacing="0" w:after="0" w:afterAutospacing="0"/>
        <w:jc w:val="both"/>
      </w:pPr>
      <w:r w:rsidRPr="00BE0922">
        <w:t>Part 1 of the Matrimonial Causes Act 1973, s1(2)</w:t>
      </w:r>
      <w:r>
        <w:t xml:space="preserve"> – available at: </w:t>
      </w:r>
    </w:p>
    <w:p w14:paraId="4465D164" w14:textId="68421857" w:rsidR="00F2316C" w:rsidRDefault="00811DAC" w:rsidP="009A42F5">
      <w:pPr>
        <w:pStyle w:val="NormalWeb"/>
        <w:spacing w:before="0" w:beforeAutospacing="0" w:after="0" w:afterAutospacing="0"/>
        <w:jc w:val="both"/>
        <w:rPr>
          <w:color w:val="000000" w:themeColor="text1"/>
          <w:lang w:val="en-GB"/>
        </w:rPr>
      </w:pPr>
      <w:hyperlink r:id="rId18" w:history="1">
        <w:r w:rsidR="00D4232C" w:rsidRPr="00420DF6">
          <w:rPr>
            <w:rStyle w:val="Hyperlink"/>
            <w:lang w:val="en-GB"/>
          </w:rPr>
          <w:t>https://www.legislation.gov.uk/ukpga/1973/18/section/1</w:t>
        </w:r>
      </w:hyperlink>
    </w:p>
    <w:p w14:paraId="0C480DBB" w14:textId="77777777" w:rsidR="00F2316C" w:rsidRDefault="00F2316C" w:rsidP="009A42F5">
      <w:pPr>
        <w:pStyle w:val="NormalWeb"/>
        <w:spacing w:before="0" w:beforeAutospacing="0" w:after="0" w:afterAutospacing="0"/>
        <w:jc w:val="both"/>
        <w:rPr>
          <w:color w:val="000000" w:themeColor="text1"/>
          <w:lang w:val="en-GB"/>
        </w:rPr>
      </w:pPr>
    </w:p>
    <w:p w14:paraId="152CDDBC" w14:textId="5949C10C" w:rsidR="00495608" w:rsidRDefault="00495608" w:rsidP="009A42F5">
      <w:pPr>
        <w:pStyle w:val="NormalWeb"/>
        <w:spacing w:before="0" w:beforeAutospacing="0" w:after="0" w:afterAutospacing="0"/>
        <w:jc w:val="both"/>
        <w:rPr>
          <w:color w:val="000000" w:themeColor="text1"/>
          <w:lang w:val="en-GB"/>
        </w:rPr>
      </w:pPr>
      <w:r>
        <w:t>Section.</w:t>
      </w:r>
      <w:r w:rsidRPr="006306C9">
        <w:t xml:space="preserve">1 (2)(d) </w:t>
      </w:r>
      <w:r w:rsidRPr="00BE0922">
        <w:t>Matrimonial Causes Act 1973</w:t>
      </w:r>
      <w:r>
        <w:t xml:space="preserve"> – available at: </w:t>
      </w:r>
    </w:p>
    <w:p w14:paraId="468FA340" w14:textId="6CC995DD" w:rsidR="00D02EE5" w:rsidRDefault="00811DAC" w:rsidP="009A42F5">
      <w:pPr>
        <w:pStyle w:val="NormalWeb"/>
        <w:spacing w:before="0" w:beforeAutospacing="0" w:after="0" w:afterAutospacing="0"/>
        <w:jc w:val="both"/>
        <w:rPr>
          <w:color w:val="000000" w:themeColor="text1"/>
          <w:lang w:val="en-GB"/>
        </w:rPr>
      </w:pPr>
      <w:hyperlink r:id="rId19" w:history="1">
        <w:r w:rsidR="00D02EE5" w:rsidRPr="001C6B9C">
          <w:rPr>
            <w:rStyle w:val="Hyperlink"/>
            <w:lang w:val="en-GB"/>
          </w:rPr>
          <w:t>https://www.legislation.gov.uk/ukpga/1973/18</w:t>
        </w:r>
      </w:hyperlink>
    </w:p>
    <w:p w14:paraId="365017A0" w14:textId="77777777" w:rsidR="00D02EE5" w:rsidRDefault="00D02EE5" w:rsidP="009A42F5">
      <w:pPr>
        <w:pStyle w:val="NormalWeb"/>
        <w:spacing w:before="0" w:beforeAutospacing="0" w:after="0" w:afterAutospacing="0"/>
        <w:jc w:val="both"/>
        <w:rPr>
          <w:color w:val="000000" w:themeColor="text1"/>
          <w:lang w:val="en-GB"/>
        </w:rPr>
      </w:pPr>
    </w:p>
    <w:p w14:paraId="22E6CA93" w14:textId="75B6BF0A" w:rsidR="00AE75A0" w:rsidRDefault="00AE75A0" w:rsidP="009A42F5">
      <w:pPr>
        <w:pStyle w:val="NormalWeb"/>
        <w:spacing w:before="0" w:beforeAutospacing="0" w:after="0" w:afterAutospacing="0"/>
        <w:jc w:val="both"/>
      </w:pPr>
      <w:r>
        <w:t>S</w:t>
      </w:r>
      <w:r w:rsidRPr="006306C9">
        <w:t>ection 2(5) of the Marriage and Civil Partnership Act 1973</w:t>
      </w:r>
      <w:r>
        <w:t xml:space="preserve"> – available at: </w:t>
      </w:r>
    </w:p>
    <w:p w14:paraId="3601C5EA" w14:textId="676DC639" w:rsidR="00F64337" w:rsidRDefault="00811DAC" w:rsidP="009A42F5">
      <w:pPr>
        <w:pStyle w:val="NormalWeb"/>
        <w:spacing w:before="0" w:beforeAutospacing="0" w:after="0" w:afterAutospacing="0"/>
        <w:jc w:val="both"/>
        <w:rPr>
          <w:color w:val="000000" w:themeColor="text1"/>
          <w:lang w:val="en-GB"/>
        </w:rPr>
      </w:pPr>
      <w:hyperlink r:id="rId20" w:history="1">
        <w:r w:rsidR="00F64337" w:rsidRPr="001C6B9C">
          <w:rPr>
            <w:rStyle w:val="Hyperlink"/>
            <w:lang w:val="en-GB"/>
          </w:rPr>
          <w:t>https://www.legislation.gov.uk/ukpga/1973/18</w:t>
        </w:r>
      </w:hyperlink>
    </w:p>
    <w:p w14:paraId="38DF684F" w14:textId="41650088" w:rsidR="0095216A" w:rsidRDefault="00D4232C" w:rsidP="009E5406">
      <w:pPr>
        <w:jc w:val="both"/>
        <w:rPr>
          <w:rFonts w:ascii="Times New Roman" w:hAnsi="Times New Roman" w:cs="Times New Roman"/>
          <w:sz w:val="24"/>
          <w:szCs w:val="24"/>
        </w:rPr>
      </w:pPr>
      <w:r w:rsidRPr="00D4232C">
        <w:rPr>
          <w:rFonts w:ascii="Times New Roman" w:hAnsi="Times New Roman" w:cs="Times New Roman"/>
          <w:sz w:val="24"/>
          <w:szCs w:val="24"/>
        </w:rPr>
        <w:lastRenderedPageBreak/>
        <w:t>Buffery v Buffery [1988] 2 FLR 365, CA</w:t>
      </w:r>
    </w:p>
    <w:p w14:paraId="6F67B02F" w14:textId="77777777" w:rsidR="002E4A79" w:rsidRDefault="002E4A79" w:rsidP="009E5406">
      <w:pPr>
        <w:jc w:val="both"/>
        <w:rPr>
          <w:rFonts w:ascii="Times New Roman" w:hAnsi="Times New Roman" w:cs="Times New Roman"/>
          <w:sz w:val="24"/>
          <w:szCs w:val="24"/>
        </w:rPr>
      </w:pPr>
      <w:r w:rsidRPr="002E4A79">
        <w:rPr>
          <w:rFonts w:ascii="Times New Roman" w:hAnsi="Times New Roman" w:cs="Times New Roman"/>
          <w:sz w:val="24"/>
          <w:szCs w:val="24"/>
        </w:rPr>
        <w:t>Hollens v Hollens (1971)115 SJ 327</w:t>
      </w:r>
    </w:p>
    <w:p w14:paraId="4A5EE11E" w14:textId="720D8B3C" w:rsidR="00C278E1" w:rsidRPr="00666356" w:rsidRDefault="00C278E1" w:rsidP="009E5406">
      <w:pPr>
        <w:jc w:val="both"/>
        <w:rPr>
          <w:rFonts w:ascii="Times New Roman" w:hAnsi="Times New Roman" w:cs="Times New Roman"/>
          <w:sz w:val="24"/>
          <w:szCs w:val="24"/>
        </w:rPr>
      </w:pPr>
      <w:r w:rsidRPr="003541CD">
        <w:rPr>
          <w:rFonts w:ascii="Times New Roman" w:hAnsi="Times New Roman" w:cs="Times New Roman"/>
          <w:sz w:val="24"/>
          <w:szCs w:val="24"/>
        </w:rPr>
        <w:t>Fuller v Fuller (1973)</w:t>
      </w:r>
      <w:r w:rsidR="003C1943">
        <w:rPr>
          <w:rFonts w:ascii="Times New Roman" w:hAnsi="Times New Roman" w:cs="Times New Roman"/>
          <w:sz w:val="24"/>
          <w:szCs w:val="24"/>
        </w:rPr>
        <w:t xml:space="preserve"> </w:t>
      </w:r>
    </w:p>
    <w:p w14:paraId="6A4D5983" w14:textId="346FDD78" w:rsidR="00DF2310" w:rsidRDefault="00DF2310" w:rsidP="009E5406">
      <w:pPr>
        <w:jc w:val="both"/>
        <w:rPr>
          <w:rFonts w:ascii="Times New Roman" w:hAnsi="Times New Roman" w:cs="Times New Roman"/>
          <w:color w:val="000000" w:themeColor="text1"/>
          <w:sz w:val="24"/>
          <w:szCs w:val="24"/>
        </w:rPr>
      </w:pPr>
      <w:r w:rsidRPr="00666356">
        <w:rPr>
          <w:rFonts w:ascii="Times New Roman" w:hAnsi="Times New Roman" w:cs="Times New Roman"/>
          <w:color w:val="000000" w:themeColor="text1"/>
          <w:sz w:val="24"/>
          <w:szCs w:val="24"/>
        </w:rPr>
        <w:t>Owens v Owens [2018] UKSC 41</w:t>
      </w:r>
    </w:p>
    <w:p w14:paraId="454077AF" w14:textId="553C50A9" w:rsidR="00E87D3A" w:rsidRPr="00666356" w:rsidRDefault="00E87D3A" w:rsidP="009E5406">
      <w:pPr>
        <w:jc w:val="both"/>
        <w:rPr>
          <w:rFonts w:ascii="Times New Roman" w:hAnsi="Times New Roman" w:cs="Times New Roman"/>
          <w:color w:val="000000" w:themeColor="text1"/>
          <w:sz w:val="24"/>
          <w:szCs w:val="24"/>
        </w:rPr>
      </w:pPr>
      <w:r w:rsidRPr="00E87D3A">
        <w:rPr>
          <w:rFonts w:ascii="Times New Roman" w:hAnsi="Times New Roman" w:cs="Times New Roman"/>
          <w:sz w:val="24"/>
          <w:szCs w:val="24"/>
        </w:rPr>
        <w:t>Quoraishi v Quoraishi [1985] FLR 780, CA</w:t>
      </w:r>
    </w:p>
    <w:p w14:paraId="4C486728" w14:textId="6D2CB919" w:rsidR="00FF6ABE" w:rsidRDefault="00FF6ABE" w:rsidP="009E5406">
      <w:pPr>
        <w:jc w:val="both"/>
        <w:rPr>
          <w:rFonts w:ascii="Times New Roman" w:hAnsi="Times New Roman" w:cs="Times New Roman"/>
          <w:sz w:val="24"/>
          <w:szCs w:val="24"/>
          <w:lang w:val="en-US"/>
        </w:rPr>
      </w:pPr>
      <w:r w:rsidRPr="00666356">
        <w:rPr>
          <w:rFonts w:ascii="Times New Roman" w:hAnsi="Times New Roman" w:cs="Times New Roman"/>
          <w:sz w:val="24"/>
          <w:szCs w:val="24"/>
          <w:lang w:val="en-US"/>
        </w:rPr>
        <w:t>Re G (Children) (Residence: Same-Sex Partner) [2006] UKHL 43</w:t>
      </w:r>
    </w:p>
    <w:p w14:paraId="069FB06B" w14:textId="17BA6DC2" w:rsidR="000A7859" w:rsidRPr="000A7859" w:rsidRDefault="000A7859" w:rsidP="009E5406">
      <w:pPr>
        <w:jc w:val="both"/>
        <w:rPr>
          <w:rFonts w:ascii="Times New Roman" w:hAnsi="Times New Roman" w:cs="Times New Roman"/>
          <w:sz w:val="24"/>
          <w:szCs w:val="24"/>
          <w:lang w:val="en-US"/>
        </w:rPr>
      </w:pPr>
      <w:r w:rsidRPr="000A7859">
        <w:rPr>
          <w:rFonts w:ascii="Times New Roman" w:hAnsi="Times New Roman" w:cs="Times New Roman"/>
          <w:sz w:val="24"/>
          <w:szCs w:val="24"/>
        </w:rPr>
        <w:t>White v White (1983)</w:t>
      </w:r>
    </w:p>
    <w:p w14:paraId="08700A49" w14:textId="4F38CEC7" w:rsidR="00E87D3A" w:rsidRPr="00666356" w:rsidRDefault="00E87D3A" w:rsidP="009E5406">
      <w:pPr>
        <w:jc w:val="both"/>
        <w:rPr>
          <w:rFonts w:ascii="Times New Roman" w:hAnsi="Times New Roman" w:cs="Times New Roman"/>
          <w:sz w:val="24"/>
          <w:szCs w:val="24"/>
          <w:lang w:val="en-US"/>
        </w:rPr>
      </w:pPr>
    </w:p>
    <w:sectPr w:rsidR="00E87D3A" w:rsidRPr="006663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406"/>
    <w:rsid w:val="00003600"/>
    <w:rsid w:val="00024891"/>
    <w:rsid w:val="00025055"/>
    <w:rsid w:val="00026CC2"/>
    <w:rsid w:val="000352FA"/>
    <w:rsid w:val="000669A6"/>
    <w:rsid w:val="00077A92"/>
    <w:rsid w:val="00077ABA"/>
    <w:rsid w:val="000802CF"/>
    <w:rsid w:val="0008073B"/>
    <w:rsid w:val="00094B2E"/>
    <w:rsid w:val="00094C1C"/>
    <w:rsid w:val="00097665"/>
    <w:rsid w:val="000A0372"/>
    <w:rsid w:val="000A7859"/>
    <w:rsid w:val="000B5ECE"/>
    <w:rsid w:val="000C7678"/>
    <w:rsid w:val="000D5BD9"/>
    <w:rsid w:val="000E0743"/>
    <w:rsid w:val="0010289E"/>
    <w:rsid w:val="00104025"/>
    <w:rsid w:val="00111762"/>
    <w:rsid w:val="00114FB5"/>
    <w:rsid w:val="0011543A"/>
    <w:rsid w:val="00122B80"/>
    <w:rsid w:val="0012390A"/>
    <w:rsid w:val="00126692"/>
    <w:rsid w:val="001402C7"/>
    <w:rsid w:val="00141340"/>
    <w:rsid w:val="001458A1"/>
    <w:rsid w:val="00145F8B"/>
    <w:rsid w:val="0014625E"/>
    <w:rsid w:val="00152E15"/>
    <w:rsid w:val="001548A0"/>
    <w:rsid w:val="0018124C"/>
    <w:rsid w:val="001A0C8A"/>
    <w:rsid w:val="001A69B7"/>
    <w:rsid w:val="001B1CF8"/>
    <w:rsid w:val="001B753D"/>
    <w:rsid w:val="001C253D"/>
    <w:rsid w:val="001C6EBA"/>
    <w:rsid w:val="001C7BA3"/>
    <w:rsid w:val="001E1869"/>
    <w:rsid w:val="001E1ED4"/>
    <w:rsid w:val="001F6B54"/>
    <w:rsid w:val="0020269C"/>
    <w:rsid w:val="002161FC"/>
    <w:rsid w:val="002229D5"/>
    <w:rsid w:val="002249E3"/>
    <w:rsid w:val="00224E21"/>
    <w:rsid w:val="00225176"/>
    <w:rsid w:val="00225477"/>
    <w:rsid w:val="00243A43"/>
    <w:rsid w:val="0025389A"/>
    <w:rsid w:val="00253C19"/>
    <w:rsid w:val="002645B6"/>
    <w:rsid w:val="002663A9"/>
    <w:rsid w:val="00290A54"/>
    <w:rsid w:val="002A128D"/>
    <w:rsid w:val="002A223A"/>
    <w:rsid w:val="002C5488"/>
    <w:rsid w:val="002D2535"/>
    <w:rsid w:val="002E4A79"/>
    <w:rsid w:val="002E7D30"/>
    <w:rsid w:val="002F17E3"/>
    <w:rsid w:val="003048C3"/>
    <w:rsid w:val="00305C02"/>
    <w:rsid w:val="003061EF"/>
    <w:rsid w:val="00306F0C"/>
    <w:rsid w:val="00310E8A"/>
    <w:rsid w:val="0031647C"/>
    <w:rsid w:val="00317D6A"/>
    <w:rsid w:val="00335A57"/>
    <w:rsid w:val="00337B18"/>
    <w:rsid w:val="00337C6A"/>
    <w:rsid w:val="003427F2"/>
    <w:rsid w:val="0034347F"/>
    <w:rsid w:val="00353D57"/>
    <w:rsid w:val="003541CD"/>
    <w:rsid w:val="00361CF6"/>
    <w:rsid w:val="00365DF2"/>
    <w:rsid w:val="00391353"/>
    <w:rsid w:val="003A3D3E"/>
    <w:rsid w:val="003A6FCB"/>
    <w:rsid w:val="003C1943"/>
    <w:rsid w:val="003C5FEA"/>
    <w:rsid w:val="003C7EA7"/>
    <w:rsid w:val="00401A58"/>
    <w:rsid w:val="004055E2"/>
    <w:rsid w:val="004263B1"/>
    <w:rsid w:val="00434CAA"/>
    <w:rsid w:val="00435E5A"/>
    <w:rsid w:val="00441241"/>
    <w:rsid w:val="00441499"/>
    <w:rsid w:val="00441DEC"/>
    <w:rsid w:val="004461D6"/>
    <w:rsid w:val="0046009E"/>
    <w:rsid w:val="0046713F"/>
    <w:rsid w:val="00476714"/>
    <w:rsid w:val="00477B48"/>
    <w:rsid w:val="004823D6"/>
    <w:rsid w:val="004946F1"/>
    <w:rsid w:val="00494A44"/>
    <w:rsid w:val="00495608"/>
    <w:rsid w:val="004A66C7"/>
    <w:rsid w:val="004B1DB1"/>
    <w:rsid w:val="004B5E8B"/>
    <w:rsid w:val="004D4E5D"/>
    <w:rsid w:val="004D72FC"/>
    <w:rsid w:val="004E4F26"/>
    <w:rsid w:val="005106C7"/>
    <w:rsid w:val="00511B03"/>
    <w:rsid w:val="00513707"/>
    <w:rsid w:val="005340D4"/>
    <w:rsid w:val="005440F8"/>
    <w:rsid w:val="00553D52"/>
    <w:rsid w:val="00554D79"/>
    <w:rsid w:val="00566B86"/>
    <w:rsid w:val="00572BC1"/>
    <w:rsid w:val="005751E4"/>
    <w:rsid w:val="00592D08"/>
    <w:rsid w:val="00593DAE"/>
    <w:rsid w:val="0059417A"/>
    <w:rsid w:val="005A00A0"/>
    <w:rsid w:val="005A1733"/>
    <w:rsid w:val="005A1ED5"/>
    <w:rsid w:val="005A4D6F"/>
    <w:rsid w:val="005A6EEA"/>
    <w:rsid w:val="005B0864"/>
    <w:rsid w:val="005B100F"/>
    <w:rsid w:val="005C0250"/>
    <w:rsid w:val="005D140D"/>
    <w:rsid w:val="005E1120"/>
    <w:rsid w:val="006015F7"/>
    <w:rsid w:val="00605799"/>
    <w:rsid w:val="00621680"/>
    <w:rsid w:val="00625083"/>
    <w:rsid w:val="006306C9"/>
    <w:rsid w:val="0064591B"/>
    <w:rsid w:val="00655F7D"/>
    <w:rsid w:val="00666356"/>
    <w:rsid w:val="006676AD"/>
    <w:rsid w:val="00670A60"/>
    <w:rsid w:val="006721B3"/>
    <w:rsid w:val="00676705"/>
    <w:rsid w:val="006934F6"/>
    <w:rsid w:val="006A27BB"/>
    <w:rsid w:val="006B3028"/>
    <w:rsid w:val="006B3237"/>
    <w:rsid w:val="006B4C2C"/>
    <w:rsid w:val="006D3149"/>
    <w:rsid w:val="006E69F4"/>
    <w:rsid w:val="006F4E92"/>
    <w:rsid w:val="00705F64"/>
    <w:rsid w:val="007128A7"/>
    <w:rsid w:val="00720580"/>
    <w:rsid w:val="00733018"/>
    <w:rsid w:val="00740E4D"/>
    <w:rsid w:val="00743560"/>
    <w:rsid w:val="007462DF"/>
    <w:rsid w:val="007619D8"/>
    <w:rsid w:val="00764DBB"/>
    <w:rsid w:val="00771C4E"/>
    <w:rsid w:val="00773A58"/>
    <w:rsid w:val="00791B43"/>
    <w:rsid w:val="007928D5"/>
    <w:rsid w:val="00793351"/>
    <w:rsid w:val="0079448A"/>
    <w:rsid w:val="007A11A5"/>
    <w:rsid w:val="007A1777"/>
    <w:rsid w:val="007B0DBC"/>
    <w:rsid w:val="007B79B4"/>
    <w:rsid w:val="007C03BB"/>
    <w:rsid w:val="007C6FB7"/>
    <w:rsid w:val="007D5D5A"/>
    <w:rsid w:val="007F4DA4"/>
    <w:rsid w:val="007F7105"/>
    <w:rsid w:val="00811DAC"/>
    <w:rsid w:val="00814EE5"/>
    <w:rsid w:val="00826FEB"/>
    <w:rsid w:val="0082771A"/>
    <w:rsid w:val="008364BD"/>
    <w:rsid w:val="00840229"/>
    <w:rsid w:val="00846DB0"/>
    <w:rsid w:val="0085436F"/>
    <w:rsid w:val="008568CD"/>
    <w:rsid w:val="0087130E"/>
    <w:rsid w:val="00873AB1"/>
    <w:rsid w:val="00882885"/>
    <w:rsid w:val="00885C66"/>
    <w:rsid w:val="008949E1"/>
    <w:rsid w:val="008B5BAF"/>
    <w:rsid w:val="008C1FA9"/>
    <w:rsid w:val="008C46B0"/>
    <w:rsid w:val="008C5A3C"/>
    <w:rsid w:val="008D4108"/>
    <w:rsid w:val="008E72FE"/>
    <w:rsid w:val="008F3C96"/>
    <w:rsid w:val="008F67F7"/>
    <w:rsid w:val="00900C39"/>
    <w:rsid w:val="00901F67"/>
    <w:rsid w:val="009029FB"/>
    <w:rsid w:val="00922EDF"/>
    <w:rsid w:val="00923BFE"/>
    <w:rsid w:val="0092485A"/>
    <w:rsid w:val="00926676"/>
    <w:rsid w:val="00927E68"/>
    <w:rsid w:val="00930379"/>
    <w:rsid w:val="00934607"/>
    <w:rsid w:val="00935923"/>
    <w:rsid w:val="0095216A"/>
    <w:rsid w:val="00953EA9"/>
    <w:rsid w:val="00956462"/>
    <w:rsid w:val="009607E6"/>
    <w:rsid w:val="00961BA8"/>
    <w:rsid w:val="0096370D"/>
    <w:rsid w:val="00970893"/>
    <w:rsid w:val="0097422D"/>
    <w:rsid w:val="009762C8"/>
    <w:rsid w:val="009827F1"/>
    <w:rsid w:val="00984C3B"/>
    <w:rsid w:val="00990A17"/>
    <w:rsid w:val="00991BD5"/>
    <w:rsid w:val="00994B20"/>
    <w:rsid w:val="009A15D0"/>
    <w:rsid w:val="009A3540"/>
    <w:rsid w:val="009A42F5"/>
    <w:rsid w:val="009A477A"/>
    <w:rsid w:val="009A68CF"/>
    <w:rsid w:val="009B0A35"/>
    <w:rsid w:val="009B3D64"/>
    <w:rsid w:val="009D007C"/>
    <w:rsid w:val="009D6A93"/>
    <w:rsid w:val="009D6C35"/>
    <w:rsid w:val="009E5406"/>
    <w:rsid w:val="00A0219C"/>
    <w:rsid w:val="00A251E5"/>
    <w:rsid w:val="00A263CF"/>
    <w:rsid w:val="00A32F11"/>
    <w:rsid w:val="00A35CF3"/>
    <w:rsid w:val="00A50E9B"/>
    <w:rsid w:val="00A51B10"/>
    <w:rsid w:val="00A55B55"/>
    <w:rsid w:val="00A564A0"/>
    <w:rsid w:val="00A61A7E"/>
    <w:rsid w:val="00A67C17"/>
    <w:rsid w:val="00A75F20"/>
    <w:rsid w:val="00A827B4"/>
    <w:rsid w:val="00A82B1B"/>
    <w:rsid w:val="00A87173"/>
    <w:rsid w:val="00AC043C"/>
    <w:rsid w:val="00AE43EE"/>
    <w:rsid w:val="00AE75A0"/>
    <w:rsid w:val="00AF0CAF"/>
    <w:rsid w:val="00AF61A4"/>
    <w:rsid w:val="00AF75CF"/>
    <w:rsid w:val="00B11744"/>
    <w:rsid w:val="00B11A26"/>
    <w:rsid w:val="00B272C5"/>
    <w:rsid w:val="00B309EC"/>
    <w:rsid w:val="00B328ED"/>
    <w:rsid w:val="00B33B56"/>
    <w:rsid w:val="00B526D5"/>
    <w:rsid w:val="00B53253"/>
    <w:rsid w:val="00B61BCD"/>
    <w:rsid w:val="00B71AEE"/>
    <w:rsid w:val="00B76DBC"/>
    <w:rsid w:val="00B76EA1"/>
    <w:rsid w:val="00B852CB"/>
    <w:rsid w:val="00B9134B"/>
    <w:rsid w:val="00B971DD"/>
    <w:rsid w:val="00BB0BF8"/>
    <w:rsid w:val="00BB7D30"/>
    <w:rsid w:val="00BC3FDA"/>
    <w:rsid w:val="00BC5529"/>
    <w:rsid w:val="00BD1CB0"/>
    <w:rsid w:val="00BD255E"/>
    <w:rsid w:val="00BD2FD3"/>
    <w:rsid w:val="00BD5970"/>
    <w:rsid w:val="00BD617C"/>
    <w:rsid w:val="00BE385D"/>
    <w:rsid w:val="00BF6448"/>
    <w:rsid w:val="00BF64CF"/>
    <w:rsid w:val="00C1236A"/>
    <w:rsid w:val="00C2347E"/>
    <w:rsid w:val="00C2422E"/>
    <w:rsid w:val="00C278E1"/>
    <w:rsid w:val="00C514CC"/>
    <w:rsid w:val="00C6341A"/>
    <w:rsid w:val="00C7474E"/>
    <w:rsid w:val="00C917C1"/>
    <w:rsid w:val="00C97ABA"/>
    <w:rsid w:val="00CD2AEB"/>
    <w:rsid w:val="00CD6508"/>
    <w:rsid w:val="00CD7FAC"/>
    <w:rsid w:val="00CE10D2"/>
    <w:rsid w:val="00D02EE5"/>
    <w:rsid w:val="00D03930"/>
    <w:rsid w:val="00D07559"/>
    <w:rsid w:val="00D10430"/>
    <w:rsid w:val="00D21A5D"/>
    <w:rsid w:val="00D22CE2"/>
    <w:rsid w:val="00D234E0"/>
    <w:rsid w:val="00D2446F"/>
    <w:rsid w:val="00D26F82"/>
    <w:rsid w:val="00D3329D"/>
    <w:rsid w:val="00D334AF"/>
    <w:rsid w:val="00D36A2C"/>
    <w:rsid w:val="00D4232C"/>
    <w:rsid w:val="00D4276C"/>
    <w:rsid w:val="00D465E9"/>
    <w:rsid w:val="00D51608"/>
    <w:rsid w:val="00D5328D"/>
    <w:rsid w:val="00D77DF2"/>
    <w:rsid w:val="00D859AA"/>
    <w:rsid w:val="00DC43EA"/>
    <w:rsid w:val="00DC6C6F"/>
    <w:rsid w:val="00DD2A50"/>
    <w:rsid w:val="00DD7A7E"/>
    <w:rsid w:val="00DE46D7"/>
    <w:rsid w:val="00DF2310"/>
    <w:rsid w:val="00E01F0C"/>
    <w:rsid w:val="00E121DC"/>
    <w:rsid w:val="00E30D0B"/>
    <w:rsid w:val="00E31E11"/>
    <w:rsid w:val="00E4545C"/>
    <w:rsid w:val="00E46D33"/>
    <w:rsid w:val="00E54803"/>
    <w:rsid w:val="00E70ECA"/>
    <w:rsid w:val="00E72DBE"/>
    <w:rsid w:val="00E76B5E"/>
    <w:rsid w:val="00E82416"/>
    <w:rsid w:val="00E83412"/>
    <w:rsid w:val="00E87656"/>
    <w:rsid w:val="00E87D3A"/>
    <w:rsid w:val="00E95AF4"/>
    <w:rsid w:val="00EA30D9"/>
    <w:rsid w:val="00EA6DE1"/>
    <w:rsid w:val="00EA7117"/>
    <w:rsid w:val="00EB0556"/>
    <w:rsid w:val="00EC74B4"/>
    <w:rsid w:val="00EE4016"/>
    <w:rsid w:val="00EE600F"/>
    <w:rsid w:val="00EF0281"/>
    <w:rsid w:val="00EF58CE"/>
    <w:rsid w:val="00F05518"/>
    <w:rsid w:val="00F20AF1"/>
    <w:rsid w:val="00F2316C"/>
    <w:rsid w:val="00F36424"/>
    <w:rsid w:val="00F43C46"/>
    <w:rsid w:val="00F43DA9"/>
    <w:rsid w:val="00F44182"/>
    <w:rsid w:val="00F508D5"/>
    <w:rsid w:val="00F53FD4"/>
    <w:rsid w:val="00F55E88"/>
    <w:rsid w:val="00F62CA9"/>
    <w:rsid w:val="00F64337"/>
    <w:rsid w:val="00F65B58"/>
    <w:rsid w:val="00F71F5A"/>
    <w:rsid w:val="00F83552"/>
    <w:rsid w:val="00F87EE0"/>
    <w:rsid w:val="00F91DDB"/>
    <w:rsid w:val="00F94331"/>
    <w:rsid w:val="00FA4A6F"/>
    <w:rsid w:val="00FB4699"/>
    <w:rsid w:val="00FB49E4"/>
    <w:rsid w:val="00FC2288"/>
    <w:rsid w:val="00FC7459"/>
    <w:rsid w:val="00FE1B17"/>
    <w:rsid w:val="00FF6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B6094"/>
  <w15:chartTrackingRefBased/>
  <w15:docId w15:val="{3C15FEA1-FB37-4FC4-829B-35166074D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F64C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00A0"/>
    <w:rPr>
      <w:color w:val="0563C1" w:themeColor="hyperlink"/>
      <w:u w:val="single"/>
    </w:rPr>
  </w:style>
  <w:style w:type="character" w:styleId="UnresolvedMention">
    <w:name w:val="Unresolved Mention"/>
    <w:basedOn w:val="DefaultParagraphFont"/>
    <w:uiPriority w:val="99"/>
    <w:semiHidden/>
    <w:unhideWhenUsed/>
    <w:rsid w:val="005A00A0"/>
    <w:rPr>
      <w:color w:val="605E5C"/>
      <w:shd w:val="clear" w:color="auto" w:fill="E1DFDD"/>
    </w:rPr>
  </w:style>
  <w:style w:type="character" w:styleId="FollowedHyperlink">
    <w:name w:val="FollowedHyperlink"/>
    <w:basedOn w:val="DefaultParagraphFont"/>
    <w:uiPriority w:val="99"/>
    <w:semiHidden/>
    <w:unhideWhenUsed/>
    <w:rsid w:val="005A00A0"/>
    <w:rPr>
      <w:color w:val="954F72" w:themeColor="followedHyperlink"/>
      <w:u w:val="single"/>
    </w:rPr>
  </w:style>
  <w:style w:type="paragraph" w:styleId="NormalWeb">
    <w:name w:val="Normal (Web)"/>
    <w:basedOn w:val="Normal"/>
    <w:uiPriority w:val="99"/>
    <w:unhideWhenUsed/>
    <w:rsid w:val="00A827B4"/>
    <w:pPr>
      <w:spacing w:before="100" w:beforeAutospacing="1" w:after="100" w:afterAutospacing="1" w:line="240" w:lineRule="auto"/>
    </w:pPr>
    <w:rPr>
      <w:rFonts w:ascii="Times New Roman" w:eastAsia="Times New Roman" w:hAnsi="Times New Roman" w:cs="Times New Roman"/>
      <w:sz w:val="24"/>
      <w:szCs w:val="24"/>
      <w:lang w:val="en-US"/>
      <w14:ligatures w14:val="standardContextual"/>
    </w:rPr>
  </w:style>
  <w:style w:type="character" w:customStyle="1" w:styleId="ssleftalign">
    <w:name w:val="ss_leftalign"/>
    <w:basedOn w:val="DefaultParagraphFont"/>
    <w:rsid w:val="00225477"/>
  </w:style>
  <w:style w:type="character" w:customStyle="1" w:styleId="Heading3Char">
    <w:name w:val="Heading 3 Char"/>
    <w:basedOn w:val="DefaultParagraphFont"/>
    <w:link w:val="Heading3"/>
    <w:uiPriority w:val="9"/>
    <w:rsid w:val="00BF64CF"/>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BF64CF"/>
  </w:style>
  <w:style w:type="character" w:customStyle="1" w:styleId="issue-underline">
    <w:name w:val="issue-underline"/>
    <w:basedOn w:val="DefaultParagraphFont"/>
    <w:rsid w:val="00AC043C"/>
  </w:style>
  <w:style w:type="paragraph" w:customStyle="1" w:styleId="mb-25">
    <w:name w:val="mb-2.5"/>
    <w:basedOn w:val="Normal"/>
    <w:rsid w:val="00E70E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E1B1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74670">
      <w:bodyDiv w:val="1"/>
      <w:marLeft w:val="0"/>
      <w:marRight w:val="0"/>
      <w:marTop w:val="0"/>
      <w:marBottom w:val="0"/>
      <w:divBdr>
        <w:top w:val="none" w:sz="0" w:space="0" w:color="auto"/>
        <w:left w:val="none" w:sz="0" w:space="0" w:color="auto"/>
        <w:bottom w:val="none" w:sz="0" w:space="0" w:color="auto"/>
        <w:right w:val="none" w:sz="0" w:space="0" w:color="auto"/>
      </w:divBdr>
    </w:div>
    <w:div w:id="297420358">
      <w:bodyDiv w:val="1"/>
      <w:marLeft w:val="0"/>
      <w:marRight w:val="0"/>
      <w:marTop w:val="0"/>
      <w:marBottom w:val="0"/>
      <w:divBdr>
        <w:top w:val="none" w:sz="0" w:space="0" w:color="auto"/>
        <w:left w:val="none" w:sz="0" w:space="0" w:color="auto"/>
        <w:bottom w:val="none" w:sz="0" w:space="0" w:color="auto"/>
        <w:right w:val="none" w:sz="0" w:space="0" w:color="auto"/>
      </w:divBdr>
    </w:div>
    <w:div w:id="371424039">
      <w:bodyDiv w:val="1"/>
      <w:marLeft w:val="0"/>
      <w:marRight w:val="0"/>
      <w:marTop w:val="0"/>
      <w:marBottom w:val="0"/>
      <w:divBdr>
        <w:top w:val="none" w:sz="0" w:space="0" w:color="auto"/>
        <w:left w:val="none" w:sz="0" w:space="0" w:color="auto"/>
        <w:bottom w:val="none" w:sz="0" w:space="0" w:color="auto"/>
        <w:right w:val="none" w:sz="0" w:space="0" w:color="auto"/>
      </w:divBdr>
      <w:divsChild>
        <w:div w:id="569777051">
          <w:marLeft w:val="0"/>
          <w:marRight w:val="0"/>
          <w:marTop w:val="0"/>
          <w:marBottom w:val="0"/>
          <w:divBdr>
            <w:top w:val="none" w:sz="0" w:space="0" w:color="auto"/>
            <w:left w:val="none" w:sz="0" w:space="0" w:color="auto"/>
            <w:bottom w:val="none" w:sz="0" w:space="0" w:color="auto"/>
            <w:right w:val="none" w:sz="0" w:space="0" w:color="auto"/>
          </w:divBdr>
        </w:div>
      </w:divsChild>
    </w:div>
    <w:div w:id="604465820">
      <w:bodyDiv w:val="1"/>
      <w:marLeft w:val="0"/>
      <w:marRight w:val="0"/>
      <w:marTop w:val="0"/>
      <w:marBottom w:val="0"/>
      <w:divBdr>
        <w:top w:val="none" w:sz="0" w:space="0" w:color="auto"/>
        <w:left w:val="none" w:sz="0" w:space="0" w:color="auto"/>
        <w:bottom w:val="none" w:sz="0" w:space="0" w:color="auto"/>
        <w:right w:val="none" w:sz="0" w:space="0" w:color="auto"/>
      </w:divBdr>
    </w:div>
    <w:div w:id="608004945">
      <w:bodyDiv w:val="1"/>
      <w:marLeft w:val="0"/>
      <w:marRight w:val="0"/>
      <w:marTop w:val="0"/>
      <w:marBottom w:val="0"/>
      <w:divBdr>
        <w:top w:val="none" w:sz="0" w:space="0" w:color="auto"/>
        <w:left w:val="none" w:sz="0" w:space="0" w:color="auto"/>
        <w:bottom w:val="none" w:sz="0" w:space="0" w:color="auto"/>
        <w:right w:val="none" w:sz="0" w:space="0" w:color="auto"/>
      </w:divBdr>
    </w:div>
    <w:div w:id="1051811132">
      <w:bodyDiv w:val="1"/>
      <w:marLeft w:val="0"/>
      <w:marRight w:val="0"/>
      <w:marTop w:val="0"/>
      <w:marBottom w:val="0"/>
      <w:divBdr>
        <w:top w:val="none" w:sz="0" w:space="0" w:color="auto"/>
        <w:left w:val="none" w:sz="0" w:space="0" w:color="auto"/>
        <w:bottom w:val="none" w:sz="0" w:space="0" w:color="auto"/>
        <w:right w:val="none" w:sz="0" w:space="0" w:color="auto"/>
      </w:divBdr>
    </w:div>
    <w:div w:id="165572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blame-game-ends-as-no-fault-divorce-comes-into-force" TargetMode="External"/><Relationship Id="rId13" Type="http://schemas.openxmlformats.org/officeDocument/2006/relationships/hyperlink" Target="https://www.legislation.gov.uk/ukpga/2004/33/contents" TargetMode="External"/><Relationship Id="rId18" Type="http://schemas.openxmlformats.org/officeDocument/2006/relationships/hyperlink" Target="https://www.legislation.gov.uk/ukpga/1973/18/section/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lawgazette.co.uk/news/divorce-applications-reach-decade-high/5113865.article" TargetMode="External"/><Relationship Id="rId12" Type="http://schemas.openxmlformats.org/officeDocument/2006/relationships/hyperlink" Target="https://www.farrer.co.uk/news-and-insights/no-fault-divorce-is-no-silver-bullet/" TargetMode="External"/><Relationship Id="rId17" Type="http://schemas.openxmlformats.org/officeDocument/2006/relationships/hyperlink" Target="https://www.legislation.gov.uk/ukpga/1973/18" TargetMode="External"/><Relationship Id="rId2" Type="http://schemas.openxmlformats.org/officeDocument/2006/relationships/settings" Target="settings.xml"/><Relationship Id="rId16" Type="http://schemas.openxmlformats.org/officeDocument/2006/relationships/hyperlink" Target="https://www.legislation.gov.uk/ukpga/1998/42/contents" TargetMode="External"/><Relationship Id="rId20" Type="http://schemas.openxmlformats.org/officeDocument/2006/relationships/hyperlink" Target="https://www.legislation.gov.uk/ukpga/1973/18" TargetMode="External"/><Relationship Id="rId1" Type="http://schemas.openxmlformats.org/officeDocument/2006/relationships/styles" Target="styles.xml"/><Relationship Id="rId6" Type="http://schemas.openxmlformats.org/officeDocument/2006/relationships/hyperlink" Target="https://www.equalityhumanrights.com/en/human-rights-act/article-8-respect-your-private-and-family-life" TargetMode="External"/><Relationship Id="rId11" Type="http://schemas.openxmlformats.org/officeDocument/2006/relationships/hyperlink" Target="https://plus.lexis.com/uk/document/documentlink" TargetMode="External"/><Relationship Id="rId5" Type="http://schemas.openxmlformats.org/officeDocument/2006/relationships/hyperlink" Target="https://www.equalityhumanrights.com/en/what-european-convention-human-rights" TargetMode="External"/><Relationship Id="rId15" Type="http://schemas.openxmlformats.org/officeDocument/2006/relationships/hyperlink" Target="https://www.legislation.gov.uk/ukpga/2008/22/contents" TargetMode="External"/><Relationship Id="rId10" Type="http://schemas.openxmlformats.org/officeDocument/2006/relationships/hyperlink" Target="https://www.judiciary.uk/guidance-and-resources/guidance-from-the-president-of-the-family-division-the-divorce-dissolution-and-separation-act-2020/" TargetMode="External"/><Relationship Id="rId19" Type="http://schemas.openxmlformats.org/officeDocument/2006/relationships/hyperlink" Target="https://www.legislation.gov.uk/ukpga/1973/18" TargetMode="External"/><Relationship Id="rId4" Type="http://schemas.openxmlformats.org/officeDocument/2006/relationships/hyperlink" Target="https://www.cnbc.com/2022/01/21/covid-has-put-pressures-and-strains-on-relationships.html" TargetMode="External"/><Relationship Id="rId9" Type="http://schemas.openxmlformats.org/officeDocument/2006/relationships/hyperlink" Target="https://www.judiciary.uk/wp-content/uploads/2022/03/Presidents-Guidance-Divorce-Dissolution-and-Separation-Act-2020-Costs-in-proceedings-for-matrimonial-and-civil.pdf" TargetMode="External"/><Relationship Id="rId14" Type="http://schemas.openxmlformats.org/officeDocument/2006/relationships/hyperlink" Target="https://www.legislation.gov.uk/ukpga/2020/11/contents/enact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2934</Words>
  <Characters>16726</Characters>
  <Application>Microsoft Office Word</Application>
  <DocSecurity>0</DocSecurity>
  <Lines>139</Lines>
  <Paragraphs>39</Paragraphs>
  <ScaleCrop>false</ScaleCrop>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432</cp:revision>
  <dcterms:created xsi:type="dcterms:W3CDTF">2023-03-19T13:29:00Z</dcterms:created>
  <dcterms:modified xsi:type="dcterms:W3CDTF">2023-03-20T23:38:00Z</dcterms:modified>
</cp:coreProperties>
</file>