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6DA4088" w14:paraId="0075A4E8" wp14:textId="05560B80">
      <w:pPr>
        <w:pStyle w:val="Heading2"/>
        <w:keepNext w:val="1"/>
        <w:keepLines w:val="1"/>
        <w:spacing w:before="40" w:after="0" w:line="240"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06DA4088" w:rsidR="65236369">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Task 2 - Academic Writing </w:t>
      </w:r>
    </w:p>
    <w:p xmlns:wp14="http://schemas.microsoft.com/office/word/2010/wordml" w:rsidP="06DA4088" w14:paraId="3DC4C425" wp14:textId="2341A856">
      <w:pPr>
        <w:pStyle w:val="Normal"/>
        <w:keepNext w:val="1"/>
        <w:keepLines w:val="1"/>
        <w:rPr>
          <w:noProof w:val="0"/>
          <w:lang w:val="en-GB"/>
        </w:rPr>
      </w:pPr>
    </w:p>
    <w:p xmlns:wp14="http://schemas.microsoft.com/office/word/2010/wordml" w:rsidP="06DA4088" w14:paraId="3510A0EE" wp14:textId="21A371C8">
      <w:pPr>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6DA4088" w:rsidR="65236369">
        <w:rPr>
          <w:rFonts w:ascii="Calibri" w:hAnsi="Calibri" w:eastAsia="Calibri" w:cs="Calibri"/>
          <w:b w:val="0"/>
          <w:bCs w:val="0"/>
          <w:i w:val="0"/>
          <w:iCs w:val="0"/>
          <w:caps w:val="0"/>
          <w:smallCaps w:val="0"/>
          <w:noProof w:val="0"/>
          <w:color w:val="000000" w:themeColor="text1" w:themeTint="FF" w:themeShade="FF"/>
          <w:sz w:val="22"/>
          <w:szCs w:val="22"/>
          <w:lang w:val="en-GB"/>
        </w:rPr>
        <w:t>There are 2 types of academic writing, student &amp; expert. The expert writers work is intended for publication, whilst the students writing is to show the students understanding of a particular subject (Smith, 2022). (The University of York, 2023) note 6 styles of academic writing, Essays, Reports, Dissertations, Reflective writing, Examination writing and Academic Posters. The purpose of academic writing is to highlight a question or topic and then present an understanding of the question with research to come to an objective conclusion based on evidence. Academic writing is more critical than descriptive, and this helps the author raise objective arguments.</w:t>
      </w:r>
    </w:p>
    <w:p xmlns:wp14="http://schemas.microsoft.com/office/word/2010/wordml" w:rsidP="06DA4088" w14:paraId="7B3B2524" wp14:textId="54C02EA6">
      <w:pPr>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6DA4088" w14:paraId="47358C0E" wp14:textId="63D1D73A">
      <w:pPr>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6DA4088" w:rsidR="65236369">
        <w:rPr>
          <w:rFonts w:ascii="Calibri" w:hAnsi="Calibri" w:eastAsia="Calibri" w:cs="Calibri"/>
          <w:b w:val="0"/>
          <w:bCs w:val="0"/>
          <w:i w:val="0"/>
          <w:iCs w:val="0"/>
          <w:caps w:val="0"/>
          <w:smallCaps w:val="0"/>
          <w:noProof w:val="0"/>
          <w:color w:val="000000" w:themeColor="text1" w:themeTint="FF" w:themeShade="FF"/>
          <w:sz w:val="22"/>
          <w:szCs w:val="22"/>
          <w:lang w:val="en-GB"/>
        </w:rPr>
        <w:t>Academic writing should be clear and concise for the reader, it needs to be structured to enable a smooth flow linking the format of the writing. The writing is formal and is written as a 3</w:t>
      </w:r>
      <w:r w:rsidRPr="06DA4088" w:rsidR="65236369">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rd</w:t>
      </w:r>
      <w:r w:rsidRPr="06DA4088" w:rsidR="6523636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person, he, she, it they. Academic journals are a reliable source to find up to date academic articles. Creditable journals use experts in the specific field to assess the credibility and quality before it is published in a journal. Academic books are typically written by 1 or more experts and are usually published by a </w:t>
      </w:r>
      <w:r w:rsidRPr="06DA4088" w:rsidR="65236369">
        <w:rPr>
          <w:rFonts w:ascii="Calibri" w:hAnsi="Calibri" w:eastAsia="Calibri" w:cs="Calibri"/>
          <w:b w:val="0"/>
          <w:bCs w:val="0"/>
          <w:i w:val="0"/>
          <w:iCs w:val="0"/>
          <w:caps w:val="0"/>
          <w:smallCaps w:val="0"/>
          <w:noProof w:val="0"/>
          <w:color w:val="000000" w:themeColor="text1" w:themeTint="FF" w:themeShade="FF"/>
          <w:sz w:val="24"/>
          <w:szCs w:val="24"/>
          <w:lang w:val="en-GB"/>
        </w:rPr>
        <w:t>respected academic houses or university presses.</w:t>
      </w:r>
    </w:p>
    <w:p xmlns:wp14="http://schemas.microsoft.com/office/word/2010/wordml" w:rsidP="06DA4088" w14:paraId="3FD229B0" wp14:textId="783DD6E6">
      <w:pPr>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6DA4088" w14:paraId="1E244A1C" wp14:textId="3E74E95E">
      <w:pPr>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6DA4088" w:rsidR="65236369">
        <w:rPr>
          <w:rFonts w:ascii="Calibri" w:hAnsi="Calibri" w:eastAsia="Calibri" w:cs="Calibri"/>
          <w:b w:val="0"/>
          <w:bCs w:val="0"/>
          <w:i w:val="0"/>
          <w:iCs w:val="0"/>
          <w:caps w:val="0"/>
          <w:smallCaps w:val="0"/>
          <w:noProof w:val="0"/>
          <w:color w:val="000000" w:themeColor="text1" w:themeTint="FF" w:themeShade="FF"/>
          <w:sz w:val="24"/>
          <w:szCs w:val="24"/>
          <w:lang w:val="en-GB"/>
        </w:rPr>
        <w:t>There are many skills students gain through critical writing and these skills are transferable to professional roles. For example, written communication and language skills are important as an academic and in the job world. The knowledge and different perspectives acquired through study and research is another positive in personal development. Also, research, critical evaluation and analytical thinking are desired skills that employers are looking.</w:t>
      </w:r>
    </w:p>
    <w:p xmlns:wp14="http://schemas.microsoft.com/office/word/2010/wordml" w:rsidP="06DA4088" w14:paraId="3893B341" wp14:textId="47DC3315">
      <w:pPr>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6DA4088" w14:paraId="30A54E3B" wp14:textId="7C8053AC">
      <w:pPr>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6DA4088" w:rsidR="65236369">
        <w:rPr>
          <w:rFonts w:ascii="Calibri" w:hAnsi="Calibri" w:eastAsia="Calibri" w:cs="Calibri"/>
          <w:b w:val="0"/>
          <w:bCs w:val="0"/>
          <w:i w:val="0"/>
          <w:iCs w:val="0"/>
          <w:caps w:val="0"/>
          <w:smallCaps w:val="0"/>
          <w:noProof w:val="0"/>
          <w:color w:val="000000" w:themeColor="text1" w:themeTint="FF" w:themeShade="FF"/>
          <w:sz w:val="24"/>
          <w:szCs w:val="24"/>
          <w:lang w:val="en-GB"/>
        </w:rPr>
        <w:t>(Sword, H. 2012, loc 8). believes academic writers should move away from the conformity and constraints of today's academic writing and use a more creative approach, whilst (Defazio et al., 2010 suggests students entering undergraduate programs do not have the appropriate skills to be successful academic communicators.</w:t>
      </w:r>
    </w:p>
    <w:p xmlns:wp14="http://schemas.microsoft.com/office/word/2010/wordml" w:rsidP="06DA4088" w14:paraId="5E5787A5" wp14:textId="7CDFE3B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1ACE56"/>
    <w:rsid w:val="06DA4088"/>
    <w:rsid w:val="0E1ACE56"/>
    <w:rsid w:val="17887774"/>
    <w:rsid w:val="65236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ACE56"/>
  <w15:chartTrackingRefBased/>
  <w15:docId w15:val="{5AE4FF01-EEBE-4F5A-A77C-55ED26ECFA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(2246200)</dc:creator>
  <keywords/>
  <dc:description/>
  <lastModifiedBy>Claire Thomas (2246200)</lastModifiedBy>
  <revision>2</revision>
  <dcterms:created xsi:type="dcterms:W3CDTF">2023-06-23T00:02:47.4416947Z</dcterms:created>
  <dcterms:modified xsi:type="dcterms:W3CDTF">2023-06-23T00:05:05.0366418Z</dcterms:modified>
</coreProperties>
</file>