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52C48" w:rsidRPr="000568E1" w:rsidRDefault="00852C48" w:rsidP="00852C48">
      <w:pPr>
        <w:jc w:val="center"/>
        <w:rPr>
          <w:u w:val="single"/>
        </w:rPr>
      </w:pPr>
      <w:r w:rsidRPr="000568E1">
        <w:rPr>
          <w:u w:val="single"/>
        </w:rPr>
        <w:t xml:space="preserve">HPMS7007 </w:t>
      </w:r>
      <w:r>
        <w:rPr>
          <w:u w:val="single"/>
        </w:rPr>
        <w:t>–</w:t>
      </w:r>
      <w:r w:rsidRPr="000568E1">
        <w:rPr>
          <w:u w:val="single"/>
        </w:rPr>
        <w:t xml:space="preserve"> </w:t>
      </w:r>
      <w:r>
        <w:rPr>
          <w:u w:val="single"/>
        </w:rPr>
        <w:t>Commentary on Documentary Sources</w:t>
      </w:r>
    </w:p>
    <w:p w:rsidR="00852C48" w:rsidRDefault="00852C48" w:rsidP="00852C48"/>
    <w:p w:rsidR="00852C48" w:rsidRDefault="00852C48" w:rsidP="00852C48">
      <w:pPr>
        <w:jc w:val="center"/>
      </w:pPr>
      <w:r>
        <w:t xml:space="preserve">By Natalie </w:t>
      </w:r>
      <w:proofErr w:type="spellStart"/>
      <w:r>
        <w:t>Grueninger</w:t>
      </w:r>
      <w:proofErr w:type="spellEnd"/>
      <w:r>
        <w:t xml:space="preserve"> (Student number: 2501381)</w:t>
      </w:r>
    </w:p>
    <w:p w:rsidR="00852C48" w:rsidRDefault="00852C48" w:rsidP="00852C48">
      <w:pPr>
        <w:jc w:val="center"/>
      </w:pPr>
    </w:p>
    <w:p w:rsidR="00A57CC2" w:rsidRDefault="00A948D2" w:rsidP="00BB71B3">
      <w:pPr>
        <w:spacing w:line="360" w:lineRule="auto"/>
      </w:pPr>
      <w:r>
        <w:t xml:space="preserve">Saint Bernard of Clairvaux </w:t>
      </w:r>
      <w:r w:rsidR="00BB71B3">
        <w:t>was one of the most influential</w:t>
      </w:r>
      <w:r w:rsidR="000C627B">
        <w:t xml:space="preserve"> and charismatic</w:t>
      </w:r>
      <w:r w:rsidR="00BB71B3">
        <w:t xml:space="preserve"> </w:t>
      </w:r>
      <w:r w:rsidR="00B26070">
        <w:t>spiritual leaders</w:t>
      </w:r>
      <w:r w:rsidR="00BB71B3">
        <w:t xml:space="preserve"> of the twelfth century. He played a critical role in the promotion of the Cistercian way of life and was actively involved in the politics and ecclesiastical affairs of the day. </w:t>
      </w:r>
      <w:r w:rsidR="000C627B">
        <w:t>Born</w:t>
      </w:r>
      <w:r w:rsidR="00BB71B3">
        <w:t xml:space="preserve"> to noble parents in Burgundy</w:t>
      </w:r>
      <w:r w:rsidR="000C627B">
        <w:t xml:space="preserve"> in</w:t>
      </w:r>
      <w:r w:rsidR="00BB71B3">
        <w:t xml:space="preserve"> around the year 1090</w:t>
      </w:r>
      <w:r w:rsidR="000C627B">
        <w:t>,</w:t>
      </w:r>
      <w:r w:rsidR="00BB71B3">
        <w:t xml:space="preserve"> he joined the </w:t>
      </w:r>
      <w:r w:rsidR="000C627B">
        <w:t xml:space="preserve">monastic community of </w:t>
      </w:r>
      <w:proofErr w:type="spellStart"/>
      <w:r w:rsidR="0075121E" w:rsidRPr="0075121E">
        <w:rPr>
          <w:color w:val="000000" w:themeColor="text1"/>
        </w:rPr>
        <w:t>Cîteaux</w:t>
      </w:r>
      <w:proofErr w:type="spellEnd"/>
      <w:r w:rsidR="000C627B">
        <w:t xml:space="preserve"> in his early twenties.</w:t>
      </w:r>
      <w:r w:rsidR="00F731C9">
        <w:rPr>
          <w:rStyle w:val="FootnoteReference"/>
        </w:rPr>
        <w:footnoteReference w:id="1"/>
      </w:r>
      <w:r w:rsidR="000C627B">
        <w:t xml:space="preserve"> At the time, it was under the direction of</w:t>
      </w:r>
      <w:r w:rsidR="00EB0772">
        <w:t xml:space="preserve"> the Englishman</w:t>
      </w:r>
      <w:r w:rsidR="000C627B">
        <w:t xml:space="preserve"> Stephen Harding</w:t>
      </w:r>
      <w:r w:rsidR="008E2E90">
        <w:t xml:space="preserve">, who was one of the original founders of the </w:t>
      </w:r>
      <w:r w:rsidR="00C56864">
        <w:t xml:space="preserve">monastery. </w:t>
      </w:r>
      <w:r w:rsidR="00EB0772">
        <w:t xml:space="preserve">Recognising </w:t>
      </w:r>
      <w:r w:rsidR="00C56864">
        <w:t>Bernard</w:t>
      </w:r>
      <w:r w:rsidR="00EB0772">
        <w:t xml:space="preserve">’s religious </w:t>
      </w:r>
      <w:r w:rsidR="00F3746D">
        <w:t>zeal</w:t>
      </w:r>
      <w:r w:rsidR="00EB0772">
        <w:t xml:space="preserve"> and leadership potential, Abbot Harding sent the young monk to found </w:t>
      </w:r>
      <w:r w:rsidR="00F238E9">
        <w:t>a daughter house</w:t>
      </w:r>
      <w:r w:rsidR="00EB0772">
        <w:t xml:space="preserve"> at Clairvaux in 1115.</w:t>
      </w:r>
      <w:r w:rsidR="00327225">
        <w:rPr>
          <w:rStyle w:val="FootnoteReference"/>
        </w:rPr>
        <w:footnoteReference w:id="2"/>
      </w:r>
      <w:r w:rsidR="006B23FB">
        <w:t xml:space="preserve"> Under his</w:t>
      </w:r>
      <w:r w:rsidR="00C035FB">
        <w:t xml:space="preserve"> magnetic</w:t>
      </w:r>
      <w:r w:rsidR="006B23FB">
        <w:t xml:space="preserve"> leadership, the abbey flourished and grew in prominence, becoming ‘the most successful springboard of Cistercian expansion’.</w:t>
      </w:r>
      <w:r w:rsidR="006B23FB">
        <w:rPr>
          <w:rStyle w:val="FootnoteReference"/>
        </w:rPr>
        <w:footnoteReference w:id="3"/>
      </w:r>
      <w:r w:rsidR="00A57CC2">
        <w:t xml:space="preserve"> </w:t>
      </w:r>
      <w:r w:rsidR="00E84C13">
        <w:t xml:space="preserve">This rapid growth may be partly attributed to </w:t>
      </w:r>
      <w:r w:rsidR="00A57CC2">
        <w:t>Bernard</w:t>
      </w:r>
      <w:r w:rsidR="00E84C13">
        <w:t>’s</w:t>
      </w:r>
      <w:r w:rsidR="00A57CC2">
        <w:t xml:space="preserve"> </w:t>
      </w:r>
      <w:r w:rsidR="00C035FB">
        <w:t>skill in</w:t>
      </w:r>
      <w:r w:rsidR="00E84C13">
        <w:t xml:space="preserve"> develop</w:t>
      </w:r>
      <w:r w:rsidR="00C035FB">
        <w:t>ing</w:t>
      </w:r>
      <w:r w:rsidR="00E84C13">
        <w:t xml:space="preserve"> and maintain</w:t>
      </w:r>
      <w:r w:rsidR="00C035FB">
        <w:t>ing</w:t>
      </w:r>
      <w:r w:rsidR="00E84C13">
        <w:t xml:space="preserve"> relationships with </w:t>
      </w:r>
      <w:r w:rsidR="00C035FB">
        <w:t>a wide range of people</w:t>
      </w:r>
      <w:r w:rsidR="0080025E">
        <w:t xml:space="preserve">, </w:t>
      </w:r>
      <w:r w:rsidR="004718F2">
        <w:t>many of whom</w:t>
      </w:r>
      <w:r w:rsidR="0080025E">
        <w:t xml:space="preserve"> supported the establishment of new monastic communities.</w:t>
      </w:r>
      <w:r w:rsidR="00925B74">
        <w:t xml:space="preserve"> Evidence of </w:t>
      </w:r>
      <w:r w:rsidR="00886CD5">
        <w:t>him engaging</w:t>
      </w:r>
      <w:r w:rsidR="00925B74">
        <w:t xml:space="preserve"> with </w:t>
      </w:r>
      <w:r w:rsidR="00886CD5">
        <w:t>this</w:t>
      </w:r>
      <w:r w:rsidR="00925B74">
        <w:t xml:space="preserve"> network, which included </w:t>
      </w:r>
      <w:r w:rsidR="00BB441F">
        <w:t>churchmen, royalty and members of the aristocracy</w:t>
      </w:r>
      <w:r w:rsidR="00925B74">
        <w:t>,</w:t>
      </w:r>
      <w:r w:rsidR="004219BF">
        <w:rPr>
          <w:rStyle w:val="FootnoteReference"/>
        </w:rPr>
        <w:footnoteReference w:id="4"/>
      </w:r>
      <w:r w:rsidR="00E015A3">
        <w:t xml:space="preserve"> </w:t>
      </w:r>
      <w:r w:rsidR="00925B74">
        <w:t>can be found in his substantial</w:t>
      </w:r>
      <w:r w:rsidR="004219BF">
        <w:t xml:space="preserve"> </w:t>
      </w:r>
      <w:r w:rsidR="00925B74">
        <w:t>correspondence</w:t>
      </w:r>
      <w:r w:rsidR="00BB441F">
        <w:t>.</w:t>
      </w:r>
      <w:r w:rsidR="004718F2">
        <w:t xml:space="preserve"> </w:t>
      </w:r>
      <w:r w:rsidR="00E015A3">
        <w:t>It is important to underscore that</w:t>
      </w:r>
      <w:r w:rsidR="00B22222">
        <w:t xml:space="preserve"> among</w:t>
      </w:r>
      <w:r w:rsidR="00E015A3">
        <w:t xml:space="preserve"> </w:t>
      </w:r>
      <w:r w:rsidR="004718F2">
        <w:t>Bernard</w:t>
      </w:r>
      <w:r w:rsidR="00B22222">
        <w:t>’s correspondents were</w:t>
      </w:r>
      <w:r w:rsidR="00E015A3">
        <w:t xml:space="preserve"> lay women and</w:t>
      </w:r>
      <w:r w:rsidR="004718F2">
        <w:t xml:space="preserve"> women religious</w:t>
      </w:r>
      <w:r w:rsidR="00E015A3">
        <w:t>, given the popular belief that ‘Cistercians were remarkable for their hostility to the feminine sex’</w:t>
      </w:r>
      <w:r w:rsidR="004718F2">
        <w:t>.</w:t>
      </w:r>
      <w:r w:rsidR="00E015A3">
        <w:rPr>
          <w:rStyle w:val="FootnoteReference"/>
        </w:rPr>
        <w:footnoteReference w:id="5"/>
      </w:r>
      <w:r w:rsidR="00306895">
        <w:t xml:space="preserve"> Among his many letters, is one</w:t>
      </w:r>
      <w:r w:rsidR="009D29BE">
        <w:t xml:space="preserve"> addressed</w:t>
      </w:r>
      <w:r w:rsidR="00306895">
        <w:t xml:space="preserve"> </w:t>
      </w:r>
      <w:r w:rsidR="009D29BE">
        <w:t>to the virgin Sophia.</w:t>
      </w:r>
      <w:r w:rsidR="00195C75">
        <w:rPr>
          <w:rStyle w:val="FootnoteReference"/>
        </w:rPr>
        <w:footnoteReference w:id="6"/>
      </w:r>
      <w:r w:rsidR="009D29BE">
        <w:t xml:space="preserve"> The remainder of this</w:t>
      </w:r>
      <w:r w:rsidR="0087669A">
        <w:t xml:space="preserve"> discussion</w:t>
      </w:r>
      <w:r w:rsidR="009D29BE">
        <w:t xml:space="preserve"> will provide a brief analysis of this </w:t>
      </w:r>
      <w:r w:rsidR="00001DF7">
        <w:t xml:space="preserve">source. </w:t>
      </w:r>
    </w:p>
    <w:p w:rsidR="008C0257" w:rsidRDefault="003416A5" w:rsidP="00BB71B3">
      <w:pPr>
        <w:spacing w:line="360" w:lineRule="auto"/>
      </w:pPr>
      <w:r>
        <w:tab/>
      </w:r>
      <w:r w:rsidR="000F32F4">
        <w:t xml:space="preserve">Frustratingly, </w:t>
      </w:r>
      <w:r w:rsidR="002C2E79">
        <w:t xml:space="preserve">the date of this letter is unknown, as is the full identity of the recipient. The only details that can be </w:t>
      </w:r>
      <w:r w:rsidR="00754524">
        <w:t>drawn</w:t>
      </w:r>
      <w:r w:rsidR="002C2E79">
        <w:t xml:space="preserve"> from th</w:t>
      </w:r>
      <w:r w:rsidR="003F10F6">
        <w:t>is</w:t>
      </w:r>
      <w:r w:rsidR="002C2E79">
        <w:t xml:space="preserve"> missive </w:t>
      </w:r>
      <w:r w:rsidR="00754524">
        <w:t>are that she</w:t>
      </w:r>
      <w:r w:rsidR="00B61AD8">
        <w:t xml:space="preserve"> was a Christian woman who</w:t>
      </w:r>
      <w:r w:rsidR="00754524">
        <w:t xml:space="preserve"> belonged to the nobility, before taking a vow of virginity. Stephen Jaeger </w:t>
      </w:r>
      <w:r w:rsidR="0010667E">
        <w:t xml:space="preserve">argues that the reason why she cannot be linked to a historical person is because ‘Bernard invented </w:t>
      </w:r>
      <w:r w:rsidR="0010667E">
        <w:lastRenderedPageBreak/>
        <w:t>her’.</w:t>
      </w:r>
      <w:r w:rsidR="0010667E">
        <w:rPr>
          <w:rStyle w:val="FootnoteReference"/>
        </w:rPr>
        <w:footnoteReference w:id="7"/>
      </w:r>
      <w:r w:rsidR="00C906CE">
        <w:t xml:space="preserve"> </w:t>
      </w:r>
      <w:r w:rsidR="00221292">
        <w:t>He maintains that</w:t>
      </w:r>
      <w:r w:rsidR="00C906CE">
        <w:t xml:space="preserve"> her name alone</w:t>
      </w:r>
      <w:r w:rsidR="000E0743">
        <w:t>, Sophia being the Greek word for wisdom,</w:t>
      </w:r>
      <w:r w:rsidR="00C906CE">
        <w:t xml:space="preserve"> ‘suggests fictionalizing</w:t>
      </w:r>
      <w:r w:rsidR="00AE3937">
        <w:t>’</w:t>
      </w:r>
      <w:r w:rsidR="00FF4216">
        <w:t>,</w:t>
      </w:r>
      <w:r w:rsidR="00A2304F">
        <w:t xml:space="preserve"> and thus concludes that </w:t>
      </w:r>
      <w:r w:rsidR="00C906CE">
        <w:t>rather than representing a real person, Sophia is wisdom personified.</w:t>
      </w:r>
      <w:r w:rsidR="00A2304F">
        <w:rPr>
          <w:rStyle w:val="FootnoteReference"/>
        </w:rPr>
        <w:footnoteReference w:id="8"/>
      </w:r>
      <w:r w:rsidR="00A2304F">
        <w:t xml:space="preserve"> </w:t>
      </w:r>
      <w:r w:rsidR="003F10F6">
        <w:t>In addition, he notes that Bernard’s original letter, written in Latin, was ‘painstakingly revised in several drafts’, and draws</w:t>
      </w:r>
      <w:r w:rsidR="00C63644">
        <w:t xml:space="preserve"> a</w:t>
      </w:r>
      <w:r w:rsidR="003F10F6">
        <w:t xml:space="preserve"> parallel</w:t>
      </w:r>
      <w:r w:rsidR="009F2EB0">
        <w:t xml:space="preserve"> between this and</w:t>
      </w:r>
      <w:r w:rsidR="003F10F6">
        <w:t xml:space="preserve"> the process of refining a piece of fiction.</w:t>
      </w:r>
      <w:r w:rsidR="00C63644">
        <w:rPr>
          <w:rStyle w:val="FootnoteReference"/>
        </w:rPr>
        <w:footnoteReference w:id="9"/>
      </w:r>
      <w:r w:rsidR="00717A89">
        <w:t xml:space="preserve"> While this </w:t>
      </w:r>
      <w:r w:rsidR="00424B92">
        <w:t>does not preclude the possibility that Sophia was a real person</w:t>
      </w:r>
      <w:r w:rsidR="00717A89">
        <w:t xml:space="preserve">, it is prudent to keep </w:t>
      </w:r>
      <w:r w:rsidR="00F675A9">
        <w:t>Jaeger’s theory</w:t>
      </w:r>
      <w:r w:rsidR="00717A89">
        <w:t xml:space="preserve"> in mind when considering </w:t>
      </w:r>
      <w:r w:rsidR="00BA6842">
        <w:t xml:space="preserve">Bernard’s </w:t>
      </w:r>
      <w:r w:rsidR="00196B33">
        <w:t xml:space="preserve">motives </w:t>
      </w:r>
      <w:r w:rsidR="00C21A3E">
        <w:t>for writing this letter</w:t>
      </w:r>
      <w:r w:rsidR="00717A89">
        <w:t>.</w:t>
      </w:r>
      <w:r w:rsidR="00EA3B06">
        <w:t xml:space="preserve"> </w:t>
      </w:r>
    </w:p>
    <w:p w:rsidR="008C0257" w:rsidRDefault="00EA3B06" w:rsidP="008C0257">
      <w:pPr>
        <w:spacing w:line="360" w:lineRule="auto"/>
        <w:ind w:firstLine="720"/>
      </w:pPr>
      <w:r>
        <w:t xml:space="preserve">Another important consideration revolves around the practice of letter writing in the medieval period. </w:t>
      </w:r>
      <w:r w:rsidR="008C0257">
        <w:t xml:space="preserve">In the introduction </w:t>
      </w:r>
      <w:r w:rsidR="00F0036F">
        <w:t>to</w:t>
      </w:r>
      <w:r w:rsidR="008C0257">
        <w:t xml:space="preserve"> one of the </w:t>
      </w:r>
      <w:r w:rsidR="000D594D">
        <w:t xml:space="preserve">modern </w:t>
      </w:r>
      <w:r w:rsidR="008C0257">
        <w:t>printe</w:t>
      </w:r>
      <w:r w:rsidR="000D594D">
        <w:t>d</w:t>
      </w:r>
      <w:r w:rsidR="008C0257">
        <w:t xml:space="preserve"> </w:t>
      </w:r>
      <w:r w:rsidR="000D594D">
        <w:t>editions</w:t>
      </w:r>
      <w:r w:rsidR="008C0257">
        <w:t xml:space="preserve"> of Bernard’s correspondence, the editor states that </w:t>
      </w:r>
      <w:r w:rsidR="00BA723F">
        <w:t>his</w:t>
      </w:r>
      <w:r w:rsidR="008C0257">
        <w:t xml:space="preserve"> private letters ‘were intended only for the eye of the recipient’ and that they provide ‘a deeper insight into the man and the saint’ than do his treatises and sermons.</w:t>
      </w:r>
      <w:r w:rsidR="008C0257">
        <w:rPr>
          <w:rStyle w:val="FootnoteReference"/>
        </w:rPr>
        <w:footnoteReference w:id="10"/>
      </w:r>
      <w:r w:rsidR="004F497B">
        <w:t xml:space="preserve"> </w:t>
      </w:r>
      <w:r w:rsidR="009A5A8C">
        <w:t>This assessment is too simplistic. While it is beyond the remit of this commentary to examine medieval epistolary practices in any detail, it is important to at least mention that even personal correspondence in this period could be intended for wider dissemination.</w:t>
      </w:r>
      <w:r w:rsidR="009A5A8C">
        <w:rPr>
          <w:rStyle w:val="FootnoteReference"/>
        </w:rPr>
        <w:footnoteReference w:id="11"/>
      </w:r>
      <w:r w:rsidR="00A50880">
        <w:t xml:space="preserve"> </w:t>
      </w:r>
      <w:r w:rsidR="005943F1">
        <w:t>As</w:t>
      </w:r>
      <w:r w:rsidR="00A50880">
        <w:t xml:space="preserve"> letters were often read communally</w:t>
      </w:r>
      <w:r w:rsidR="005943F1">
        <w:t xml:space="preserve">, </w:t>
      </w:r>
      <w:r w:rsidR="009B1E79">
        <w:t xml:space="preserve">the intended recipient in this case may have been Sophia and other members of her </w:t>
      </w:r>
      <w:r w:rsidR="00611C29">
        <w:t xml:space="preserve">religious </w:t>
      </w:r>
      <w:r w:rsidR="00EE7254">
        <w:t>community</w:t>
      </w:r>
      <w:r w:rsidR="009B1E79">
        <w:t>, if she was in fact part of one</w:t>
      </w:r>
      <w:r w:rsidR="00A50880">
        <w:t xml:space="preserve">. </w:t>
      </w:r>
      <w:r w:rsidR="009B1E79">
        <w:t>Furthermore, a</w:t>
      </w:r>
      <w:r w:rsidR="009123D1">
        <w:t>s previously mentioned, Bernard’s letter to Sophia was composed in Latin. While there certainly were Latinists among women in religious orders in the medieval period, they constituted a small percentage.</w:t>
      </w:r>
      <w:r w:rsidR="00A52913">
        <w:rPr>
          <w:rStyle w:val="FootnoteReference"/>
        </w:rPr>
        <w:footnoteReference w:id="12"/>
      </w:r>
      <w:r w:rsidR="001C6964">
        <w:t xml:space="preserve"> Therefore, it is possible that Sophia would have needed an intermediary to translate Bernard’s </w:t>
      </w:r>
      <w:r w:rsidR="006775B8">
        <w:t>words</w:t>
      </w:r>
      <w:r w:rsidR="001C6964">
        <w:t xml:space="preserve">. </w:t>
      </w:r>
      <w:r w:rsidR="009B1E79">
        <w:t>These points all stress the ‘quasi-public’ nature of</w:t>
      </w:r>
      <w:r w:rsidR="0097069E">
        <w:t xml:space="preserve"> even seemingly personal medieval</w:t>
      </w:r>
      <w:r w:rsidR="009B1E79">
        <w:t xml:space="preserve"> </w:t>
      </w:r>
      <w:r w:rsidR="006775B8">
        <w:t>correspondence</w:t>
      </w:r>
      <w:r w:rsidR="009B1E79">
        <w:t>.</w:t>
      </w:r>
      <w:r w:rsidR="009B1E79">
        <w:rPr>
          <w:rStyle w:val="FootnoteReference"/>
        </w:rPr>
        <w:footnoteReference w:id="13"/>
      </w:r>
      <w:r w:rsidR="006775B8">
        <w:t xml:space="preserve"> </w:t>
      </w:r>
      <w:r w:rsidR="00C15292">
        <w:t>Having established that Bernard may have intended this text to be seen by more than one person, i</w:t>
      </w:r>
      <w:r w:rsidR="006775B8">
        <w:t xml:space="preserve">t is </w:t>
      </w:r>
      <w:r w:rsidR="00C15292">
        <w:t xml:space="preserve">now </w:t>
      </w:r>
      <w:r w:rsidR="006775B8">
        <w:t xml:space="preserve">necessary to </w:t>
      </w:r>
      <w:r w:rsidR="008A530C">
        <w:t>turn to</w:t>
      </w:r>
      <w:r w:rsidR="006775B8">
        <w:t xml:space="preserve"> the content</w:t>
      </w:r>
      <w:r w:rsidR="00C15292">
        <w:t xml:space="preserve">s </w:t>
      </w:r>
      <w:r w:rsidR="006775B8">
        <w:t xml:space="preserve">of </w:t>
      </w:r>
      <w:r w:rsidR="00C15292">
        <w:t>his</w:t>
      </w:r>
      <w:r w:rsidR="008A530C">
        <w:t xml:space="preserve"> </w:t>
      </w:r>
      <w:r w:rsidR="006775B8">
        <w:t>letter.</w:t>
      </w:r>
      <w:r w:rsidR="00C15292">
        <w:t xml:space="preserve"> </w:t>
      </w:r>
    </w:p>
    <w:p w:rsidR="008A530C" w:rsidRDefault="008A530C" w:rsidP="005A6191">
      <w:pPr>
        <w:spacing w:line="360" w:lineRule="auto"/>
        <w:ind w:firstLine="720"/>
      </w:pPr>
      <w:r>
        <w:lastRenderedPageBreak/>
        <w:t>Essentially, Bernard writes to encourage Sophia to remain a virgin, praises her for having turned her back on the ‘deceitful glory of the world’, and emphasises the heavenly rewards that await religious virgins.</w:t>
      </w:r>
      <w:r>
        <w:rPr>
          <w:rStyle w:val="FootnoteReference"/>
        </w:rPr>
        <w:footnoteReference w:id="14"/>
      </w:r>
      <w:r>
        <w:t xml:space="preserve"> </w:t>
      </w:r>
      <w:r w:rsidR="00674444">
        <w:t xml:space="preserve">As the letter is quite lengthy, a few </w:t>
      </w:r>
      <w:r w:rsidR="001933DA">
        <w:t>salient</w:t>
      </w:r>
      <w:r w:rsidR="00674444">
        <w:t xml:space="preserve"> themes will be highlighted. The first is the importance of forsaking </w:t>
      </w:r>
      <w:r w:rsidR="00BD5149">
        <w:t>the ‘glory of the world’</w:t>
      </w:r>
      <w:r w:rsidR="00674444">
        <w:t xml:space="preserve">, which Bernard </w:t>
      </w:r>
      <w:r w:rsidR="008F0997">
        <w:t xml:space="preserve">states is </w:t>
      </w:r>
      <w:r w:rsidR="00F72635">
        <w:t xml:space="preserve">fleeting and </w:t>
      </w:r>
      <w:r w:rsidR="008F0997">
        <w:t xml:space="preserve">deceitful, </w:t>
      </w:r>
      <w:r w:rsidR="00C15BDC">
        <w:t>in favour of ‘glory of a higher kind’</w:t>
      </w:r>
      <w:r w:rsidR="008F0997">
        <w:t>.</w:t>
      </w:r>
      <w:r w:rsidR="007F58DE">
        <w:rPr>
          <w:rStyle w:val="FootnoteReference"/>
        </w:rPr>
        <w:footnoteReference w:id="15"/>
      </w:r>
      <w:r w:rsidR="008F0997">
        <w:t xml:space="preserve"> He notes that there are many wise people who become foolish as a result of esteeming worldly glory</w:t>
      </w:r>
      <w:r w:rsidR="00C15BDC">
        <w:t>, which</w:t>
      </w:r>
      <w:r w:rsidR="005811E3">
        <w:t xml:space="preserve"> can</w:t>
      </w:r>
      <w:r w:rsidR="00C15BDC">
        <w:t xml:space="preserve"> never </w:t>
      </w:r>
      <w:r w:rsidR="005811E3">
        <w:t>offer true satisfaction</w:t>
      </w:r>
      <w:r w:rsidR="008F0997">
        <w:t xml:space="preserve">, but praises Sophia for </w:t>
      </w:r>
      <w:r w:rsidR="001933DA">
        <w:t>resisting</w:t>
      </w:r>
      <w:r w:rsidR="008F0997">
        <w:t xml:space="preserve"> its allure</w:t>
      </w:r>
      <w:r w:rsidR="00E224EE">
        <w:t xml:space="preserve"> and voluntarily choosing a life of virtue</w:t>
      </w:r>
      <w:r w:rsidR="008F0997">
        <w:t xml:space="preserve">. </w:t>
      </w:r>
      <w:r w:rsidR="00C15BDC">
        <w:t xml:space="preserve">He writes that </w:t>
      </w:r>
      <w:r w:rsidR="005811E3">
        <w:t>she is particularly worthy of praise</w:t>
      </w:r>
      <w:r w:rsidR="00C15BDC">
        <w:t xml:space="preserve"> because she is </w:t>
      </w:r>
      <w:r w:rsidR="005811E3">
        <w:t>noble-born</w:t>
      </w:r>
      <w:r w:rsidR="00C15BDC">
        <w:t xml:space="preserve"> and a woman</w:t>
      </w:r>
      <w:r w:rsidR="00BC6935">
        <w:t xml:space="preserve">, demonstrating </w:t>
      </w:r>
      <w:r w:rsidR="005811E3">
        <w:t>that Bernard believes these factors ma</w:t>
      </w:r>
      <w:r w:rsidR="005A6191">
        <w:t>k</w:t>
      </w:r>
      <w:r w:rsidR="005811E3">
        <w:t>e her more susceptible to ‘vainglory and wantonness’.</w:t>
      </w:r>
      <w:r w:rsidR="005811E3">
        <w:rPr>
          <w:rStyle w:val="FootnoteReference"/>
        </w:rPr>
        <w:footnoteReference w:id="16"/>
      </w:r>
      <w:r w:rsidR="00E224EE">
        <w:t xml:space="preserve"> </w:t>
      </w:r>
      <w:r w:rsidR="00145229">
        <w:t xml:space="preserve">He continues this thread by </w:t>
      </w:r>
      <w:r w:rsidR="005A6191">
        <w:t>distinguishing Sophia as a rarity among her sex. ‘For if among men virtue is rare’, states Bernard, ‘how much rarer is it in the case of a weak woman of high birth?’</w:t>
      </w:r>
      <w:r w:rsidR="007F58DE">
        <w:rPr>
          <w:rStyle w:val="FootnoteReference"/>
        </w:rPr>
        <w:footnoteReference w:id="17"/>
      </w:r>
      <w:r w:rsidR="005A6191">
        <w:t xml:space="preserve">  </w:t>
      </w:r>
      <w:r w:rsidR="00485131">
        <w:t xml:space="preserve">Bernard here reflects a </w:t>
      </w:r>
      <w:r w:rsidR="009B6CAC">
        <w:t xml:space="preserve">number of </w:t>
      </w:r>
      <w:r w:rsidR="00485131">
        <w:t>common belief</w:t>
      </w:r>
      <w:r w:rsidR="009B6CAC">
        <w:t>s</w:t>
      </w:r>
      <w:r w:rsidR="00485131">
        <w:t xml:space="preserve"> about women at the time</w:t>
      </w:r>
      <w:r w:rsidR="00F72635">
        <w:t>, including</w:t>
      </w:r>
      <w:r w:rsidR="00485131">
        <w:t xml:space="preserve"> </w:t>
      </w:r>
      <w:r w:rsidR="00E224EE">
        <w:t xml:space="preserve">that they </w:t>
      </w:r>
      <w:r w:rsidR="00FD695D">
        <w:t>are</w:t>
      </w:r>
      <w:r w:rsidR="00E224EE">
        <w:t xml:space="preserve"> </w:t>
      </w:r>
      <w:r w:rsidR="005A6191">
        <w:t>inherently weak, morally inferior to men and prone to sin.</w:t>
      </w:r>
      <w:r w:rsidR="009B6CAC">
        <w:t xml:space="preserve"> The strength Sophia has </w:t>
      </w:r>
      <w:r w:rsidR="00D06E8F">
        <w:t>shown</w:t>
      </w:r>
      <w:r w:rsidR="009B6CAC">
        <w:t xml:space="preserve"> in overcoming ‘the inborn </w:t>
      </w:r>
      <w:r w:rsidR="00F72635">
        <w:t>v</w:t>
      </w:r>
      <w:r w:rsidR="009B6CAC">
        <w:t>ices of birth and gender’ is, in Bernard’s eyes, worthy of the highest praise.</w:t>
      </w:r>
      <w:r w:rsidR="009B6CAC">
        <w:rPr>
          <w:rStyle w:val="FootnoteReference"/>
        </w:rPr>
        <w:footnoteReference w:id="18"/>
      </w:r>
      <w:r w:rsidR="00F72635">
        <w:t xml:space="preserve"> </w:t>
      </w:r>
    </w:p>
    <w:p w:rsidR="00F116EA" w:rsidRDefault="00FD695D" w:rsidP="00180955">
      <w:pPr>
        <w:spacing w:line="360" w:lineRule="auto"/>
        <w:ind w:firstLine="720"/>
      </w:pPr>
      <w:r>
        <w:t xml:space="preserve">Another prominent theme is </w:t>
      </w:r>
      <w:r w:rsidR="00B51915">
        <w:t xml:space="preserve">that </w:t>
      </w:r>
      <w:r w:rsidR="00792E89">
        <w:t>true</w:t>
      </w:r>
      <w:r w:rsidR="00B51915">
        <w:t xml:space="preserve"> beauty is a result of inner virtue and a pure conscience, </w:t>
      </w:r>
      <w:r w:rsidR="005E05E0">
        <w:t xml:space="preserve">rather than </w:t>
      </w:r>
      <w:r w:rsidR="00B51915">
        <w:t xml:space="preserve">outward adornments. Should other </w:t>
      </w:r>
      <w:r w:rsidR="005E05E0">
        <w:t>noble</w:t>
      </w:r>
      <w:r w:rsidR="00B51915">
        <w:t xml:space="preserve">women reproach Sophia for </w:t>
      </w:r>
      <w:r w:rsidR="005E05E0">
        <w:t>the vow she has made</w:t>
      </w:r>
      <w:r w:rsidR="00B51915">
        <w:t xml:space="preserve">, Bernard advises her to  </w:t>
      </w:r>
      <w:r w:rsidR="005E05E0">
        <w:t>think of her Bridegroom and the exalted place she holds in His eyes. He exhorts her to remember</w:t>
      </w:r>
      <w:r w:rsidR="007A09E1">
        <w:t xml:space="preserve"> that although women of her rank may be ‘clothed in purple and fine linen… their souls are in rags’.</w:t>
      </w:r>
      <w:r w:rsidR="007B0068">
        <w:rPr>
          <w:rStyle w:val="FootnoteReference"/>
        </w:rPr>
        <w:footnoteReference w:id="19"/>
      </w:r>
      <w:r w:rsidR="007A09E1">
        <w:t xml:space="preserve"> Sophia, on the other hand, while outwardly ragged is </w:t>
      </w:r>
      <w:r w:rsidR="005E05E0">
        <w:t>‘glorious within’</w:t>
      </w:r>
      <w:r w:rsidR="007A09E1">
        <w:t>.</w:t>
      </w:r>
      <w:r w:rsidR="00F53743">
        <w:t xml:space="preserve"> In fact, she is even more beautiful than royalty.</w:t>
      </w:r>
      <w:r w:rsidR="005E05E0">
        <w:t xml:space="preserve"> </w:t>
      </w:r>
      <w:r w:rsidR="00223569">
        <w:t>He writes, ‘</w:t>
      </w:r>
      <w:r w:rsidR="00223569" w:rsidRPr="00223569">
        <w:t>how lovely the flush with which the jewel of inborn modesty colours a virgin's cheeks</w:t>
      </w:r>
      <w:r w:rsidR="00223569">
        <w:t xml:space="preserve">! </w:t>
      </w:r>
      <w:r w:rsidR="00223569" w:rsidRPr="00223569">
        <w:t>Can the earrings of queens be compared to this</w:t>
      </w:r>
      <w:r w:rsidR="00223569">
        <w:t>?’</w:t>
      </w:r>
      <w:r w:rsidR="00185E52">
        <w:rPr>
          <w:rStyle w:val="FootnoteReference"/>
        </w:rPr>
        <w:footnoteReference w:id="20"/>
      </w:r>
      <w:r w:rsidR="00F53743">
        <w:t xml:space="preserve"> Bernard’s use of lyrical language enhances the emotional impact of his words. </w:t>
      </w:r>
      <w:r w:rsidR="00213BCB">
        <w:t xml:space="preserve">The fact that he also frequently draws on biblical imagery and stories </w:t>
      </w:r>
      <w:r w:rsidR="00DC45CD">
        <w:t>in</w:t>
      </w:r>
      <w:r w:rsidR="00213BCB">
        <w:t xml:space="preserve"> his letter, often intermingling his words with </w:t>
      </w:r>
      <w:r w:rsidR="001D6611">
        <w:lastRenderedPageBreak/>
        <w:t>scriptural quotes, imbues his writing with a sense of divine authority. As Jaeger notes, it suggests that Christ and the prophets ‘are speaking through him’.</w:t>
      </w:r>
      <w:r w:rsidR="001D6611">
        <w:rPr>
          <w:rStyle w:val="FootnoteReference"/>
        </w:rPr>
        <w:footnoteReference w:id="21"/>
      </w:r>
      <w:r w:rsidR="00977CF5">
        <w:t xml:space="preserve"> </w:t>
      </w:r>
    </w:p>
    <w:p w:rsidR="00977CF5" w:rsidRDefault="00FC0CE3" w:rsidP="00792E89">
      <w:pPr>
        <w:spacing w:line="360" w:lineRule="auto"/>
        <w:ind w:firstLine="720"/>
      </w:pPr>
      <w:r>
        <w:t>Finally, t</w:t>
      </w:r>
      <w:r w:rsidR="00977CF5">
        <w:t>he value Bernard places on discipline should a</w:t>
      </w:r>
      <w:r w:rsidR="00F116EA">
        <w:t>lso</w:t>
      </w:r>
      <w:r w:rsidR="00977CF5">
        <w:t xml:space="preserve"> be foregrounded, as it offers another important window into his thinking. </w:t>
      </w:r>
      <w:r>
        <w:t>Self-d</w:t>
      </w:r>
      <w:r w:rsidR="00F116EA">
        <w:t>iscipline, according to Bernard:</w:t>
      </w:r>
    </w:p>
    <w:p w:rsidR="00F116EA" w:rsidRDefault="00F116EA" w:rsidP="00792E89">
      <w:pPr>
        <w:spacing w:line="360" w:lineRule="auto"/>
        <w:ind w:firstLine="720"/>
      </w:pPr>
    </w:p>
    <w:p w:rsidR="00F116EA" w:rsidRDefault="00C87B61" w:rsidP="00F116EA">
      <w:pPr>
        <w:spacing w:line="360" w:lineRule="auto"/>
        <w:ind w:left="720"/>
      </w:pPr>
      <w:r>
        <w:t>C</w:t>
      </w:r>
      <w:r w:rsidR="00F116EA" w:rsidRPr="00F116EA">
        <w:t>alms the whole aspect of a maiden's bearing, her whole temper of mind. It bows the neck, smooths the proud brows, composes the countenance, restrains the eyes, represses laughter, checks the tongue, tempers the appetite, assuages wrath, and guides the deportment.</w:t>
      </w:r>
      <w:r w:rsidR="00F116EA">
        <w:rPr>
          <w:rStyle w:val="FootnoteReference"/>
        </w:rPr>
        <w:footnoteReference w:id="22"/>
      </w:r>
    </w:p>
    <w:p w:rsidR="00FC0CE3" w:rsidRDefault="00FC0CE3" w:rsidP="00FC0CE3">
      <w:pPr>
        <w:spacing w:line="360" w:lineRule="auto"/>
      </w:pPr>
    </w:p>
    <w:p w:rsidR="00766B41" w:rsidRDefault="00FC0CE3" w:rsidP="00FC0CE3">
      <w:pPr>
        <w:spacing w:line="360" w:lineRule="auto"/>
      </w:pPr>
      <w:r>
        <w:t>He tells Sophia to adorn herself with these ‘pearls of modesty’</w:t>
      </w:r>
      <w:r w:rsidR="00CE7DC5">
        <w:t>, as other forms of adornment are essentially burdens</w:t>
      </w:r>
      <w:r>
        <w:t>.</w:t>
      </w:r>
      <w:r w:rsidR="00180955">
        <w:rPr>
          <w:rStyle w:val="FootnoteReference"/>
        </w:rPr>
        <w:footnoteReference w:id="23"/>
      </w:r>
      <w:r>
        <w:t xml:space="preserve"> </w:t>
      </w:r>
      <w:r w:rsidR="00CE7DC5">
        <w:t>The above passage paints a vivid picture of Bernard’s ideal woman</w:t>
      </w:r>
      <w:r w:rsidR="00BA25E6">
        <w:t>.</w:t>
      </w:r>
      <w:r w:rsidR="00CE7DC5">
        <w:t xml:space="preserve"> </w:t>
      </w:r>
      <w:r w:rsidR="00BA25E6">
        <w:t>She should be above all</w:t>
      </w:r>
      <w:r w:rsidR="00CE7DC5">
        <w:t xml:space="preserve"> quiet</w:t>
      </w:r>
      <w:r w:rsidR="00BA25E6">
        <w:t>, unassuming</w:t>
      </w:r>
      <w:r w:rsidR="00766B41">
        <w:t xml:space="preserve">, </w:t>
      </w:r>
      <w:r w:rsidR="00CE7DC5">
        <w:t>restrained</w:t>
      </w:r>
      <w:r w:rsidR="00766B41">
        <w:t>, and chaste</w:t>
      </w:r>
      <w:r w:rsidR="00CE7DC5">
        <w:t>.</w:t>
      </w:r>
      <w:r w:rsidR="00766B41">
        <w:tab/>
      </w:r>
    </w:p>
    <w:p w:rsidR="00BE1E6D" w:rsidRDefault="003671A3" w:rsidP="00FC0CE3">
      <w:pPr>
        <w:spacing w:line="360" w:lineRule="auto"/>
      </w:pPr>
      <w:r>
        <w:tab/>
      </w:r>
      <w:r w:rsidR="00BA25D8">
        <w:t xml:space="preserve">It is entirely possible that Bernard penned </w:t>
      </w:r>
      <w:r>
        <w:t>this letter to</w:t>
      </w:r>
      <w:r w:rsidR="00D76B98">
        <w:t xml:space="preserve"> specifically</w:t>
      </w:r>
      <w:r>
        <w:t xml:space="preserve"> strengthen Sophia’s resolve and encourage her to remain faithful to her vow of virginity. There is, however, another possib</w:t>
      </w:r>
      <w:r w:rsidR="008A1B4F">
        <w:t>le interpretation</w:t>
      </w:r>
      <w:r>
        <w:t xml:space="preserve">. If, as discussed </w:t>
      </w:r>
      <w:r w:rsidR="008A1B4F">
        <w:t>earlier</w:t>
      </w:r>
      <w:r>
        <w:t>, Sophia</w:t>
      </w:r>
      <w:r w:rsidR="008A1B4F">
        <w:t xml:space="preserve"> represent</w:t>
      </w:r>
      <w:r w:rsidR="00F75DED">
        <w:t>s</w:t>
      </w:r>
      <w:r w:rsidR="008A1B4F">
        <w:t xml:space="preserve"> an ideal, rather than </w:t>
      </w:r>
      <w:r w:rsidR="00E3211C">
        <w:t>an actual</w:t>
      </w:r>
      <w:r w:rsidR="008A1B4F">
        <w:t xml:space="preserve"> person, Bernard may have written this letter, exalting the spiritual rewards of a </w:t>
      </w:r>
      <w:r w:rsidR="00BE1E6D">
        <w:t xml:space="preserve">contemplative </w:t>
      </w:r>
      <w:r w:rsidR="008A1B4F">
        <w:t>life dedicated to God, to encourage noblewomen</w:t>
      </w:r>
      <w:r w:rsidR="006F40A6">
        <w:t>, more generally,</w:t>
      </w:r>
      <w:r w:rsidR="008A1B4F">
        <w:t xml:space="preserve"> to </w:t>
      </w:r>
      <w:r w:rsidR="0038185E">
        <w:t>join religious communit</w:t>
      </w:r>
      <w:r w:rsidR="00AE528D">
        <w:t>ies</w:t>
      </w:r>
      <w:r w:rsidR="0038185E">
        <w:t>.</w:t>
      </w:r>
      <w:r w:rsidR="000C6320">
        <w:t xml:space="preserve"> </w:t>
      </w:r>
      <w:r w:rsidR="0038185E">
        <w:t xml:space="preserve">Given the emphasis on </w:t>
      </w:r>
      <w:r w:rsidR="00630693" w:rsidRPr="00630693">
        <w:t>asceticism</w:t>
      </w:r>
      <w:r w:rsidR="0038185E">
        <w:t xml:space="preserve">, perhaps a Cistercian convent is what he had in mind. Recent scholarship has led historians to reassess the traditional view of Cistercian hostility towards women. </w:t>
      </w:r>
      <w:r w:rsidR="00630693">
        <w:t>For example, t</w:t>
      </w:r>
      <w:r w:rsidR="0038185E">
        <w:t>he work of Constance</w:t>
      </w:r>
      <w:r w:rsidR="00E30354">
        <w:t xml:space="preserve"> H.</w:t>
      </w:r>
      <w:r w:rsidR="0038185E">
        <w:t xml:space="preserve"> Berman ha</w:t>
      </w:r>
      <w:r w:rsidR="00630693">
        <w:t>s</w:t>
      </w:r>
      <w:r w:rsidR="0038185E">
        <w:t xml:space="preserve"> convincingly shown ‘that abbeys of Cistercian women appeared as early as those for the order’s men’</w:t>
      </w:r>
      <w:r w:rsidR="005E4E73">
        <w:t>.</w:t>
      </w:r>
      <w:r w:rsidR="005E4E73">
        <w:rPr>
          <w:rStyle w:val="FootnoteReference"/>
        </w:rPr>
        <w:footnoteReference w:id="24"/>
      </w:r>
      <w:r w:rsidR="0038185E">
        <w:t xml:space="preserve"> </w:t>
      </w:r>
      <w:r w:rsidR="005E4E73">
        <w:t>These women’s houses also enjoyed close relationships with Cistercian monks, including Bernard himself.</w:t>
      </w:r>
      <w:r w:rsidR="00AE528D">
        <w:rPr>
          <w:rStyle w:val="FootnoteReference"/>
        </w:rPr>
        <w:footnoteReference w:id="25"/>
      </w:r>
      <w:r w:rsidR="00BE1E6D">
        <w:t xml:space="preserve"> It is equally possible that if the letter was</w:t>
      </w:r>
      <w:r w:rsidR="00DC33FB">
        <w:t xml:space="preserve"> indeed</w:t>
      </w:r>
      <w:r w:rsidR="00BE1E6D">
        <w:t xml:space="preserve"> intended for wider circulation, its purpose may additionally have been to attract new donors and patrons from among the ranks of</w:t>
      </w:r>
      <w:r w:rsidR="006E3719">
        <w:t xml:space="preserve"> the</w:t>
      </w:r>
      <w:r w:rsidR="00BE1E6D">
        <w:t xml:space="preserve"> nobility.</w:t>
      </w:r>
      <w:r w:rsidR="000C6320">
        <w:t xml:space="preserve"> </w:t>
      </w:r>
      <w:r w:rsidR="00730CCC">
        <w:t xml:space="preserve">Women fulfilled </w:t>
      </w:r>
      <w:r w:rsidR="00730CCC">
        <w:lastRenderedPageBreak/>
        <w:t>these roles from the start of the Cistercian religious movement</w:t>
      </w:r>
      <w:r w:rsidR="006E3719">
        <w:t xml:space="preserve">, so it is not too much of a stretch to imagine that this was </w:t>
      </w:r>
      <w:r w:rsidR="003244C5">
        <w:t>partly Bernard’s intention</w:t>
      </w:r>
      <w:r w:rsidR="006E3719">
        <w:t>.</w:t>
      </w:r>
      <w:r w:rsidR="0026664D">
        <w:rPr>
          <w:rStyle w:val="FootnoteReference"/>
        </w:rPr>
        <w:footnoteReference w:id="26"/>
      </w:r>
    </w:p>
    <w:p w:rsidR="00C87872" w:rsidRDefault="003912C7" w:rsidP="0089713B">
      <w:pPr>
        <w:spacing w:line="360" w:lineRule="auto"/>
      </w:pPr>
      <w:r>
        <w:tab/>
        <w:t xml:space="preserve">While some details remain opaque, such as </w:t>
      </w:r>
      <w:r w:rsidR="006D655C">
        <w:t>exactly when</w:t>
      </w:r>
      <w:r>
        <w:t xml:space="preserve"> the letter was written and </w:t>
      </w:r>
      <w:r w:rsidR="00945EDD">
        <w:t>who</w:t>
      </w:r>
      <w:r w:rsidR="004A030C">
        <w:t xml:space="preserve"> precisely</w:t>
      </w:r>
      <w:r w:rsidR="00945EDD">
        <w:t xml:space="preserve"> it was intended for, </w:t>
      </w:r>
      <w:r w:rsidR="00113085">
        <w:t>it</w:t>
      </w:r>
      <w:r w:rsidR="00855543">
        <w:t xml:space="preserve"> </w:t>
      </w:r>
      <w:r w:rsidR="00847154">
        <w:t xml:space="preserve">is </w:t>
      </w:r>
      <w:r w:rsidR="00855543">
        <w:t>nevertheless</w:t>
      </w:r>
      <w:r w:rsidR="00113085">
        <w:t xml:space="preserve"> </w:t>
      </w:r>
      <w:r w:rsidR="00847154">
        <w:t>significant as it</w:t>
      </w:r>
      <w:r w:rsidR="00A070F8">
        <w:t xml:space="preserve"> sheds revealing light on Bernard’s views </w:t>
      </w:r>
      <w:r w:rsidR="00B40841">
        <w:t>on</w:t>
      </w:r>
      <w:r w:rsidR="00A070F8">
        <w:t xml:space="preserve"> women and</w:t>
      </w:r>
      <w:r w:rsidR="00847154">
        <w:t xml:space="preserve"> counters the commonplace that </w:t>
      </w:r>
      <w:r w:rsidR="00B717E2">
        <w:t>Cistercians</w:t>
      </w:r>
      <w:r w:rsidR="0003386D">
        <w:t xml:space="preserve"> </w:t>
      </w:r>
      <w:r w:rsidR="00847154">
        <w:t>were</w:t>
      </w:r>
      <w:r w:rsidR="00C87872">
        <w:t xml:space="preserve"> </w:t>
      </w:r>
      <w:r w:rsidR="00847154">
        <w:t>hostile t</w:t>
      </w:r>
      <w:r w:rsidR="00C87872">
        <w:t>owards them</w:t>
      </w:r>
      <w:r w:rsidR="004F666E">
        <w:t xml:space="preserve"> from the beginning. This letter </w:t>
      </w:r>
      <w:r w:rsidR="00DF501D">
        <w:t>illustrates that</w:t>
      </w:r>
      <w:r w:rsidR="004F666E">
        <w:t xml:space="preserve"> Bernard </w:t>
      </w:r>
      <w:r w:rsidR="00DF501D">
        <w:t>nurtured</w:t>
      </w:r>
      <w:r w:rsidR="004F666E">
        <w:t xml:space="preserve"> relationships with women and encourag</w:t>
      </w:r>
      <w:r w:rsidR="00DF501D">
        <w:t>ed</w:t>
      </w:r>
      <w:r w:rsidR="004F666E">
        <w:t xml:space="preserve"> them to</w:t>
      </w:r>
      <w:r w:rsidR="009F536E">
        <w:t xml:space="preserve"> take the veil and</w:t>
      </w:r>
      <w:r w:rsidR="004F666E">
        <w:t xml:space="preserve"> become donor</w:t>
      </w:r>
      <w:r w:rsidR="00DF501D">
        <w:t>s</w:t>
      </w:r>
      <w:r w:rsidR="009F536E">
        <w:t xml:space="preserve"> and patrons</w:t>
      </w:r>
      <w:r w:rsidR="004F666E">
        <w:t>.</w:t>
      </w:r>
      <w:r w:rsidR="0003386D">
        <w:t xml:space="preserve"> </w:t>
      </w:r>
      <w:r w:rsidR="00894D60">
        <w:t xml:space="preserve">There is little doubt that </w:t>
      </w:r>
      <w:r w:rsidR="00C87872">
        <w:t>Bernard of Clairvaux</w:t>
      </w:r>
      <w:r w:rsidR="00894D60">
        <w:t xml:space="preserve"> exerted immense influence and was revered by many. </w:t>
      </w:r>
      <w:r w:rsidR="003B5087">
        <w:t>He</w:t>
      </w:r>
      <w:r w:rsidR="00C87872">
        <w:t xml:space="preserve"> played an essential role in the development of the Cistercian order</w:t>
      </w:r>
      <w:r w:rsidR="003B5087">
        <w:t xml:space="preserve"> and was </w:t>
      </w:r>
      <w:r w:rsidR="00894D60">
        <w:t>seen as the embodiment of spiritual authority</w:t>
      </w:r>
      <w:r w:rsidR="00C87872">
        <w:t>. It is feasible</w:t>
      </w:r>
      <w:r w:rsidR="003B5087">
        <w:t>, then,</w:t>
      </w:r>
      <w:r w:rsidR="00C87872">
        <w:t xml:space="preserve"> to conclude</w:t>
      </w:r>
      <w:r w:rsidR="003B5087">
        <w:t xml:space="preserve"> </w:t>
      </w:r>
      <w:r w:rsidR="00C87872">
        <w:t>that his attitude</w:t>
      </w:r>
      <w:r w:rsidR="00894D60">
        <w:t xml:space="preserve"> and approach towards women</w:t>
      </w:r>
      <w:r w:rsidR="00C87872">
        <w:t xml:space="preserve"> was representative </w:t>
      </w:r>
      <w:r w:rsidR="006F1E08">
        <w:t>of</w:t>
      </w:r>
      <w:r w:rsidR="00184207">
        <w:t xml:space="preserve"> that of</w:t>
      </w:r>
      <w:r w:rsidR="006F1E08">
        <w:t xml:space="preserve"> most Cistercians</w:t>
      </w:r>
      <w:r w:rsidR="003B5087">
        <w:t xml:space="preserve"> at the time. </w:t>
      </w:r>
    </w:p>
    <w:p w:rsidR="00E7405B" w:rsidRDefault="00E7405B" w:rsidP="0089713B">
      <w:pPr>
        <w:spacing w:line="360" w:lineRule="auto"/>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9E0CB1" w:rsidRDefault="009E0CB1" w:rsidP="0089713B">
      <w:pPr>
        <w:spacing w:line="360" w:lineRule="auto"/>
        <w:rPr>
          <w:u w:val="single"/>
        </w:rPr>
      </w:pPr>
    </w:p>
    <w:p w:rsidR="00E7405B" w:rsidRDefault="00E7405B" w:rsidP="0089713B">
      <w:pPr>
        <w:spacing w:line="360" w:lineRule="auto"/>
        <w:rPr>
          <w:u w:val="single"/>
        </w:rPr>
      </w:pPr>
      <w:r w:rsidRPr="00E7405B">
        <w:rPr>
          <w:u w:val="single"/>
        </w:rPr>
        <w:lastRenderedPageBreak/>
        <w:t>Bibliography</w:t>
      </w:r>
    </w:p>
    <w:p w:rsidR="00893156" w:rsidRDefault="00893156" w:rsidP="00893156">
      <w:pPr>
        <w:pStyle w:val="FootnoteText"/>
        <w:rPr>
          <w:sz w:val="24"/>
          <w:szCs w:val="24"/>
        </w:rPr>
      </w:pPr>
      <w:r w:rsidRPr="00893156">
        <w:rPr>
          <w:sz w:val="24"/>
          <w:szCs w:val="24"/>
        </w:rPr>
        <w:t>Berman, Constance, H, ‘Were There Twelfth-Century Cistercian Nuns?’, </w:t>
      </w:r>
      <w:r w:rsidRPr="00893156">
        <w:rPr>
          <w:i/>
          <w:iCs/>
          <w:sz w:val="24"/>
          <w:szCs w:val="24"/>
        </w:rPr>
        <w:t>Church History</w:t>
      </w:r>
      <w:r w:rsidRPr="00893156">
        <w:rPr>
          <w:sz w:val="24"/>
          <w:szCs w:val="24"/>
        </w:rPr>
        <w:t xml:space="preserve">, 68 (1999) </w:t>
      </w:r>
      <w:hyperlink r:id="rId6" w:history="1">
        <w:r w:rsidR="00597163" w:rsidRPr="00914A5F">
          <w:rPr>
            <w:rStyle w:val="Hyperlink"/>
            <w:sz w:val="24"/>
            <w:szCs w:val="24"/>
          </w:rPr>
          <w:t>http://dx.doi.org/10.2307/3170206</w:t>
        </w:r>
      </w:hyperlink>
    </w:p>
    <w:p w:rsidR="00893156" w:rsidRDefault="00893156" w:rsidP="00E7405B">
      <w:pPr>
        <w:pStyle w:val="FootnoteText"/>
        <w:rPr>
          <w:sz w:val="24"/>
          <w:szCs w:val="24"/>
        </w:rPr>
      </w:pPr>
    </w:p>
    <w:p w:rsidR="00E7405B" w:rsidRDefault="00E7405B" w:rsidP="00E7405B">
      <w:pPr>
        <w:pStyle w:val="FootnoteText"/>
        <w:rPr>
          <w:sz w:val="24"/>
          <w:szCs w:val="24"/>
        </w:rPr>
      </w:pPr>
      <w:r w:rsidRPr="003D6C2C">
        <w:rPr>
          <w:sz w:val="24"/>
          <w:szCs w:val="24"/>
        </w:rPr>
        <w:t xml:space="preserve">Burton, Janet and Julie Kerr, </w:t>
      </w:r>
      <w:r w:rsidRPr="003D6C2C">
        <w:rPr>
          <w:i/>
          <w:iCs/>
          <w:sz w:val="24"/>
          <w:szCs w:val="24"/>
        </w:rPr>
        <w:t>The Cistercians in the Middle Ages</w:t>
      </w:r>
      <w:r w:rsidRPr="003D6C2C">
        <w:rPr>
          <w:sz w:val="24"/>
          <w:szCs w:val="24"/>
        </w:rPr>
        <w:t xml:space="preserve"> (The Boydell Press, 2011)</w:t>
      </w:r>
    </w:p>
    <w:p w:rsidR="00E7405B" w:rsidRDefault="00E7405B" w:rsidP="00E7405B">
      <w:pPr>
        <w:pStyle w:val="FootnoteText"/>
        <w:rPr>
          <w:sz w:val="24"/>
          <w:szCs w:val="24"/>
        </w:rPr>
      </w:pPr>
    </w:p>
    <w:p w:rsidR="00E7405B" w:rsidRPr="00E7405B" w:rsidRDefault="00E7405B" w:rsidP="00E7405B">
      <w:pPr>
        <w:pStyle w:val="FootnoteText"/>
        <w:rPr>
          <w:sz w:val="24"/>
          <w:szCs w:val="24"/>
        </w:rPr>
      </w:pPr>
      <w:proofErr w:type="spellStart"/>
      <w:r w:rsidRPr="00E7405B">
        <w:rPr>
          <w:sz w:val="24"/>
          <w:szCs w:val="24"/>
        </w:rPr>
        <w:t>Daybell</w:t>
      </w:r>
      <w:proofErr w:type="spellEnd"/>
      <w:r w:rsidRPr="00E7405B">
        <w:rPr>
          <w:sz w:val="24"/>
          <w:szCs w:val="24"/>
        </w:rPr>
        <w:t xml:space="preserve">, James, </w:t>
      </w:r>
      <w:r w:rsidRPr="00E7405B">
        <w:rPr>
          <w:i/>
          <w:iCs/>
          <w:sz w:val="24"/>
          <w:szCs w:val="24"/>
        </w:rPr>
        <w:t>The Material Letter in Early Modern England</w:t>
      </w:r>
      <w:r w:rsidRPr="00E7405B">
        <w:rPr>
          <w:sz w:val="24"/>
          <w:szCs w:val="24"/>
        </w:rPr>
        <w:t xml:space="preserve">, (Palgrave Macmillan, 2012) </w:t>
      </w:r>
    </w:p>
    <w:p w:rsidR="00E7405B" w:rsidRDefault="00E7405B" w:rsidP="0089713B">
      <w:pPr>
        <w:spacing w:line="360" w:lineRule="auto"/>
        <w:rPr>
          <w:u w:val="single"/>
        </w:rPr>
      </w:pPr>
    </w:p>
    <w:p w:rsidR="00E7405B" w:rsidRDefault="00E7405B" w:rsidP="00E7405B">
      <w:pPr>
        <w:pStyle w:val="FootnoteText"/>
        <w:rPr>
          <w:sz w:val="24"/>
          <w:szCs w:val="24"/>
        </w:rPr>
      </w:pPr>
      <w:r>
        <w:rPr>
          <w:sz w:val="24"/>
          <w:szCs w:val="24"/>
        </w:rPr>
        <w:t xml:space="preserve">Gasquet, Francis Aidan, ed., </w:t>
      </w:r>
      <w:r w:rsidRPr="00E7405B">
        <w:rPr>
          <w:i/>
          <w:iCs/>
          <w:sz w:val="24"/>
          <w:szCs w:val="24"/>
        </w:rPr>
        <w:t>Some Letters of Saint Bernard Abbot of Clairvaux</w:t>
      </w:r>
      <w:r>
        <w:rPr>
          <w:sz w:val="24"/>
          <w:szCs w:val="24"/>
        </w:rPr>
        <w:t xml:space="preserve"> </w:t>
      </w:r>
      <w:r w:rsidRPr="00E7405B">
        <w:rPr>
          <w:sz w:val="24"/>
          <w:szCs w:val="24"/>
        </w:rPr>
        <w:t>(London: John Hodges, 1904)</w:t>
      </w:r>
      <w:r>
        <w:rPr>
          <w:sz w:val="24"/>
          <w:szCs w:val="24"/>
        </w:rPr>
        <w:t xml:space="preserve"> </w:t>
      </w:r>
      <w:hyperlink r:id="rId7" w:history="1">
        <w:r w:rsidRPr="00E7405B">
          <w:rPr>
            <w:rStyle w:val="Hyperlink"/>
            <w:sz w:val="24"/>
            <w:szCs w:val="24"/>
          </w:rPr>
          <w:t>https://archive.org/details/SomeLettersOfSaintBernard/page/n11/mode/2up</w:t>
        </w:r>
      </w:hyperlink>
      <w:r w:rsidRPr="00E7405B">
        <w:rPr>
          <w:sz w:val="24"/>
          <w:szCs w:val="24"/>
        </w:rPr>
        <w:t xml:space="preserve"> [30 March 2026]</w:t>
      </w:r>
    </w:p>
    <w:p w:rsidR="00E7405B" w:rsidRDefault="00E7405B" w:rsidP="00E7405B">
      <w:pPr>
        <w:pStyle w:val="FootnoteText"/>
        <w:rPr>
          <w:sz w:val="24"/>
          <w:szCs w:val="24"/>
        </w:rPr>
      </w:pPr>
    </w:p>
    <w:p w:rsidR="00E7405B" w:rsidRDefault="00E7405B" w:rsidP="00E7405B">
      <w:pPr>
        <w:pStyle w:val="FootnoteText"/>
        <w:rPr>
          <w:sz w:val="24"/>
          <w:szCs w:val="24"/>
        </w:rPr>
      </w:pPr>
      <w:r w:rsidRPr="00E7405B">
        <w:rPr>
          <w:sz w:val="24"/>
          <w:szCs w:val="24"/>
        </w:rPr>
        <w:t xml:space="preserve">Jaeger, Stephen, </w:t>
      </w:r>
      <w:r w:rsidRPr="00E7405B">
        <w:rPr>
          <w:i/>
          <w:iCs/>
          <w:sz w:val="24"/>
          <w:szCs w:val="24"/>
        </w:rPr>
        <w:t>The Envy of Angels: Cathedral Schools and Social Ideals in Medieval Europe, 950-1200</w:t>
      </w:r>
      <w:r w:rsidRPr="00E7405B">
        <w:rPr>
          <w:sz w:val="24"/>
          <w:szCs w:val="24"/>
        </w:rPr>
        <w:t xml:space="preserve">, (Philadelphia: University of Pennsylvania Press, 2013) </w:t>
      </w:r>
      <w:hyperlink r:id="rId8" w:history="1">
        <w:r w:rsidRPr="00E7405B">
          <w:rPr>
            <w:rStyle w:val="Hyperlink"/>
            <w:sz w:val="24"/>
            <w:szCs w:val="24"/>
          </w:rPr>
          <w:t>https://doi.org/10.9783/9780812200300</w:t>
        </w:r>
      </w:hyperlink>
      <w:r w:rsidRPr="00E7405B">
        <w:rPr>
          <w:sz w:val="24"/>
          <w:szCs w:val="24"/>
        </w:rPr>
        <w:t>.</w:t>
      </w:r>
    </w:p>
    <w:p w:rsidR="00A049CC" w:rsidRDefault="00A049CC" w:rsidP="00E7405B">
      <w:pPr>
        <w:pStyle w:val="FootnoteText"/>
        <w:rPr>
          <w:sz w:val="24"/>
          <w:szCs w:val="24"/>
        </w:rPr>
      </w:pPr>
    </w:p>
    <w:p w:rsidR="00A049CC" w:rsidRDefault="00A049CC" w:rsidP="00A049CC">
      <w:pPr>
        <w:pStyle w:val="FootnoteText"/>
        <w:rPr>
          <w:sz w:val="24"/>
          <w:szCs w:val="24"/>
        </w:rPr>
      </w:pPr>
      <w:proofErr w:type="spellStart"/>
      <w:r w:rsidRPr="00A049CC">
        <w:rPr>
          <w:sz w:val="24"/>
          <w:szCs w:val="24"/>
        </w:rPr>
        <w:t>Monagle</w:t>
      </w:r>
      <w:proofErr w:type="spellEnd"/>
      <w:r w:rsidRPr="00A049CC">
        <w:rPr>
          <w:sz w:val="24"/>
          <w:szCs w:val="24"/>
        </w:rPr>
        <w:t xml:space="preserve">, Claire and others, ‘Authority and the Self: The Letters of Medieval Women’, in </w:t>
      </w:r>
      <w:r w:rsidRPr="00A049CC">
        <w:rPr>
          <w:i/>
          <w:iCs/>
          <w:sz w:val="24"/>
          <w:szCs w:val="24"/>
        </w:rPr>
        <w:t>European Women’s Letter-Writing from the 11th to the 20th Centuries</w:t>
      </w:r>
      <w:r w:rsidRPr="00A049CC">
        <w:rPr>
          <w:sz w:val="24"/>
          <w:szCs w:val="24"/>
        </w:rPr>
        <w:t xml:space="preserve"> (Amsterdam University Press, 2023) </w:t>
      </w:r>
      <w:hyperlink r:id="rId9" w:history="1">
        <w:r w:rsidR="00597163" w:rsidRPr="00A049CC">
          <w:rPr>
            <w:rStyle w:val="Hyperlink"/>
            <w:sz w:val="24"/>
            <w:szCs w:val="24"/>
          </w:rPr>
          <w:t>http://www.jstor.org/stable/jj.4418223.4</w:t>
        </w:r>
      </w:hyperlink>
    </w:p>
    <w:p w:rsidR="00A049CC" w:rsidRDefault="00A049CC" w:rsidP="00E7405B">
      <w:pPr>
        <w:pStyle w:val="FootnoteText"/>
        <w:rPr>
          <w:sz w:val="24"/>
          <w:szCs w:val="24"/>
        </w:rPr>
      </w:pPr>
    </w:p>
    <w:p w:rsidR="00A049CC" w:rsidRPr="00A049CC" w:rsidRDefault="00A049CC" w:rsidP="00A049CC">
      <w:pPr>
        <w:pStyle w:val="FootnoteText"/>
        <w:rPr>
          <w:sz w:val="24"/>
          <w:szCs w:val="24"/>
        </w:rPr>
      </w:pPr>
      <w:r w:rsidRPr="00A049CC">
        <w:rPr>
          <w:sz w:val="24"/>
          <w:szCs w:val="24"/>
        </w:rPr>
        <w:t xml:space="preserve">Stevenson, Jane, </w:t>
      </w:r>
      <w:r w:rsidRPr="00A049CC">
        <w:rPr>
          <w:i/>
          <w:iCs/>
          <w:sz w:val="24"/>
          <w:szCs w:val="24"/>
        </w:rPr>
        <w:t xml:space="preserve">Women Latin Poets: Language, Gender, and Authority from Antiquity to the Eighteenth Century, </w:t>
      </w:r>
      <w:r w:rsidRPr="00A049CC">
        <w:rPr>
          <w:sz w:val="24"/>
          <w:szCs w:val="24"/>
        </w:rPr>
        <w:t xml:space="preserve">online </w:t>
      </w:r>
      <w:proofErr w:type="spellStart"/>
      <w:r w:rsidRPr="00A049CC">
        <w:rPr>
          <w:sz w:val="24"/>
          <w:szCs w:val="24"/>
        </w:rPr>
        <w:t>edn</w:t>
      </w:r>
      <w:proofErr w:type="spellEnd"/>
      <w:r w:rsidRPr="00A049CC">
        <w:rPr>
          <w:sz w:val="24"/>
          <w:szCs w:val="24"/>
        </w:rPr>
        <w:t>, (Oxford</w:t>
      </w:r>
      <w:r>
        <w:rPr>
          <w:sz w:val="24"/>
          <w:szCs w:val="24"/>
        </w:rPr>
        <w:t xml:space="preserve"> </w:t>
      </w:r>
      <w:r w:rsidRPr="00A049CC">
        <w:rPr>
          <w:sz w:val="24"/>
          <w:szCs w:val="24"/>
        </w:rPr>
        <w:t>Academic, 2007), </w:t>
      </w:r>
      <w:hyperlink r:id="rId10" w:history="1">
        <w:r w:rsidRPr="00A049CC">
          <w:rPr>
            <w:rStyle w:val="Hyperlink"/>
            <w:sz w:val="24"/>
            <w:szCs w:val="24"/>
          </w:rPr>
          <w:t>https://doi.org/10.1093/acprof:oso/9780198185024.001.0001</w:t>
        </w:r>
      </w:hyperlink>
      <w:r w:rsidRPr="00A049CC">
        <w:rPr>
          <w:sz w:val="24"/>
          <w:szCs w:val="24"/>
        </w:rPr>
        <w:t>, [accessed 26 March 2026].</w:t>
      </w:r>
    </w:p>
    <w:p w:rsidR="00E7405B" w:rsidRDefault="00E7405B" w:rsidP="00E7405B">
      <w:pPr>
        <w:pStyle w:val="FootnoteText"/>
        <w:rPr>
          <w:sz w:val="24"/>
          <w:szCs w:val="24"/>
        </w:rPr>
      </w:pPr>
    </w:p>
    <w:p w:rsidR="00E7405B" w:rsidRDefault="00E7405B" w:rsidP="00E7405B">
      <w:pPr>
        <w:pStyle w:val="FootnoteText"/>
        <w:rPr>
          <w:sz w:val="24"/>
          <w:szCs w:val="24"/>
        </w:rPr>
      </w:pPr>
      <w:r w:rsidRPr="00E7405B">
        <w:rPr>
          <w:sz w:val="24"/>
          <w:szCs w:val="24"/>
        </w:rPr>
        <w:t xml:space="preserve">The University of Sheffield, ‘Bernard of Clairvaux’, 2020 &lt; </w:t>
      </w:r>
      <w:hyperlink r:id="rId11" w:history="1">
        <w:r w:rsidRPr="00E7405B">
          <w:rPr>
            <w:rStyle w:val="Hyperlink"/>
            <w:sz w:val="24"/>
            <w:szCs w:val="24"/>
          </w:rPr>
          <w:t>https://www.dhi.ac.uk/blogs/cistercians/people/bernard-of-clairvaux/</w:t>
        </w:r>
      </w:hyperlink>
      <w:r w:rsidRPr="00E7405B">
        <w:rPr>
          <w:sz w:val="24"/>
          <w:szCs w:val="24"/>
        </w:rPr>
        <w:t xml:space="preserve">&gt; [accessed 30 March 2026]. </w:t>
      </w:r>
    </w:p>
    <w:p w:rsidR="00E7405B" w:rsidRDefault="00E7405B" w:rsidP="00E7405B">
      <w:pPr>
        <w:pStyle w:val="FootnoteText"/>
        <w:rPr>
          <w:sz w:val="24"/>
          <w:szCs w:val="24"/>
        </w:rPr>
      </w:pPr>
    </w:p>
    <w:p w:rsidR="00597163" w:rsidRDefault="00E7405B" w:rsidP="00E7405B">
      <w:pPr>
        <w:pStyle w:val="FootnoteText"/>
        <w:rPr>
          <w:sz w:val="24"/>
          <w:szCs w:val="24"/>
        </w:rPr>
      </w:pPr>
      <w:r w:rsidRPr="00E7405B">
        <w:rPr>
          <w:sz w:val="24"/>
          <w:szCs w:val="24"/>
        </w:rPr>
        <w:t xml:space="preserve">Thompson, Sally, ‘The Problem of the Cistercian nuns in the Twelfth and Early Thirteenth centuries’, </w:t>
      </w:r>
      <w:r w:rsidRPr="00E7405B">
        <w:rPr>
          <w:i/>
          <w:iCs/>
          <w:sz w:val="24"/>
          <w:szCs w:val="24"/>
        </w:rPr>
        <w:t xml:space="preserve">Studies in Church History, </w:t>
      </w:r>
      <w:proofErr w:type="spellStart"/>
      <w:r w:rsidRPr="00E7405B">
        <w:rPr>
          <w:i/>
          <w:iCs/>
          <w:sz w:val="24"/>
          <w:szCs w:val="24"/>
        </w:rPr>
        <w:t>Subsidia</w:t>
      </w:r>
      <w:proofErr w:type="spellEnd"/>
      <w:r w:rsidRPr="00E7405B">
        <w:rPr>
          <w:i/>
          <w:iCs/>
          <w:sz w:val="24"/>
          <w:szCs w:val="24"/>
        </w:rPr>
        <w:t xml:space="preserve">, 1 </w:t>
      </w:r>
      <w:r w:rsidRPr="00E7405B">
        <w:rPr>
          <w:sz w:val="24"/>
          <w:szCs w:val="24"/>
        </w:rPr>
        <w:t>(1978), pp. 227-252,</w:t>
      </w:r>
      <w:r w:rsidR="00597163">
        <w:rPr>
          <w:sz w:val="24"/>
          <w:szCs w:val="24"/>
        </w:rPr>
        <w:t xml:space="preserve"> </w:t>
      </w:r>
      <w:r w:rsidRPr="00E7405B">
        <w:rPr>
          <w:sz w:val="24"/>
          <w:szCs w:val="24"/>
        </w:rPr>
        <w:t>doi:10.1017/s0143045900000417</w:t>
      </w:r>
    </w:p>
    <w:p w:rsidR="00597163" w:rsidRDefault="00597163" w:rsidP="00E7405B">
      <w:pPr>
        <w:pStyle w:val="FootnoteText"/>
        <w:rPr>
          <w:sz w:val="24"/>
          <w:szCs w:val="24"/>
        </w:rPr>
      </w:pPr>
    </w:p>
    <w:p w:rsidR="00E7405B" w:rsidRDefault="00E7405B" w:rsidP="00E7405B">
      <w:pPr>
        <w:pStyle w:val="FootnoteText"/>
        <w:rPr>
          <w:sz w:val="24"/>
          <w:szCs w:val="24"/>
        </w:rPr>
      </w:pPr>
    </w:p>
    <w:p w:rsidR="00E7405B" w:rsidRPr="00E7405B" w:rsidRDefault="00E7405B" w:rsidP="00E7405B">
      <w:pPr>
        <w:pStyle w:val="FootnoteText"/>
        <w:rPr>
          <w:sz w:val="24"/>
          <w:szCs w:val="24"/>
        </w:rPr>
      </w:pPr>
    </w:p>
    <w:p w:rsidR="00E7405B" w:rsidRPr="00E7405B" w:rsidRDefault="00E7405B" w:rsidP="00E7405B">
      <w:pPr>
        <w:pStyle w:val="FootnoteText"/>
        <w:rPr>
          <w:sz w:val="24"/>
          <w:szCs w:val="24"/>
        </w:rPr>
      </w:pPr>
    </w:p>
    <w:p w:rsidR="00E7405B" w:rsidRDefault="00E7405B" w:rsidP="00E7405B">
      <w:pPr>
        <w:pStyle w:val="FootnoteText"/>
        <w:rPr>
          <w:sz w:val="24"/>
          <w:szCs w:val="24"/>
        </w:rPr>
      </w:pPr>
    </w:p>
    <w:p w:rsidR="00E7405B" w:rsidRDefault="00E7405B" w:rsidP="00E7405B">
      <w:pPr>
        <w:pStyle w:val="FootnoteText"/>
        <w:rPr>
          <w:sz w:val="24"/>
          <w:szCs w:val="24"/>
        </w:rPr>
      </w:pPr>
    </w:p>
    <w:p w:rsidR="00E7405B" w:rsidRPr="00E7405B" w:rsidRDefault="00E7405B" w:rsidP="00E7405B">
      <w:pPr>
        <w:pStyle w:val="FootnoteText"/>
        <w:rPr>
          <w:sz w:val="24"/>
          <w:szCs w:val="24"/>
        </w:rPr>
      </w:pPr>
    </w:p>
    <w:p w:rsidR="00E7405B" w:rsidRPr="00E7405B" w:rsidRDefault="00E7405B" w:rsidP="0089713B">
      <w:pPr>
        <w:spacing w:line="360" w:lineRule="auto"/>
        <w:rPr>
          <w:u w:val="single"/>
        </w:rPr>
      </w:pPr>
    </w:p>
    <w:p w:rsidR="00E7405B" w:rsidRDefault="00E7405B" w:rsidP="0089713B">
      <w:pPr>
        <w:spacing w:line="360" w:lineRule="auto"/>
      </w:pPr>
    </w:p>
    <w:p w:rsidR="003671A3" w:rsidRDefault="003671A3" w:rsidP="00FC0CE3">
      <w:pPr>
        <w:spacing w:line="360" w:lineRule="auto"/>
      </w:pPr>
    </w:p>
    <w:sectPr w:rsidR="003671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2531" w:rsidRDefault="00412531" w:rsidP="00F731C9">
      <w:r>
        <w:separator/>
      </w:r>
    </w:p>
  </w:endnote>
  <w:endnote w:type="continuationSeparator" w:id="0">
    <w:p w:rsidR="00412531" w:rsidRDefault="00412531" w:rsidP="00F731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2531" w:rsidRDefault="00412531" w:rsidP="00F731C9">
      <w:r>
        <w:separator/>
      </w:r>
    </w:p>
  </w:footnote>
  <w:footnote w:type="continuationSeparator" w:id="0">
    <w:p w:rsidR="00412531" w:rsidRDefault="00412531" w:rsidP="00F731C9">
      <w:r>
        <w:continuationSeparator/>
      </w:r>
    </w:p>
  </w:footnote>
  <w:footnote w:id="1">
    <w:p w:rsidR="00F731C9" w:rsidRDefault="00F731C9">
      <w:pPr>
        <w:pStyle w:val="FootnoteText"/>
      </w:pPr>
      <w:r>
        <w:rPr>
          <w:rStyle w:val="FootnoteReference"/>
        </w:rPr>
        <w:footnoteRef/>
      </w:r>
      <w:r>
        <w:t xml:space="preserve"> </w:t>
      </w:r>
      <w:r w:rsidRPr="00F731C9">
        <w:rPr>
          <w:i/>
          <w:iCs/>
        </w:rPr>
        <w:t>Some Letters of Saint Bernard Abbot of Clairvaux</w:t>
      </w:r>
      <w:r>
        <w:t>, ed. by Francis Aidan Gasquet (London: John Hodges, 1904), p. ix.</w:t>
      </w:r>
      <w:r w:rsidR="00327225">
        <w:t xml:space="preserve"> </w:t>
      </w:r>
      <w:hyperlink r:id="rId1" w:history="1">
        <w:r w:rsidR="00327225" w:rsidRPr="00914A5F">
          <w:rPr>
            <w:rStyle w:val="Hyperlink"/>
          </w:rPr>
          <w:t>https://archive.org/details/SomeLettersOfSaintBernard/page/n11/mode/2up</w:t>
        </w:r>
      </w:hyperlink>
      <w:r w:rsidR="00327225">
        <w:t xml:space="preserve"> [30 March 2026]</w:t>
      </w:r>
    </w:p>
  </w:footnote>
  <w:footnote w:id="2">
    <w:p w:rsidR="00327225" w:rsidRDefault="00327225">
      <w:pPr>
        <w:pStyle w:val="FootnoteText"/>
      </w:pPr>
      <w:r>
        <w:rPr>
          <w:rStyle w:val="FootnoteReference"/>
        </w:rPr>
        <w:footnoteRef/>
      </w:r>
      <w:r>
        <w:t xml:space="preserve"> </w:t>
      </w:r>
      <w:r w:rsidR="00ED69EC">
        <w:t>The University of Sheffield, ‘Bernard of Clairvaux’, 2020 &lt;</w:t>
      </w:r>
      <w:r w:rsidR="00ED69EC" w:rsidRPr="00ED69EC">
        <w:t xml:space="preserve"> </w:t>
      </w:r>
      <w:hyperlink r:id="rId2" w:history="1">
        <w:r w:rsidR="00ED69EC" w:rsidRPr="00914A5F">
          <w:rPr>
            <w:rStyle w:val="Hyperlink"/>
          </w:rPr>
          <w:t>https://www.dhi.ac.uk/blogs/cistercians/people/bernard-of-clairvaux/</w:t>
        </w:r>
      </w:hyperlink>
      <w:r w:rsidR="00ED69EC">
        <w:t xml:space="preserve">&gt; [accessed 30 March 2026]. </w:t>
      </w:r>
    </w:p>
  </w:footnote>
  <w:footnote w:id="3">
    <w:p w:rsidR="006B23FB" w:rsidRDefault="006B23FB">
      <w:pPr>
        <w:pStyle w:val="FootnoteText"/>
      </w:pPr>
      <w:r>
        <w:rPr>
          <w:rStyle w:val="FootnoteReference"/>
        </w:rPr>
        <w:footnoteRef/>
      </w:r>
      <w:r>
        <w:t xml:space="preserve"> </w:t>
      </w:r>
      <w:r w:rsidR="00CB5FB7">
        <w:t xml:space="preserve">Janet Burton and Julie Kerr, </w:t>
      </w:r>
      <w:r w:rsidR="00CB5FB7" w:rsidRPr="00206C3D">
        <w:rPr>
          <w:i/>
          <w:iCs/>
        </w:rPr>
        <w:t>The Cistercians in the Middle Ages</w:t>
      </w:r>
      <w:r w:rsidR="00CB5FB7">
        <w:t xml:space="preserve"> (The Boydell Press, 2011), p. 36.</w:t>
      </w:r>
    </w:p>
  </w:footnote>
  <w:footnote w:id="4">
    <w:p w:rsidR="004219BF" w:rsidRDefault="004219BF" w:rsidP="004219BF">
      <w:pPr>
        <w:pStyle w:val="FootnoteText"/>
      </w:pPr>
      <w:r>
        <w:rPr>
          <w:rStyle w:val="FootnoteReference"/>
        </w:rPr>
        <w:footnoteRef/>
      </w:r>
      <w:r>
        <w:t xml:space="preserve"> Burton and Kerr, p. 36. </w:t>
      </w:r>
    </w:p>
  </w:footnote>
  <w:footnote w:id="5">
    <w:p w:rsidR="00E015A3" w:rsidRPr="00D66337" w:rsidRDefault="00E015A3">
      <w:pPr>
        <w:pStyle w:val="FootnoteText"/>
      </w:pPr>
      <w:r>
        <w:rPr>
          <w:rStyle w:val="FootnoteReference"/>
        </w:rPr>
        <w:footnoteRef/>
      </w:r>
      <w:r>
        <w:t xml:space="preserve"> Sally Thompson, ‘</w:t>
      </w:r>
      <w:r w:rsidRPr="00E015A3">
        <w:t>The Problem of the Cistercian nuns in the Twelfth and Early Thirteenth centuries</w:t>
      </w:r>
      <w:r>
        <w:t>’</w:t>
      </w:r>
      <w:r w:rsidR="00D66337">
        <w:t xml:space="preserve">, </w:t>
      </w:r>
      <w:r w:rsidR="00D66337" w:rsidRPr="00D66337">
        <w:rPr>
          <w:i/>
          <w:iCs/>
        </w:rPr>
        <w:t>Studies in Church History</w:t>
      </w:r>
      <w:r w:rsidR="00D66337">
        <w:rPr>
          <w:i/>
          <w:iCs/>
        </w:rPr>
        <w:t>,</w:t>
      </w:r>
      <w:r w:rsidR="00D66337" w:rsidRPr="00D66337">
        <w:rPr>
          <w:i/>
          <w:iCs/>
        </w:rPr>
        <w:t xml:space="preserve"> </w:t>
      </w:r>
      <w:proofErr w:type="spellStart"/>
      <w:r w:rsidR="00D66337" w:rsidRPr="00D66337">
        <w:rPr>
          <w:i/>
          <w:iCs/>
        </w:rPr>
        <w:t>Subsidia</w:t>
      </w:r>
      <w:proofErr w:type="spellEnd"/>
      <w:r w:rsidR="00D66337">
        <w:rPr>
          <w:i/>
          <w:iCs/>
        </w:rPr>
        <w:t xml:space="preserve">, 1 </w:t>
      </w:r>
      <w:r w:rsidR="00D66337">
        <w:t>(1978), pp. 227-252, (p.</w:t>
      </w:r>
      <w:r w:rsidR="00F163D3">
        <w:t>227</w:t>
      </w:r>
      <w:r w:rsidR="00D66337">
        <w:t xml:space="preserve">) </w:t>
      </w:r>
      <w:r w:rsidR="00D66337" w:rsidRPr="00D66337">
        <w:t>doi:10.1017/s0143045900000417</w:t>
      </w:r>
      <w:r w:rsidR="00D66337">
        <w:t>.</w:t>
      </w:r>
    </w:p>
  </w:footnote>
  <w:footnote w:id="6">
    <w:p w:rsidR="00195C75" w:rsidRDefault="00195C75">
      <w:pPr>
        <w:pStyle w:val="FootnoteText"/>
      </w:pPr>
      <w:r>
        <w:rPr>
          <w:rStyle w:val="FootnoteReference"/>
        </w:rPr>
        <w:footnoteRef/>
      </w:r>
      <w:r>
        <w:t xml:space="preserve"> </w:t>
      </w:r>
      <w:r w:rsidRPr="00F731C9">
        <w:rPr>
          <w:i/>
          <w:iCs/>
        </w:rPr>
        <w:t>Some Letters of Saint Bernard Abbot of Clairvaux</w:t>
      </w:r>
      <w:r>
        <w:t>, ed. by Francis Aidan Gasquet, pp. 216-222.</w:t>
      </w:r>
    </w:p>
  </w:footnote>
  <w:footnote w:id="7">
    <w:p w:rsidR="0010667E" w:rsidRDefault="0010667E">
      <w:pPr>
        <w:pStyle w:val="FootnoteText"/>
      </w:pPr>
      <w:r>
        <w:rPr>
          <w:rStyle w:val="FootnoteReference"/>
        </w:rPr>
        <w:footnoteRef/>
      </w:r>
      <w:r>
        <w:t xml:space="preserve"> Stephen Jaeger,</w:t>
      </w:r>
      <w:r w:rsidRPr="0010667E">
        <w:t xml:space="preserve"> </w:t>
      </w:r>
      <w:r w:rsidRPr="0010667E">
        <w:rPr>
          <w:i/>
          <w:iCs/>
        </w:rPr>
        <w:t>The Envy of Angels: Cathedral Schools and Social Ideals in Medieval Europe, 950-1200</w:t>
      </w:r>
      <w:r w:rsidRPr="0010667E">
        <w:t xml:space="preserve">, </w:t>
      </w:r>
      <w:r>
        <w:t>(</w:t>
      </w:r>
      <w:r w:rsidRPr="0010667E">
        <w:t>Philadelphia: University of Pennsylvania Press, 2013</w:t>
      </w:r>
      <w:r>
        <w:t>), p. 277</w:t>
      </w:r>
      <w:r w:rsidRPr="0010667E">
        <w:t xml:space="preserve"> </w:t>
      </w:r>
      <w:hyperlink r:id="rId3" w:history="1">
        <w:r w:rsidRPr="0010667E">
          <w:rPr>
            <w:rStyle w:val="Hyperlink"/>
          </w:rPr>
          <w:t>https://doi.org/10.9783/9780812200300</w:t>
        </w:r>
      </w:hyperlink>
      <w:r>
        <w:t>.</w:t>
      </w:r>
    </w:p>
  </w:footnote>
  <w:footnote w:id="8">
    <w:p w:rsidR="00A2304F" w:rsidRDefault="00A2304F" w:rsidP="00A2304F">
      <w:pPr>
        <w:pStyle w:val="FootnoteText"/>
      </w:pPr>
      <w:r>
        <w:rPr>
          <w:rStyle w:val="FootnoteReference"/>
        </w:rPr>
        <w:footnoteRef/>
      </w:r>
      <w:r>
        <w:t xml:space="preserve"> Jaeger, </w:t>
      </w:r>
      <w:r w:rsidRPr="00244ABC">
        <w:rPr>
          <w:i/>
          <w:iCs/>
        </w:rPr>
        <w:t>The Envy of Angels</w:t>
      </w:r>
      <w:r>
        <w:t>, p. 277.</w:t>
      </w:r>
    </w:p>
  </w:footnote>
  <w:footnote w:id="9">
    <w:p w:rsidR="00C63644" w:rsidRDefault="00C63644">
      <w:pPr>
        <w:pStyle w:val="FootnoteText"/>
      </w:pPr>
      <w:r>
        <w:rPr>
          <w:rStyle w:val="FootnoteReference"/>
        </w:rPr>
        <w:footnoteRef/>
      </w:r>
      <w:r>
        <w:t xml:space="preserve"> Jean </w:t>
      </w:r>
      <w:proofErr w:type="spellStart"/>
      <w:r>
        <w:t>Leclercq</w:t>
      </w:r>
      <w:proofErr w:type="spellEnd"/>
      <w:r>
        <w:t xml:space="preserve"> cited in Jaeger, </w:t>
      </w:r>
      <w:r w:rsidRPr="00C63644">
        <w:rPr>
          <w:i/>
          <w:iCs/>
        </w:rPr>
        <w:t>The Envy of Angels</w:t>
      </w:r>
      <w:r>
        <w:t>, p. 277.</w:t>
      </w:r>
    </w:p>
  </w:footnote>
  <w:footnote w:id="10">
    <w:p w:rsidR="008C0257" w:rsidRDefault="008C0257">
      <w:pPr>
        <w:pStyle w:val="FootnoteText"/>
      </w:pPr>
      <w:r>
        <w:rPr>
          <w:rStyle w:val="FootnoteReference"/>
        </w:rPr>
        <w:footnoteRef/>
      </w:r>
      <w:r>
        <w:t xml:space="preserve"> </w:t>
      </w:r>
      <w:r w:rsidRPr="00F731C9">
        <w:rPr>
          <w:i/>
          <w:iCs/>
        </w:rPr>
        <w:t>Some Letters of Saint Bernard Abbot of Clairvaux</w:t>
      </w:r>
      <w:r>
        <w:t>, ed. by Francis Aidan Gasquet, p. viii.</w:t>
      </w:r>
    </w:p>
  </w:footnote>
  <w:footnote w:id="11">
    <w:p w:rsidR="009A5A8C" w:rsidRDefault="009A5A8C">
      <w:pPr>
        <w:pStyle w:val="FootnoteText"/>
      </w:pPr>
      <w:r>
        <w:rPr>
          <w:rStyle w:val="FootnoteReference"/>
        </w:rPr>
        <w:footnoteRef/>
      </w:r>
      <w:r>
        <w:t xml:space="preserve"> James </w:t>
      </w:r>
      <w:proofErr w:type="spellStart"/>
      <w:r>
        <w:t>Daybell</w:t>
      </w:r>
      <w:proofErr w:type="spellEnd"/>
      <w:r>
        <w:t xml:space="preserve">, </w:t>
      </w:r>
      <w:r w:rsidRPr="00287368">
        <w:rPr>
          <w:i/>
          <w:iCs/>
        </w:rPr>
        <w:t>The Material Letter in Early Modern England</w:t>
      </w:r>
      <w:r>
        <w:t xml:space="preserve">, (Palgrave Macmillan, 2012), p. </w:t>
      </w:r>
      <w:r w:rsidR="00287368">
        <w:t xml:space="preserve">12. </w:t>
      </w:r>
    </w:p>
  </w:footnote>
  <w:footnote w:id="12">
    <w:p w:rsidR="00A52913" w:rsidRDefault="00A52913">
      <w:pPr>
        <w:pStyle w:val="FootnoteText"/>
      </w:pPr>
      <w:r>
        <w:rPr>
          <w:rStyle w:val="FootnoteReference"/>
        </w:rPr>
        <w:footnoteRef/>
      </w:r>
      <w:r>
        <w:t xml:space="preserve"> Jane Stevenson, </w:t>
      </w:r>
      <w:r w:rsidRPr="00A52913">
        <w:rPr>
          <w:i/>
          <w:iCs/>
        </w:rPr>
        <w:t>Women Latin Poets: Language, Gender, and Authority from Antiquity to the Eighteenth Century</w:t>
      </w:r>
      <w:r>
        <w:rPr>
          <w:i/>
          <w:iCs/>
        </w:rPr>
        <w:t xml:space="preserve">, </w:t>
      </w:r>
      <w:r>
        <w:t xml:space="preserve">online </w:t>
      </w:r>
      <w:proofErr w:type="spellStart"/>
      <w:r>
        <w:t>edn</w:t>
      </w:r>
      <w:proofErr w:type="spellEnd"/>
      <w:r>
        <w:t>,</w:t>
      </w:r>
      <w:r w:rsidRPr="00A52913">
        <w:t> (Oxford</w:t>
      </w:r>
      <w:r w:rsidR="005943F1">
        <w:t xml:space="preserve"> Academic</w:t>
      </w:r>
      <w:r w:rsidRPr="00A52913">
        <w:t>, 2007), </w:t>
      </w:r>
      <w:hyperlink r:id="rId4" w:history="1">
        <w:r w:rsidRPr="00A52913">
          <w:rPr>
            <w:rStyle w:val="Hyperlink"/>
          </w:rPr>
          <w:t>https://doi.org/10.1093/acprof:oso/9780198185024.001.0001</w:t>
        </w:r>
      </w:hyperlink>
      <w:r w:rsidRPr="00A52913">
        <w:t>, </w:t>
      </w:r>
      <w:r>
        <w:t>[</w:t>
      </w:r>
      <w:r w:rsidRPr="00A52913">
        <w:t>accessed 26 Mar</w:t>
      </w:r>
      <w:r>
        <w:t>ch</w:t>
      </w:r>
      <w:r w:rsidRPr="00A52913">
        <w:t xml:space="preserve"> 2026</w:t>
      </w:r>
      <w:r>
        <w:t>]</w:t>
      </w:r>
      <w:r w:rsidRPr="00A52913">
        <w:t>.</w:t>
      </w:r>
    </w:p>
  </w:footnote>
  <w:footnote w:id="13">
    <w:p w:rsidR="009B1E79" w:rsidRDefault="009B1E79">
      <w:pPr>
        <w:pStyle w:val="FootnoteText"/>
      </w:pPr>
      <w:r>
        <w:rPr>
          <w:rStyle w:val="FootnoteReference"/>
        </w:rPr>
        <w:footnoteRef/>
      </w:r>
      <w:r>
        <w:t xml:space="preserve"> </w:t>
      </w:r>
      <w:r w:rsidR="00A72FB4">
        <w:t xml:space="preserve">Claire </w:t>
      </w:r>
      <w:proofErr w:type="spellStart"/>
      <w:r w:rsidR="00A72FB4" w:rsidRPr="00A72FB4">
        <w:t>Monagle</w:t>
      </w:r>
      <w:proofErr w:type="spellEnd"/>
      <w:r w:rsidR="00A72FB4">
        <w:t xml:space="preserve"> and others, ‘</w:t>
      </w:r>
      <w:r w:rsidR="00A72FB4" w:rsidRPr="00A72FB4">
        <w:t>Authority and the Self: The Letters of Medieval Women</w:t>
      </w:r>
      <w:r w:rsidR="00A72FB4">
        <w:t>’, in</w:t>
      </w:r>
      <w:r w:rsidR="00A72FB4" w:rsidRPr="00A72FB4">
        <w:t xml:space="preserve"> </w:t>
      </w:r>
      <w:r w:rsidR="00A72FB4" w:rsidRPr="00A72FB4">
        <w:rPr>
          <w:i/>
          <w:iCs/>
        </w:rPr>
        <w:t>European Women’s Letter-Writing from the 11th to the 20th Centuries</w:t>
      </w:r>
      <w:r w:rsidR="00A72FB4">
        <w:t xml:space="preserve"> (</w:t>
      </w:r>
      <w:r w:rsidR="00A72FB4" w:rsidRPr="00A72FB4">
        <w:t>Amsterdam University Press, 2023</w:t>
      </w:r>
      <w:r w:rsidR="00A72FB4">
        <w:t>), pp. 23-72 (p. 35),</w:t>
      </w:r>
      <w:r w:rsidR="00A72FB4" w:rsidRPr="00A72FB4">
        <w:t xml:space="preserve"> http://www.jstor.org/stable/jj.4418223.4.</w:t>
      </w:r>
    </w:p>
  </w:footnote>
  <w:footnote w:id="14">
    <w:p w:rsidR="008A530C" w:rsidRDefault="008A530C">
      <w:pPr>
        <w:pStyle w:val="FootnoteText"/>
      </w:pPr>
      <w:r>
        <w:rPr>
          <w:rStyle w:val="FootnoteReference"/>
        </w:rPr>
        <w:footnoteRef/>
      </w:r>
      <w:r>
        <w:t xml:space="preserve"> </w:t>
      </w:r>
      <w:r w:rsidRPr="00F731C9">
        <w:rPr>
          <w:i/>
          <w:iCs/>
        </w:rPr>
        <w:t>Some Letters of Saint Bernard Abbot of Clairvaux</w:t>
      </w:r>
      <w:r>
        <w:t>, ed. by Francis Aidan Gasquet, p. 216.</w:t>
      </w:r>
    </w:p>
  </w:footnote>
  <w:footnote w:id="15">
    <w:p w:rsidR="007F58DE" w:rsidRDefault="007F58DE">
      <w:pPr>
        <w:pStyle w:val="FootnoteText"/>
      </w:pPr>
      <w:r>
        <w:rPr>
          <w:rStyle w:val="FootnoteReference"/>
        </w:rPr>
        <w:footnoteRef/>
      </w:r>
      <w:r>
        <w:t xml:space="preserve"> </w:t>
      </w:r>
      <w:r w:rsidR="003B52DB">
        <w:rPr>
          <w:i/>
          <w:iCs/>
        </w:rPr>
        <w:t>ibid.</w:t>
      </w:r>
      <w:r>
        <w:t>, p. 217.</w:t>
      </w:r>
    </w:p>
  </w:footnote>
  <w:footnote w:id="16">
    <w:p w:rsidR="005811E3" w:rsidRDefault="005811E3">
      <w:pPr>
        <w:pStyle w:val="FootnoteText"/>
      </w:pPr>
      <w:r>
        <w:rPr>
          <w:rStyle w:val="FootnoteReference"/>
        </w:rPr>
        <w:footnoteRef/>
      </w:r>
      <w:r>
        <w:t xml:space="preserve"> </w:t>
      </w:r>
      <w:r w:rsidR="00BC6935">
        <w:t xml:space="preserve">Jaeger, </w:t>
      </w:r>
      <w:r w:rsidR="00BC6935" w:rsidRPr="00244ABC">
        <w:rPr>
          <w:i/>
          <w:iCs/>
        </w:rPr>
        <w:t>The Envy of Angels</w:t>
      </w:r>
      <w:r w:rsidR="00BC6935">
        <w:t>, p. 269.</w:t>
      </w:r>
    </w:p>
  </w:footnote>
  <w:footnote w:id="17">
    <w:p w:rsidR="007F58DE" w:rsidRDefault="007F58DE">
      <w:pPr>
        <w:pStyle w:val="FootnoteText"/>
      </w:pPr>
      <w:r>
        <w:rPr>
          <w:rStyle w:val="FootnoteReference"/>
        </w:rPr>
        <w:footnoteRef/>
      </w:r>
      <w:r>
        <w:t xml:space="preserve"> </w:t>
      </w:r>
      <w:r w:rsidRPr="00F731C9">
        <w:rPr>
          <w:i/>
          <w:iCs/>
        </w:rPr>
        <w:t>Some Letters of Saint Bernard Abbot of Clairvaux</w:t>
      </w:r>
      <w:r>
        <w:t>, ed. by Francis Aidan Gasquet, p. 217.</w:t>
      </w:r>
    </w:p>
  </w:footnote>
  <w:footnote w:id="18">
    <w:p w:rsidR="009B6CAC" w:rsidRDefault="009B6CAC">
      <w:pPr>
        <w:pStyle w:val="FootnoteText"/>
      </w:pPr>
      <w:r>
        <w:rPr>
          <w:rStyle w:val="FootnoteReference"/>
        </w:rPr>
        <w:footnoteRef/>
      </w:r>
      <w:r>
        <w:t xml:space="preserve"> Jaeger, </w:t>
      </w:r>
      <w:r w:rsidRPr="00244ABC">
        <w:rPr>
          <w:i/>
          <w:iCs/>
        </w:rPr>
        <w:t>The Envy of Angels</w:t>
      </w:r>
      <w:r>
        <w:t>, p. 269.</w:t>
      </w:r>
    </w:p>
  </w:footnote>
  <w:footnote w:id="19">
    <w:p w:rsidR="007B0068" w:rsidRDefault="007B0068">
      <w:pPr>
        <w:pStyle w:val="FootnoteText"/>
      </w:pPr>
      <w:r>
        <w:rPr>
          <w:rStyle w:val="FootnoteReference"/>
        </w:rPr>
        <w:footnoteRef/>
      </w:r>
      <w:r>
        <w:t xml:space="preserve"> </w:t>
      </w:r>
      <w:r w:rsidRPr="00F731C9">
        <w:rPr>
          <w:i/>
          <w:iCs/>
        </w:rPr>
        <w:t>Some Letters of Saint Bernard Abbot of Clairvaux</w:t>
      </w:r>
      <w:r>
        <w:t>, ed. by Francis Aidan Gasquet, p. 219.</w:t>
      </w:r>
    </w:p>
  </w:footnote>
  <w:footnote w:id="20">
    <w:p w:rsidR="00185E52" w:rsidRDefault="00185E52" w:rsidP="00185E52">
      <w:pPr>
        <w:pStyle w:val="FootnoteText"/>
      </w:pPr>
      <w:r>
        <w:rPr>
          <w:rStyle w:val="FootnoteReference"/>
        </w:rPr>
        <w:footnoteRef/>
      </w:r>
      <w:r>
        <w:t xml:space="preserve"> </w:t>
      </w:r>
      <w:r w:rsidR="00191F1F">
        <w:rPr>
          <w:i/>
          <w:iCs/>
        </w:rPr>
        <w:t>ibid.</w:t>
      </w:r>
      <w:r>
        <w:t>, p. 221.</w:t>
      </w:r>
    </w:p>
    <w:p w:rsidR="00185E52" w:rsidRDefault="00185E52">
      <w:pPr>
        <w:pStyle w:val="FootnoteText"/>
      </w:pPr>
    </w:p>
  </w:footnote>
  <w:footnote w:id="21">
    <w:p w:rsidR="001D6611" w:rsidRDefault="001D6611">
      <w:pPr>
        <w:pStyle w:val="FootnoteText"/>
      </w:pPr>
      <w:r>
        <w:rPr>
          <w:rStyle w:val="FootnoteReference"/>
        </w:rPr>
        <w:footnoteRef/>
      </w:r>
      <w:r>
        <w:t xml:space="preserve"> Jaeger, </w:t>
      </w:r>
      <w:r w:rsidRPr="00244ABC">
        <w:rPr>
          <w:i/>
          <w:iCs/>
        </w:rPr>
        <w:t>The Envy of Angels</w:t>
      </w:r>
      <w:r>
        <w:t>, p. 276.</w:t>
      </w:r>
    </w:p>
  </w:footnote>
  <w:footnote w:id="22">
    <w:p w:rsidR="00F116EA" w:rsidRDefault="00F116EA">
      <w:pPr>
        <w:pStyle w:val="FootnoteText"/>
      </w:pPr>
      <w:r>
        <w:rPr>
          <w:rStyle w:val="FootnoteReference"/>
        </w:rPr>
        <w:footnoteRef/>
      </w:r>
      <w:r>
        <w:t xml:space="preserve"> </w:t>
      </w:r>
      <w:r w:rsidRPr="00F731C9">
        <w:rPr>
          <w:i/>
          <w:iCs/>
        </w:rPr>
        <w:t>Some Letters of Saint Bernard Abbot of Clairvaux</w:t>
      </w:r>
      <w:r>
        <w:t>, ed. by Francis Aidan Gasquet, p. 221.</w:t>
      </w:r>
    </w:p>
  </w:footnote>
  <w:footnote w:id="23">
    <w:p w:rsidR="00180955" w:rsidRDefault="00180955">
      <w:pPr>
        <w:pStyle w:val="FootnoteText"/>
      </w:pPr>
      <w:r>
        <w:rPr>
          <w:rStyle w:val="FootnoteReference"/>
        </w:rPr>
        <w:footnoteRef/>
      </w:r>
      <w:r>
        <w:t xml:space="preserve"> </w:t>
      </w:r>
      <w:r w:rsidR="005A5A93">
        <w:rPr>
          <w:i/>
          <w:iCs/>
        </w:rPr>
        <w:t>ibid.</w:t>
      </w:r>
      <w:r>
        <w:t>, p. 221.</w:t>
      </w:r>
    </w:p>
  </w:footnote>
  <w:footnote w:id="24">
    <w:p w:rsidR="005E4E73" w:rsidRDefault="005E4E73">
      <w:pPr>
        <w:pStyle w:val="FootnoteText"/>
      </w:pPr>
      <w:r>
        <w:rPr>
          <w:rStyle w:val="FootnoteReference"/>
        </w:rPr>
        <w:footnoteRef/>
      </w:r>
      <w:r>
        <w:t xml:space="preserve"> </w:t>
      </w:r>
      <w:r w:rsidRPr="005E4E73">
        <w:t>Constance H.</w:t>
      </w:r>
      <w:r>
        <w:t xml:space="preserve"> Berman</w:t>
      </w:r>
      <w:r w:rsidRPr="005E4E73">
        <w:t>, ‘Were There Twelfth-Century Cistercian Nuns?’, </w:t>
      </w:r>
      <w:r w:rsidRPr="005E4E73">
        <w:rPr>
          <w:i/>
          <w:iCs/>
        </w:rPr>
        <w:t>Church History</w:t>
      </w:r>
      <w:r w:rsidRPr="005E4E73">
        <w:t>, 68 (1999), 824–</w:t>
      </w:r>
      <w:r w:rsidR="00AE528D">
        <w:t>8</w:t>
      </w:r>
      <w:r w:rsidRPr="005E4E73">
        <w:t>64 &lt;http://dx.doi.org/10.2307/3170206&gt;</w:t>
      </w:r>
    </w:p>
  </w:footnote>
  <w:footnote w:id="25">
    <w:p w:rsidR="00AE528D" w:rsidRDefault="00AE528D">
      <w:pPr>
        <w:pStyle w:val="FootnoteText"/>
      </w:pPr>
      <w:r>
        <w:rPr>
          <w:rStyle w:val="FootnoteReference"/>
        </w:rPr>
        <w:footnoteRef/>
      </w:r>
      <w:r>
        <w:t xml:space="preserve"> Berman, </w:t>
      </w:r>
      <w:r w:rsidRPr="005E4E73">
        <w:t>‘Were There Twelfth-Century Cistercian Nuns?</w:t>
      </w:r>
      <w:r>
        <w:t xml:space="preserve">’, p. 826. </w:t>
      </w:r>
    </w:p>
  </w:footnote>
  <w:footnote w:id="26">
    <w:p w:rsidR="0026664D" w:rsidRDefault="0026664D">
      <w:pPr>
        <w:pStyle w:val="FootnoteText"/>
      </w:pPr>
      <w:r>
        <w:rPr>
          <w:rStyle w:val="FootnoteReference"/>
        </w:rPr>
        <w:footnoteRef/>
      </w:r>
      <w:r>
        <w:t xml:space="preserve"> Berman, </w:t>
      </w:r>
      <w:r w:rsidRPr="005E4E73">
        <w:t>‘Were There Twelfth-Century Cistercian Nuns?</w:t>
      </w:r>
      <w:r>
        <w:t>’, p. 825.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C48"/>
    <w:rsid w:val="00001DF7"/>
    <w:rsid w:val="0003386D"/>
    <w:rsid w:val="00064965"/>
    <w:rsid w:val="0009569F"/>
    <w:rsid w:val="000A1E8C"/>
    <w:rsid w:val="000B01BE"/>
    <w:rsid w:val="000B100D"/>
    <w:rsid w:val="000C627B"/>
    <w:rsid w:val="000C6320"/>
    <w:rsid w:val="000D594D"/>
    <w:rsid w:val="000E0743"/>
    <w:rsid w:val="000F32F4"/>
    <w:rsid w:val="000F4969"/>
    <w:rsid w:val="0010667E"/>
    <w:rsid w:val="001105DD"/>
    <w:rsid w:val="00113085"/>
    <w:rsid w:val="00120364"/>
    <w:rsid w:val="00145229"/>
    <w:rsid w:val="00173375"/>
    <w:rsid w:val="00180955"/>
    <w:rsid w:val="00184207"/>
    <w:rsid w:val="00185E52"/>
    <w:rsid w:val="00191F1F"/>
    <w:rsid w:val="001933DA"/>
    <w:rsid w:val="00195C75"/>
    <w:rsid w:val="00196B33"/>
    <w:rsid w:val="001C526F"/>
    <w:rsid w:val="001C6964"/>
    <w:rsid w:val="001D6611"/>
    <w:rsid w:val="00213BCB"/>
    <w:rsid w:val="00221292"/>
    <w:rsid w:val="00223569"/>
    <w:rsid w:val="00244ABC"/>
    <w:rsid w:val="0026664D"/>
    <w:rsid w:val="00287368"/>
    <w:rsid w:val="002A0622"/>
    <w:rsid w:val="002A49DB"/>
    <w:rsid w:val="002C2E79"/>
    <w:rsid w:val="002D2B7A"/>
    <w:rsid w:val="002E5AB8"/>
    <w:rsid w:val="00306895"/>
    <w:rsid w:val="003244C5"/>
    <w:rsid w:val="00327225"/>
    <w:rsid w:val="00330B6C"/>
    <w:rsid w:val="003416A5"/>
    <w:rsid w:val="003671A3"/>
    <w:rsid w:val="0038185E"/>
    <w:rsid w:val="003912C7"/>
    <w:rsid w:val="003B1ADD"/>
    <w:rsid w:val="003B5087"/>
    <w:rsid w:val="003B52DB"/>
    <w:rsid w:val="003F10F6"/>
    <w:rsid w:val="00412531"/>
    <w:rsid w:val="004219BF"/>
    <w:rsid w:val="00424B92"/>
    <w:rsid w:val="00436977"/>
    <w:rsid w:val="004718F2"/>
    <w:rsid w:val="00481E81"/>
    <w:rsid w:val="00485131"/>
    <w:rsid w:val="004A030C"/>
    <w:rsid w:val="004D67AA"/>
    <w:rsid w:val="004F497B"/>
    <w:rsid w:val="004F666E"/>
    <w:rsid w:val="005811E3"/>
    <w:rsid w:val="005943F1"/>
    <w:rsid w:val="00597163"/>
    <w:rsid w:val="005A5A93"/>
    <w:rsid w:val="005A6191"/>
    <w:rsid w:val="005E05E0"/>
    <w:rsid w:val="005E4E73"/>
    <w:rsid w:val="00611C29"/>
    <w:rsid w:val="00627BFC"/>
    <w:rsid w:val="00630693"/>
    <w:rsid w:val="00674444"/>
    <w:rsid w:val="006775B8"/>
    <w:rsid w:val="006B23FB"/>
    <w:rsid w:val="006D655C"/>
    <w:rsid w:val="006E2E47"/>
    <w:rsid w:val="006E3719"/>
    <w:rsid w:val="006F1E08"/>
    <w:rsid w:val="006F40A6"/>
    <w:rsid w:val="00717A89"/>
    <w:rsid w:val="00730CCC"/>
    <w:rsid w:val="0075121E"/>
    <w:rsid w:val="00754524"/>
    <w:rsid w:val="00766B41"/>
    <w:rsid w:val="00787713"/>
    <w:rsid w:val="00792E89"/>
    <w:rsid w:val="007A09E1"/>
    <w:rsid w:val="007B0068"/>
    <w:rsid w:val="007F58DE"/>
    <w:rsid w:val="0080025E"/>
    <w:rsid w:val="00847154"/>
    <w:rsid w:val="00852C48"/>
    <w:rsid w:val="00855543"/>
    <w:rsid w:val="008627B5"/>
    <w:rsid w:val="00870CF0"/>
    <w:rsid w:val="0087669A"/>
    <w:rsid w:val="00886CD5"/>
    <w:rsid w:val="00893156"/>
    <w:rsid w:val="00894D60"/>
    <w:rsid w:val="0089713B"/>
    <w:rsid w:val="008A1B4F"/>
    <w:rsid w:val="008A530C"/>
    <w:rsid w:val="008C0257"/>
    <w:rsid w:val="008E2E90"/>
    <w:rsid w:val="008F0997"/>
    <w:rsid w:val="00907948"/>
    <w:rsid w:val="009123D1"/>
    <w:rsid w:val="00925B74"/>
    <w:rsid w:val="00945EDD"/>
    <w:rsid w:val="0097069E"/>
    <w:rsid w:val="00977CF5"/>
    <w:rsid w:val="00984D14"/>
    <w:rsid w:val="009A3444"/>
    <w:rsid w:val="009A5A8C"/>
    <w:rsid w:val="009B1E79"/>
    <w:rsid w:val="009B6CAC"/>
    <w:rsid w:val="009D29BE"/>
    <w:rsid w:val="009E0CB1"/>
    <w:rsid w:val="009F2EB0"/>
    <w:rsid w:val="009F536E"/>
    <w:rsid w:val="00A049CC"/>
    <w:rsid w:val="00A070F8"/>
    <w:rsid w:val="00A2304F"/>
    <w:rsid w:val="00A50880"/>
    <w:rsid w:val="00A52913"/>
    <w:rsid w:val="00A57CC2"/>
    <w:rsid w:val="00A72FB4"/>
    <w:rsid w:val="00A87551"/>
    <w:rsid w:val="00A948D2"/>
    <w:rsid w:val="00AE3937"/>
    <w:rsid w:val="00AE528D"/>
    <w:rsid w:val="00B22222"/>
    <w:rsid w:val="00B26070"/>
    <w:rsid w:val="00B3159E"/>
    <w:rsid w:val="00B40841"/>
    <w:rsid w:val="00B51915"/>
    <w:rsid w:val="00B61AD8"/>
    <w:rsid w:val="00B717E2"/>
    <w:rsid w:val="00B77902"/>
    <w:rsid w:val="00BA25D8"/>
    <w:rsid w:val="00BA25E6"/>
    <w:rsid w:val="00BA6842"/>
    <w:rsid w:val="00BA723F"/>
    <w:rsid w:val="00BB24EE"/>
    <w:rsid w:val="00BB441F"/>
    <w:rsid w:val="00BB71B3"/>
    <w:rsid w:val="00BC6935"/>
    <w:rsid w:val="00BD37D5"/>
    <w:rsid w:val="00BD5149"/>
    <w:rsid w:val="00BE1E6D"/>
    <w:rsid w:val="00C035FB"/>
    <w:rsid w:val="00C15292"/>
    <w:rsid w:val="00C15BDC"/>
    <w:rsid w:val="00C21A3E"/>
    <w:rsid w:val="00C56864"/>
    <w:rsid w:val="00C63644"/>
    <w:rsid w:val="00C8275E"/>
    <w:rsid w:val="00C87872"/>
    <w:rsid w:val="00C87B61"/>
    <w:rsid w:val="00C906CE"/>
    <w:rsid w:val="00CB5FB7"/>
    <w:rsid w:val="00CC4E21"/>
    <w:rsid w:val="00CE7DC5"/>
    <w:rsid w:val="00D06E8F"/>
    <w:rsid w:val="00D5068C"/>
    <w:rsid w:val="00D66337"/>
    <w:rsid w:val="00D7341E"/>
    <w:rsid w:val="00D76B98"/>
    <w:rsid w:val="00DC33FB"/>
    <w:rsid w:val="00DC45CD"/>
    <w:rsid w:val="00DF501D"/>
    <w:rsid w:val="00E015A3"/>
    <w:rsid w:val="00E13B6B"/>
    <w:rsid w:val="00E224EE"/>
    <w:rsid w:val="00E30354"/>
    <w:rsid w:val="00E3211C"/>
    <w:rsid w:val="00E43BA6"/>
    <w:rsid w:val="00E7405B"/>
    <w:rsid w:val="00E84C13"/>
    <w:rsid w:val="00EA3B06"/>
    <w:rsid w:val="00EA3DFC"/>
    <w:rsid w:val="00EB0772"/>
    <w:rsid w:val="00ED69EC"/>
    <w:rsid w:val="00EE7254"/>
    <w:rsid w:val="00EF4D15"/>
    <w:rsid w:val="00F0036F"/>
    <w:rsid w:val="00F116EA"/>
    <w:rsid w:val="00F163D3"/>
    <w:rsid w:val="00F238E9"/>
    <w:rsid w:val="00F23F1E"/>
    <w:rsid w:val="00F3746D"/>
    <w:rsid w:val="00F53743"/>
    <w:rsid w:val="00F675A9"/>
    <w:rsid w:val="00F72635"/>
    <w:rsid w:val="00F731C9"/>
    <w:rsid w:val="00F75DED"/>
    <w:rsid w:val="00F86319"/>
    <w:rsid w:val="00F93D76"/>
    <w:rsid w:val="00FC0CE3"/>
    <w:rsid w:val="00FC4D1A"/>
    <w:rsid w:val="00FD695D"/>
    <w:rsid w:val="00FF4216"/>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E1F28EB"/>
  <w15:chartTrackingRefBased/>
  <w15:docId w15:val="{0CEBA774-F869-3241-B20A-5BCAE2D02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C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31C9"/>
    <w:rPr>
      <w:sz w:val="20"/>
      <w:szCs w:val="20"/>
    </w:rPr>
  </w:style>
  <w:style w:type="character" w:customStyle="1" w:styleId="FootnoteTextChar">
    <w:name w:val="Footnote Text Char"/>
    <w:basedOn w:val="DefaultParagraphFont"/>
    <w:link w:val="FootnoteText"/>
    <w:uiPriority w:val="99"/>
    <w:semiHidden/>
    <w:rsid w:val="00F731C9"/>
    <w:rPr>
      <w:sz w:val="20"/>
      <w:szCs w:val="20"/>
    </w:rPr>
  </w:style>
  <w:style w:type="character" w:styleId="FootnoteReference">
    <w:name w:val="footnote reference"/>
    <w:basedOn w:val="DefaultParagraphFont"/>
    <w:uiPriority w:val="99"/>
    <w:semiHidden/>
    <w:unhideWhenUsed/>
    <w:rsid w:val="00F731C9"/>
    <w:rPr>
      <w:vertAlign w:val="superscript"/>
    </w:rPr>
  </w:style>
  <w:style w:type="character" w:styleId="Hyperlink">
    <w:name w:val="Hyperlink"/>
    <w:basedOn w:val="DefaultParagraphFont"/>
    <w:uiPriority w:val="99"/>
    <w:unhideWhenUsed/>
    <w:rsid w:val="00327225"/>
    <w:rPr>
      <w:color w:val="0563C1" w:themeColor="hyperlink"/>
      <w:u w:val="single"/>
    </w:rPr>
  </w:style>
  <w:style w:type="character" w:styleId="UnresolvedMention">
    <w:name w:val="Unresolved Mention"/>
    <w:basedOn w:val="DefaultParagraphFont"/>
    <w:uiPriority w:val="99"/>
    <w:semiHidden/>
    <w:unhideWhenUsed/>
    <w:rsid w:val="003272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9783/978081220030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rchive.org/details/SomeLettersOfSaintBernard/page/n11/mode/2u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2307/3170206" TargetMode="External"/><Relationship Id="rId11" Type="http://schemas.openxmlformats.org/officeDocument/2006/relationships/hyperlink" Target="https://www.dhi.ac.uk/blogs/cistercians/people/bernard-of-clairvaux/" TargetMode="External"/><Relationship Id="rId5" Type="http://schemas.openxmlformats.org/officeDocument/2006/relationships/endnotes" Target="endnotes.xml"/><Relationship Id="rId10" Type="http://schemas.openxmlformats.org/officeDocument/2006/relationships/hyperlink" Target="https://doi.org/10.1093/acprof:oso/9780198185024.001.0001" TargetMode="External"/><Relationship Id="rId4" Type="http://schemas.openxmlformats.org/officeDocument/2006/relationships/footnotes" Target="footnotes.xml"/><Relationship Id="rId9" Type="http://schemas.openxmlformats.org/officeDocument/2006/relationships/hyperlink" Target="http://www.jstor.org/stable/jj.4418223.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9783/9780812200300" TargetMode="External"/><Relationship Id="rId2" Type="http://schemas.openxmlformats.org/officeDocument/2006/relationships/hyperlink" Target="https://www.dhi.ac.uk/blogs/cistercians/people/bernard-of-clairvaux/" TargetMode="External"/><Relationship Id="rId1" Type="http://schemas.openxmlformats.org/officeDocument/2006/relationships/hyperlink" Target="https://archive.org/details/SomeLettersOfSaintBernard/page/n11/mode/2up" TargetMode="External"/><Relationship Id="rId4" Type="http://schemas.openxmlformats.org/officeDocument/2006/relationships/hyperlink" Target="https://doi.org/10.1093/acprof:oso/9780198185024.001.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651</TotalTime>
  <Pages>6</Pages>
  <Words>1792</Words>
  <Characters>9357</Characters>
  <Application>Microsoft Office Word</Application>
  <DocSecurity>0</DocSecurity>
  <Lines>141</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158</cp:revision>
  <dcterms:created xsi:type="dcterms:W3CDTF">2026-03-29T23:05:00Z</dcterms:created>
  <dcterms:modified xsi:type="dcterms:W3CDTF">2026-04-02T00:18:00Z</dcterms:modified>
</cp:coreProperties>
</file>