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9E4533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6092B">
              <w:rPr>
                <w:b/>
                <w:color w:val="auto"/>
                <w:sz w:val="32"/>
              </w:rPr>
              <w:t xml:space="preserve"> James Puaca</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9998EAA"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6092B">
              <w:rPr>
                <w:b/>
                <w:color w:val="auto"/>
                <w:sz w:val="32"/>
              </w:rPr>
              <w:t xml:space="preserve"> 2319</w:t>
            </w:r>
            <w:r w:rsidR="00CA6A12">
              <w:rPr>
                <w:b/>
                <w:color w:val="auto"/>
                <w:sz w:val="32"/>
              </w:rPr>
              <w:t>845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D96E619" w14:textId="77777777" w:rsidR="00A629D9" w:rsidRDefault="00A629D9" w:rsidP="00A629D9">
      <w:bookmarkStart w:id="0" w:name="_Hlk169720605"/>
      <w:r>
        <w:t>Police officers that have recently been attested as Constables, are overwhelmed with copious amounts of stress and anxiety as a result of joining the organisation. Stress is a biological reaction to a possible dangerous situation. When encountered with sudden stress, your brain releases chemicals and hormones into the body such as adrenaline and cortisol (Healthline, 2020). Overcoming stress is a crucial aspect to a person’s physical and mental wellbeing. Developing coping strategies such as exercising, eating healthy and socialising outside of work are all key aspects of building resilience in relation to dealing with stress. Resilience is the ability to cope with and recover from setbacks, a resilient person is a person with strong coping skills and find ways to manage the situation that they are facing (Verywellmind, 2023)</w:t>
      </w:r>
    </w:p>
    <w:p w14:paraId="70D1F7EC" w14:textId="77777777" w:rsidR="00A629D9" w:rsidRDefault="00A629D9" w:rsidP="00A629D9"/>
    <w:p w14:paraId="11061DEF" w14:textId="77777777" w:rsidR="00A629D9" w:rsidRDefault="00A629D9" w:rsidP="00A629D9">
      <w:r>
        <w:t>Newly attested Constables that I have conversed with have stated that exercising is a great form of stress relief. Exercising is an excellent coping strategy for building resilience in regard to stress, and anxiety. There are countless different ways to exercise, finding a exercise routine that you can partake in regularly is the key to efficiently dealing with stress. Exercise is a structured activity planned to maintain and develop physical fitness. (Britannica, 2024). Due to the stress newly attested Constables face, exercise is a popular form of stress relief, and building resilience towards it. Exercising regularly, impacts a person’s physical wellbeing. The impacts of this being an increase in strength and stamina in their chosen exercise activity. All round feeling fitter due to exercising, builds resilience and strengthens the mental wellbeing of a person who regularly exercises. Research shows that physical activity can boost a person’s self-esteem, mood and sleep quality, as well as reducing risk of stress, clinical depression, dementia and Alzheimer’s disease. (NHS,2021). I personally built resilience in relation to dealing with copious amounts of stress when I was newly attested as a Constable, I regularly exercised and it had a positive impact on my physical and mental wellbeing, as it reduced stress and boosted my self-esteem.</w:t>
      </w:r>
    </w:p>
    <w:p w14:paraId="3B8C2014" w14:textId="77777777" w:rsidR="001E2EEA" w:rsidRDefault="001E2EEA" w:rsidP="00A629D9"/>
    <w:p w14:paraId="32B70CED" w14:textId="77777777" w:rsidR="00A629D9" w:rsidRDefault="00A629D9" w:rsidP="00A629D9">
      <w:r>
        <w:t xml:space="preserve">Another coping strategy for building resilience towards stress is to transform their diet into eating healthy and natural, single ingredient, food and drinks. Eating a diet which contains more single ingredient, all natural foods such as, fruits and vegetables, help maintain a less stressed state of mind. A 2021 study published in Clinical Nutrition from Edith Cowan University in Australia, found that eating a diet rich in fruits and vegetables is associated with a decrease in stress. (Verywellmind, 2023).  Fruits and vegetables are nutrient dense and provide the body with essential vitamins and minerals for physical and mental nourishment. Having a diet plentiful of fruit and vegetables increases the overall mood and therefore leads to a decrease in stress. Eating high sugar products such as cakes, donuts and chocolate on a regular basis have a negative impact on stress and anxiety levels. Research shows that diets with high sugar intake can impair cognitive functioning, even in the absence of extreme weight gain or excessive energy intake. (Healthline, 2020). Replacing high sugar foods with fruits is a great alternative. Fruit is rich in vitamins and minerals and provides the body with the correct nourishment for cognitive function. Fruits such as grapes, bananas and oranges are excellent replacements for high sugar foods as they are sweet in taste and satisfy hunger. The pairing of regularly exercising and eating a healthy well-balanced diet is an excellent combination in relation to lowering stress and anxiety levels, both coping strategies lead to a decrease in stress and anxiety levels. The pairing of exercising and eating a healthy diet is proven to be one of the most effective </w:t>
      </w:r>
      <w:r>
        <w:lastRenderedPageBreak/>
        <w:t>forms of stress relief when used together. Eating a healthy balanced diet combined with regular exercise is essential to maintaining physical and mental well-being. Not only are these effective in preventing excess weight gain or in maintaining weight loss, but healthier lifestyles are also associated with improved sleep and mood. (Nursinginpractice, 2016).</w:t>
      </w:r>
    </w:p>
    <w:p w14:paraId="5D2CA3CF" w14:textId="77777777" w:rsidR="001E2EEA" w:rsidRDefault="001E2EEA" w:rsidP="00A629D9"/>
    <w:p w14:paraId="3377B54B" w14:textId="77777777" w:rsidR="00A629D9" w:rsidRDefault="00A629D9" w:rsidP="00A629D9">
      <w:r>
        <w:t>A third affective coping strategy is to have regular social interaction with friends and family, partaking in regular social activities is a brilliant way of taking your mind off the stress and hardship of your working life, and would be an excellent way of decreasing stress for newly attested Constables. Partaking in activities such as going for walks with friends is a great form of socialising outside of a working environment which leads to a decrease in stress. Going for walks whether accompanied by a friend, family member, or pet, on a regular basis, is a brilliant way of decreasing stress and anxiety and gives you more opportunity to connect closer to whom you are attending a walk with. Walking with others one or two days a week can have enormous benefits. Positive social interactions can improve negative moods, ward off depression, and improve self-esteem. (WebMD, 2024).</w:t>
      </w:r>
    </w:p>
    <w:p w14:paraId="38AEB5F5" w14:textId="77777777" w:rsidR="001E2EEA" w:rsidRDefault="001E2EEA" w:rsidP="00A629D9"/>
    <w:p w14:paraId="1272C5E1" w14:textId="77777777" w:rsidR="00A629D9" w:rsidRDefault="00A629D9" w:rsidP="00A629D9">
      <w:r>
        <w:t xml:space="preserve">Coping with stress is something I believed to be an absolute priority whilst I was newly attested as a Police Constable during my initial six months of training. Coping with stress through various coping mechanisms and routines allowed me to perform at the highest academic and physical level of performance that I was capable of, without being held back by constant stress, pressure, and anxiety. I believe finding a way to relieve stress in your working and non-working life is imperative to maintaining a fresh mindset that is stress free whilst being a Constable. A stress-free mind is crucial to being able to perform at your best. Stress has a significant impact on memory and learning. When under stress, a person’s body releases cortisol which is a hormone that affects the brain and body in different ways. High levels of cortisol can impair memory function. (Collegenp, 2023).  </w:t>
      </w:r>
    </w:p>
    <w:p w14:paraId="5EF9E189" w14:textId="77777777" w:rsidR="001E2EEA" w:rsidRDefault="001E2EEA" w:rsidP="00A629D9"/>
    <w:p w14:paraId="581E1517" w14:textId="77777777" w:rsidR="00A629D9" w:rsidRDefault="00A629D9" w:rsidP="00A629D9">
      <w:r>
        <w:t>(953)</w:t>
      </w:r>
    </w:p>
    <w:bookmarkEnd w:id="0"/>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4121570" w14:textId="77777777" w:rsidR="000A785C" w:rsidRDefault="000A785C" w:rsidP="000A785C"/>
    <w:p w14:paraId="04CD3B83" w14:textId="77777777" w:rsidR="000A785C" w:rsidRDefault="000A785C" w:rsidP="000A785C">
      <w:r>
        <w:t>As a Police Constable for South Wales Police, my tutorship period contained many instances where I was involved in conflict and therefore, having to appropriately deal with conflict through various conflict management strategies, an example of how I applied these strategies is when I attended a domestic incident with my tutor, this is where we applied various conflict management strategies and theories in relation to dealing with the incident. The most effective solution to resolving conflict is the manner in which you speak to people. Calming someone down through speaking to them in a way to which they understand can bring someone’s highly elevated emotions down from being perhaps, aggressive and violent, to being calm and compliant. Communication is the exchange of meanings between individuals through a common system of symbols. (Britannica, 2024). There are various forms of communication such as, speaking, gestures and facial expressions. These forms of communication are key to communicating to someone in a conflict scenario. The manner in which you conduct yourself in relation to communicating with someone, especially if they are extremely irate, is imperative to obtaining a positive outcome through the way you communicate with someone. For example, speaking to someone in an elevated tone of voice who is already quite irate, could quite possibly make a person more irate, and therefore escalate the persons emotions to become violent. Listening, remaining calm, and keeping your replies measured can help you get through what can be a stressful situation. This will show the person that you hear what they have to say, understand their point of view, and reaffirm that their feelings are valid. (Psychcentral, 2022)</w:t>
      </w:r>
    </w:p>
    <w:p w14:paraId="5070D18D" w14:textId="77777777" w:rsidR="000A785C" w:rsidRDefault="000A785C" w:rsidP="000A785C"/>
    <w:p w14:paraId="1323FA92" w14:textId="77777777" w:rsidR="000A785C" w:rsidRDefault="000A785C" w:rsidP="000A785C">
      <w:r>
        <w:t xml:space="preserve">I attended a domestic incident with my tutor where I had to manage conflict between a couple who had been involved in a verbal and physical altercation between each other, it was a third-party report made by a neighbour who only heard the commotion coming from inside the address. As we arrived at the address, we saw that the front door was wide open. As we walked in, we saw that there was debris on the floor. There was shouting and screaming coming from the kitchen. My tutor and I rushed into the kitchen and separated both parties. The partners were husband and wife, the husband, who I dealt with, had visible injuries to his face. His wife had caught him having an affair with another woman. There was a small cut on the bottom lip of the male, his nose was also bleeding continuously. </w:t>
      </w:r>
    </w:p>
    <w:p w14:paraId="66507F8A" w14:textId="77777777" w:rsidR="000A785C" w:rsidRDefault="000A785C" w:rsidP="000A785C"/>
    <w:p w14:paraId="3939BC6E" w14:textId="77777777" w:rsidR="000A785C" w:rsidRDefault="000A785C" w:rsidP="000A785C">
      <w:r>
        <w:t>As I was speaking to the male, he was upset and seemed extremely anxious, he was breathing rapidly and was struggling to make eye contact with me when I initially asked what had happened. He was unable to tell me what had happened due to his elevated emotional state. I then used effective communicative strategies to calm the male down, build rapport with the male, and obtain an initial account of the incident. I first asked open questions regarding the welfare of the victim to ensure he did not need urgent medical attention. I listened to what the male had to say about his injuries, the male stated that he thought his nose was broken. I made an initial assessment on the male injuries, then I stated to the male that his physical wellbeing was my top priority at that moment in time, the way I spoke to him was in a calmed relaxed tone and advised the male to control his breathing by breathing in through his nose and out through his mouth. The male had calmed his breathing down, taking longer and more relaxed breaths. I assessed there were no serious injuries to the male and did not require medical attention, however I brought the male tissues from his bathroom which he was grateful for. The male was calmer and more at ease at this point, this is due to me building rapport with the male. Rapport is a relationship of mutual understanding or trust and agreement between people (Vocabulary, 2024). I was able to build rapport with the male as I showed the male that I cared about his wellbeing and was genuinely concerned for him, therefore the male was able to calm down and disclose more information about the incident. The male disclosed the entire incident to me and stated that it all stemmed from him having an affair with another woman. The male stated that his wife had assaulted him because of this, he also mentioned that he endured the attack and did not strike back at his wife. Due to this I conversed with my tutor, and we established that the male’s wife was to be arrested for actual bodily harm. The female was then subsequently arrested by myself.</w:t>
      </w:r>
    </w:p>
    <w:p w14:paraId="76FEA5FE" w14:textId="77777777" w:rsidR="000A785C" w:rsidRDefault="000A785C" w:rsidP="000A785C"/>
    <w:p w14:paraId="2232FFE8" w14:textId="77777777" w:rsidR="000A785C" w:rsidRDefault="000A785C" w:rsidP="000A785C">
      <w:r>
        <w:t>Whilst talking to the male, his emotional state was extremely elevated and was difficult for me to get an account of what had happened. Whilst in the initial 6 months of training as a Police Constable, I was taught numerous models and theories that we could apply to conflict scenarios, such as, Betari’s Box, The Drama triangle, and emotional versus rational brain theory. I applied these theories into practice whilst I was in attendance at this particular incident.</w:t>
      </w:r>
    </w:p>
    <w:p w14:paraId="199019DC" w14:textId="77777777" w:rsidR="000A785C" w:rsidRDefault="000A785C" w:rsidP="000A785C"/>
    <w:p w14:paraId="483CD7B3" w14:textId="62935FAD" w:rsidR="000A785C" w:rsidRDefault="000A785C" w:rsidP="000A785C">
      <w:r>
        <w:t xml:space="preserve">The first theory I applied into practice whilst attending the domestic incident was the Betari’s Box model. The model demonstrates how our attitude and behaviour are affected by others and how our own attitude and behaviour affect others. It shows that there’s a link between our own attitude and behaviour, and by learning to consciously choose our attitude we can positively change the behaviour that we show (Revolutionlearning, 2021). I demonstrated the use of Betari’s box whilst I was talking with the emotionally elevated male. I knew that the attitude and behaviour in which I spoke to him was imperative to obtaining the information that I needed from the male. Using Betari’s box was affective in this situation as I was able to calm the male down just by the calmed attitude and behaviour I reflected onto the male. However, the use of Betari’s box could have a negative affect on people who are extremely violent through drink/drugs. Speaking to someone in a calm relaxed voice when someone is extremely irate perhaps might escalate a situation and for them to turn their violent tendencies towards you. </w:t>
      </w:r>
    </w:p>
    <w:p w14:paraId="612BD281" w14:textId="77777777" w:rsidR="000A785C" w:rsidRDefault="000A785C" w:rsidP="000A785C"/>
    <w:p w14:paraId="69378EF4" w14:textId="468786F1" w:rsidR="000A785C" w:rsidRDefault="000A785C" w:rsidP="000A785C">
      <w:r>
        <w:t xml:space="preserve">I also used the Drama triangle model whilst attending the domestic incident. The drama triangle model consists of three roles, victim, persecutor, and the rescuer. (Psychotherapyresources, 2022). The victim in this incident was the male, the persecutor was the female, and the rescuer was myself. I established that the male was the victim as he disclosed that he had been attacked by his wife and that he did not commit any offences against her. Therefore, I also established that the female was the perpetrator as the male disclosed that she had attacked and committed offences against him. I was the rescuer in this incident, as we arrived myself and my tutor separated the couple and spoke to both parties separately and away from each other. Using the drama triangle gave me a clear view on the three separate parties in accordance with the theory. I was able to establish all three </w:t>
      </w:r>
      <w:r w:rsidR="004560CE">
        <w:t>parties’</w:t>
      </w:r>
      <w:r>
        <w:t xml:space="preserve"> roles in </w:t>
      </w:r>
      <w:r>
        <w:lastRenderedPageBreak/>
        <w:t>the drama triangle. However, after reflection on the matter, the drama triangle would not be affective if the male had also attacked the female in this incident as we would have two perpetrators/victims. This would make it difficult to establish the roles of the drama triangle, subsequently proving the drama triangle ineffective in that situation.</w:t>
      </w:r>
    </w:p>
    <w:p w14:paraId="13741CA8" w14:textId="77777777" w:rsidR="000A785C" w:rsidRDefault="000A785C" w:rsidP="000A785C"/>
    <w:p w14:paraId="4A41FD32" w14:textId="77777777" w:rsidR="00666ADF" w:rsidRDefault="000A785C" w:rsidP="000A785C">
      <w:r>
        <w:t xml:space="preserve">In reflection on the incident, my tutor and I handled the matter professionally and to a high standard, due to the severity of the incident and being domestic related. South Wales Police take domestic incidents very seriously, this is due to the number of murders that are the outcome of domestic incidents. 83 men were killed in domestic murders between April 2016 and March 2019, this equated to over 2 each month (Domesticabusestatutoryguidance, 2022). Officers when attending incidents need to enter the incident with an unbiased, impartial view on the situation, because it can be easy to have an opinion on who an offender might be before attending the incident. In relation to domestic incidents if the partners are in a heterosexual relationship, this being a male and a female in a relationship with one another, stereotypically, the female can be pre-conceived to be the victim as majority of the domestic abuse victims are females. In review of the incident, we established that there was no pre-conceived judgement of who the victim might be, we judged the matter once we took an initial account from the parties involved. </w:t>
      </w:r>
    </w:p>
    <w:p w14:paraId="40F3DFB2" w14:textId="77777777" w:rsidR="00666ADF" w:rsidRDefault="00666ADF" w:rsidP="000A785C"/>
    <w:p w14:paraId="687C0FBA" w14:textId="66D9939E" w:rsidR="000A785C" w:rsidRDefault="000A785C" w:rsidP="000A785C">
      <w:r>
        <w:t>(1453)</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3D9C70E4" w14:textId="77777777" w:rsidR="00AF30B0" w:rsidRDefault="00AF30B0" w:rsidP="00AF30B0">
      <w:r>
        <w:t xml:space="preserve">During my tutorship period of being a Police Constable for South Wales Police, I was involved in attending a domestic incident. The incident entailed a male and female who were in a relationship with one another, they had an altercation that escalated into the male causing common assault, and non-fatal strangulation to the female. Call handlers were made aware of the ongoing incident by a third-party neighbour, they stated that they did not want to be involved and feared what repercussions would occur if the couple found out the neighbour had made the phone call. </w:t>
      </w:r>
    </w:p>
    <w:p w14:paraId="35A3AF59" w14:textId="77777777" w:rsidR="00AF30B0" w:rsidRDefault="00AF30B0" w:rsidP="00AF30B0"/>
    <w:p w14:paraId="638ABEF9" w14:textId="77777777" w:rsidR="00AF30B0" w:rsidRDefault="00AF30B0" w:rsidP="00AF30B0">
      <w:r>
        <w:t xml:space="preserve">My tutor and I were made aware of an ongoing domestic incident at a regularly visited address by police. The call summary stated that there was an ongoing domestic incident, loud banging and screaming could be heard from within the address. We attended on blue lights to the address known to police. Background checks were conducted on the couple involved in the incident, both the male and female involved had various warning markers for domestic related incidents and for violence. Once in attendance at the address, the front door was left slightly open and there were clothes being thrown out of the upstairs window into the front garden. My tutor and I ran up the stairs and immediately split both parties up and talk to each of them in private from one another. The reason we split both parties up and talk to them separately is because they are more likely to give a true and accurate account of the incident if they are not next to their partner. Around 1 in 5 victims in murder cases are killed by their intimate partner (Earthweb, 2024). This statistic shows the seriousness of domestic incidents and how officers must ensure they are dealt with thoroughly. I spoke to the female in the downstairs living room of the house whilst my tutor had spoken to the male in the upstairs bedroom, this ensured that both parties were not influenced by what the other had to say and that they could give an unbiased account of the incident. The female disclosed to me that the incident was a result of her wanting to separate with the male due to their relationship deteriorating due to regular </w:t>
      </w:r>
      <w:r>
        <w:lastRenderedPageBreak/>
        <w:t>arguments, police regularly visit their address for domestic related incidents. Whilst talking to the female, she said that when she stated to the male she wanted to separate from their relationship, the male had then immediately slapped the female across the face and choked the female up against the wall by her neck. I spoke to the female in a calmed relaxed tone and asked relevant open questions at a slow pace, giving her plenty of time to answer and express her emotions. It was at this point I told the female to wait downstairs whilst I conversed with my colleague, after discussing the matter with my tutor we made an informed decision based on the accounts both parties had told us to arrest the male. I arrested the male for common assault under section 39 of the Criminal Justice Act 1988, and also arrested the male for non-fatal strangulation under section 75A of the Serious Crime Act 2015, I then cautioned the male using the ‘when questioned’ caution. The ‘when questioned’ caution is necessary to state to a prisoner once arrested as anything they say in relation to the offence can be used in evidence in court which might prove or disprove the allegation. Assisting officers had arrived to assist myself and my tutor at this point, the assisting officers conveyed the male to custody.</w:t>
      </w:r>
    </w:p>
    <w:p w14:paraId="5CCD47E6" w14:textId="77777777" w:rsidR="00AF30B0" w:rsidRDefault="00AF30B0" w:rsidP="00AF30B0"/>
    <w:p w14:paraId="4A4C1C8B" w14:textId="77777777" w:rsidR="00AF30B0" w:rsidRDefault="00AF30B0" w:rsidP="00AF30B0">
      <w:r>
        <w:t>I asked her if she would like to give a statement and to attend court to give evidence against her partner therefore being more likely of obtaining a prosecution against him, I informed the female that it was her right if she wanted to give a statement against her partner, I also stated that she can take time to reflect on the situation and give a statement whenever she wanted. It is my role as an officer to support the victim through the next steps of the Criminal Justice System, taking a statement to be used in court is the first step a victim will take in relation to the matter. The female was quite distressed at the incident, I stated to the female that there were special measures that the court could put in place to make the court process more comfortable for her, they can put up screens between the victim and offender to block the two from seeing and therefore stopping the victim from feeling threatened or intimidated, the courts could also have the victim give evidence through a live video call if the victim is too intimidated to attend court. After stating the special measures to the female, she stated that she did not want special measures, she stated that at that moment in time, she wanted to give a statement in relation to the matter. I obtained a statement from the female where she disclosed multiple instances where she had been victim to numerous offences caused by her partner. I asked the female if there were any other parties that were in attendance in the address when the incident had taken place and if there are any children the two of them have. She stated that they had no children and that it was just them inside the address at the time of the incident, officers must ask these questions in relation to safeguarding any children that could’ve witnessed or been involved in the incident, also officers must find out if anyone else had witnessed the incident in order to ask them if they would like to give a statement and attend court as a witness. Therefore, strengthening the amount of evidence to prove or disprove the offences and incident. Officers will conduct golden hour enquiries after first attending an incident, the ‘golden hour’ is an arbitrary timeline where the best evidence is obtainable, an example of this would be collecting DNA samples less than an hour after the incident had taken place, this is due to the best evidence being obtainable up to an hour after an incident has happened, this is why it is called the golden hour. The golden hour is a term for the period immediately following the commission oif an offence when material is abundant and readily available for investigators (Harpershaw, 2024). My tutor then completed house to house enquiries to ask if they seen or heard anything in relation to the incident.</w:t>
      </w:r>
    </w:p>
    <w:p w14:paraId="64EFE01A" w14:textId="77777777" w:rsidR="00AF30B0" w:rsidRDefault="00AF30B0" w:rsidP="00AF30B0"/>
    <w:p w14:paraId="61753CF4" w14:textId="16756D92" w:rsidR="00AF30B0" w:rsidRDefault="00AF30B0" w:rsidP="00AF30B0">
      <w:r>
        <w:t>Our role as officers is to safeguard the victim and refer the victim to various organisations that assist in supporting victims. The victim was referred to South Wales Victim Focus, South Wales Victim Focus is an independent organisation that works alongside the police that gives victims the relevant support they need in relation to the incident or incidents they have been involved in. I informed the female that it is her right to get the relevant support in relation to the matter, she accepted support from South Wales Victim Focus. I then asked if she would like support from Live Fear Free which is an independent organisation that provide help and advice to female domestic abuse victims. The organisation is a police partnered agency that guides and supports women in relation to domestic abuse, sexual violence, and violence against women. The female stated that she would also like support from live fear free as she wanted all of the support she could get, due to her suffering from multiple instances of domestic abuse from her partner. I then gave the female the Live Fear Free phone number to contact. In relation to the matter from an officer, the matter had been dealt with. All that was left to complete is a Public Protection Notification form, this is completed to share the information with partner agencies to achieve the best help possible for the victim and those involved. Once the bail conditions had been set in place for the male I informed the female of what the bail conditions entailed, the bail conditions stated that the male was not to attend the home address of the female, not to make contact with her via social media or in person contact.</w:t>
      </w:r>
    </w:p>
    <w:p w14:paraId="69B051FA" w14:textId="77777777" w:rsidR="00AF30B0" w:rsidRDefault="00AF30B0" w:rsidP="00AF30B0"/>
    <w:p w14:paraId="1EF38828" w14:textId="77777777" w:rsidR="00AF30B0" w:rsidRDefault="00AF30B0" w:rsidP="00AF30B0">
      <w:pPr>
        <w:jc w:val="both"/>
      </w:pPr>
      <w:r>
        <w:t xml:space="preserve">In review of the incident, all relevant partner agencies were contacted to safeguard the victim, the incident was treated professionally and thoroughly, ensuring that we did not miss any evidential opportunities. The suspect was arrested promptly after officers were disclosed with the alleged offences. All matters of this incident were dealt with at a high professional standard. </w:t>
      </w:r>
    </w:p>
    <w:p w14:paraId="4A8AD1BF" w14:textId="77777777" w:rsidR="00AF30B0" w:rsidRDefault="00AF30B0" w:rsidP="00AF30B0">
      <w:pPr>
        <w:jc w:val="both"/>
      </w:pPr>
    </w:p>
    <w:p w14:paraId="416EFA95" w14:textId="7FBB2BC3" w:rsidR="00025650" w:rsidRPr="00270EEB" w:rsidRDefault="00AF30B0" w:rsidP="00AF30B0">
      <w:pPr>
        <w:jc w:val="both"/>
        <w:rPr>
          <w:sz w:val="24"/>
          <w:szCs w:val="24"/>
        </w:rPr>
      </w:pPr>
      <w:r>
        <w:t>(1442)</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9CC5684" w14:textId="77777777" w:rsidR="00154655" w:rsidRDefault="00154655" w:rsidP="00154655">
      <w:r>
        <w:t>My tutor and I attended an incident where two males had assaulted another male on a street, I will demonstrate how I used the NDM, which is the National Decision Model, to attend, deal with, and review the incident from start to finish in its entirety. The National Decision Model is a decision- making model used throughout police service. It is designed to assist operational officers to manage their response to a situation in a reasonable and proportionate way (Lawenforcementlearning, 2024). The NDM revolves around the code of ethics. The code of ethics sets out the principles and standards of behaviour that will promote, reinforce, and support the highest standards of officers (Collegeofpolicing, 2014). The code of ethics revolves around the nine policing principles, these nine principles are, accountability, integrity, openness, fairness, leadership, respect, honesty, objectivity and selflessness (Collegeofpolicing, 2014). The nine policing principles are cores, and values officers must refer to, in order to deal with incidents appropriately and professionally.</w:t>
      </w:r>
    </w:p>
    <w:p w14:paraId="3F1FF512" w14:textId="77777777" w:rsidR="00154655" w:rsidRDefault="00154655" w:rsidP="00154655"/>
    <w:p w14:paraId="48099BB0" w14:textId="77777777" w:rsidR="00154655" w:rsidRDefault="00154655" w:rsidP="00154655">
      <w:r>
        <w:t xml:space="preserve">The first stage of the NDM is to gather information and intelligence in relation to an incident, this is very important prior to attending an incident as officers need as much information on the matter at hand as possible, this is to ensure officer safety, and to taking the appropriate steps before attending an incident. After gathering relevant information and intelligence, the next course of action in relation to the NDM is to assess the threat and to develop a working strategy, assessing the threat of a situation is imperative in relation to officer safety, all background checks on the people involved must be completed to ensure officers are made aware of any potential warning markers, or to see if any said people are showing that they are wanted on our system. After assessing the risk, officers will develop a working strategy to judge the best course of action in relation to dealing with the incident. Once an appropriate working strategy has been created and a risk assessment has been completed, officers will begin to consider what powers and policies they can enforce, in order to appropriately </w:t>
      </w:r>
      <w:r>
        <w:lastRenderedPageBreak/>
        <w:t>deal with the incident, depending on what offences are present or what the ongoing incident entails, different arrest powers, stop search powers, and powers of entry will be considered in order to lawfully resolve a situation. Once powers and policies have been considered, picking an appropriate option to deal with the situation safely and effectively must be considered, there may be numerous options that officers could take to resolve an incident, but, picking one that is appropriate for the specific circumstances that are presented to officers at that time is imperative. After gathering information and intelligence, assessing the threat and developing a working strategy, considered powers and policies, then identifying their options and contingencies, officers will then take action and review what had happened, officers will take action on the incident using all other stages of the NDM that they have considered in preparation of attendance at the incident, to ensure the matter is dealt with appropriately, lawfully and safely. After the matter has been dealt with officers will then review the incident in its entirety to determine if there was any stage where improvement could’ve been made to ensure a more appropriate action could have been made.</w:t>
      </w:r>
    </w:p>
    <w:p w14:paraId="33A69B36" w14:textId="77777777" w:rsidR="00154655" w:rsidRDefault="00154655" w:rsidP="00154655"/>
    <w:p w14:paraId="199D2C27" w14:textId="30DAD6DD" w:rsidR="00154655" w:rsidRDefault="00154655" w:rsidP="00154655">
      <w:r>
        <w:t>My tutor and I were made aware by the control room of an ongoing fight in a street between three males. Following the steps of the NDM my tutor and I conducted background checks on the people involved, then asked the control room for a description of all three males. The control room provided us with a detailed description of all three males clothing, the background checks on the males informed us that two of the males involved had warning markers for assaulting police officers, and for carrying weapons. We then assessed the risk of the situation and developed a working strategy, we determined that the two males with warning markers had assaulted the other male, we were unaware of any weapons involved in the incident, but due to the warning markers of previously assaulting police officers, my tutor and I established that we were to not leave each other’s side and to consider using our appointments if the males were to become violent with myself and my tutor, such as, baton and parva spray, my tutor was equipped with a police issue taser gun. We considered what powers and policies we could apply to the ongoing incident, we established that we could consider using our use of force powers depending on weather using reasonable force is required, under Use of Force section 117 of the Police And Criminal Evidence Act 1984, we also considered using our arrest powers, Arrest Without Warrant under section 24 of the Police And Criminal Evidence Act 1984. We then identified what options and contingencies presented themselves to us, we determined that the two males were to be arrested but were most likely to be together at the incident, presenting a possible danger if they were to become violent. My tutor and I then took action on the incident, we attended the incident location and located one male on the floor, he was dazed and had blood seeping out of his nose and down his face, however, the male was conscious and complained to officers that the men who had assaulted him were walking away. The two males that had warning markers, were walking away as we had arrived. We immediately approached the two males and I stated to the males that they are under arrest for Actual Bodily Harm under section 47 of the Offences Against The Person Act 1861. Both males were being extremely resistant with my tutor and I. The two males had assaulted us by kicking and punching us to the body, after using reasonable force via, takedowns, strikes and applying handcuffs, the males were also arrested for Assault of an Emergency worker under Section 39 of the Criminal Justice Act 1988. One of the males were conveyed to custody by my tutor and I, assisting officers had arrived at this point to take the other male to custody and to appropriately deal with the victim.</w:t>
      </w:r>
    </w:p>
    <w:p w14:paraId="3DB39D39" w14:textId="77777777" w:rsidR="00154655" w:rsidRDefault="00154655" w:rsidP="00154655"/>
    <w:p w14:paraId="2EA3715E" w14:textId="77777777" w:rsidR="00154655" w:rsidRDefault="00154655" w:rsidP="00154655">
      <w:r>
        <w:t xml:space="preserve">Whilst in attendance at the incident I ensured that all evidence in relation to the matter was obtained in accordance with the Criminal Procedure and Investigations Act 1966, otherwise known as, CPIA. The CPIA is a code of practice that applies in respect of criminal investigations conducted by police officers (Ministryofjustice, 2014). This act ensures that officers conduct their investigations through correct procedures and policies. As I attended the incident, I activated my police issue body worn camera, I activated my camera to ensure my encounter with the males was captured as it shows how aggressive and violent the two males were acting when officers had approached them, this footage will then be presented to the courts as evidence of our interaction with the males. After arresting the males, I stated the ‘when questioned’ caution to them, this ensured that my arrest was lawful and that anything they said in relation to the incident could be used against them in court. The males, however, did not mention any significant statements post arrest. Whilst conveying the males to custody, their conveyance was recorded on body worn camera, this is to provide the courts with evidence of any significant statements if any were mentioned, this is also to record their behaviour and demeanour whilst in transit. Post attendance to the incident, I had written a statement of what had occurred whilst in attendance, this also included my arrest and applying reasonable force to the males, my statement </w:t>
      </w:r>
      <w:r>
        <w:lastRenderedPageBreak/>
        <w:t xml:space="preserve">was then added to the case file and will be produced to the courts as evidence. After completion of my statement, I added relevant updates to the occurrence on our system. </w:t>
      </w:r>
    </w:p>
    <w:p w14:paraId="4F40FEEF" w14:textId="77777777" w:rsidR="00154655" w:rsidRDefault="00154655" w:rsidP="00154655"/>
    <w:p w14:paraId="4E0C0AB9" w14:textId="77777777" w:rsidR="00CB6E39" w:rsidRDefault="00154655" w:rsidP="00154655">
      <w:r>
        <w:t xml:space="preserve">In review of the decision-making process, I determined that we followed each step of the NDM effectively and thoroughly, to ensure that all precautions and risks were considered and dealt with. I believe that officer safety is the most principle whilst considering all aspects of the NDM, this is to ensure officers are not injured from poor or a lack of preparation in relation to dealing with an incident. Reviewing if any bias had occurred whilst evaluating steps in the NDM, possibly pre-determining that use of force was necessary due to the males violent warning markers could be seen as bias due to the possibility of the males not being violent whilst we were in attendance. However, we took the pre-conceived idea that the males were going to be violent with officers on attendance as we were to be prepared for the worst. </w:t>
      </w:r>
    </w:p>
    <w:p w14:paraId="20067870" w14:textId="77777777" w:rsidR="00CB6E39" w:rsidRDefault="00CB6E39" w:rsidP="00154655"/>
    <w:p w14:paraId="0B810439" w14:textId="3F0438DE" w:rsidR="00154655" w:rsidRDefault="00154655" w:rsidP="00154655">
      <w:r>
        <w:t>(1450)</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22863FD8" w:rsidR="00220D06" w:rsidRPr="00270EEB" w:rsidRDefault="00BA3E10" w:rsidP="00FF7EBB">
            <w:pPr>
              <w:jc w:val="both"/>
              <w:rPr>
                <w:sz w:val="24"/>
                <w:szCs w:val="24"/>
              </w:rPr>
            </w:pPr>
            <w:r>
              <w:rPr>
                <w:sz w:val="24"/>
                <w:szCs w:val="24"/>
              </w:rPr>
              <w:t>Taking statements from witnesses and victims</w:t>
            </w:r>
            <w:r w:rsidR="00D93CB6">
              <w:rPr>
                <w:sz w:val="24"/>
                <w:szCs w:val="24"/>
              </w:rPr>
              <w:t xml:space="preserve">, this is due to a lack of </w:t>
            </w:r>
            <w:r w:rsidR="00B92242">
              <w:rPr>
                <w:sz w:val="24"/>
                <w:szCs w:val="24"/>
              </w:rPr>
              <w:t xml:space="preserve">practice in </w:t>
            </w:r>
            <w:r w:rsidR="00D93CB6">
              <w:rPr>
                <w:sz w:val="24"/>
                <w:szCs w:val="24"/>
              </w:rPr>
              <w:t>taking statements</w:t>
            </w:r>
            <w:r w:rsidR="00B92242">
              <w:rPr>
                <w:sz w:val="24"/>
                <w:szCs w:val="24"/>
              </w:rPr>
              <w:t xml:space="preserve"> from witnesses and victims during my tutorship period.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0EDFFA4" w:rsidR="00220D06" w:rsidRPr="00270EEB" w:rsidRDefault="00BA3E10" w:rsidP="00FF7EBB">
            <w:pPr>
              <w:jc w:val="both"/>
              <w:rPr>
                <w:sz w:val="24"/>
                <w:szCs w:val="24"/>
              </w:rPr>
            </w:pPr>
            <w:r>
              <w:rPr>
                <w:sz w:val="24"/>
                <w:szCs w:val="24"/>
              </w:rPr>
              <w:t>By more practice and encouragement from my tutor</w:t>
            </w:r>
            <w:r w:rsidR="00AE1A63">
              <w:rPr>
                <w:sz w:val="24"/>
                <w:szCs w:val="24"/>
              </w:rPr>
              <w:t>.</w:t>
            </w:r>
          </w:p>
        </w:tc>
        <w:tc>
          <w:tcPr>
            <w:tcW w:w="2230" w:type="dxa"/>
            <w:shd w:val="clear" w:color="auto" w:fill="auto"/>
          </w:tcPr>
          <w:p w14:paraId="177DD410" w14:textId="51B4C96A" w:rsidR="00220D06" w:rsidRPr="00270EEB" w:rsidRDefault="0005479C" w:rsidP="00FF7EBB">
            <w:pPr>
              <w:jc w:val="both"/>
              <w:rPr>
                <w:sz w:val="24"/>
                <w:szCs w:val="24"/>
              </w:rPr>
            </w:pPr>
            <w:r>
              <w:rPr>
                <w:sz w:val="24"/>
                <w:szCs w:val="24"/>
              </w:rPr>
              <w:t>My teammates on response can all provide support to me in relation to taking statements from witnesses/victims</w:t>
            </w:r>
            <w:r w:rsidR="00AE1A63">
              <w:rPr>
                <w:sz w:val="24"/>
                <w:szCs w:val="24"/>
              </w:rPr>
              <w:t>.</w:t>
            </w:r>
          </w:p>
        </w:tc>
        <w:tc>
          <w:tcPr>
            <w:tcW w:w="2230" w:type="dxa"/>
            <w:shd w:val="clear" w:color="auto" w:fill="auto"/>
          </w:tcPr>
          <w:p w14:paraId="1F90E38B" w14:textId="497C66A1" w:rsidR="62FE5CAF" w:rsidRDefault="00E207B1" w:rsidP="62FE5CAF">
            <w:pPr>
              <w:jc w:val="both"/>
              <w:rPr>
                <w:sz w:val="24"/>
                <w:szCs w:val="24"/>
              </w:rPr>
            </w:pPr>
            <w:r>
              <w:rPr>
                <w:sz w:val="24"/>
                <w:szCs w:val="24"/>
              </w:rPr>
              <w:t xml:space="preserve">By the end of my tutorship </w:t>
            </w:r>
            <w:r w:rsidR="00AE1A63">
              <w:rPr>
                <w:sz w:val="24"/>
                <w:szCs w:val="24"/>
              </w:rPr>
              <w:t>period,</w:t>
            </w:r>
            <w:r>
              <w:rPr>
                <w:sz w:val="24"/>
                <w:szCs w:val="24"/>
              </w:rPr>
              <w:t xml:space="preserve"> I hope to be comfortable at taking statements from witnesses and victims</w:t>
            </w:r>
            <w:r w:rsidR="00D93CB6">
              <w:rPr>
                <w:sz w:val="24"/>
                <w:szCs w:val="24"/>
              </w:rPr>
              <w: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25B6CB3" w14:textId="53B48361" w:rsidR="00220D06" w:rsidRPr="00270EEB" w:rsidRDefault="00AE1A63" w:rsidP="00FF7EBB">
            <w:pPr>
              <w:jc w:val="both"/>
              <w:rPr>
                <w:sz w:val="24"/>
                <w:szCs w:val="24"/>
              </w:rPr>
            </w:pPr>
            <w:r>
              <w:rPr>
                <w:sz w:val="24"/>
                <w:szCs w:val="24"/>
              </w:rPr>
              <w:t>Updating the incidents we attend in detail</w:t>
            </w:r>
            <w:r w:rsidR="00371DE9">
              <w:rPr>
                <w:sz w:val="24"/>
                <w:szCs w:val="24"/>
              </w:rPr>
              <w:t xml:space="preserve"> and correctly.</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F738260" w:rsidR="00220D06" w:rsidRPr="00270EEB" w:rsidRDefault="00371DE9" w:rsidP="00FF7EBB">
            <w:pPr>
              <w:jc w:val="both"/>
              <w:rPr>
                <w:sz w:val="24"/>
                <w:szCs w:val="24"/>
              </w:rPr>
            </w:pPr>
            <w:r>
              <w:rPr>
                <w:sz w:val="24"/>
                <w:szCs w:val="24"/>
              </w:rPr>
              <w:t>More practice is required for me to achieve this, I have improved tremendously in this area since the start of my tutorship but would like to be 100% confident in this area.</w:t>
            </w:r>
          </w:p>
        </w:tc>
        <w:tc>
          <w:tcPr>
            <w:tcW w:w="2230" w:type="dxa"/>
            <w:shd w:val="clear" w:color="auto" w:fill="auto"/>
          </w:tcPr>
          <w:p w14:paraId="55CDA8EA" w14:textId="55E91E1B" w:rsidR="00220D06" w:rsidRPr="00270EEB" w:rsidRDefault="00AE109B" w:rsidP="00FF7EBB">
            <w:pPr>
              <w:jc w:val="both"/>
              <w:rPr>
                <w:sz w:val="24"/>
                <w:szCs w:val="24"/>
              </w:rPr>
            </w:pPr>
            <w:r>
              <w:rPr>
                <w:sz w:val="24"/>
                <w:szCs w:val="24"/>
              </w:rPr>
              <w:t>My tutor is able to support me in this area however I feel like it is crucial to me to become more independent and only ask for help when it is required.</w:t>
            </w:r>
          </w:p>
        </w:tc>
        <w:tc>
          <w:tcPr>
            <w:tcW w:w="2230" w:type="dxa"/>
            <w:shd w:val="clear" w:color="auto" w:fill="auto"/>
          </w:tcPr>
          <w:p w14:paraId="25AAFC86" w14:textId="58AC49DE" w:rsidR="62FE5CAF" w:rsidRDefault="00AE109B" w:rsidP="62FE5CAF">
            <w:pPr>
              <w:jc w:val="both"/>
              <w:rPr>
                <w:sz w:val="24"/>
                <w:szCs w:val="24"/>
              </w:rPr>
            </w:pPr>
            <w:r>
              <w:rPr>
                <w:sz w:val="24"/>
                <w:szCs w:val="24"/>
              </w:rPr>
              <w:t xml:space="preserve">By the end of my tutorship period, by then I plan to be </w:t>
            </w:r>
            <w:r w:rsidR="00292AC5">
              <w:rPr>
                <w:sz w:val="24"/>
                <w:szCs w:val="24"/>
              </w:rPr>
              <w:t>fully confident in this aspect of policing and will have no need for help.</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374A42D5" w:rsidR="00220D06" w:rsidRPr="00270EEB" w:rsidRDefault="00292AC5" w:rsidP="00FF7EBB">
            <w:pPr>
              <w:jc w:val="both"/>
              <w:rPr>
                <w:sz w:val="24"/>
                <w:szCs w:val="24"/>
              </w:rPr>
            </w:pPr>
            <w:r>
              <w:rPr>
                <w:sz w:val="24"/>
                <w:szCs w:val="24"/>
              </w:rPr>
              <w:t>Correctly updating victims when necessary.</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BEA4030" w:rsidR="00220D06" w:rsidRPr="00270EEB" w:rsidRDefault="00292AC5" w:rsidP="00FF7EBB">
            <w:pPr>
              <w:jc w:val="both"/>
              <w:rPr>
                <w:sz w:val="24"/>
                <w:szCs w:val="24"/>
              </w:rPr>
            </w:pPr>
            <w:r>
              <w:rPr>
                <w:sz w:val="24"/>
                <w:szCs w:val="24"/>
              </w:rPr>
              <w:lastRenderedPageBreak/>
              <w:t xml:space="preserve">More practice and reinforcement from my tutor is required for me to update victims </w:t>
            </w:r>
            <w:r w:rsidR="000F6BE7">
              <w:rPr>
                <w:sz w:val="24"/>
                <w:szCs w:val="24"/>
              </w:rPr>
              <w:t xml:space="preserve">correctly and appropriately. </w:t>
            </w:r>
          </w:p>
        </w:tc>
        <w:tc>
          <w:tcPr>
            <w:tcW w:w="2230" w:type="dxa"/>
            <w:shd w:val="clear" w:color="auto" w:fill="auto"/>
          </w:tcPr>
          <w:p w14:paraId="63C5B3FF" w14:textId="15FDE84F" w:rsidR="00220D06" w:rsidRPr="00270EEB" w:rsidRDefault="000F6BE7" w:rsidP="00FF7EBB">
            <w:pPr>
              <w:jc w:val="both"/>
              <w:rPr>
                <w:sz w:val="24"/>
                <w:szCs w:val="24"/>
              </w:rPr>
            </w:pPr>
            <w:r>
              <w:rPr>
                <w:sz w:val="24"/>
                <w:szCs w:val="24"/>
              </w:rPr>
              <w:t>My tutor is able to provide support in this area, more practice is required</w:t>
            </w:r>
          </w:p>
        </w:tc>
        <w:tc>
          <w:tcPr>
            <w:tcW w:w="2230" w:type="dxa"/>
            <w:shd w:val="clear" w:color="auto" w:fill="auto"/>
          </w:tcPr>
          <w:p w14:paraId="5A4090B6" w14:textId="28FC576B" w:rsidR="62FE5CAF" w:rsidRDefault="00732FA5" w:rsidP="62FE5CAF">
            <w:pPr>
              <w:jc w:val="both"/>
              <w:rPr>
                <w:sz w:val="24"/>
                <w:szCs w:val="24"/>
              </w:rPr>
            </w:pPr>
            <w:r>
              <w:rPr>
                <w:sz w:val="24"/>
                <w:szCs w:val="24"/>
              </w:rPr>
              <w:t>I expect to be fully confident by the end of my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2A2B4CDE" w14:textId="77777777" w:rsidR="001939EF" w:rsidRPr="00C228A2" w:rsidRDefault="001939EF" w:rsidP="001939EF">
      <w:pPr>
        <w:rPr>
          <w:rStyle w:val="Hyperlink"/>
          <w:color w:val="auto"/>
          <w:u w:val="none"/>
        </w:rPr>
      </w:pPr>
      <w:r>
        <w:t xml:space="preserve">(Britannica, 2024) - </w:t>
      </w:r>
      <w:hyperlink r:id="rId15" w:history="1">
        <w:r>
          <w:rPr>
            <w:rStyle w:val="Hyperlink"/>
          </w:rPr>
          <w:t>Exercise | Definition, Types, Principles, &amp; Health Effects | Britannica</w:t>
        </w:r>
      </w:hyperlink>
    </w:p>
    <w:p w14:paraId="152720C2" w14:textId="77777777" w:rsidR="001939EF" w:rsidRDefault="001939EF" w:rsidP="001939EF"/>
    <w:p w14:paraId="5A309CD1" w14:textId="1F7636F5" w:rsidR="001939EF" w:rsidRDefault="001939EF" w:rsidP="001939EF">
      <w:pPr>
        <w:rPr>
          <w:rStyle w:val="Hyperlink"/>
        </w:rPr>
      </w:pPr>
      <w:r>
        <w:t xml:space="preserve"> (Britannica, 2024) - </w:t>
      </w:r>
      <w:hyperlink r:id="rId16" w:history="1">
        <w:r>
          <w:rPr>
            <w:rStyle w:val="Hyperlink"/>
          </w:rPr>
          <w:t>Communication | Definition, Types, Examples, &amp; Facts | Britannica</w:t>
        </w:r>
      </w:hyperlink>
    </w:p>
    <w:p w14:paraId="3C7726C3" w14:textId="77777777" w:rsidR="003143E1" w:rsidRDefault="003143E1" w:rsidP="001939EF"/>
    <w:p w14:paraId="15FCD24C" w14:textId="439EC1A1" w:rsidR="001939EF" w:rsidRDefault="001939EF" w:rsidP="001939EF">
      <w:r>
        <w:t xml:space="preserve">(Collegenp, 2023) - </w:t>
      </w:r>
      <w:hyperlink r:id="rId17" w:anchor=":~:text=Stress%20has%20a%20significant%20impact%20on%20memory%20and,brain%20responsible%20for%20encoding%20and%20retrieving%20new%20information." w:history="1">
        <w:r>
          <w:rPr>
            <w:rStyle w:val="Hyperlink"/>
          </w:rPr>
          <w:t>Stress Management for Better Academic Performance: Strategies and Tips | Collegenp</w:t>
        </w:r>
      </w:hyperlink>
    </w:p>
    <w:p w14:paraId="03E4174F" w14:textId="77777777" w:rsidR="003143E1" w:rsidRDefault="003143E1" w:rsidP="001939EF"/>
    <w:p w14:paraId="1F1C7551" w14:textId="4216E88C" w:rsidR="001939EF" w:rsidRDefault="001939EF" w:rsidP="001939EF">
      <w:r>
        <w:t>(Collegeofpolicing, 2014) -</w:t>
      </w:r>
      <w:r w:rsidRPr="00CE13D9">
        <w:t xml:space="preserve"> </w:t>
      </w:r>
      <w:hyperlink r:id="rId18" w:history="1">
        <w:r>
          <w:rPr>
            <w:rStyle w:val="Hyperlink"/>
          </w:rPr>
          <w:t>Code of Ethics 2014 (publishing.service.gov.uk)</w:t>
        </w:r>
      </w:hyperlink>
    </w:p>
    <w:p w14:paraId="31DE744A" w14:textId="77777777" w:rsidR="003143E1" w:rsidRDefault="003143E1" w:rsidP="001939EF"/>
    <w:p w14:paraId="21CD77C0" w14:textId="605EDA02" w:rsidR="001939EF" w:rsidRDefault="001939EF" w:rsidP="001939EF">
      <w:pPr>
        <w:rPr>
          <w:rStyle w:val="Hyperlink"/>
        </w:rPr>
      </w:pPr>
      <w:r>
        <w:t xml:space="preserve"> (Collegeofpolicing, 2014) -</w:t>
      </w:r>
      <w:r w:rsidRPr="00CE13D9">
        <w:t xml:space="preserve"> </w:t>
      </w:r>
      <w:hyperlink r:id="rId19" w:history="1">
        <w:r>
          <w:rPr>
            <w:rStyle w:val="Hyperlink"/>
          </w:rPr>
          <w:t>Code of Ethics 2014 (publishing.service.gov.uk)</w:t>
        </w:r>
      </w:hyperlink>
    </w:p>
    <w:p w14:paraId="6FBF2F44" w14:textId="77777777" w:rsidR="003143E1" w:rsidRDefault="003143E1" w:rsidP="001939EF"/>
    <w:p w14:paraId="6277B3A0" w14:textId="3E20147F" w:rsidR="001939EF" w:rsidRPr="00AB6193" w:rsidRDefault="001939EF" w:rsidP="001939EF">
      <w:r>
        <w:t xml:space="preserve">(Domesticabusestatutoryguidance, 2022) - </w:t>
      </w:r>
      <w:hyperlink r:id="rId20" w:history="1">
        <w:r>
          <w:rPr>
            <w:rStyle w:val="Hyperlink"/>
          </w:rPr>
          <w:t>Domestic Abuse Statutory Guidance (publishing.service.gov.uk)</w:t>
        </w:r>
      </w:hyperlink>
    </w:p>
    <w:p w14:paraId="53943AC1" w14:textId="77777777" w:rsidR="003143E1" w:rsidRDefault="003143E1" w:rsidP="001939EF"/>
    <w:p w14:paraId="2532E7C7" w14:textId="14852975" w:rsidR="001939EF" w:rsidRDefault="001939EF" w:rsidP="001939EF">
      <w:pPr>
        <w:rPr>
          <w:rStyle w:val="Hyperlink"/>
        </w:rPr>
      </w:pPr>
      <w:r>
        <w:t xml:space="preserve">(Earthweb, 2024) - </w:t>
      </w:r>
      <w:hyperlink r:id="rId21" w:history="1">
        <w:r>
          <w:rPr>
            <w:rStyle w:val="Hyperlink"/>
          </w:rPr>
          <w:t>Domestic Violence Statistics in the United States in 2024 - EarthWeb</w:t>
        </w:r>
      </w:hyperlink>
    </w:p>
    <w:p w14:paraId="025F0B57" w14:textId="77777777" w:rsidR="003143E1" w:rsidRDefault="003143E1" w:rsidP="001939EF"/>
    <w:p w14:paraId="2CF2914A" w14:textId="789EE25D" w:rsidR="001939EF" w:rsidRDefault="001939EF" w:rsidP="001939EF">
      <w:pPr>
        <w:rPr>
          <w:rStyle w:val="Hyperlink"/>
        </w:rPr>
      </w:pPr>
      <w:r>
        <w:t xml:space="preserve">(Harpershaw, 2024) - </w:t>
      </w:r>
      <w:hyperlink r:id="rId22" w:history="1">
        <w:r>
          <w:rPr>
            <w:rStyle w:val="Hyperlink"/>
          </w:rPr>
          <w:t>Evidence Gathering | Harper Shaw Investigation Consultants Limited</w:t>
        </w:r>
      </w:hyperlink>
    </w:p>
    <w:p w14:paraId="028C7F6D" w14:textId="77777777" w:rsidR="003143E1" w:rsidRDefault="003143E1" w:rsidP="001939EF"/>
    <w:p w14:paraId="70BC8F1C" w14:textId="1342BE55" w:rsidR="001939EF" w:rsidRDefault="001939EF" w:rsidP="001939EF">
      <w:r>
        <w:t xml:space="preserve">(Healthline, 2020) - </w:t>
      </w:r>
      <w:hyperlink r:id="rId23" w:anchor=":~:text=Emerging%20research%20has%20found%20that%20diets%20high%20in,memory.%20Granted%2C%20the%20research%20was%20done%20on%20rats." w:history="1">
        <w:r>
          <w:rPr>
            <w:rStyle w:val="Hyperlink"/>
          </w:rPr>
          <w:t>Your Anxiety Loves Sugar. Eat These 3 Things Instead (healthline.com)</w:t>
        </w:r>
      </w:hyperlink>
    </w:p>
    <w:p w14:paraId="411E2E65" w14:textId="77777777" w:rsidR="003143E1" w:rsidRDefault="003143E1" w:rsidP="001939EF"/>
    <w:p w14:paraId="0CCB0D1A" w14:textId="63013A15" w:rsidR="001939EF" w:rsidRDefault="001939EF" w:rsidP="001939EF">
      <w:pPr>
        <w:rPr>
          <w:rStyle w:val="Hyperlink"/>
        </w:rPr>
      </w:pPr>
      <w:r>
        <w:t xml:space="preserve">(Healthline, 2020) - </w:t>
      </w:r>
      <w:hyperlink r:id="rId24" w:history="1">
        <w:r>
          <w:rPr>
            <w:rStyle w:val="Hyperlink"/>
          </w:rPr>
          <w:t>Everything to Know About Stress: Causes, Prevention, and More (healthline.com)</w:t>
        </w:r>
      </w:hyperlink>
    </w:p>
    <w:p w14:paraId="537BFE2F" w14:textId="77777777" w:rsidR="003143E1" w:rsidRDefault="003143E1" w:rsidP="001939EF"/>
    <w:p w14:paraId="64C24F85" w14:textId="3DE69F59" w:rsidR="001939EF" w:rsidRDefault="001939EF" w:rsidP="001939EF">
      <w:pPr>
        <w:rPr>
          <w:rStyle w:val="Hyperlink"/>
        </w:rPr>
      </w:pPr>
      <w:r>
        <w:t xml:space="preserve">(Lawenforcementlearning, 2024) - </w:t>
      </w:r>
      <w:hyperlink r:id="rId25" w:history="1">
        <w:r>
          <w:rPr>
            <w:rStyle w:val="Hyperlink"/>
          </w:rPr>
          <w:t>The National Decision Model » Law Enforcement Learning</w:t>
        </w:r>
      </w:hyperlink>
    </w:p>
    <w:p w14:paraId="00F0C45A" w14:textId="77777777" w:rsidR="003143E1" w:rsidRDefault="003143E1" w:rsidP="001939EF"/>
    <w:p w14:paraId="0D71A08C" w14:textId="56D33DA5" w:rsidR="001939EF" w:rsidRDefault="001939EF" w:rsidP="001939EF">
      <w:pPr>
        <w:rPr>
          <w:rStyle w:val="Hyperlink"/>
        </w:rPr>
      </w:pPr>
      <w:r>
        <w:t xml:space="preserve">(Managementstudyguide, 2015) - </w:t>
      </w:r>
      <w:hyperlink r:id="rId26" w:history="1">
        <w:r>
          <w:rPr>
            <w:rStyle w:val="Hyperlink"/>
          </w:rPr>
          <w:t>Understanding Conflict - Meaning and Phases of Conflict (managementstudyguide.com)</w:t>
        </w:r>
      </w:hyperlink>
    </w:p>
    <w:p w14:paraId="113834DE" w14:textId="77777777" w:rsidR="003143E1" w:rsidRDefault="003143E1" w:rsidP="001939EF"/>
    <w:p w14:paraId="5B28DEAB" w14:textId="2FA96944" w:rsidR="001939EF" w:rsidRDefault="001939EF" w:rsidP="001939EF">
      <w:pPr>
        <w:rPr>
          <w:rStyle w:val="Hyperlink"/>
        </w:rPr>
      </w:pPr>
      <w:r>
        <w:t xml:space="preserve">(Ministryofjustice, 2014) - </w:t>
      </w:r>
      <w:hyperlink r:id="rId27" w:anchor=":~:text=It%20sets%20out%20the%20manner%20in%20which%20police,be%20relevant%20to%20the%20investigation%2C%20and%20related%20matters." w:history="1">
        <w:r>
          <w:rPr>
            <w:rStyle w:val="Hyperlink"/>
          </w:rPr>
          <w:t>https://assets.publishing.service.gov.uk/government/uploads/system/uploads/attachment_data/file/362928/cipa-1996-code-of-practice-consultation.pdf</w:t>
        </w:r>
      </w:hyperlink>
    </w:p>
    <w:p w14:paraId="1D011A66" w14:textId="77777777" w:rsidR="003143E1" w:rsidRDefault="003143E1" w:rsidP="001939EF"/>
    <w:p w14:paraId="49F32EB9" w14:textId="3450DB7D" w:rsidR="001939EF" w:rsidRDefault="001939EF" w:rsidP="001939EF">
      <w:r>
        <w:t xml:space="preserve">(NHS, 2021) - </w:t>
      </w:r>
      <w:hyperlink r:id="rId28" w:history="1">
        <w:r>
          <w:rPr>
            <w:rStyle w:val="Hyperlink"/>
          </w:rPr>
          <w:t>Benefits of exercise - NHS (www.nhs.uk)</w:t>
        </w:r>
      </w:hyperlink>
    </w:p>
    <w:p w14:paraId="1A11DE81" w14:textId="77777777" w:rsidR="003143E1" w:rsidRDefault="003143E1" w:rsidP="001939EF"/>
    <w:p w14:paraId="11543891" w14:textId="4E5E7DED" w:rsidR="001939EF" w:rsidRDefault="001939EF" w:rsidP="001939EF">
      <w:pPr>
        <w:rPr>
          <w:rStyle w:val="Hyperlink"/>
        </w:rPr>
      </w:pPr>
      <w:r>
        <w:t xml:space="preserve">(Nursinginpractice, 2016) - </w:t>
      </w:r>
      <w:hyperlink r:id="rId29" w:history="1">
        <w:r>
          <w:rPr>
            <w:rStyle w:val="Hyperlink"/>
          </w:rPr>
          <w:t>The importance of a healthy diet and exercise | Nursing in Practice</w:t>
        </w:r>
      </w:hyperlink>
    </w:p>
    <w:p w14:paraId="043895FE" w14:textId="77777777" w:rsidR="003143E1" w:rsidRDefault="003143E1" w:rsidP="001939EF"/>
    <w:p w14:paraId="670ABF7B" w14:textId="3A91BE26" w:rsidR="001939EF" w:rsidRDefault="001939EF" w:rsidP="001939EF">
      <w:pPr>
        <w:rPr>
          <w:rStyle w:val="Hyperlink"/>
        </w:rPr>
      </w:pPr>
      <w:r>
        <w:t xml:space="preserve">(Psychcentral, 2022) - </w:t>
      </w:r>
      <w:hyperlink r:id="rId30" w:history="1">
        <w:r>
          <w:rPr>
            <w:rStyle w:val="Hyperlink"/>
          </w:rPr>
          <w:t>How to Deal with Angry People I Psych Central</w:t>
        </w:r>
      </w:hyperlink>
    </w:p>
    <w:p w14:paraId="48D4B615" w14:textId="77777777" w:rsidR="003143E1" w:rsidRDefault="003143E1" w:rsidP="001939EF"/>
    <w:p w14:paraId="2260C35A" w14:textId="09DEF11E" w:rsidR="001939EF" w:rsidRDefault="001939EF" w:rsidP="001939EF">
      <w:pPr>
        <w:rPr>
          <w:rStyle w:val="Hyperlink"/>
        </w:rPr>
      </w:pPr>
      <w:r>
        <w:t xml:space="preserve">(Psychotherapyresources, 2022) - </w:t>
      </w:r>
      <w:hyperlink r:id="rId31" w:history="1">
        <w:r>
          <w:rPr>
            <w:rStyle w:val="Hyperlink"/>
          </w:rPr>
          <w:t>The Drama Triangle - Psychotherapy Resources</w:t>
        </w:r>
      </w:hyperlink>
    </w:p>
    <w:p w14:paraId="54AD64CE" w14:textId="77777777" w:rsidR="003143E1" w:rsidRDefault="003143E1" w:rsidP="001939EF"/>
    <w:p w14:paraId="75331C39" w14:textId="235A2796" w:rsidR="001939EF" w:rsidRDefault="001939EF" w:rsidP="001939EF">
      <w:r>
        <w:t xml:space="preserve">(Revolutionlearning, 2021) - </w:t>
      </w:r>
      <w:hyperlink r:id="rId32" w:history="1">
        <w:r>
          <w:rPr>
            <w:rStyle w:val="Hyperlink"/>
          </w:rPr>
          <w:t>The Betari Box Model - Wellbeing Articles (revolutionlearning.co.uk)</w:t>
        </w:r>
      </w:hyperlink>
    </w:p>
    <w:p w14:paraId="151BDA52" w14:textId="77777777" w:rsidR="003143E1" w:rsidRDefault="003143E1" w:rsidP="001939EF"/>
    <w:p w14:paraId="44CEB051" w14:textId="1B011F56" w:rsidR="001939EF" w:rsidRDefault="001939EF" w:rsidP="001939EF">
      <w:pPr>
        <w:rPr>
          <w:rStyle w:val="Hyperlink"/>
        </w:rPr>
      </w:pPr>
      <w:r>
        <w:t xml:space="preserve">(Verywellmind, 2023) - </w:t>
      </w:r>
      <w:hyperlink r:id="rId33" w:history="1">
        <w:r>
          <w:rPr>
            <w:rStyle w:val="Hyperlink"/>
          </w:rPr>
          <w:t>What You Eat Can Directly Impact Stress and Anxiety, Research Shows (verywellmind.com)</w:t>
        </w:r>
      </w:hyperlink>
    </w:p>
    <w:p w14:paraId="72EAA577" w14:textId="77777777" w:rsidR="003143E1" w:rsidRDefault="003143E1" w:rsidP="001939EF"/>
    <w:p w14:paraId="484EE5C6" w14:textId="6893387B" w:rsidR="001939EF" w:rsidRDefault="001939EF" w:rsidP="001939EF">
      <w:pPr>
        <w:rPr>
          <w:rStyle w:val="Hyperlink"/>
        </w:rPr>
      </w:pPr>
      <w:r>
        <w:t>(Verywellmind, 2023) -</w:t>
      </w:r>
      <w:r w:rsidRPr="00A51624">
        <w:t xml:space="preserve"> </w:t>
      </w:r>
      <w:hyperlink r:id="rId34" w:history="1">
        <w:r>
          <w:rPr>
            <w:rStyle w:val="Hyperlink"/>
          </w:rPr>
          <w:t>Resilience: Meaning, Types, Causes, and How to Develop It (verywellmind.com)</w:t>
        </w:r>
      </w:hyperlink>
    </w:p>
    <w:p w14:paraId="18B0D0DF" w14:textId="77777777" w:rsidR="003143E1" w:rsidRDefault="003143E1" w:rsidP="001939EF"/>
    <w:p w14:paraId="15D1A84F" w14:textId="2EDABDD1" w:rsidR="001939EF" w:rsidRDefault="001939EF" w:rsidP="001939EF">
      <w:r>
        <w:t xml:space="preserve">(Vocabulary, 2024) - </w:t>
      </w:r>
      <w:hyperlink r:id="rId35" w:history="1">
        <w:r>
          <w:rPr>
            <w:rStyle w:val="Hyperlink"/>
          </w:rPr>
          <w:t>Rapport - Definition, Meaning &amp; Synonyms | Vocabulary.com</w:t>
        </w:r>
      </w:hyperlink>
    </w:p>
    <w:p w14:paraId="71AECC72" w14:textId="77777777" w:rsidR="003143E1" w:rsidRDefault="003143E1" w:rsidP="001939EF"/>
    <w:p w14:paraId="2732AE33" w14:textId="5249BB99" w:rsidR="001939EF" w:rsidRDefault="001939EF" w:rsidP="001939EF">
      <w:r>
        <w:t xml:space="preserve">(WebMD, 2024) - </w:t>
      </w:r>
      <w:hyperlink r:id="rId36" w:history="1">
        <w:r>
          <w:rPr>
            <w:rStyle w:val="Hyperlink"/>
          </w:rPr>
          <w:t>How Walking Can Benefit Your Mental Health (webmd.com)</w:t>
        </w:r>
      </w:hyperlink>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F303011" w:rsidR="62FE5CAF" w:rsidRDefault="62FE5CAF" w:rsidP="62FE5CAF">
      <w:pPr>
        <w:jc w:val="both"/>
        <w:rPr>
          <w:sz w:val="24"/>
          <w:szCs w:val="24"/>
        </w:rPr>
      </w:pPr>
      <w:r w:rsidRPr="48DF4B50">
        <w:rPr>
          <w:sz w:val="24"/>
          <w:szCs w:val="24"/>
        </w:rPr>
        <w:t xml:space="preserve">Signed:  </w:t>
      </w:r>
      <w:r w:rsidR="001F2FF0">
        <w:rPr>
          <w:sz w:val="24"/>
          <w:szCs w:val="24"/>
        </w:rPr>
        <w:t xml:space="preserve"> James Puaca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FDD67D1" w:rsidR="62FE5CAF" w:rsidRDefault="62FE5CAF" w:rsidP="62FE5CAF">
      <w:pPr>
        <w:jc w:val="both"/>
        <w:rPr>
          <w:sz w:val="24"/>
          <w:szCs w:val="24"/>
        </w:rPr>
      </w:pPr>
      <w:r w:rsidRPr="62FE5CAF">
        <w:rPr>
          <w:sz w:val="24"/>
          <w:szCs w:val="24"/>
        </w:rPr>
        <w:t xml:space="preserve">Date: </w:t>
      </w:r>
      <w:r w:rsidR="00BD4DAB">
        <w:rPr>
          <w:sz w:val="24"/>
          <w:szCs w:val="24"/>
        </w:rPr>
        <w:t>01/07/2024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299B7C" w14:textId="77777777" w:rsidR="00F1472C" w:rsidRDefault="00F1472C">
      <w:r>
        <w:separator/>
      </w:r>
    </w:p>
  </w:endnote>
  <w:endnote w:type="continuationSeparator" w:id="0">
    <w:p w14:paraId="5F38B3F5" w14:textId="77777777" w:rsidR="00F1472C" w:rsidRDefault="00F147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867348" w14:textId="77777777" w:rsidR="00F1472C" w:rsidRDefault="00F1472C">
      <w:r>
        <w:separator/>
      </w:r>
    </w:p>
  </w:footnote>
  <w:footnote w:type="continuationSeparator" w:id="0">
    <w:p w14:paraId="1D2E66F7" w14:textId="77777777" w:rsidR="00F1472C" w:rsidRDefault="00F147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7982048">
    <w:abstractNumId w:val="31"/>
  </w:num>
  <w:num w:numId="2" w16cid:durableId="363485807">
    <w:abstractNumId w:val="1"/>
    <w:lvlOverride w:ilvl="0">
      <w:lvl w:ilvl="0">
        <w:start w:val="1"/>
        <w:numFmt w:val="bullet"/>
        <w:lvlText w:val=""/>
        <w:lvlJc w:val="left"/>
        <w:pPr>
          <w:ind w:left="720" w:hanging="360"/>
        </w:pPr>
        <w:rPr>
          <w:rFonts w:ascii="Symbol" w:hAnsi="Symbol" w:hint="default"/>
        </w:rPr>
      </w:lvl>
    </w:lvlOverride>
  </w:num>
  <w:num w:numId="3" w16cid:durableId="1193541935">
    <w:abstractNumId w:val="21"/>
  </w:num>
  <w:num w:numId="4" w16cid:durableId="362096157">
    <w:abstractNumId w:val="44"/>
  </w:num>
  <w:num w:numId="5" w16cid:durableId="423378953">
    <w:abstractNumId w:val="46"/>
  </w:num>
  <w:num w:numId="6" w16cid:durableId="95952887">
    <w:abstractNumId w:val="34"/>
  </w:num>
  <w:num w:numId="7" w16cid:durableId="1509296572">
    <w:abstractNumId w:val="32"/>
  </w:num>
  <w:num w:numId="8" w16cid:durableId="1237132906">
    <w:abstractNumId w:val="28"/>
  </w:num>
  <w:num w:numId="9" w16cid:durableId="177816259">
    <w:abstractNumId w:val="29"/>
  </w:num>
  <w:num w:numId="10" w16cid:durableId="1777941207">
    <w:abstractNumId w:val="9"/>
  </w:num>
  <w:num w:numId="11" w16cid:durableId="1114910415">
    <w:abstractNumId w:val="33"/>
  </w:num>
  <w:num w:numId="12" w16cid:durableId="448857956">
    <w:abstractNumId w:val="16"/>
  </w:num>
  <w:num w:numId="13" w16cid:durableId="2016034695">
    <w:abstractNumId w:val="15"/>
  </w:num>
  <w:num w:numId="14" w16cid:durableId="1781492178">
    <w:abstractNumId w:val="25"/>
  </w:num>
  <w:num w:numId="15" w16cid:durableId="502360494">
    <w:abstractNumId w:val="7"/>
  </w:num>
  <w:num w:numId="16" w16cid:durableId="1421870031">
    <w:abstractNumId w:val="24"/>
  </w:num>
  <w:num w:numId="17" w16cid:durableId="129517116">
    <w:abstractNumId w:val="14"/>
  </w:num>
  <w:num w:numId="18" w16cid:durableId="1127165092">
    <w:abstractNumId w:val="12"/>
  </w:num>
  <w:num w:numId="19" w16cid:durableId="172105377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20763637">
    <w:abstractNumId w:val="22"/>
  </w:num>
  <w:num w:numId="21" w16cid:durableId="128473274">
    <w:abstractNumId w:val="17"/>
  </w:num>
  <w:num w:numId="22" w16cid:durableId="1687513133">
    <w:abstractNumId w:val="13"/>
  </w:num>
  <w:num w:numId="23" w16cid:durableId="1442843050">
    <w:abstractNumId w:val="10"/>
  </w:num>
  <w:num w:numId="24" w16cid:durableId="2019456337">
    <w:abstractNumId w:val="26"/>
  </w:num>
  <w:num w:numId="25" w16cid:durableId="1543133482">
    <w:abstractNumId w:val="18"/>
  </w:num>
  <w:num w:numId="26" w16cid:durableId="1666862674">
    <w:abstractNumId w:val="40"/>
  </w:num>
  <w:num w:numId="27" w16cid:durableId="1967657390">
    <w:abstractNumId w:val="35"/>
  </w:num>
  <w:num w:numId="28" w16cid:durableId="701519907">
    <w:abstractNumId w:val="39"/>
  </w:num>
  <w:num w:numId="29" w16cid:durableId="1357385109">
    <w:abstractNumId w:val="19"/>
  </w:num>
  <w:num w:numId="30" w16cid:durableId="586232441">
    <w:abstractNumId w:val="42"/>
  </w:num>
  <w:num w:numId="31" w16cid:durableId="1411735587">
    <w:abstractNumId w:val="30"/>
  </w:num>
  <w:num w:numId="32" w16cid:durableId="1453476311">
    <w:abstractNumId w:val="11"/>
  </w:num>
  <w:num w:numId="33" w16cid:durableId="1301810402">
    <w:abstractNumId w:val="43"/>
  </w:num>
  <w:num w:numId="34" w16cid:durableId="1814247667">
    <w:abstractNumId w:val="38"/>
  </w:num>
  <w:num w:numId="35" w16cid:durableId="1543715830">
    <w:abstractNumId w:val="4"/>
  </w:num>
  <w:num w:numId="36" w16cid:durableId="55708136">
    <w:abstractNumId w:val="45"/>
  </w:num>
  <w:num w:numId="37" w16cid:durableId="598413276">
    <w:abstractNumId w:val="41"/>
  </w:num>
  <w:num w:numId="38" w16cid:durableId="201329080">
    <w:abstractNumId w:val="36"/>
  </w:num>
  <w:num w:numId="39" w16cid:durableId="1404061186">
    <w:abstractNumId w:val="37"/>
  </w:num>
  <w:num w:numId="40" w16cid:durableId="1257715481">
    <w:abstractNumId w:val="3"/>
  </w:num>
  <w:num w:numId="41" w16cid:durableId="332805102">
    <w:abstractNumId w:val="5"/>
  </w:num>
  <w:num w:numId="42" w16cid:durableId="1508056847">
    <w:abstractNumId w:val="23"/>
  </w:num>
  <w:num w:numId="43" w16cid:durableId="1371809029">
    <w:abstractNumId w:val="6"/>
  </w:num>
  <w:num w:numId="44" w16cid:durableId="843589360">
    <w:abstractNumId w:val="2"/>
  </w:num>
  <w:num w:numId="45" w16cid:durableId="1986811616">
    <w:abstractNumId w:val="0"/>
  </w:num>
  <w:num w:numId="46" w16cid:durableId="865404638">
    <w:abstractNumId w:val="20"/>
  </w:num>
  <w:num w:numId="47" w16cid:durableId="523324136">
    <w:abstractNumId w:val="27"/>
  </w:num>
  <w:num w:numId="48" w16cid:durableId="1911768585">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6"/>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479C"/>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85C"/>
    <w:rsid w:val="000B1E96"/>
    <w:rsid w:val="000C378F"/>
    <w:rsid w:val="000C6892"/>
    <w:rsid w:val="000C6FFE"/>
    <w:rsid w:val="000D0BB6"/>
    <w:rsid w:val="000E26B0"/>
    <w:rsid w:val="000F1599"/>
    <w:rsid w:val="000F1769"/>
    <w:rsid w:val="000F6196"/>
    <w:rsid w:val="000F6BE7"/>
    <w:rsid w:val="000F7ECD"/>
    <w:rsid w:val="00102E64"/>
    <w:rsid w:val="0010312C"/>
    <w:rsid w:val="00103D6B"/>
    <w:rsid w:val="00106DC7"/>
    <w:rsid w:val="00112391"/>
    <w:rsid w:val="00114F52"/>
    <w:rsid w:val="001347F8"/>
    <w:rsid w:val="00137BB5"/>
    <w:rsid w:val="00137E05"/>
    <w:rsid w:val="001447F6"/>
    <w:rsid w:val="00147DE3"/>
    <w:rsid w:val="00150794"/>
    <w:rsid w:val="00154655"/>
    <w:rsid w:val="001608C4"/>
    <w:rsid w:val="00171418"/>
    <w:rsid w:val="0019062A"/>
    <w:rsid w:val="00190913"/>
    <w:rsid w:val="001939EF"/>
    <w:rsid w:val="001961CF"/>
    <w:rsid w:val="001A59BB"/>
    <w:rsid w:val="001A6A51"/>
    <w:rsid w:val="001A79C4"/>
    <w:rsid w:val="001B331A"/>
    <w:rsid w:val="001C0E74"/>
    <w:rsid w:val="001C6CEC"/>
    <w:rsid w:val="001D229F"/>
    <w:rsid w:val="001D6162"/>
    <w:rsid w:val="001E2EEA"/>
    <w:rsid w:val="001E7592"/>
    <w:rsid w:val="001F2FF0"/>
    <w:rsid w:val="001F3878"/>
    <w:rsid w:val="001F4552"/>
    <w:rsid w:val="002019EB"/>
    <w:rsid w:val="002030F2"/>
    <w:rsid w:val="002045A4"/>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2AC5"/>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43E1"/>
    <w:rsid w:val="00316815"/>
    <w:rsid w:val="003168CA"/>
    <w:rsid w:val="00321255"/>
    <w:rsid w:val="0032230D"/>
    <w:rsid w:val="00322A0B"/>
    <w:rsid w:val="00335FC5"/>
    <w:rsid w:val="003516C0"/>
    <w:rsid w:val="00352E59"/>
    <w:rsid w:val="00354DBE"/>
    <w:rsid w:val="00355210"/>
    <w:rsid w:val="00365DF9"/>
    <w:rsid w:val="00371DE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040"/>
    <w:rsid w:val="0044223A"/>
    <w:rsid w:val="00442812"/>
    <w:rsid w:val="00446792"/>
    <w:rsid w:val="00446F80"/>
    <w:rsid w:val="00450C83"/>
    <w:rsid w:val="00451851"/>
    <w:rsid w:val="00453343"/>
    <w:rsid w:val="004560CE"/>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587"/>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6ADF"/>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2FA5"/>
    <w:rsid w:val="00734809"/>
    <w:rsid w:val="007406E1"/>
    <w:rsid w:val="00743E40"/>
    <w:rsid w:val="00751263"/>
    <w:rsid w:val="0075704F"/>
    <w:rsid w:val="0076092B"/>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29D9"/>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675A"/>
    <w:rsid w:val="00AE109B"/>
    <w:rsid w:val="00AE1A63"/>
    <w:rsid w:val="00AE2564"/>
    <w:rsid w:val="00AE301F"/>
    <w:rsid w:val="00AE3302"/>
    <w:rsid w:val="00AE7077"/>
    <w:rsid w:val="00AF30B0"/>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242"/>
    <w:rsid w:val="00B92BEF"/>
    <w:rsid w:val="00B9689A"/>
    <w:rsid w:val="00BA1FFA"/>
    <w:rsid w:val="00BA3E10"/>
    <w:rsid w:val="00BA7FF1"/>
    <w:rsid w:val="00BB06CB"/>
    <w:rsid w:val="00BB261F"/>
    <w:rsid w:val="00BB2887"/>
    <w:rsid w:val="00BB5EAA"/>
    <w:rsid w:val="00BB5F11"/>
    <w:rsid w:val="00BC0401"/>
    <w:rsid w:val="00BC04FA"/>
    <w:rsid w:val="00BC1C22"/>
    <w:rsid w:val="00BC460B"/>
    <w:rsid w:val="00BC5725"/>
    <w:rsid w:val="00BD30B1"/>
    <w:rsid w:val="00BD4DAB"/>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6A12"/>
    <w:rsid w:val="00CA7F4F"/>
    <w:rsid w:val="00CB258E"/>
    <w:rsid w:val="00CB3C8F"/>
    <w:rsid w:val="00CB6E39"/>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93CB6"/>
    <w:rsid w:val="00DA1025"/>
    <w:rsid w:val="00DA22EC"/>
    <w:rsid w:val="00DA5860"/>
    <w:rsid w:val="00DB2767"/>
    <w:rsid w:val="00DC4729"/>
    <w:rsid w:val="00DE2EED"/>
    <w:rsid w:val="00DE556F"/>
    <w:rsid w:val="00E03B6D"/>
    <w:rsid w:val="00E17160"/>
    <w:rsid w:val="00E207B1"/>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1472C"/>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publishing.service.gov.uk/government/uploads/system/uploads/attachment_data/file/341643/Code_of_Ethics_2014_Web_Accessible.pdf" TargetMode="External"/><Relationship Id="rId26" Type="http://schemas.openxmlformats.org/officeDocument/2006/relationships/hyperlink" Target="https://www.managementstudyguide.com/understanding-conflict.htm" TargetMode="External"/><Relationship Id="rId21" Type="http://schemas.openxmlformats.org/officeDocument/2006/relationships/hyperlink" Target="https://earthweb.com/domestic-violence-statistics/" TargetMode="External"/><Relationship Id="rId34" Type="http://schemas.openxmlformats.org/officeDocument/2006/relationships/hyperlink" Target="https://www.verywellmind.com/what-is-resilience-2795059"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np.com/article/stress-management-for-better-academic-performance/" TargetMode="External"/><Relationship Id="rId25" Type="http://schemas.openxmlformats.org/officeDocument/2006/relationships/hyperlink" Target="https://lawenforcementlearning.com/course/the-national-decision-model/" TargetMode="External"/><Relationship Id="rId33" Type="http://schemas.openxmlformats.org/officeDocument/2006/relationships/hyperlink" Target="https://www.verywellmind.com/what-you-eat-can-have-an-effect-on-your-overall-mental-well-being-5209290"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ritannica.com/topic/communication" TargetMode="External"/><Relationship Id="rId20" Type="http://schemas.openxmlformats.org/officeDocument/2006/relationships/hyperlink" Target="https://assets.publishing.service.gov.uk/government/uploads/system/uploads/attachment_data/file/1089015/Domestic_Abuse_Act_2021_Statutory_Guidance.pdf" TargetMode="External"/><Relationship Id="rId29" Type="http://schemas.openxmlformats.org/officeDocument/2006/relationships/hyperlink" Target="https://www.nursinginpractice.com/clinical/obesity-and-nutrition/nutrition/the-importance-of-a-healthy-diet-and-exercis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ealthline.com/health/stress" TargetMode="External"/><Relationship Id="rId32" Type="http://schemas.openxmlformats.org/officeDocument/2006/relationships/hyperlink" Target="https://www.revolutionlearning.co.uk/article/the-betari-box-model/"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britannica.com/topic/exercise-physical-fitness" TargetMode="External"/><Relationship Id="rId23" Type="http://schemas.openxmlformats.org/officeDocument/2006/relationships/hyperlink" Target="https://www.healthline.com/health/mental-health/how-sugar-harms-mental-health" TargetMode="External"/><Relationship Id="rId28" Type="http://schemas.openxmlformats.org/officeDocument/2006/relationships/hyperlink" Target="https://www.nhs.uk/live-well/exercise/exercise-health-benefits/" TargetMode="External"/><Relationship Id="rId36" Type="http://schemas.openxmlformats.org/officeDocument/2006/relationships/hyperlink" Target="https://www.webmd.com/fitness-exercise/mental-benefits-of-walking" TargetMode="Externa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341643/Code_of_Ethics_2014_Web_Accessible.pdf" TargetMode="External"/><Relationship Id="rId31" Type="http://schemas.openxmlformats.org/officeDocument/2006/relationships/hyperlink" Target="https://psychotherapyresources.com/discover/relationship-counselling/drama-triang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harpershaw.co.uk/evidence-gathering" TargetMode="External"/><Relationship Id="rId27" Type="http://schemas.openxmlformats.org/officeDocument/2006/relationships/hyperlink" Target="https://assets.publishing.service.gov.uk/government/uploads/system/uploads/attachment_data/file/362928/cipa-1996-code-of-practice-consultation.pdf" TargetMode="External"/><Relationship Id="rId30" Type="http://schemas.openxmlformats.org/officeDocument/2006/relationships/hyperlink" Target="https://psychcentral.com/blog/how-to-switch-off-an-angry-person" TargetMode="External"/><Relationship Id="rId35" Type="http://schemas.openxmlformats.org/officeDocument/2006/relationships/hyperlink" Target="https://www.vocabulary.com/dictionary/rapport"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22</Pages>
  <Words>7336</Words>
  <Characters>41817</Characters>
  <Application>Microsoft Office Word</Application>
  <DocSecurity>0</DocSecurity>
  <Lines>348</Lines>
  <Paragraphs>98</Paragraphs>
  <ScaleCrop>false</ScaleCrop>
  <Company>Powys County Council</Company>
  <LinksUpToDate>false</LinksUpToDate>
  <CharactersWithSpaces>49055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Puaca,James swp8757</cp:lastModifiedBy>
  <cp:revision>27</cp:revision>
  <cp:lastPrinted>2014-08-26T08:55:00Z</cp:lastPrinted>
  <dcterms:created xsi:type="dcterms:W3CDTF">2024-06-18T22:16:00Z</dcterms:created>
  <dcterms:modified xsi:type="dcterms:W3CDTF">2024-07-01T17:46:00Z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2024-06-18T22:16:29Z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6953ad54-11ff-4be5-9280-8ad75380916c</vt:lpwstr>
  </property>
  <property fmtid="{D5CDD505-2E9C-101B-9397-08002B2CF9AE}" pid="9" name="MSIP_Label_66cf8fe5-b7b7-4df7-b38d-1c61ac2f6639_ContentBits">
    <vt:lpwstr>0</vt:lpwstr>
  </property>
</Properties>
</file>