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084CD" w14:textId="773E0DDE" w:rsidR="004C0D26" w:rsidRPr="004C0D26" w:rsidRDefault="000023A7" w:rsidP="004C0D26">
      <w:pPr>
        <w:jc w:val="center"/>
        <w:rPr>
          <w:rFonts w:eastAsia="Aptos" w:cs="Times New Roman"/>
        </w:rPr>
      </w:pPr>
      <w:r>
        <w:rPr>
          <w:noProof/>
        </w:rPr>
        <w:drawing>
          <wp:inline distT="0" distB="0" distL="0" distR="0" wp14:anchorId="69F18042" wp14:editId="7D936B7F">
            <wp:extent cx="1695450" cy="762000"/>
            <wp:effectExtent l="0" t="0" r="0" b="0"/>
            <wp:docPr id="1075202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95450" cy="762000"/>
                    </a:xfrm>
                    <a:prstGeom prst="rect">
                      <a:avLst/>
                    </a:prstGeom>
                    <a:noFill/>
                    <a:ln>
                      <a:noFill/>
                    </a:ln>
                  </pic:spPr>
                </pic:pic>
              </a:graphicData>
            </a:graphic>
          </wp:inline>
        </w:drawing>
      </w:r>
    </w:p>
    <w:p w14:paraId="32338B09" w14:textId="77777777" w:rsidR="004C0D26" w:rsidRPr="004C0D26" w:rsidRDefault="004C0D26" w:rsidP="004C0D26">
      <w:pPr>
        <w:jc w:val="center"/>
        <w:rPr>
          <w:rFonts w:eastAsia="Aptos" w:cs="Times New Roman"/>
          <w:b/>
          <w:bCs/>
        </w:rPr>
      </w:pPr>
      <w:r w:rsidRPr="004C0D26">
        <w:rPr>
          <w:rFonts w:eastAsia="Aptos" w:cs="Times New Roman"/>
          <w:b/>
          <w:bCs/>
        </w:rPr>
        <w:t>Master of Business Administration (MBA)</w:t>
      </w:r>
    </w:p>
    <w:p w14:paraId="7E699495" w14:textId="77777777" w:rsidR="004C0D26" w:rsidRPr="004C0D26" w:rsidRDefault="004C0D26" w:rsidP="004C0D26">
      <w:pPr>
        <w:jc w:val="center"/>
        <w:rPr>
          <w:rFonts w:eastAsia="Aptos" w:cs="Times New Roman"/>
          <w:b/>
          <w:bCs/>
        </w:rPr>
      </w:pPr>
      <w:r w:rsidRPr="004C0D26">
        <w:rPr>
          <w:rFonts w:eastAsia="Aptos" w:cs="Times New Roman"/>
          <w:b/>
          <w:bCs/>
        </w:rPr>
        <w:t>LCMB7035 – Dissertation</w:t>
      </w:r>
    </w:p>
    <w:p w14:paraId="337620CD" w14:textId="77777777" w:rsidR="004C0D26" w:rsidRPr="004C0D26" w:rsidRDefault="004C0D26" w:rsidP="004C0D26">
      <w:pPr>
        <w:jc w:val="center"/>
        <w:rPr>
          <w:rFonts w:eastAsia="Aptos" w:cs="Times New Roman"/>
        </w:rPr>
      </w:pPr>
      <w:r w:rsidRPr="004C0D26">
        <w:rPr>
          <w:rFonts w:eastAsia="Aptos" w:cs="Times New Roman"/>
        </w:rPr>
        <w:t>Dissertation Proposal</w:t>
      </w:r>
    </w:p>
    <w:p w14:paraId="55D517F0" w14:textId="77777777" w:rsidR="004C0D26" w:rsidRPr="004C0D26" w:rsidRDefault="004C0D26" w:rsidP="004C0D26">
      <w:pPr>
        <w:jc w:val="center"/>
        <w:rPr>
          <w:rFonts w:eastAsia="Aptos" w:cs="Times New Roman"/>
          <w:b/>
          <w:bCs/>
          <w:sz w:val="36"/>
        </w:rPr>
      </w:pPr>
      <w:r w:rsidRPr="004C0D26">
        <w:rPr>
          <w:rFonts w:eastAsia="Aptos" w:cs="Times New Roman"/>
          <w:b/>
          <w:bCs/>
          <w:sz w:val="36"/>
        </w:rPr>
        <w:t>The Role of Anime Collaborations in Shaping Fashion Marketing Strategies and Consumer Engagement Among UK Generation Z Consumers.</w:t>
      </w:r>
    </w:p>
    <w:p w14:paraId="6B042641" w14:textId="77777777" w:rsidR="004C0D26" w:rsidRPr="004C0D26" w:rsidRDefault="004C0D26" w:rsidP="004C0D26">
      <w:pPr>
        <w:jc w:val="center"/>
        <w:rPr>
          <w:rFonts w:eastAsia="Aptos" w:cs="Times New Roman"/>
          <w:b/>
          <w:bCs/>
        </w:rPr>
      </w:pPr>
      <w:r w:rsidRPr="004C0D26">
        <w:rPr>
          <w:rFonts w:eastAsia="Aptos" w:cs="Times New Roman"/>
          <w:b/>
          <w:bCs/>
        </w:rPr>
        <w:t>Student Name:</w:t>
      </w:r>
    </w:p>
    <w:p w14:paraId="193C842D" w14:textId="53D274EC" w:rsidR="004C0D26" w:rsidRPr="004C0D26" w:rsidRDefault="0071310E" w:rsidP="004C0D26">
      <w:pPr>
        <w:jc w:val="center"/>
        <w:rPr>
          <w:rFonts w:eastAsia="Aptos" w:cs="Times New Roman"/>
        </w:rPr>
      </w:pPr>
      <w:r>
        <w:rPr>
          <w:rFonts w:eastAsia="Aptos" w:cs="Times New Roman"/>
          <w:i/>
          <w:iCs/>
        </w:rPr>
        <w:t>H</w:t>
      </w:r>
      <w:r w:rsidR="00B1414A">
        <w:rPr>
          <w:rFonts w:eastAsia="Aptos" w:cs="Times New Roman"/>
          <w:i/>
          <w:iCs/>
        </w:rPr>
        <w:t>asibur Rahman</w:t>
      </w:r>
    </w:p>
    <w:p w14:paraId="41A76FDD" w14:textId="77777777" w:rsidR="004C0D26" w:rsidRDefault="004C0D26" w:rsidP="004C0D26">
      <w:pPr>
        <w:jc w:val="center"/>
        <w:rPr>
          <w:rFonts w:eastAsia="Aptos" w:cs="Times New Roman"/>
          <w:b/>
          <w:bCs/>
        </w:rPr>
      </w:pPr>
      <w:r w:rsidRPr="004C0D26">
        <w:rPr>
          <w:rFonts w:eastAsia="Aptos" w:cs="Times New Roman"/>
          <w:b/>
          <w:bCs/>
        </w:rPr>
        <w:t>Student ID:</w:t>
      </w:r>
    </w:p>
    <w:p w14:paraId="46365882" w14:textId="75C8B63A" w:rsidR="00AA0965" w:rsidRPr="004C0D26" w:rsidRDefault="00AA0965" w:rsidP="004C0D26">
      <w:pPr>
        <w:jc w:val="center"/>
        <w:rPr>
          <w:rFonts w:eastAsia="Aptos" w:cs="Times New Roman"/>
          <w:b/>
          <w:bCs/>
        </w:rPr>
      </w:pPr>
      <w:r>
        <w:rPr>
          <w:rFonts w:eastAsia="Aptos" w:cs="Times New Roman"/>
          <w:b/>
          <w:bCs/>
        </w:rPr>
        <w:t>2436834</w:t>
      </w:r>
    </w:p>
    <w:p w14:paraId="4F7B4FFE" w14:textId="4D133668" w:rsidR="004C0D26" w:rsidRPr="004C0D26" w:rsidRDefault="004C0D26" w:rsidP="004C0D26">
      <w:pPr>
        <w:jc w:val="center"/>
        <w:rPr>
          <w:rFonts w:eastAsia="Aptos" w:cs="Times New Roman"/>
        </w:rPr>
      </w:pPr>
    </w:p>
    <w:p w14:paraId="48B8B3E4" w14:textId="77777777" w:rsidR="004C0D26" w:rsidRPr="004C0D26" w:rsidRDefault="004C0D26" w:rsidP="004C0D26">
      <w:pPr>
        <w:rPr>
          <w:rFonts w:eastAsia="Aptos" w:cs="Times New Roman"/>
          <w:b/>
          <w:bCs/>
        </w:rPr>
      </w:pPr>
    </w:p>
    <w:p w14:paraId="70DA0BE4" w14:textId="77777777" w:rsidR="004C0D26" w:rsidRPr="004C0D26" w:rsidRDefault="004C0D26" w:rsidP="004C0D26">
      <w:pPr>
        <w:rPr>
          <w:rFonts w:eastAsia="Aptos" w:cs="Times New Roman"/>
          <w:b/>
          <w:bCs/>
        </w:rPr>
      </w:pPr>
    </w:p>
    <w:p w14:paraId="78071067" w14:textId="77777777" w:rsidR="004C0D26" w:rsidRPr="004C0D26" w:rsidRDefault="004C0D26" w:rsidP="004C0D26">
      <w:pPr>
        <w:rPr>
          <w:rFonts w:eastAsia="Aptos" w:cs="Times New Roman"/>
          <w:b/>
          <w:bCs/>
        </w:rPr>
      </w:pPr>
    </w:p>
    <w:p w14:paraId="420D32E2" w14:textId="77777777" w:rsidR="004C0D26" w:rsidRPr="004C0D26" w:rsidRDefault="004C0D26" w:rsidP="004C0D26">
      <w:pPr>
        <w:rPr>
          <w:rFonts w:eastAsia="Aptos" w:cs="Times New Roman"/>
          <w:b/>
          <w:bCs/>
        </w:rPr>
      </w:pPr>
    </w:p>
    <w:p w14:paraId="0F65DE7F" w14:textId="77777777" w:rsidR="004C0D26" w:rsidRPr="004C0D26" w:rsidRDefault="004C0D26" w:rsidP="004C0D26">
      <w:pPr>
        <w:rPr>
          <w:rFonts w:eastAsia="Aptos" w:cs="Times New Roman"/>
          <w:b/>
          <w:bCs/>
        </w:rPr>
      </w:pPr>
    </w:p>
    <w:p w14:paraId="5215722C" w14:textId="77777777" w:rsidR="004C0D26" w:rsidRPr="004C0D26" w:rsidRDefault="004C0D26" w:rsidP="004C0D26">
      <w:pPr>
        <w:rPr>
          <w:rFonts w:eastAsia="Aptos" w:cs="Times New Roman"/>
          <w:b/>
          <w:bCs/>
        </w:rPr>
      </w:pPr>
    </w:p>
    <w:p w14:paraId="1BC9D921" w14:textId="77777777" w:rsidR="004C0D26" w:rsidRPr="004C0D26" w:rsidRDefault="004C0D26" w:rsidP="004C0D26">
      <w:pPr>
        <w:rPr>
          <w:rFonts w:eastAsia="Aptos" w:cs="Times New Roman"/>
          <w:b/>
          <w:bCs/>
        </w:rPr>
      </w:pPr>
    </w:p>
    <w:p w14:paraId="299B83FB" w14:textId="77777777" w:rsidR="004C0D26" w:rsidRPr="004C0D26" w:rsidRDefault="004C0D26" w:rsidP="004C0D26">
      <w:pPr>
        <w:rPr>
          <w:rFonts w:eastAsia="Aptos" w:cs="Times New Roman"/>
          <w:b/>
          <w:bCs/>
        </w:rPr>
      </w:pPr>
    </w:p>
    <w:sdt>
      <w:sdtPr>
        <w:rPr>
          <w:rFonts w:eastAsia="Aptos" w:cs="Times New Roman"/>
        </w:rPr>
        <w:id w:val="516898688"/>
        <w:docPartObj>
          <w:docPartGallery w:val="Table of Contents"/>
          <w:docPartUnique/>
        </w:docPartObj>
      </w:sdtPr>
      <w:sdtEndPr>
        <w:rPr>
          <w:b/>
          <w:bCs/>
          <w:noProof/>
        </w:rPr>
      </w:sdtEndPr>
      <w:sdtContent>
        <w:p w14:paraId="4E23087A" w14:textId="77777777" w:rsidR="004C0D26" w:rsidRPr="004C0D26" w:rsidRDefault="004C0D26" w:rsidP="004C0D26">
          <w:pPr>
            <w:keepNext/>
            <w:keepLines/>
            <w:spacing w:before="240" w:after="0" w:line="259" w:lineRule="auto"/>
            <w:jc w:val="left"/>
            <w:rPr>
              <w:rFonts w:ascii="Aptos Display" w:eastAsia="Times New Roman" w:hAnsi="Aptos Display" w:cs="Times New Roman"/>
              <w:color w:val="2E74B5"/>
              <w:kern w:val="0"/>
              <w:sz w:val="32"/>
              <w:szCs w:val="32"/>
              <w:lang w:val="en-US"/>
              <w14:ligatures w14:val="none"/>
            </w:rPr>
          </w:pPr>
          <w:r w:rsidRPr="004C0D26">
            <w:rPr>
              <w:rFonts w:ascii="Aptos Display" w:eastAsia="Times New Roman" w:hAnsi="Aptos Display" w:cs="Times New Roman"/>
              <w:color w:val="2E74B5"/>
              <w:kern w:val="0"/>
              <w:sz w:val="32"/>
              <w:szCs w:val="32"/>
              <w:lang w:val="en-US"/>
              <w14:ligatures w14:val="none"/>
            </w:rPr>
            <w:t>Table of Contents</w:t>
          </w:r>
        </w:p>
        <w:p w14:paraId="3109176C"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r w:rsidRPr="004C0D26">
            <w:rPr>
              <w:rFonts w:eastAsia="Aptos" w:cs="Times New Roman"/>
            </w:rPr>
            <w:fldChar w:fldCharType="begin"/>
          </w:r>
          <w:r w:rsidRPr="004C0D26">
            <w:rPr>
              <w:rFonts w:eastAsia="Aptos" w:cs="Times New Roman"/>
            </w:rPr>
            <w:instrText xml:space="preserve"> TOC \o "1-3" \h \z \u </w:instrText>
          </w:r>
          <w:r w:rsidRPr="004C0D26">
            <w:rPr>
              <w:rFonts w:eastAsia="Aptos" w:cs="Times New Roman"/>
            </w:rPr>
            <w:fldChar w:fldCharType="separate"/>
          </w:r>
          <w:hyperlink w:anchor="_Toc235805285" w:history="1">
            <w:r w:rsidRPr="004C0D26">
              <w:rPr>
                <w:rFonts w:eastAsia="Aptos" w:cs="Times New Roman"/>
                <w:noProof/>
                <w:color w:val="0563C1"/>
                <w:u w:val="single"/>
              </w:rPr>
              <w:t>1</w:t>
            </w:r>
            <w:r w:rsidRPr="004C0D26">
              <w:rPr>
                <w:rFonts w:ascii="Aptos" w:eastAsia="Times New Roman" w:hAnsi="Aptos" w:cs="Times New Roman"/>
                <w:noProof/>
                <w:szCs w:val="24"/>
                <w:lang/>
              </w:rPr>
              <w:tab/>
            </w:r>
            <w:r w:rsidRPr="004C0D26">
              <w:rPr>
                <w:rFonts w:eastAsia="Aptos" w:cs="Times New Roman"/>
                <w:noProof/>
                <w:color w:val="0563C1"/>
                <w:u w:val="single"/>
              </w:rPr>
              <w:t>Introduction</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_Toc235805285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4</w:t>
            </w:r>
            <w:r w:rsidRPr="004C0D26">
              <w:rPr>
                <w:rFonts w:eastAsia="Aptos" w:cs="Times New Roman"/>
                <w:noProof/>
                <w:webHidden/>
              </w:rPr>
              <w:fldChar w:fldCharType="end"/>
            </w:r>
          </w:hyperlink>
        </w:p>
        <w:p w14:paraId="44D461AD"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86" w:history="1">
            <w:r w:rsidRPr="004C0D26">
              <w:rPr>
                <w:rFonts w:eastAsia="Aptos" w:cs="Times New Roman"/>
                <w:noProof/>
                <w:color w:val="0563C1"/>
                <w:u w:val="single"/>
              </w:rPr>
              <w:t>1.1</w:t>
            </w:r>
            <w:r w:rsidRPr="004C0D26">
              <w:rPr>
                <w:rFonts w:ascii="Aptos" w:eastAsia="Times New Roman" w:hAnsi="Aptos" w:cs="Times New Roman"/>
                <w:noProof/>
                <w:szCs w:val="24"/>
                <w:lang/>
              </w:rPr>
              <w:tab/>
            </w:r>
            <w:r w:rsidRPr="004C0D26">
              <w:rPr>
                <w:rFonts w:eastAsia="Aptos" w:cs="Times New Roman"/>
                <w:noProof/>
                <w:color w:val="0563C1"/>
                <w:u w:val="single"/>
              </w:rPr>
              <w:t>Background to the Study</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_Toc235805286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4</w:t>
            </w:r>
            <w:r w:rsidRPr="004C0D26">
              <w:rPr>
                <w:rFonts w:eastAsia="Aptos" w:cs="Times New Roman"/>
                <w:noProof/>
                <w:webHidden/>
              </w:rPr>
              <w:fldChar w:fldCharType="end"/>
            </w:r>
          </w:hyperlink>
        </w:p>
        <w:p w14:paraId="22B402B7"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87" w:history="1">
            <w:r w:rsidRPr="004C0D26">
              <w:rPr>
                <w:rFonts w:eastAsia="Aptos" w:cs="Times New Roman"/>
                <w:noProof/>
                <w:color w:val="0563C1"/>
                <w:u w:val="single"/>
              </w:rPr>
              <w:t>1.2</w:t>
            </w:r>
            <w:r w:rsidRPr="004C0D26">
              <w:rPr>
                <w:rFonts w:ascii="Aptos" w:eastAsia="Times New Roman" w:hAnsi="Aptos" w:cs="Times New Roman"/>
                <w:noProof/>
                <w:szCs w:val="24"/>
                <w:lang/>
              </w:rPr>
              <w:tab/>
            </w:r>
            <w:r w:rsidRPr="004C0D26">
              <w:rPr>
                <w:rFonts w:eastAsia="Aptos" w:cs="Times New Roman"/>
                <w:noProof/>
                <w:color w:val="0563C1"/>
                <w:u w:val="single"/>
              </w:rPr>
              <w:t>Research Problem</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_Toc235805287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4</w:t>
            </w:r>
            <w:r w:rsidRPr="004C0D26">
              <w:rPr>
                <w:rFonts w:eastAsia="Aptos" w:cs="Times New Roman"/>
                <w:noProof/>
                <w:webHidden/>
              </w:rPr>
              <w:fldChar w:fldCharType="end"/>
            </w:r>
          </w:hyperlink>
        </w:p>
        <w:p w14:paraId="6ED8EA4A"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88" w:history="1">
            <w:r w:rsidRPr="004C0D26">
              <w:rPr>
                <w:rFonts w:eastAsia="Aptos" w:cs="Times New Roman"/>
                <w:noProof/>
                <w:color w:val="0563C1"/>
                <w:u w:val="single"/>
              </w:rPr>
              <w:t>1.3</w:t>
            </w:r>
            <w:r w:rsidRPr="004C0D26">
              <w:rPr>
                <w:rFonts w:ascii="Aptos" w:eastAsia="Times New Roman" w:hAnsi="Aptos" w:cs="Times New Roman"/>
                <w:noProof/>
                <w:szCs w:val="24"/>
                <w:lang/>
              </w:rPr>
              <w:tab/>
            </w:r>
            <w:r w:rsidRPr="004C0D26">
              <w:rPr>
                <w:rFonts w:eastAsia="Aptos" w:cs="Times New Roman"/>
                <w:noProof/>
                <w:color w:val="0563C1"/>
                <w:u w:val="single"/>
              </w:rPr>
              <w:t>Research Aim</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_Toc235805288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5</w:t>
            </w:r>
            <w:r w:rsidRPr="004C0D26">
              <w:rPr>
                <w:rFonts w:eastAsia="Aptos" w:cs="Times New Roman"/>
                <w:noProof/>
                <w:webHidden/>
              </w:rPr>
              <w:fldChar w:fldCharType="end"/>
            </w:r>
          </w:hyperlink>
        </w:p>
        <w:p w14:paraId="12A1017C"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89" w:history="1">
            <w:r w:rsidRPr="004C0D26">
              <w:rPr>
                <w:rFonts w:eastAsia="Aptos" w:cs="Times New Roman"/>
                <w:noProof/>
                <w:color w:val="0563C1"/>
                <w:u w:val="single"/>
              </w:rPr>
              <w:t>1.4</w:t>
            </w:r>
            <w:r w:rsidRPr="004C0D26">
              <w:rPr>
                <w:rFonts w:ascii="Aptos" w:eastAsia="Times New Roman" w:hAnsi="Aptos" w:cs="Times New Roman"/>
                <w:noProof/>
                <w:szCs w:val="24"/>
                <w:lang/>
              </w:rPr>
              <w:tab/>
            </w:r>
            <w:r w:rsidRPr="004C0D26">
              <w:rPr>
                <w:rFonts w:eastAsia="Aptos" w:cs="Times New Roman"/>
                <w:noProof/>
                <w:color w:val="0563C1"/>
                <w:u w:val="single"/>
              </w:rPr>
              <w:t>Research Objectives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_Toc235805289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5</w:t>
            </w:r>
            <w:r w:rsidRPr="004C0D26">
              <w:rPr>
                <w:rFonts w:eastAsia="Aptos" w:cs="Times New Roman"/>
                <w:noProof/>
                <w:webHidden/>
              </w:rPr>
              <w:fldChar w:fldCharType="end"/>
            </w:r>
          </w:hyperlink>
        </w:p>
        <w:p w14:paraId="45C2BB67"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0" w:history="1">
            <w:r w:rsidRPr="004C0D26">
              <w:rPr>
                <w:rFonts w:eastAsia="Aptos" w:cs="Times New Roman"/>
                <w:noProof/>
                <w:color w:val="0563C1"/>
                <w:u w:val="single"/>
              </w:rPr>
              <w:t>1.5</w:t>
            </w:r>
            <w:r w:rsidRPr="004C0D26">
              <w:rPr>
                <w:rFonts w:ascii="Aptos" w:eastAsia="Times New Roman" w:hAnsi="Aptos" w:cs="Times New Roman"/>
                <w:noProof/>
                <w:szCs w:val="24"/>
                <w:lang/>
              </w:rPr>
              <w:tab/>
            </w:r>
            <w:r w:rsidRPr="004C0D26">
              <w:rPr>
                <w:rFonts w:eastAsia="Aptos" w:cs="Times New Roman"/>
                <w:noProof/>
                <w:color w:val="0563C1"/>
                <w:u w:val="single"/>
              </w:rPr>
              <w:t>Research Questions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_Toc235805290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5</w:t>
            </w:r>
            <w:r w:rsidRPr="004C0D26">
              <w:rPr>
                <w:rFonts w:eastAsia="Aptos" w:cs="Times New Roman"/>
                <w:noProof/>
                <w:webHidden/>
              </w:rPr>
              <w:fldChar w:fldCharType="end"/>
            </w:r>
          </w:hyperlink>
        </w:p>
        <w:p w14:paraId="5A9C3196"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1" w:history="1">
            <w:r w:rsidRPr="004C0D26">
              <w:rPr>
                <w:rFonts w:eastAsia="Aptos" w:cs="Times New Roman"/>
                <w:noProof/>
                <w:color w:val="0563C1"/>
                <w:u w:val="single"/>
              </w:rPr>
              <w:t>1.6</w:t>
            </w:r>
            <w:r w:rsidRPr="004C0D26">
              <w:rPr>
                <w:rFonts w:ascii="Aptos" w:eastAsia="Times New Roman" w:hAnsi="Aptos" w:cs="Times New Roman"/>
                <w:noProof/>
                <w:szCs w:val="24"/>
                <w:lang/>
              </w:rPr>
              <w:tab/>
            </w:r>
            <w:r w:rsidRPr="004C0D26">
              <w:rPr>
                <w:rFonts w:eastAsia="Aptos" w:cs="Times New Roman"/>
                <w:noProof/>
                <w:color w:val="0563C1"/>
                <w:u w:val="single"/>
              </w:rPr>
              <w:t>Hypothesis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_Toc235805291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5</w:t>
            </w:r>
            <w:r w:rsidRPr="004C0D26">
              <w:rPr>
                <w:rFonts w:eastAsia="Aptos" w:cs="Times New Roman"/>
                <w:noProof/>
                <w:webHidden/>
              </w:rPr>
              <w:fldChar w:fldCharType="end"/>
            </w:r>
          </w:hyperlink>
        </w:p>
        <w:p w14:paraId="35273929"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2" w:history="1">
            <w:r w:rsidRPr="004C0D26">
              <w:rPr>
                <w:rFonts w:eastAsia="Aptos" w:cs="Times New Roman"/>
                <w:noProof/>
                <w:color w:val="0563C1"/>
                <w:u w:val="single"/>
              </w:rPr>
              <w:t>1.7</w:t>
            </w:r>
            <w:r w:rsidRPr="004C0D26">
              <w:rPr>
                <w:rFonts w:ascii="Aptos" w:eastAsia="Times New Roman" w:hAnsi="Aptos" w:cs="Times New Roman"/>
                <w:noProof/>
                <w:szCs w:val="24"/>
                <w:lang/>
              </w:rPr>
              <w:tab/>
            </w:r>
            <w:r w:rsidRPr="004C0D26">
              <w:rPr>
                <w:rFonts w:eastAsia="Aptos" w:cs="Times New Roman"/>
                <w:noProof/>
                <w:color w:val="0563C1"/>
                <w:u w:val="single"/>
              </w:rPr>
              <w:t>Research Significance</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_Toc235805292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6</w:t>
            </w:r>
            <w:r w:rsidRPr="004C0D26">
              <w:rPr>
                <w:rFonts w:eastAsia="Aptos" w:cs="Times New Roman"/>
                <w:noProof/>
                <w:webHidden/>
              </w:rPr>
              <w:fldChar w:fldCharType="end"/>
            </w:r>
          </w:hyperlink>
        </w:p>
        <w:p w14:paraId="3CC8A26D"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293" w:history="1">
            <w:r w:rsidRPr="004C0D26">
              <w:rPr>
                <w:rFonts w:eastAsia="Aptos" w:cs="Times New Roman"/>
                <w:noProof/>
                <w:color w:val="0563C1"/>
                <w:u w:val="single"/>
              </w:rPr>
              <w:t>2</w:t>
            </w:r>
            <w:r w:rsidRPr="004C0D26">
              <w:rPr>
                <w:rFonts w:ascii="Aptos" w:eastAsia="Times New Roman" w:hAnsi="Aptos" w:cs="Times New Roman"/>
                <w:noProof/>
                <w:szCs w:val="24"/>
                <w:lang/>
              </w:rPr>
              <w:tab/>
            </w:r>
            <w:r w:rsidRPr="004C0D26">
              <w:rPr>
                <w:rFonts w:eastAsia="Aptos" w:cs="Times New Roman"/>
                <w:noProof/>
                <w:color w:val="0563C1"/>
                <w:u w:val="single"/>
              </w:rPr>
              <w:t>Literature review</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_Toc235805293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6</w:t>
            </w:r>
            <w:r w:rsidRPr="004C0D26">
              <w:rPr>
                <w:rFonts w:eastAsia="Aptos" w:cs="Times New Roman"/>
                <w:noProof/>
                <w:webHidden/>
              </w:rPr>
              <w:fldChar w:fldCharType="end"/>
            </w:r>
          </w:hyperlink>
        </w:p>
        <w:p w14:paraId="780C02D7"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4" w:history="1">
            <w:r w:rsidRPr="004C0D26">
              <w:rPr>
                <w:rFonts w:eastAsia="Aptos" w:cs="Times New Roman"/>
                <w:noProof/>
                <w:color w:val="0563C1"/>
                <w:u w:val="single"/>
              </w:rPr>
              <w:t>2.1</w:t>
            </w:r>
            <w:r w:rsidRPr="004C0D26">
              <w:rPr>
                <w:rFonts w:ascii="Aptos" w:eastAsia="Times New Roman" w:hAnsi="Aptos" w:cs="Times New Roman"/>
                <w:noProof/>
                <w:szCs w:val="24"/>
                <w:lang/>
              </w:rPr>
              <w:tab/>
            </w:r>
            <w:r w:rsidRPr="004C0D26">
              <w:rPr>
                <w:rFonts w:eastAsia="Aptos" w:cs="Times New Roman"/>
                <w:noProof/>
                <w:color w:val="0563C1"/>
                <w:u w:val="single"/>
              </w:rPr>
              <w:t>Brand Authenticity</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_Toc235805294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6</w:t>
            </w:r>
            <w:r w:rsidRPr="004C0D26">
              <w:rPr>
                <w:rFonts w:eastAsia="Aptos" w:cs="Times New Roman"/>
                <w:noProof/>
                <w:webHidden/>
              </w:rPr>
              <w:fldChar w:fldCharType="end"/>
            </w:r>
          </w:hyperlink>
        </w:p>
        <w:p w14:paraId="7FD5EABD"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5" w:history="1">
            <w:r w:rsidRPr="004C0D26">
              <w:rPr>
                <w:rFonts w:eastAsia="Aptos" w:cs="Times New Roman"/>
                <w:noProof/>
                <w:color w:val="0563C1"/>
                <w:u w:val="single"/>
              </w:rPr>
              <w:t>2.2</w:t>
            </w:r>
            <w:r w:rsidRPr="004C0D26">
              <w:rPr>
                <w:rFonts w:ascii="Aptos" w:eastAsia="Times New Roman" w:hAnsi="Aptos" w:cs="Times New Roman"/>
                <w:noProof/>
                <w:szCs w:val="24"/>
                <w:lang/>
              </w:rPr>
              <w:tab/>
            </w:r>
            <w:r w:rsidRPr="004C0D26">
              <w:rPr>
                <w:rFonts w:eastAsia="Aptos" w:cs="Times New Roman"/>
                <w:noProof/>
                <w:color w:val="0563C1"/>
                <w:u w:val="single"/>
              </w:rPr>
              <w:t>Brand–Anime (Franchise) Fit</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_Toc235805295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6</w:t>
            </w:r>
            <w:r w:rsidRPr="004C0D26">
              <w:rPr>
                <w:rFonts w:eastAsia="Aptos" w:cs="Times New Roman"/>
                <w:noProof/>
                <w:webHidden/>
              </w:rPr>
              <w:fldChar w:fldCharType="end"/>
            </w:r>
          </w:hyperlink>
        </w:p>
        <w:p w14:paraId="4C9B3F95"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6" w:history="1">
            <w:r w:rsidRPr="004C0D26">
              <w:rPr>
                <w:rFonts w:eastAsia="Aptos" w:cs="Times New Roman"/>
                <w:noProof/>
                <w:color w:val="0563C1"/>
                <w:u w:val="single"/>
              </w:rPr>
              <w:t>2.3</w:t>
            </w:r>
            <w:r w:rsidRPr="004C0D26">
              <w:rPr>
                <w:rFonts w:ascii="Aptos" w:eastAsia="Times New Roman" w:hAnsi="Aptos" w:cs="Times New Roman"/>
                <w:noProof/>
                <w:szCs w:val="24"/>
                <w:lang/>
              </w:rPr>
              <w:tab/>
            </w:r>
            <w:r w:rsidRPr="004C0D26">
              <w:rPr>
                <w:rFonts w:eastAsia="Aptos" w:cs="Times New Roman"/>
                <w:noProof/>
                <w:color w:val="0563C1"/>
                <w:u w:val="single"/>
              </w:rPr>
              <w:t>Consumer Engagement</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_Toc235805296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7</w:t>
            </w:r>
            <w:r w:rsidRPr="004C0D26">
              <w:rPr>
                <w:rFonts w:eastAsia="Aptos" w:cs="Times New Roman"/>
                <w:noProof/>
                <w:webHidden/>
              </w:rPr>
              <w:fldChar w:fldCharType="end"/>
            </w:r>
          </w:hyperlink>
        </w:p>
        <w:p w14:paraId="7AE318C2"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7" w:history="1">
            <w:r w:rsidRPr="004C0D26">
              <w:rPr>
                <w:rFonts w:eastAsia="Aptos" w:cs="Times New Roman"/>
                <w:noProof/>
                <w:color w:val="0563C1"/>
                <w:u w:val="single"/>
              </w:rPr>
              <w:t>2.4</w:t>
            </w:r>
            <w:r w:rsidRPr="004C0D26">
              <w:rPr>
                <w:rFonts w:ascii="Aptos" w:eastAsia="Times New Roman" w:hAnsi="Aptos" w:cs="Times New Roman"/>
                <w:noProof/>
                <w:szCs w:val="24"/>
                <w:lang/>
              </w:rPr>
              <w:tab/>
            </w:r>
            <w:r w:rsidRPr="004C0D26">
              <w:rPr>
                <w:rFonts w:eastAsia="Aptos" w:cs="Times New Roman"/>
                <w:noProof/>
                <w:color w:val="0563C1"/>
                <w:u w:val="single"/>
              </w:rPr>
              <w:t>Consumer Involvement (Anime Involvement)</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_Toc235805297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7</w:t>
            </w:r>
            <w:r w:rsidRPr="004C0D26">
              <w:rPr>
                <w:rFonts w:eastAsia="Aptos" w:cs="Times New Roman"/>
                <w:noProof/>
                <w:webHidden/>
              </w:rPr>
              <w:fldChar w:fldCharType="end"/>
            </w:r>
          </w:hyperlink>
        </w:p>
        <w:p w14:paraId="7539BE50"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8" w:history="1">
            <w:r w:rsidRPr="004C0D26">
              <w:rPr>
                <w:rFonts w:eastAsia="Aptos" w:cs="Times New Roman"/>
                <w:noProof/>
                <w:color w:val="0563C1"/>
                <w:u w:val="single"/>
              </w:rPr>
              <w:t>2.5</w:t>
            </w:r>
            <w:r w:rsidRPr="004C0D26">
              <w:rPr>
                <w:rFonts w:ascii="Aptos" w:eastAsia="Times New Roman" w:hAnsi="Aptos" w:cs="Times New Roman"/>
                <w:noProof/>
                <w:szCs w:val="24"/>
                <w:lang/>
              </w:rPr>
              <w:tab/>
            </w:r>
            <w:r w:rsidRPr="004C0D26">
              <w:rPr>
                <w:rFonts w:eastAsia="Aptos" w:cs="Times New Roman"/>
                <w:noProof/>
                <w:color w:val="0563C1"/>
                <w:u w:val="single"/>
              </w:rPr>
              <w:t>Generation Z Fashion Consumption Concept</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_Toc235805298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8</w:t>
            </w:r>
            <w:r w:rsidRPr="004C0D26">
              <w:rPr>
                <w:rFonts w:eastAsia="Aptos" w:cs="Times New Roman"/>
                <w:noProof/>
                <w:webHidden/>
              </w:rPr>
              <w:fldChar w:fldCharType="end"/>
            </w:r>
          </w:hyperlink>
        </w:p>
        <w:p w14:paraId="4346FC5F"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299" w:history="1">
            <w:r w:rsidRPr="004C0D26">
              <w:rPr>
                <w:rFonts w:eastAsia="Aptos" w:cs="Times New Roman"/>
                <w:noProof/>
                <w:color w:val="0563C1"/>
                <w:u w:val="single"/>
              </w:rPr>
              <w:t>2.6</w:t>
            </w:r>
            <w:r w:rsidRPr="004C0D26">
              <w:rPr>
                <w:rFonts w:ascii="Aptos" w:eastAsia="Times New Roman" w:hAnsi="Aptos" w:cs="Times New Roman"/>
                <w:noProof/>
                <w:szCs w:val="24"/>
                <w:lang/>
              </w:rPr>
              <w:tab/>
            </w:r>
            <w:r w:rsidRPr="004C0D26">
              <w:rPr>
                <w:rFonts w:eastAsia="Aptos" w:cs="Times New Roman"/>
                <w:noProof/>
                <w:color w:val="0563C1"/>
                <w:u w:val="single"/>
              </w:rPr>
              <w:t>Purchase Intention</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_Toc235805299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8</w:t>
            </w:r>
            <w:r w:rsidRPr="004C0D26">
              <w:rPr>
                <w:rFonts w:eastAsia="Aptos" w:cs="Times New Roman"/>
                <w:noProof/>
                <w:webHidden/>
              </w:rPr>
              <w:fldChar w:fldCharType="end"/>
            </w:r>
          </w:hyperlink>
        </w:p>
        <w:p w14:paraId="154CA55A"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300" w:history="1">
            <w:r w:rsidRPr="004C0D26">
              <w:rPr>
                <w:rFonts w:eastAsia="Aptos" w:cs="Times New Roman"/>
                <w:noProof/>
                <w:color w:val="0563C1"/>
                <w:u w:val="single"/>
              </w:rPr>
              <w:t>2.7</w:t>
            </w:r>
            <w:r w:rsidRPr="004C0D26">
              <w:rPr>
                <w:rFonts w:ascii="Aptos" w:eastAsia="Times New Roman" w:hAnsi="Aptos" w:cs="Times New Roman"/>
                <w:noProof/>
                <w:szCs w:val="24"/>
                <w:lang/>
              </w:rPr>
              <w:tab/>
            </w:r>
            <w:r w:rsidRPr="004C0D26">
              <w:rPr>
                <w:rFonts w:eastAsia="Aptos" w:cs="Times New Roman"/>
                <w:noProof/>
                <w:color w:val="0563C1"/>
                <w:u w:val="single"/>
              </w:rPr>
              <w:t>Research Gap and Literature Synthesis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_Toc235805300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9</w:t>
            </w:r>
            <w:r w:rsidRPr="004C0D26">
              <w:rPr>
                <w:rFonts w:eastAsia="Aptos" w:cs="Times New Roman"/>
                <w:noProof/>
                <w:webHidden/>
              </w:rPr>
              <w:fldChar w:fldCharType="end"/>
            </w:r>
          </w:hyperlink>
        </w:p>
        <w:p w14:paraId="38702332"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01" w:history="1">
            <w:r w:rsidRPr="004C0D26">
              <w:rPr>
                <w:rFonts w:eastAsia="Aptos" w:cs="Times New Roman"/>
                <w:noProof/>
                <w:color w:val="0563C1"/>
                <w:u w:val="single"/>
              </w:rPr>
              <w:t>3</w:t>
            </w:r>
            <w:r w:rsidRPr="004C0D26">
              <w:rPr>
                <w:rFonts w:ascii="Aptos" w:eastAsia="Times New Roman" w:hAnsi="Aptos" w:cs="Times New Roman"/>
                <w:noProof/>
                <w:szCs w:val="24"/>
                <w:lang/>
              </w:rPr>
              <w:tab/>
            </w:r>
            <w:r w:rsidRPr="004C0D26">
              <w:rPr>
                <w:rFonts w:eastAsia="Aptos" w:cs="Times New Roman"/>
                <w:noProof/>
                <w:color w:val="0563C1"/>
                <w:u w:val="single"/>
              </w:rPr>
              <w:t>Methodology</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_Toc235805301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9</w:t>
            </w:r>
            <w:r w:rsidRPr="004C0D26">
              <w:rPr>
                <w:rFonts w:eastAsia="Aptos" w:cs="Times New Roman"/>
                <w:noProof/>
                <w:webHidden/>
              </w:rPr>
              <w:fldChar w:fldCharType="end"/>
            </w:r>
          </w:hyperlink>
        </w:p>
        <w:p w14:paraId="4103032A"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302" w:history="1">
            <w:r w:rsidRPr="004C0D26">
              <w:rPr>
                <w:rFonts w:eastAsia="Aptos" w:cs="Times New Roman"/>
                <w:noProof/>
                <w:color w:val="0563C1"/>
                <w:u w:val="single"/>
              </w:rPr>
              <w:t>3.1</w:t>
            </w:r>
            <w:r w:rsidRPr="004C0D26">
              <w:rPr>
                <w:rFonts w:ascii="Aptos" w:eastAsia="Times New Roman" w:hAnsi="Aptos" w:cs="Times New Roman"/>
                <w:noProof/>
                <w:szCs w:val="24"/>
                <w:lang/>
              </w:rPr>
              <w:tab/>
            </w:r>
            <w:r w:rsidRPr="004C0D26">
              <w:rPr>
                <w:rFonts w:eastAsia="Aptos" w:cs="Times New Roman"/>
                <w:noProof/>
                <w:color w:val="0563C1"/>
                <w:u w:val="single"/>
              </w:rPr>
              <w:t>Research Philosophy and Approach</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_Toc235805302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9</w:t>
            </w:r>
            <w:r w:rsidRPr="004C0D26">
              <w:rPr>
                <w:rFonts w:eastAsia="Aptos" w:cs="Times New Roman"/>
                <w:noProof/>
                <w:webHidden/>
              </w:rPr>
              <w:fldChar w:fldCharType="end"/>
            </w:r>
          </w:hyperlink>
        </w:p>
        <w:p w14:paraId="2B9D3F78"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303" w:history="1">
            <w:r w:rsidRPr="004C0D26">
              <w:rPr>
                <w:rFonts w:eastAsia="Aptos" w:cs="Times New Roman"/>
                <w:noProof/>
                <w:color w:val="0563C1"/>
                <w:u w:val="single"/>
              </w:rPr>
              <w:t>3.2</w:t>
            </w:r>
            <w:r w:rsidRPr="004C0D26">
              <w:rPr>
                <w:rFonts w:ascii="Aptos" w:eastAsia="Times New Roman" w:hAnsi="Aptos" w:cs="Times New Roman"/>
                <w:noProof/>
                <w:szCs w:val="24"/>
                <w:lang/>
              </w:rPr>
              <w:tab/>
            </w:r>
            <w:r w:rsidRPr="004C0D26">
              <w:rPr>
                <w:rFonts w:eastAsia="Aptos" w:cs="Times New Roman"/>
                <w:noProof/>
                <w:color w:val="0563C1"/>
                <w:u w:val="single"/>
              </w:rPr>
              <w:t>Research Design and Data Collection</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_Toc235805303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9</w:t>
            </w:r>
            <w:r w:rsidRPr="004C0D26">
              <w:rPr>
                <w:rFonts w:eastAsia="Aptos" w:cs="Times New Roman"/>
                <w:noProof/>
                <w:webHidden/>
              </w:rPr>
              <w:fldChar w:fldCharType="end"/>
            </w:r>
          </w:hyperlink>
        </w:p>
        <w:p w14:paraId="4A98B6EF"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304" w:history="1">
            <w:r w:rsidRPr="004C0D26">
              <w:rPr>
                <w:rFonts w:eastAsia="Aptos" w:cs="Times New Roman"/>
                <w:noProof/>
                <w:color w:val="0563C1"/>
                <w:u w:val="single"/>
              </w:rPr>
              <w:t>3.3</w:t>
            </w:r>
            <w:r w:rsidRPr="004C0D26">
              <w:rPr>
                <w:rFonts w:ascii="Aptos" w:eastAsia="Times New Roman" w:hAnsi="Aptos" w:cs="Times New Roman"/>
                <w:noProof/>
                <w:szCs w:val="24"/>
                <w:lang/>
              </w:rPr>
              <w:tab/>
            </w:r>
            <w:r w:rsidRPr="004C0D26">
              <w:rPr>
                <w:rFonts w:eastAsia="Aptos" w:cs="Times New Roman"/>
                <w:noProof/>
                <w:color w:val="0563C1"/>
                <w:u w:val="single"/>
              </w:rPr>
              <w:t>Sampling Strategy</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_Toc235805304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10</w:t>
            </w:r>
            <w:r w:rsidRPr="004C0D26">
              <w:rPr>
                <w:rFonts w:eastAsia="Aptos" w:cs="Times New Roman"/>
                <w:noProof/>
                <w:webHidden/>
              </w:rPr>
              <w:fldChar w:fldCharType="end"/>
            </w:r>
          </w:hyperlink>
        </w:p>
        <w:p w14:paraId="5FAECE95" w14:textId="77777777" w:rsidR="004C0D26" w:rsidRPr="004C0D26" w:rsidRDefault="004C0D26" w:rsidP="004C0D26">
          <w:pPr>
            <w:tabs>
              <w:tab w:val="left" w:pos="960"/>
              <w:tab w:val="right" w:leader="dot" w:pos="9350"/>
            </w:tabs>
            <w:spacing w:after="100"/>
            <w:ind w:left="240"/>
            <w:rPr>
              <w:rFonts w:ascii="Aptos" w:eastAsia="Times New Roman" w:hAnsi="Aptos" w:cs="Times New Roman"/>
              <w:noProof/>
              <w:szCs w:val="24"/>
              <w:lang/>
            </w:rPr>
          </w:pPr>
          <w:hyperlink w:anchor="_Toc235805305" w:history="1">
            <w:r w:rsidRPr="004C0D26">
              <w:rPr>
                <w:rFonts w:eastAsia="Aptos" w:cs="Times New Roman"/>
                <w:noProof/>
                <w:color w:val="0563C1"/>
                <w:u w:val="single"/>
              </w:rPr>
              <w:t>3.4</w:t>
            </w:r>
            <w:r w:rsidRPr="004C0D26">
              <w:rPr>
                <w:rFonts w:ascii="Aptos" w:eastAsia="Times New Roman" w:hAnsi="Aptos" w:cs="Times New Roman"/>
                <w:noProof/>
                <w:szCs w:val="24"/>
                <w:lang/>
              </w:rPr>
              <w:tab/>
            </w:r>
            <w:r w:rsidRPr="004C0D26">
              <w:rPr>
                <w:rFonts w:eastAsia="Aptos" w:cs="Times New Roman"/>
                <w:noProof/>
                <w:color w:val="0563C1"/>
                <w:u w:val="single"/>
              </w:rPr>
              <w:t>Data Analysis and Ethical Considerations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_Toc235805305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10</w:t>
            </w:r>
            <w:r w:rsidRPr="004C0D26">
              <w:rPr>
                <w:rFonts w:eastAsia="Aptos" w:cs="Times New Roman"/>
                <w:noProof/>
                <w:webHidden/>
              </w:rPr>
              <w:fldChar w:fldCharType="end"/>
            </w:r>
          </w:hyperlink>
        </w:p>
        <w:p w14:paraId="50380936"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06" w:history="1">
            <w:r w:rsidRPr="004C0D26">
              <w:rPr>
                <w:rFonts w:eastAsia="Aptos" w:cs="Times New Roman"/>
                <w:noProof/>
                <w:color w:val="0563C1"/>
                <w:u w:val="single"/>
              </w:rPr>
              <w:t>4</w:t>
            </w:r>
            <w:r w:rsidRPr="004C0D26">
              <w:rPr>
                <w:rFonts w:ascii="Aptos" w:eastAsia="Times New Roman" w:hAnsi="Aptos" w:cs="Times New Roman"/>
                <w:noProof/>
                <w:szCs w:val="24"/>
                <w:lang/>
              </w:rPr>
              <w:tab/>
            </w:r>
            <w:r w:rsidRPr="004C0D26">
              <w:rPr>
                <w:rFonts w:eastAsia="Aptos" w:cs="Times New Roman"/>
                <w:noProof/>
                <w:color w:val="0563C1"/>
                <w:u w:val="single"/>
              </w:rPr>
              <w:t>Expected Findings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_Toc235805306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10</w:t>
            </w:r>
            <w:r w:rsidRPr="004C0D26">
              <w:rPr>
                <w:rFonts w:eastAsia="Aptos" w:cs="Times New Roman"/>
                <w:noProof/>
                <w:webHidden/>
              </w:rPr>
              <w:fldChar w:fldCharType="end"/>
            </w:r>
          </w:hyperlink>
        </w:p>
        <w:p w14:paraId="10C649B7"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07" w:history="1">
            <w:r w:rsidRPr="004C0D26">
              <w:rPr>
                <w:rFonts w:eastAsia="Aptos" w:cs="Times New Roman"/>
                <w:noProof/>
                <w:color w:val="0563C1"/>
                <w:u w:val="single"/>
              </w:rPr>
              <w:t>5</w:t>
            </w:r>
            <w:r w:rsidRPr="004C0D26">
              <w:rPr>
                <w:rFonts w:ascii="Aptos" w:eastAsia="Times New Roman" w:hAnsi="Aptos" w:cs="Times New Roman"/>
                <w:noProof/>
                <w:szCs w:val="24"/>
                <w:lang/>
              </w:rPr>
              <w:tab/>
            </w:r>
            <w:r w:rsidRPr="004C0D26">
              <w:rPr>
                <w:rFonts w:eastAsia="Aptos" w:cs="Times New Roman"/>
                <w:noProof/>
                <w:color w:val="0563C1"/>
                <w:u w:val="single"/>
              </w:rPr>
              <w:t>Limitations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_Toc235805307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10</w:t>
            </w:r>
            <w:r w:rsidRPr="004C0D26">
              <w:rPr>
                <w:rFonts w:eastAsia="Aptos" w:cs="Times New Roman"/>
                <w:noProof/>
                <w:webHidden/>
              </w:rPr>
              <w:fldChar w:fldCharType="end"/>
            </w:r>
          </w:hyperlink>
        </w:p>
        <w:p w14:paraId="2206B6F1"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08" w:history="1">
            <w:r w:rsidRPr="004C0D26">
              <w:rPr>
                <w:rFonts w:eastAsia="Aptos" w:cs="Times New Roman"/>
                <w:noProof/>
                <w:color w:val="0563C1"/>
                <w:u w:val="single"/>
              </w:rPr>
              <w:t>6</w:t>
            </w:r>
            <w:r w:rsidRPr="004C0D26">
              <w:rPr>
                <w:rFonts w:ascii="Aptos" w:eastAsia="Times New Roman" w:hAnsi="Aptos" w:cs="Times New Roman"/>
                <w:noProof/>
                <w:szCs w:val="24"/>
                <w:lang/>
              </w:rPr>
              <w:tab/>
            </w:r>
            <w:r w:rsidRPr="004C0D26">
              <w:rPr>
                <w:rFonts w:eastAsia="Aptos" w:cs="Times New Roman"/>
                <w:noProof/>
                <w:color w:val="0563C1"/>
                <w:u w:val="single"/>
              </w:rPr>
              <w:t>Timeframe</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_Toc235805308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11</w:t>
            </w:r>
            <w:r w:rsidRPr="004C0D26">
              <w:rPr>
                <w:rFonts w:eastAsia="Aptos" w:cs="Times New Roman"/>
                <w:noProof/>
                <w:webHidden/>
              </w:rPr>
              <w:fldChar w:fldCharType="end"/>
            </w:r>
          </w:hyperlink>
        </w:p>
        <w:p w14:paraId="76A4FDA2"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09" w:history="1">
            <w:r w:rsidRPr="004C0D26">
              <w:rPr>
                <w:rFonts w:eastAsia="Aptos" w:cs="Times New Roman"/>
                <w:noProof/>
                <w:color w:val="0563C1"/>
                <w:u w:val="single"/>
              </w:rPr>
              <w:t>7</w:t>
            </w:r>
            <w:r w:rsidRPr="004C0D26">
              <w:rPr>
                <w:rFonts w:ascii="Aptos" w:eastAsia="Times New Roman" w:hAnsi="Aptos" w:cs="Times New Roman"/>
                <w:noProof/>
                <w:szCs w:val="24"/>
                <w:lang/>
              </w:rPr>
              <w:tab/>
            </w:r>
            <w:r w:rsidRPr="004C0D26">
              <w:rPr>
                <w:rFonts w:eastAsia="Aptos" w:cs="Times New Roman"/>
                <w:noProof/>
                <w:color w:val="0563C1"/>
                <w:u w:val="single"/>
              </w:rPr>
              <w:t>Conclusion</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_Toc235805309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12</w:t>
            </w:r>
            <w:r w:rsidRPr="004C0D26">
              <w:rPr>
                <w:rFonts w:eastAsia="Aptos" w:cs="Times New Roman"/>
                <w:noProof/>
                <w:webHidden/>
              </w:rPr>
              <w:fldChar w:fldCharType="end"/>
            </w:r>
          </w:hyperlink>
        </w:p>
        <w:p w14:paraId="32A337FF" w14:textId="77777777" w:rsidR="004C0D26" w:rsidRPr="004C0D26" w:rsidRDefault="004C0D26" w:rsidP="004C0D26">
          <w:pPr>
            <w:tabs>
              <w:tab w:val="left" w:pos="480"/>
              <w:tab w:val="right" w:leader="dot" w:pos="9350"/>
            </w:tabs>
            <w:spacing w:after="100"/>
            <w:rPr>
              <w:rFonts w:ascii="Aptos" w:eastAsia="Times New Roman" w:hAnsi="Aptos" w:cs="Times New Roman"/>
              <w:noProof/>
              <w:szCs w:val="24"/>
              <w:lang/>
            </w:rPr>
          </w:pPr>
          <w:hyperlink w:anchor="_Toc235805310" w:history="1">
            <w:r w:rsidRPr="004C0D26">
              <w:rPr>
                <w:rFonts w:eastAsia="Aptos" w:cs="Times New Roman"/>
                <w:noProof/>
                <w:color w:val="0563C1"/>
                <w:u w:val="single"/>
              </w:rPr>
              <w:t>8</w:t>
            </w:r>
            <w:r w:rsidRPr="004C0D26">
              <w:rPr>
                <w:rFonts w:ascii="Aptos" w:eastAsia="Times New Roman" w:hAnsi="Aptos" w:cs="Times New Roman"/>
                <w:noProof/>
                <w:szCs w:val="24"/>
                <w:lang/>
              </w:rPr>
              <w:tab/>
            </w:r>
            <w:r w:rsidRPr="004C0D26">
              <w:rPr>
                <w:rFonts w:eastAsia="Aptos" w:cs="Times New Roman"/>
                <w:noProof/>
                <w:color w:val="0563C1"/>
                <w:u w:val="single"/>
              </w:rPr>
              <w:t>References</w:t>
            </w:r>
            <w:r w:rsidRPr="004C0D26">
              <w:rPr>
                <w:rFonts w:eastAsia="Aptos" w:cs="Times New Roman"/>
                <w:noProof/>
                <w:webHidden/>
              </w:rPr>
              <w:tab/>
            </w:r>
            <w:r w:rsidRPr="004C0D26">
              <w:rPr>
                <w:rFonts w:eastAsia="Aptos" w:cs="Times New Roman"/>
                <w:noProof/>
                <w:webHidden/>
              </w:rPr>
              <w:fldChar w:fldCharType="begin"/>
            </w:r>
            <w:r w:rsidRPr="004C0D26">
              <w:rPr>
                <w:rFonts w:eastAsia="Aptos" w:cs="Times New Roman"/>
                <w:noProof/>
                <w:webHidden/>
              </w:rPr>
              <w:instrText xml:space="preserve"> PAGEREF _Toc235805310 \h </w:instrText>
            </w:r>
            <w:r w:rsidRPr="004C0D26">
              <w:rPr>
                <w:rFonts w:eastAsia="Aptos" w:cs="Times New Roman"/>
                <w:noProof/>
                <w:webHidden/>
              </w:rPr>
            </w:r>
            <w:r w:rsidRPr="004C0D26">
              <w:rPr>
                <w:rFonts w:eastAsia="Aptos" w:cs="Times New Roman"/>
                <w:noProof/>
                <w:webHidden/>
              </w:rPr>
              <w:fldChar w:fldCharType="separate"/>
            </w:r>
            <w:r w:rsidRPr="004C0D26">
              <w:rPr>
                <w:rFonts w:eastAsia="Aptos" w:cs="Times New Roman"/>
                <w:noProof/>
                <w:webHidden/>
              </w:rPr>
              <w:t>13</w:t>
            </w:r>
            <w:r w:rsidRPr="004C0D26">
              <w:rPr>
                <w:rFonts w:eastAsia="Aptos" w:cs="Times New Roman"/>
                <w:noProof/>
                <w:webHidden/>
              </w:rPr>
              <w:fldChar w:fldCharType="end"/>
            </w:r>
          </w:hyperlink>
        </w:p>
        <w:p w14:paraId="3AA80D20" w14:textId="77777777" w:rsidR="004C0D26" w:rsidRPr="004C0D26" w:rsidRDefault="004C0D26" w:rsidP="004C0D26">
          <w:pPr>
            <w:rPr>
              <w:rFonts w:eastAsia="Aptos" w:cs="Times New Roman"/>
            </w:rPr>
            <w:sectPr w:rsidR="004C0D26" w:rsidRPr="004C0D26" w:rsidSect="004C0D26">
              <w:footerReference w:type="default" r:id="rId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4C0D26">
            <w:rPr>
              <w:rFonts w:eastAsia="Aptos" w:cs="Times New Roman"/>
              <w:b/>
              <w:bCs/>
              <w:noProof/>
            </w:rPr>
            <w:fldChar w:fldCharType="end"/>
          </w:r>
        </w:p>
      </w:sdtContent>
    </w:sdt>
    <w:p w14:paraId="5C0C5625"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0" w:name="_Toc235805285"/>
      <w:r w:rsidRPr="004C0D26">
        <w:rPr>
          <w:rFonts w:eastAsia="Times New Roman" w:cs="Times New Roman"/>
          <w:b/>
          <w:color w:val="000000"/>
          <w:sz w:val="32"/>
          <w:szCs w:val="40"/>
        </w:rPr>
        <w:lastRenderedPageBreak/>
        <w:t>Introduction</w:t>
      </w:r>
      <w:bookmarkEnd w:id="0"/>
    </w:p>
    <w:p w14:paraId="6051BB41"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 w:name="_Toc235805286"/>
      <w:r w:rsidRPr="004C0D26">
        <w:rPr>
          <w:rFonts w:eastAsia="Times New Roman" w:cs="Times New Roman"/>
          <w:b/>
          <w:color w:val="000000"/>
          <w:sz w:val="28"/>
          <w:szCs w:val="32"/>
        </w:rPr>
        <w:t>Background to the Study</w:t>
      </w:r>
      <w:bookmarkEnd w:id="1"/>
    </w:p>
    <w:p w14:paraId="3A89A972" w14:textId="77777777" w:rsidR="004C0D26" w:rsidRPr="004C0D26" w:rsidRDefault="004C0D26" w:rsidP="004C0D26">
      <w:pPr>
        <w:rPr>
          <w:rFonts w:eastAsia="Aptos" w:cs="Times New Roman"/>
        </w:rPr>
      </w:pPr>
      <w:r w:rsidRPr="004C0D26">
        <w:rPr>
          <w:rFonts w:eastAsia="Aptos" w:cs="Times New Roman"/>
        </w:rPr>
        <w:t>Fashion marketing has shifted towards promoting product quality and price to an activity that brings cultural meaning experiences that enhance consumer interaction and brand loyalty. With the growing level of competitiveness in the digital market, fashion brands engage in strategic partnerships with entertainment franchises to gain better brand differentiation, social media presence, and create emotional engagement with consumers (Xu, 2023; Yoo, 2023). These partnerships have especially been relevant in appealing to Gen Z customers, who prioritize authenticity, self-expression, and culturally relevant brand experiences over traditional promotional campaigns (Dewantoro, Sariani and Suriono, 2025).</w:t>
      </w:r>
    </w:p>
    <w:p w14:paraId="4E36456B" w14:textId="77777777" w:rsidR="004C0D26" w:rsidRPr="004C0D26" w:rsidRDefault="004C0D26" w:rsidP="004C0D26">
      <w:pPr>
        <w:rPr>
          <w:rFonts w:eastAsia="Aptos" w:cs="Times New Roman"/>
        </w:rPr>
      </w:pPr>
      <w:r w:rsidRPr="004C0D26">
        <w:rPr>
          <w:rFonts w:eastAsia="Aptos" w:cs="Times New Roman"/>
        </w:rPr>
        <w:t>Japanese anime has proven to be a powerful marketing tool in the global fashion industry, allowing brands to establish a cultural fusion that helps foster consumer loyalty and brand distinction (Aziz and Ong, 2023). According to a Fortune Business Insights report, global anime merchandising is poised to grow to USD 27.35 billion by 2034 as its licensing rights continue to increase and anime-inspired apparel is increasingly collaborating. International fashion companies such as Uniqlo, Adidas, Loewe and Puma are now increasingly making use of anime collaborations to connect with younger consumers, as well as to boost brand visibility (Gournelos and Marutschke, 2025; Chaudhary and Chaudhary, 2024). Even though there is commercial expansion, empirical studies are limited in scope and most of the research is conducted in Asian markets (Chaudhary and Chaudhary, 2024; Yu et al., 2025), and most of them are qualitative case studies. As a result, there is a shortage of evidence to provide an explanation of the relationship between perceived authenticity, brand–anime fit and anime involvement with consumer engagement and purchase intention among UK Generation Z consumers which motivates this study.</w:t>
      </w:r>
    </w:p>
    <w:p w14:paraId="1311ECE5"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2" w:name="_Toc235805287"/>
      <w:r w:rsidRPr="004C0D26">
        <w:rPr>
          <w:rFonts w:eastAsia="Times New Roman" w:cs="Times New Roman"/>
          <w:b/>
          <w:color w:val="000000"/>
          <w:sz w:val="28"/>
          <w:szCs w:val="32"/>
        </w:rPr>
        <w:t>Research Problem</w:t>
      </w:r>
      <w:bookmarkEnd w:id="2"/>
    </w:p>
    <w:p w14:paraId="31B9CA8F" w14:textId="77777777" w:rsidR="004C0D26" w:rsidRPr="004C0D26" w:rsidRDefault="004C0D26" w:rsidP="004C0D26">
      <w:pPr>
        <w:rPr>
          <w:rFonts w:eastAsia="Aptos" w:cs="Times New Roman"/>
        </w:rPr>
      </w:pPr>
      <w:r w:rsidRPr="004C0D26">
        <w:rPr>
          <w:rFonts w:eastAsia="Aptos" w:cs="Times New Roman"/>
        </w:rPr>
        <w:t xml:space="preserve">Though the use of anime-fashion partnerships is now considered a significant branding tool, the research available mostly focuses on brand communication and partnership results using case studies or non-UK settings (Chaudhary and Chaudhary, 2024; Yu et al., 2025). There is a dearth of quantitative studies on the effects perceived authenticity, brand-anime fit, and anime involvement </w:t>
      </w:r>
      <w:r w:rsidRPr="004C0D26">
        <w:rPr>
          <w:rFonts w:eastAsia="Aptos" w:cs="Times New Roman"/>
        </w:rPr>
        <w:lastRenderedPageBreak/>
        <w:t>on consumer engagement and purchase intention among UK consumers in the Generation Z cohort. This is an evidence gap that restricts the effectiveness of anime-inspired fashion strategies among the marketers.</w:t>
      </w:r>
    </w:p>
    <w:p w14:paraId="3F9CA0B9"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3" w:name="_Toc235805288"/>
      <w:r w:rsidRPr="004C0D26">
        <w:rPr>
          <w:rFonts w:eastAsia="Times New Roman" w:cs="Times New Roman"/>
          <w:b/>
          <w:color w:val="000000"/>
          <w:sz w:val="28"/>
          <w:szCs w:val="32"/>
        </w:rPr>
        <w:t>Research Aim</w:t>
      </w:r>
      <w:bookmarkEnd w:id="3"/>
    </w:p>
    <w:p w14:paraId="76CEABB3" w14:textId="77777777" w:rsidR="004C0D26" w:rsidRPr="004C0D26" w:rsidRDefault="004C0D26" w:rsidP="004C0D26">
      <w:pPr>
        <w:rPr>
          <w:rFonts w:eastAsia="Aptos" w:cs="Times New Roman"/>
        </w:rPr>
      </w:pPr>
      <w:r w:rsidRPr="004C0D26">
        <w:rPr>
          <w:rFonts w:eastAsia="Aptos" w:cs="Times New Roman"/>
        </w:rPr>
        <w:t>This study aims to examine how perceived authenticity, brand–anime fit and anime involvement influence consumer engagement and purchase intention toward anime–fashion collaborations among Generation Z consumers in the United Kingdom.</w:t>
      </w:r>
    </w:p>
    <w:p w14:paraId="719DF1B4"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4" w:name="_Toc235805289"/>
      <w:r w:rsidRPr="004C0D26">
        <w:rPr>
          <w:rFonts w:eastAsia="Times New Roman" w:cs="Times New Roman"/>
          <w:b/>
          <w:color w:val="000000"/>
          <w:sz w:val="28"/>
          <w:szCs w:val="32"/>
        </w:rPr>
        <w:t>Research Objectives</w:t>
      </w:r>
      <w:bookmarkEnd w:id="4"/>
    </w:p>
    <w:p w14:paraId="534E7403" w14:textId="77777777" w:rsidR="004C0D26" w:rsidRPr="004C0D26" w:rsidRDefault="004C0D26" w:rsidP="004C0D26">
      <w:pPr>
        <w:numPr>
          <w:ilvl w:val="0"/>
          <w:numId w:val="1"/>
        </w:numPr>
        <w:contextualSpacing/>
        <w:rPr>
          <w:rFonts w:eastAsia="Aptos" w:cs="Times New Roman"/>
        </w:rPr>
      </w:pPr>
      <w:r w:rsidRPr="004C0D26">
        <w:rPr>
          <w:rFonts w:eastAsia="Aptos" w:cs="Times New Roman"/>
        </w:rPr>
        <w:t>To assess UK Generation Z consumers’ perceptions of authenticity in anime–fashion collaborations.</w:t>
      </w:r>
    </w:p>
    <w:p w14:paraId="03C5670B" w14:textId="77777777" w:rsidR="004C0D26" w:rsidRPr="004C0D26" w:rsidRDefault="004C0D26" w:rsidP="004C0D26">
      <w:pPr>
        <w:numPr>
          <w:ilvl w:val="0"/>
          <w:numId w:val="1"/>
        </w:numPr>
        <w:contextualSpacing/>
        <w:rPr>
          <w:rFonts w:eastAsia="Aptos" w:cs="Times New Roman"/>
        </w:rPr>
      </w:pPr>
      <w:r w:rsidRPr="004C0D26">
        <w:rPr>
          <w:rFonts w:eastAsia="Aptos" w:cs="Times New Roman"/>
        </w:rPr>
        <w:t>To examine the influence of perceived brand–anime fit on consumer engagement.</w:t>
      </w:r>
    </w:p>
    <w:p w14:paraId="470EBD34" w14:textId="77777777" w:rsidR="004C0D26" w:rsidRPr="004C0D26" w:rsidRDefault="004C0D26" w:rsidP="004C0D26">
      <w:pPr>
        <w:numPr>
          <w:ilvl w:val="0"/>
          <w:numId w:val="1"/>
        </w:numPr>
        <w:contextualSpacing/>
        <w:rPr>
          <w:rFonts w:eastAsia="Aptos" w:cs="Times New Roman"/>
        </w:rPr>
      </w:pPr>
      <w:r w:rsidRPr="004C0D26">
        <w:rPr>
          <w:rFonts w:eastAsia="Aptos" w:cs="Times New Roman"/>
        </w:rPr>
        <w:t>To determine whether anime involvement influences engagement with anime–fashion collaborations.</w:t>
      </w:r>
    </w:p>
    <w:p w14:paraId="1B7D542D" w14:textId="77777777" w:rsidR="004C0D26" w:rsidRPr="004C0D26" w:rsidRDefault="004C0D26" w:rsidP="004C0D26">
      <w:pPr>
        <w:numPr>
          <w:ilvl w:val="0"/>
          <w:numId w:val="1"/>
        </w:numPr>
        <w:contextualSpacing/>
        <w:rPr>
          <w:rFonts w:eastAsia="Aptos" w:cs="Times New Roman"/>
        </w:rPr>
      </w:pPr>
      <w:r w:rsidRPr="004C0D26">
        <w:rPr>
          <w:rFonts w:eastAsia="Aptos" w:cs="Times New Roman"/>
        </w:rPr>
        <w:t>To evaluate the relationship between consumer engagement and purchase intention.</w:t>
      </w:r>
    </w:p>
    <w:p w14:paraId="3213057C" w14:textId="77777777" w:rsidR="004C0D26" w:rsidRPr="004C0D26" w:rsidRDefault="004C0D26" w:rsidP="004C0D26">
      <w:pPr>
        <w:numPr>
          <w:ilvl w:val="0"/>
          <w:numId w:val="1"/>
        </w:numPr>
        <w:contextualSpacing/>
        <w:rPr>
          <w:rFonts w:eastAsia="Aptos" w:cs="Times New Roman"/>
        </w:rPr>
      </w:pPr>
      <w:r w:rsidRPr="004C0D26">
        <w:rPr>
          <w:rFonts w:eastAsia="Aptos" w:cs="Times New Roman"/>
        </w:rPr>
        <w:t>To recommend how fashion brands can design credible and engaging anime collaborations for UK Generation Z consumers.</w:t>
      </w:r>
    </w:p>
    <w:p w14:paraId="1EC6364C"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5" w:name="_Toc235805290"/>
      <w:r w:rsidRPr="004C0D26">
        <w:rPr>
          <w:rFonts w:eastAsia="Times New Roman" w:cs="Times New Roman"/>
          <w:b/>
          <w:color w:val="000000"/>
          <w:sz w:val="28"/>
          <w:szCs w:val="32"/>
        </w:rPr>
        <w:t>Research Questions</w:t>
      </w:r>
      <w:bookmarkEnd w:id="5"/>
    </w:p>
    <w:p w14:paraId="351DC9B1" w14:textId="77777777" w:rsidR="004C0D26" w:rsidRPr="004C0D26" w:rsidRDefault="004C0D26" w:rsidP="004C0D26">
      <w:pPr>
        <w:numPr>
          <w:ilvl w:val="0"/>
          <w:numId w:val="2"/>
        </w:numPr>
        <w:contextualSpacing/>
        <w:rPr>
          <w:rFonts w:eastAsia="Aptos" w:cs="Times New Roman"/>
        </w:rPr>
      </w:pPr>
      <w:r w:rsidRPr="004C0D26">
        <w:rPr>
          <w:rFonts w:eastAsia="Aptos" w:cs="Times New Roman"/>
        </w:rPr>
        <w:t>How does perceived authenticity influence consumer engagement with anime–fashion collaborations?</w:t>
      </w:r>
    </w:p>
    <w:p w14:paraId="52CF5B19" w14:textId="77777777" w:rsidR="004C0D26" w:rsidRPr="004C0D26" w:rsidRDefault="004C0D26" w:rsidP="004C0D26">
      <w:pPr>
        <w:numPr>
          <w:ilvl w:val="0"/>
          <w:numId w:val="2"/>
        </w:numPr>
        <w:contextualSpacing/>
        <w:rPr>
          <w:rFonts w:eastAsia="Aptos" w:cs="Times New Roman"/>
        </w:rPr>
      </w:pPr>
      <w:r w:rsidRPr="004C0D26">
        <w:rPr>
          <w:rFonts w:eastAsia="Aptos" w:cs="Times New Roman"/>
        </w:rPr>
        <w:t>What effect does brand–anime fit have on consumer engagement?</w:t>
      </w:r>
    </w:p>
    <w:p w14:paraId="77E6B914" w14:textId="77777777" w:rsidR="004C0D26" w:rsidRPr="004C0D26" w:rsidRDefault="004C0D26" w:rsidP="004C0D26">
      <w:pPr>
        <w:numPr>
          <w:ilvl w:val="0"/>
          <w:numId w:val="2"/>
        </w:numPr>
        <w:contextualSpacing/>
        <w:rPr>
          <w:rFonts w:eastAsia="Aptos" w:cs="Times New Roman"/>
        </w:rPr>
      </w:pPr>
      <w:r w:rsidRPr="004C0D26">
        <w:rPr>
          <w:rFonts w:eastAsia="Aptos" w:cs="Times New Roman"/>
        </w:rPr>
        <w:t>How does anime involvement affect engagement with collaborative fashion products?</w:t>
      </w:r>
    </w:p>
    <w:p w14:paraId="69571CCA"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6" w:name="_Toc235805291"/>
      <w:r w:rsidRPr="004C0D26">
        <w:rPr>
          <w:rFonts w:eastAsia="Times New Roman" w:cs="Times New Roman"/>
          <w:b/>
          <w:color w:val="000000"/>
          <w:sz w:val="28"/>
          <w:szCs w:val="32"/>
        </w:rPr>
        <w:t>Hypothesis</w:t>
      </w:r>
      <w:bookmarkEnd w:id="6"/>
    </w:p>
    <w:p w14:paraId="4DF85A35" w14:textId="77777777" w:rsidR="004C0D26" w:rsidRPr="004C0D26" w:rsidRDefault="004C0D26" w:rsidP="004C0D26">
      <w:pPr>
        <w:numPr>
          <w:ilvl w:val="0"/>
          <w:numId w:val="3"/>
        </w:numPr>
        <w:contextualSpacing/>
        <w:rPr>
          <w:rFonts w:eastAsia="Aptos" w:cs="Times New Roman"/>
        </w:rPr>
      </w:pPr>
      <w:r w:rsidRPr="004C0D26">
        <w:rPr>
          <w:rFonts w:eastAsia="Aptos" w:cs="Times New Roman"/>
        </w:rPr>
        <w:t xml:space="preserve">H1: Perceived authenticity positively influences consumer engagement. </w:t>
      </w:r>
    </w:p>
    <w:p w14:paraId="4BA98183" w14:textId="77777777" w:rsidR="004C0D26" w:rsidRPr="004C0D26" w:rsidRDefault="004C0D26" w:rsidP="004C0D26">
      <w:pPr>
        <w:numPr>
          <w:ilvl w:val="0"/>
          <w:numId w:val="3"/>
        </w:numPr>
        <w:contextualSpacing/>
        <w:rPr>
          <w:rFonts w:eastAsia="Aptos" w:cs="Times New Roman"/>
        </w:rPr>
      </w:pPr>
      <w:r w:rsidRPr="004C0D26">
        <w:rPr>
          <w:rFonts w:eastAsia="Aptos" w:cs="Times New Roman"/>
        </w:rPr>
        <w:t xml:space="preserve">H2: Brand–anime fit positively influences consumer engagement. </w:t>
      </w:r>
    </w:p>
    <w:p w14:paraId="40DA6BC3" w14:textId="77777777" w:rsidR="004C0D26" w:rsidRPr="004C0D26" w:rsidRDefault="004C0D26" w:rsidP="004C0D26">
      <w:pPr>
        <w:numPr>
          <w:ilvl w:val="0"/>
          <w:numId w:val="3"/>
        </w:numPr>
        <w:contextualSpacing/>
        <w:rPr>
          <w:rFonts w:eastAsia="Aptos" w:cs="Times New Roman"/>
        </w:rPr>
      </w:pPr>
      <w:r w:rsidRPr="004C0D26">
        <w:rPr>
          <w:rFonts w:eastAsia="Aptos" w:cs="Times New Roman"/>
        </w:rPr>
        <w:t xml:space="preserve">H3: Anime involvement positively influences consumer engagement. </w:t>
      </w:r>
    </w:p>
    <w:p w14:paraId="1664E445" w14:textId="77777777" w:rsidR="004C0D26" w:rsidRPr="004C0D26" w:rsidRDefault="004C0D26" w:rsidP="004C0D26">
      <w:pPr>
        <w:numPr>
          <w:ilvl w:val="0"/>
          <w:numId w:val="3"/>
        </w:numPr>
        <w:contextualSpacing/>
        <w:rPr>
          <w:rFonts w:eastAsia="Aptos" w:cs="Times New Roman"/>
        </w:rPr>
      </w:pPr>
      <w:r w:rsidRPr="004C0D26">
        <w:rPr>
          <w:rFonts w:eastAsia="Aptos" w:cs="Times New Roman"/>
        </w:rPr>
        <w:t>H4: Consumer engagement positively influences purchase intention.</w:t>
      </w:r>
    </w:p>
    <w:p w14:paraId="3795E908"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7" w:name="_Toc235805292"/>
      <w:r w:rsidRPr="004C0D26">
        <w:rPr>
          <w:rFonts w:eastAsia="Times New Roman" w:cs="Times New Roman"/>
          <w:b/>
          <w:color w:val="000000"/>
          <w:sz w:val="28"/>
          <w:szCs w:val="32"/>
        </w:rPr>
        <w:lastRenderedPageBreak/>
        <w:t>Research Significance</w:t>
      </w:r>
      <w:bookmarkEnd w:id="7"/>
    </w:p>
    <w:p w14:paraId="0D19BA11" w14:textId="77777777" w:rsidR="004C0D26" w:rsidRPr="004C0D26" w:rsidRDefault="004C0D26" w:rsidP="004C0D26">
      <w:pPr>
        <w:rPr>
          <w:rFonts w:eastAsia="Aptos" w:cs="Times New Roman"/>
        </w:rPr>
      </w:pPr>
      <w:r w:rsidRPr="004C0D26">
        <w:rPr>
          <w:rFonts w:eastAsia="Aptos" w:cs="Times New Roman"/>
        </w:rPr>
        <w:t>This study will build on the existing body of academic research in collaboration and consumer-engagement by placing marketing variables of the anime-related items in a comparatively under researched UK market. In practice, the results can guide fashion and streetwear companies in deciding whether collaboration authenticity, compatibility and audience involvement can result in meaningful engagement as opposed to attention spurts. The research can thus contribute to culturally plausible selection of partners, product development and marketing message targeting UK Generation Z customers.</w:t>
      </w:r>
    </w:p>
    <w:p w14:paraId="2F03CFB4"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8" w:name="_Toc235805293"/>
      <w:r w:rsidRPr="004C0D26">
        <w:rPr>
          <w:rFonts w:eastAsia="Times New Roman" w:cs="Times New Roman"/>
          <w:b/>
          <w:color w:val="000000"/>
          <w:sz w:val="32"/>
          <w:szCs w:val="40"/>
        </w:rPr>
        <w:t>Literature review</w:t>
      </w:r>
      <w:bookmarkEnd w:id="8"/>
    </w:p>
    <w:p w14:paraId="404408B4"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9" w:name="_Toc235805294"/>
      <w:r w:rsidRPr="004C0D26">
        <w:rPr>
          <w:rFonts w:eastAsia="Times New Roman" w:cs="Times New Roman"/>
          <w:b/>
          <w:color w:val="000000"/>
          <w:sz w:val="28"/>
          <w:szCs w:val="32"/>
        </w:rPr>
        <w:t>Brand Authenticity</w:t>
      </w:r>
      <w:bookmarkEnd w:id="9"/>
      <w:r w:rsidRPr="004C0D26">
        <w:rPr>
          <w:rFonts w:eastAsia="Times New Roman" w:cs="Times New Roman"/>
          <w:b/>
          <w:color w:val="000000"/>
          <w:sz w:val="28"/>
          <w:szCs w:val="32"/>
        </w:rPr>
        <w:t xml:space="preserve"> </w:t>
      </w:r>
    </w:p>
    <w:p w14:paraId="0D0EB2D7" w14:textId="77777777" w:rsidR="004C0D26" w:rsidRPr="004C0D26" w:rsidRDefault="004C0D26" w:rsidP="004C0D26">
      <w:pPr>
        <w:rPr>
          <w:rFonts w:eastAsia="Aptos" w:cs="Times New Roman"/>
        </w:rPr>
      </w:pPr>
      <w:r w:rsidRPr="004C0D26">
        <w:rPr>
          <w:rFonts w:eastAsia="Aptos" w:cs="Times New Roman"/>
        </w:rPr>
        <w:t>Brand authenticity is the consumers' belief that a brand is authentic, believable, and consistent with its claims and mission, which fosters trust and loyalty (Sun et al., 2024). Authenticity has emerged as a key factor in the world of fashion marketing as Gen Z consumers seek brands that are transparent, reflect cultural identity, and have genuine motives beyond financial gain (Kirnosova, 2021; Prasanna and Priyanka, 2024). In several studies, it is revealed that the emotional attachment, engagement, and purchase intention are positive influenced by authentic brand communication (Lin and Ku, 2023; Suo and Huang, 2023). Similarly, Chaudhary and Chaudhary (2024) say that the work of the anime is an authentic representation of the fashion brand and the anime story itself, which boosts the authenticity of the brand. But other authors argue that the pursuit of mostly commercial interests in collaborations might be perceived as opportunistic, which decreases consumer trust and the credibility of brands (Gajdić, Mesić and Petljak, 2021; Nygaard, 2023). These studies all point to a correlation between authenticity and consumer response to the product; however, most are conceptual in nature or based on qualitative case studies, with only a few offering quantitative data on the consumer's reaction to the perceived authenticity in anime–fashion collaborations for UK Generation Z consumers.</w:t>
      </w:r>
    </w:p>
    <w:p w14:paraId="07EFA698"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0" w:name="_Toc235805295"/>
      <w:r w:rsidRPr="004C0D26">
        <w:rPr>
          <w:rFonts w:eastAsia="Times New Roman" w:cs="Times New Roman"/>
          <w:b/>
          <w:color w:val="000000"/>
          <w:sz w:val="28"/>
          <w:szCs w:val="32"/>
        </w:rPr>
        <w:t>Brand–Anime (Franchise) Fit</w:t>
      </w:r>
      <w:bookmarkEnd w:id="10"/>
      <w:r w:rsidRPr="004C0D26">
        <w:rPr>
          <w:rFonts w:eastAsia="Times New Roman" w:cs="Times New Roman"/>
          <w:b/>
          <w:color w:val="000000"/>
          <w:sz w:val="28"/>
          <w:szCs w:val="32"/>
        </w:rPr>
        <w:t xml:space="preserve"> </w:t>
      </w:r>
    </w:p>
    <w:p w14:paraId="0FD6C972" w14:textId="77777777" w:rsidR="004C0D26" w:rsidRPr="004C0D26" w:rsidRDefault="004C0D26" w:rsidP="004C0D26">
      <w:pPr>
        <w:rPr>
          <w:rFonts w:eastAsia="Aptos" w:cs="Times New Roman"/>
        </w:rPr>
      </w:pPr>
      <w:r w:rsidRPr="004C0D26">
        <w:rPr>
          <w:rFonts w:eastAsia="Aptos" w:cs="Times New Roman"/>
        </w:rPr>
        <w:t xml:space="preserve">Brand–anime fit is a perceived connection between a fashion brand and an anime franchise regarding image, values and target audience (Park, Milberg and Lawson, 1991). According to </w:t>
      </w:r>
      <w:r w:rsidRPr="004C0D26">
        <w:rPr>
          <w:rFonts w:eastAsia="Aptos" w:cs="Times New Roman"/>
        </w:rPr>
        <w:lastRenderedPageBreak/>
        <w:t>congruity theory, the evaluations of the collaboration are more positive when the two partners have a high level of both strategic and symbolic fit (Simonin and Ruth, 1998). Empirical studies have shown that high brand fit improves the credibility of collaboration, attitudes and purchase intentions by establishing a consistent set of brand associations (Bagus et al., 2024; Sarkis et al., 2026). Likewise, Gournelos and Marutschke (2025) discovered that, when collaborating successfully, as in the case of Loewe × Studio Ghibli, consumers were positive about it because they felt that luxury craftsmanship went in hand with art story. On the other hand, if the collaboration fails to be a good fit, it can also foster scepticism and decreased consumer engagement, even with the popular anime franchise (Liang &amp; Yang, 2022). While the significance of collaboration fit has been consistently acknowledged in previous research, the research literature to date has largely been based on the Asian market or in broader co-branding contexts, and the quantitative understanding of the importance of perceived brand–anime fit for engagement among fashion consumers in the UK with Generation Z is limited.</w:t>
      </w:r>
    </w:p>
    <w:p w14:paraId="3DFAE50B"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1" w:name="_Toc235805296"/>
      <w:r w:rsidRPr="004C0D26">
        <w:rPr>
          <w:rFonts w:eastAsia="Times New Roman" w:cs="Times New Roman"/>
          <w:b/>
          <w:color w:val="000000"/>
          <w:sz w:val="28"/>
          <w:szCs w:val="32"/>
        </w:rPr>
        <w:t>Consumer Engagement</w:t>
      </w:r>
      <w:bookmarkEnd w:id="11"/>
      <w:r w:rsidRPr="004C0D26">
        <w:rPr>
          <w:rFonts w:eastAsia="Times New Roman" w:cs="Times New Roman"/>
          <w:b/>
          <w:color w:val="000000"/>
          <w:sz w:val="28"/>
          <w:szCs w:val="32"/>
        </w:rPr>
        <w:t xml:space="preserve"> </w:t>
      </w:r>
    </w:p>
    <w:p w14:paraId="5D31AD89" w14:textId="77777777" w:rsidR="004C0D26" w:rsidRPr="004C0D26" w:rsidRDefault="004C0D26" w:rsidP="004C0D26">
      <w:pPr>
        <w:rPr>
          <w:rFonts w:eastAsia="Aptos" w:cs="Times New Roman"/>
        </w:rPr>
      </w:pPr>
      <w:r w:rsidRPr="004C0D26">
        <w:rPr>
          <w:rFonts w:eastAsia="Aptos" w:cs="Times New Roman"/>
        </w:rPr>
        <w:t>Consumer engagement is the cognitive, emotional and behavioural investment of consumers in brand communications (Harrigan et al., 2018). Jessen et al. (2020) consider engagement as continuing beyond a purchase and Ortolani (2024) highlight the multi-dimensionality of engagement. According to the literature, there is a positive correlation between social media engagement and brand attitudes and purchase intention (Vo Minh, Huong and Ha, 2022; Wang et al., 2019). But, in their study, Fernanda, Jailani and Kamal (2025) discovered that the connections of social media with e-commerce behaviours were weak to moderate and unstable, and this contradicts the idea that likes and comments are a reliable indicator of sales. Sharma et al. (2025) also found that there were gender differences in fashion response of the UK gen z. Thus, it is not possible to make causal claims for platform-based measures, cultural differences and cross-sectional designs, and the relationship between engagement and purchase intention may be characterized as a correlation.</w:t>
      </w:r>
    </w:p>
    <w:p w14:paraId="55DB591A"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2" w:name="_Toc235805297"/>
      <w:r w:rsidRPr="004C0D26">
        <w:rPr>
          <w:rFonts w:eastAsia="Times New Roman" w:cs="Times New Roman"/>
          <w:b/>
          <w:color w:val="000000"/>
          <w:sz w:val="28"/>
          <w:szCs w:val="32"/>
        </w:rPr>
        <w:t>Consumer Involvement (Anime Involvement)</w:t>
      </w:r>
      <w:bookmarkEnd w:id="12"/>
      <w:r w:rsidRPr="004C0D26">
        <w:rPr>
          <w:rFonts w:eastAsia="Times New Roman" w:cs="Times New Roman"/>
          <w:b/>
          <w:color w:val="000000"/>
          <w:sz w:val="28"/>
          <w:szCs w:val="32"/>
        </w:rPr>
        <w:t xml:space="preserve"> </w:t>
      </w:r>
    </w:p>
    <w:p w14:paraId="5AF62FB5" w14:textId="77777777" w:rsidR="004C0D26" w:rsidRPr="004C0D26" w:rsidRDefault="004C0D26" w:rsidP="004C0D26">
      <w:pPr>
        <w:rPr>
          <w:rFonts w:eastAsia="Aptos" w:cs="Times New Roman"/>
        </w:rPr>
      </w:pPr>
      <w:r w:rsidRPr="004C0D26">
        <w:rPr>
          <w:rFonts w:eastAsia="Aptos" w:cs="Times New Roman"/>
        </w:rPr>
        <w:t xml:space="preserve">Consumer involvement is related to the personal relevance, interest and emotional involvement with a product or cultural activity (Zaichkowsky, 1985). Enthusiastic fans tend to have better knowledge, identification and willingness to engage with products of the franchise. In the context </w:t>
      </w:r>
      <w:r w:rsidRPr="004C0D26">
        <w:rPr>
          <w:rFonts w:eastAsia="Aptos" w:cs="Times New Roman"/>
        </w:rPr>
        <w:lastRenderedPageBreak/>
        <w:t>of entertainment collaborations, Lou et al. (2021) discovered that the fandom engagement positively influenced attitudes and purchasing responses, which aligns with Yoon (2024)'s argument that collaborative elements such as fandom communities increase the appeal of a collaboration. However, when characters, stories, and fandom values are misrepresented in commercial products there may be negative reactions in strong involvement. Most existing studies focus on Asian consumers, fandoms of celebrities or entertainment-industry collaborations but not on anime-fashion collaborations (Lou, Jiao and Koh, 2021; Yoon, 2024). Moreover, the convenience sampling and self-reported involvement pose selection and common-method bias, making it difficult to know the impact of this on consumers of the UK Gen Z.</w:t>
      </w:r>
    </w:p>
    <w:p w14:paraId="319116DC"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3" w:name="_Toc235805298"/>
      <w:r w:rsidRPr="004C0D26">
        <w:rPr>
          <w:rFonts w:eastAsia="Times New Roman" w:cs="Times New Roman"/>
          <w:b/>
          <w:color w:val="000000"/>
          <w:sz w:val="28"/>
          <w:szCs w:val="32"/>
        </w:rPr>
        <w:t>Generation Z Fashion Consumption Concept</w:t>
      </w:r>
      <w:bookmarkEnd w:id="13"/>
      <w:r w:rsidRPr="004C0D26">
        <w:rPr>
          <w:rFonts w:eastAsia="Times New Roman" w:cs="Times New Roman"/>
          <w:b/>
          <w:color w:val="000000"/>
          <w:sz w:val="28"/>
          <w:szCs w:val="32"/>
        </w:rPr>
        <w:t xml:space="preserve"> </w:t>
      </w:r>
    </w:p>
    <w:p w14:paraId="2626C32D" w14:textId="77777777" w:rsidR="004C0D26" w:rsidRPr="004C0D26" w:rsidRDefault="004C0D26" w:rsidP="004C0D26">
      <w:pPr>
        <w:rPr>
          <w:rFonts w:eastAsia="Aptos" w:cs="Times New Roman"/>
        </w:rPr>
      </w:pPr>
      <w:r w:rsidRPr="004C0D26">
        <w:rPr>
          <w:rFonts w:eastAsia="Aptos" w:cs="Times New Roman"/>
        </w:rPr>
        <w:t>Digital discovery, identity expression, peer communication and culturally relevant experiences are all drivers of Gen Z fashion consumption. Djafarova and Bowes (2021) discovered that the content found on Instagram influenced impulse buying of fashion items among UK Gen Z, whereas Liu, Bernardoni and Wang (2023) highlighted the importance of concern for the environment and perceived value in the participation of the resale of fashion items. This juxtaposition of the results shows a conflict between Gen Z's ethical beliefs and faddist consumption behaviours. Likewise, Salume (2024) concluded that SHEIN's purchasing behaviours was still not significantly deterred by negative sustainability information, as price and materialism/fashion motivation were still significant factors. The collaborations between the two might therefore resonate with people of Gen Z by way of identity, exclusivity and nostalgia, but not lumping Gen Z together. These student samples also restrict applicability to consumers of anime in the UK while also being in the context of sustainable fashion.</w:t>
      </w:r>
    </w:p>
    <w:p w14:paraId="381A533D"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4" w:name="_Toc235805299"/>
      <w:r w:rsidRPr="004C0D26">
        <w:rPr>
          <w:rFonts w:eastAsia="Times New Roman" w:cs="Times New Roman"/>
          <w:b/>
          <w:color w:val="000000"/>
          <w:sz w:val="28"/>
          <w:szCs w:val="32"/>
        </w:rPr>
        <w:t>Purchase Intention</w:t>
      </w:r>
      <w:bookmarkEnd w:id="14"/>
      <w:r w:rsidRPr="004C0D26">
        <w:rPr>
          <w:rFonts w:eastAsia="Times New Roman" w:cs="Times New Roman"/>
          <w:b/>
          <w:color w:val="000000"/>
          <w:sz w:val="28"/>
          <w:szCs w:val="32"/>
        </w:rPr>
        <w:t xml:space="preserve"> </w:t>
      </w:r>
    </w:p>
    <w:p w14:paraId="64F82659" w14:textId="77777777" w:rsidR="004C0D26" w:rsidRPr="004C0D26" w:rsidRDefault="004C0D26" w:rsidP="004C0D26">
      <w:pPr>
        <w:rPr>
          <w:rFonts w:eastAsia="Aptos" w:cs="Times New Roman"/>
        </w:rPr>
      </w:pPr>
      <w:r w:rsidRPr="004C0D26">
        <w:rPr>
          <w:rFonts w:eastAsia="Aptos" w:cs="Times New Roman"/>
        </w:rPr>
        <w:t>Purchase intention is also a consumer's confession of their intent to buy product, and it is often assumed to be a consequence of brand attitudes and engagement (Ajzen, 1991). Digital engagement, trust and social media content positively affect purchase intention (Ao et al., 2023; Matin, Khoshtaria and Tutberidze, 2020). But when prices are high, goods are scarce, or there is doubt about working together, it's not necessarily what is bought. In addition, self-report cross-sectional studies are unable to confirm a causal link. Thus, the engagement–purchase relationships must be tested for UK anime-fashion collaborations.</w:t>
      </w:r>
    </w:p>
    <w:p w14:paraId="1EE40059"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5" w:name="_Toc235805300"/>
      <w:r w:rsidRPr="004C0D26">
        <w:rPr>
          <w:rFonts w:eastAsia="Times New Roman" w:cs="Times New Roman"/>
          <w:b/>
          <w:color w:val="000000"/>
          <w:sz w:val="28"/>
          <w:szCs w:val="32"/>
        </w:rPr>
        <w:lastRenderedPageBreak/>
        <w:t>Research Gap and Literature Synthesis</w:t>
      </w:r>
      <w:bookmarkEnd w:id="15"/>
    </w:p>
    <w:p w14:paraId="2BEE0BE8" w14:textId="77777777" w:rsidR="004C0D26" w:rsidRPr="004C0D26" w:rsidRDefault="004C0D26" w:rsidP="004C0D26">
      <w:pPr>
        <w:rPr>
          <w:rFonts w:eastAsia="Aptos" w:cs="Times New Roman"/>
        </w:rPr>
      </w:pPr>
      <w:r w:rsidRPr="004C0D26">
        <w:rPr>
          <w:rFonts w:eastAsia="Aptos" w:cs="Times New Roman"/>
        </w:rPr>
        <w:t>While these constructs are broadly explored, they are studied in isolated blocks or in models that have limited constructs, with some studies using Asian samples, convenience sampling, and cross-sectional self-reports, and few studies incorporating these constructs in one model (Lou, Jiao and Koh, 2021; Chaudhary and Chaudhary, 2024). As a result, there is a gap in researching UK Gen Z anime-fashion responses.</w:t>
      </w:r>
    </w:p>
    <w:p w14:paraId="664B983F"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r w:rsidRPr="004C0D26">
        <w:rPr>
          <w:rFonts w:eastAsia="Times New Roman" w:cs="Times New Roman"/>
          <w:b/>
          <w:color w:val="000000"/>
          <w:sz w:val="28"/>
          <w:szCs w:val="32"/>
        </w:rPr>
        <w:t>Conceptual Framework</w:t>
      </w:r>
    </w:p>
    <w:p w14:paraId="7D1CA856" w14:textId="77777777" w:rsidR="004C0D26" w:rsidRPr="004C0D26" w:rsidRDefault="004C0D26" w:rsidP="004C0D26">
      <w:pPr>
        <w:keepNext/>
        <w:jc w:val="center"/>
        <w:rPr>
          <w:rFonts w:eastAsia="Aptos" w:cs="Times New Roman"/>
        </w:rPr>
      </w:pPr>
      <w:r w:rsidRPr="004C0D26">
        <w:rPr>
          <w:rFonts w:eastAsia="Aptos" w:cs="Times New Roman"/>
          <w:noProof/>
        </w:rPr>
        <w:drawing>
          <wp:inline distT="0" distB="0" distL="0" distR="0" wp14:anchorId="1851A438" wp14:editId="0F15BB8F">
            <wp:extent cx="5943600" cy="3093720"/>
            <wp:effectExtent l="0" t="0" r="0" b="0"/>
            <wp:docPr id="1677707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07431" name="Picture 1677707431"/>
                    <pic:cNvPicPr/>
                  </pic:nvPicPr>
                  <pic:blipFill rotWithShape="1">
                    <a:blip r:embed="rId7" cstate="print">
                      <a:extLst>
                        <a:ext uri="{28A0092B-C50C-407E-A947-70E740481C1C}">
                          <a14:useLocalDpi xmlns:a14="http://schemas.microsoft.com/office/drawing/2010/main" val="0"/>
                        </a:ext>
                      </a:extLst>
                    </a:blip>
                    <a:srcRect b="21923"/>
                    <a:stretch>
                      <a:fillRect/>
                    </a:stretch>
                  </pic:blipFill>
                  <pic:spPr bwMode="auto">
                    <a:xfrm>
                      <a:off x="0" y="0"/>
                      <a:ext cx="5943600" cy="3093720"/>
                    </a:xfrm>
                    <a:prstGeom prst="rect">
                      <a:avLst/>
                    </a:prstGeom>
                    <a:ln>
                      <a:noFill/>
                    </a:ln>
                    <a:extLst>
                      <a:ext uri="{53640926-AAD7-44D8-BBD7-CCE9431645EC}">
                        <a14:shadowObscured xmlns:a14="http://schemas.microsoft.com/office/drawing/2010/main"/>
                      </a:ext>
                    </a:extLst>
                  </pic:spPr>
                </pic:pic>
              </a:graphicData>
            </a:graphic>
          </wp:inline>
        </w:drawing>
      </w:r>
    </w:p>
    <w:p w14:paraId="4F72EA52" w14:textId="77777777" w:rsidR="004C0D26" w:rsidRPr="004C0D26" w:rsidRDefault="004C0D26" w:rsidP="004C0D26">
      <w:pPr>
        <w:spacing w:after="200" w:line="240" w:lineRule="auto"/>
        <w:jc w:val="center"/>
        <w:rPr>
          <w:rFonts w:eastAsia="Aptos" w:cs="Times New Roman"/>
          <w:i/>
          <w:iCs/>
          <w:color w:val="44546A"/>
          <w:sz w:val="18"/>
          <w:szCs w:val="18"/>
        </w:rPr>
      </w:pPr>
      <w:r w:rsidRPr="004C0D26">
        <w:rPr>
          <w:rFonts w:eastAsia="Aptos" w:cs="Times New Roman"/>
          <w:i/>
          <w:iCs/>
          <w:color w:val="44546A"/>
          <w:sz w:val="18"/>
          <w:szCs w:val="18"/>
        </w:rPr>
        <w:t xml:space="preserve">Figure </w:t>
      </w:r>
      <w:r w:rsidRPr="004C0D26">
        <w:rPr>
          <w:rFonts w:eastAsia="Aptos" w:cs="Times New Roman"/>
          <w:i/>
          <w:iCs/>
          <w:color w:val="44546A"/>
          <w:sz w:val="18"/>
          <w:szCs w:val="18"/>
        </w:rPr>
        <w:fldChar w:fldCharType="begin"/>
      </w:r>
      <w:r w:rsidRPr="004C0D26">
        <w:rPr>
          <w:rFonts w:eastAsia="Aptos" w:cs="Times New Roman"/>
          <w:i/>
          <w:iCs/>
          <w:color w:val="44546A"/>
          <w:sz w:val="18"/>
          <w:szCs w:val="18"/>
        </w:rPr>
        <w:instrText xml:space="preserve"> SEQ Figure \* ARABIC </w:instrText>
      </w:r>
      <w:r w:rsidRPr="004C0D26">
        <w:rPr>
          <w:rFonts w:eastAsia="Aptos" w:cs="Times New Roman"/>
          <w:i/>
          <w:iCs/>
          <w:color w:val="44546A"/>
          <w:sz w:val="18"/>
          <w:szCs w:val="18"/>
        </w:rPr>
        <w:fldChar w:fldCharType="separate"/>
      </w:r>
      <w:r w:rsidRPr="004C0D26">
        <w:rPr>
          <w:rFonts w:eastAsia="Aptos" w:cs="Times New Roman"/>
          <w:i/>
          <w:iCs/>
          <w:noProof/>
          <w:color w:val="44546A"/>
          <w:sz w:val="18"/>
          <w:szCs w:val="18"/>
        </w:rPr>
        <w:t>1</w:t>
      </w:r>
      <w:r w:rsidRPr="004C0D26">
        <w:rPr>
          <w:rFonts w:eastAsia="Aptos" w:cs="Times New Roman"/>
          <w:i/>
          <w:iCs/>
          <w:color w:val="44546A"/>
          <w:sz w:val="18"/>
          <w:szCs w:val="18"/>
        </w:rPr>
        <w:fldChar w:fldCharType="end"/>
      </w:r>
      <w:r w:rsidRPr="004C0D26">
        <w:rPr>
          <w:rFonts w:eastAsia="Aptos" w:cs="Times New Roman"/>
          <w:i/>
          <w:iCs/>
          <w:color w:val="44546A"/>
          <w:sz w:val="18"/>
          <w:szCs w:val="18"/>
        </w:rPr>
        <w:t>: Conceptual Framework</w:t>
      </w:r>
    </w:p>
    <w:p w14:paraId="06942808" w14:textId="77777777" w:rsidR="004C0D26" w:rsidRPr="004C0D26" w:rsidRDefault="004C0D26" w:rsidP="004C0D26">
      <w:pPr>
        <w:rPr>
          <w:rFonts w:eastAsia="Aptos" w:cs="Times New Roman"/>
          <w:lang/>
        </w:rPr>
      </w:pPr>
      <w:r w:rsidRPr="004C0D26">
        <w:rPr>
          <w:rFonts w:eastAsia="Aptos" w:cs="Times New Roman"/>
          <w:lang/>
        </w:rPr>
        <w:t>The conceptual framework, based on existing literature, is presented in Figure 1. The model suggests that brand authenticity, brand–anime fit and anime involvement will have positive effects on consumer engagement, which in turn will positively affect the purchase intention of the UK Generation Z consumers. The framework gives the theoretical support for the study and the direction of developing the research hypotheses and empirical analysis.</w:t>
      </w:r>
    </w:p>
    <w:p w14:paraId="7CD05F05"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16" w:name="_Toc235805301"/>
      <w:r w:rsidRPr="004C0D26">
        <w:rPr>
          <w:rFonts w:eastAsia="Times New Roman" w:cs="Times New Roman"/>
          <w:b/>
          <w:color w:val="000000"/>
          <w:sz w:val="32"/>
          <w:szCs w:val="40"/>
        </w:rPr>
        <w:lastRenderedPageBreak/>
        <w:t>Methodology</w:t>
      </w:r>
      <w:bookmarkEnd w:id="16"/>
    </w:p>
    <w:p w14:paraId="60DA31C9"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7" w:name="_Toc235805302"/>
      <w:r w:rsidRPr="004C0D26">
        <w:rPr>
          <w:rFonts w:eastAsia="Times New Roman" w:cs="Times New Roman"/>
          <w:b/>
          <w:color w:val="000000"/>
          <w:sz w:val="28"/>
          <w:szCs w:val="32"/>
        </w:rPr>
        <w:t>Research Philosophy and Approach</w:t>
      </w:r>
      <w:bookmarkEnd w:id="17"/>
    </w:p>
    <w:p w14:paraId="2DB4C64F" w14:textId="77777777" w:rsidR="004C0D26" w:rsidRPr="004C0D26" w:rsidRDefault="004C0D26" w:rsidP="004C0D26">
      <w:pPr>
        <w:rPr>
          <w:rFonts w:eastAsia="Aptos" w:cs="Times New Roman"/>
        </w:rPr>
      </w:pPr>
      <w:r w:rsidRPr="004C0D26">
        <w:rPr>
          <w:rFonts w:eastAsia="Aptos" w:cs="Times New Roman"/>
        </w:rPr>
        <w:t>The research philosophy used in this study is positivism, which is the research that is carried out with the objective approach, namely examining the relationship between the variables of perceived authenticity, brand–anime fit, anime involvement, consumer engagement and purchase intention with objective measurements and statistical tests. The positivism is suitable because it is assumed that the social phenomenon can be measured empirically, analysed quantitatively, and it is obtained general relationship that is applicable to all social phenomena (Park, Konge and Artino, 2020). A deductive approach is used because the research makes use of theories and literature to formulate hypotheses, which are then tested through empirical data (Mohammed, 2024). This is an appropriate approach as the study is for the purpose of validating the theoretical relationships, and not for the purpose of theory building.</w:t>
      </w:r>
    </w:p>
    <w:p w14:paraId="0B2899D2"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8" w:name="_Toc235805303"/>
      <w:r w:rsidRPr="004C0D26">
        <w:rPr>
          <w:rFonts w:eastAsia="Times New Roman" w:cs="Times New Roman"/>
          <w:b/>
          <w:color w:val="000000"/>
          <w:sz w:val="28"/>
          <w:szCs w:val="32"/>
        </w:rPr>
        <w:t>Research Design and Data Collection</w:t>
      </w:r>
      <w:bookmarkEnd w:id="18"/>
    </w:p>
    <w:p w14:paraId="2FA1CDF4" w14:textId="77777777" w:rsidR="004C0D26" w:rsidRPr="004C0D26" w:rsidRDefault="004C0D26" w:rsidP="004C0D26">
      <w:pPr>
        <w:rPr>
          <w:rFonts w:eastAsia="Aptos" w:cs="Times New Roman"/>
        </w:rPr>
      </w:pPr>
      <w:r w:rsidRPr="004C0D26">
        <w:rPr>
          <w:rFonts w:eastAsia="Aptos" w:cs="Times New Roman"/>
        </w:rPr>
        <w:t>The study adopts quantitative research approach with cross sectional research design and uses primary data obtained from an online questionnaire. The quantitative design is appropriate, as it allows obtaining standardised responses from a relatively large population and it allows to statistically analyse the relationships between variables (Ghanad, 2023). The cross-sectional design can be used to gather information at one point in time and is suitable to investigate the current consumers' perception of anime – fashion partnership in the scope of the research time (Wang et al., 2020). The questionnaire will consist of close-ended questions using a 5-point Likert scale which will be adapted from previous validated studies to make the measurement more reliable and valid.</w:t>
      </w:r>
    </w:p>
    <w:p w14:paraId="6D66DA1C"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19" w:name="_Toc235805304"/>
      <w:r w:rsidRPr="004C0D26">
        <w:rPr>
          <w:rFonts w:eastAsia="Times New Roman" w:cs="Times New Roman"/>
          <w:b/>
          <w:color w:val="000000"/>
          <w:sz w:val="28"/>
          <w:szCs w:val="32"/>
        </w:rPr>
        <w:t>Sampling Strategy</w:t>
      </w:r>
      <w:bookmarkEnd w:id="19"/>
    </w:p>
    <w:p w14:paraId="1DCA6786" w14:textId="77777777" w:rsidR="004C0D26" w:rsidRPr="004C0D26" w:rsidRDefault="004C0D26" w:rsidP="004C0D26">
      <w:pPr>
        <w:rPr>
          <w:rFonts w:eastAsia="Aptos" w:cs="Times New Roman"/>
        </w:rPr>
      </w:pPr>
      <w:r w:rsidRPr="004C0D26">
        <w:rPr>
          <w:rFonts w:eastAsia="Aptos" w:cs="Times New Roman"/>
        </w:rPr>
        <w:t xml:space="preserve">The target population is those in the United Kingdom, aged between 18-29, who are aware of anime and anime–fashion connections. Participants will be conveniently sampled to access the respondents via online platforms and social media communities, and purposeful sampling will be used to ensure that the respondents have knowledge relevant to the topic of the research (Campbell et al., 2020). The total sample will be 100-150 valid questionnaires, which is sufficient for </w:t>
      </w:r>
      <w:r w:rsidRPr="004C0D26">
        <w:rPr>
          <w:rFonts w:eastAsia="Aptos" w:cs="Times New Roman"/>
        </w:rPr>
        <w:lastRenderedPageBreak/>
        <w:t>regression analysis and other quantitative consumer behaviours research (Bujang, Sa'at and Sidik, 2017).</w:t>
      </w:r>
    </w:p>
    <w:p w14:paraId="78F24330" w14:textId="77777777" w:rsidR="004C0D26" w:rsidRPr="004C0D26" w:rsidRDefault="004C0D26" w:rsidP="004C0D26">
      <w:pPr>
        <w:keepNext/>
        <w:keepLines/>
        <w:numPr>
          <w:ilvl w:val="1"/>
          <w:numId w:val="0"/>
        </w:numPr>
        <w:spacing w:before="160" w:after="80"/>
        <w:ind w:left="576" w:hanging="576"/>
        <w:outlineLvl w:val="1"/>
        <w:rPr>
          <w:rFonts w:eastAsia="Times New Roman" w:cs="Times New Roman"/>
          <w:b/>
          <w:color w:val="000000"/>
          <w:sz w:val="28"/>
          <w:szCs w:val="32"/>
        </w:rPr>
      </w:pPr>
      <w:bookmarkStart w:id="20" w:name="_Toc235805305"/>
      <w:r w:rsidRPr="004C0D26">
        <w:rPr>
          <w:rFonts w:eastAsia="Times New Roman" w:cs="Times New Roman"/>
          <w:b/>
          <w:color w:val="000000"/>
          <w:sz w:val="28"/>
          <w:szCs w:val="32"/>
        </w:rPr>
        <w:t>Data Analysis and Ethical Considerations</w:t>
      </w:r>
      <w:bookmarkEnd w:id="20"/>
    </w:p>
    <w:p w14:paraId="01087B88" w14:textId="77777777" w:rsidR="004C0D26" w:rsidRPr="004C0D26" w:rsidRDefault="004C0D26" w:rsidP="004C0D26">
      <w:pPr>
        <w:rPr>
          <w:rFonts w:eastAsia="Aptos" w:cs="Times New Roman"/>
        </w:rPr>
      </w:pPr>
      <w:r w:rsidRPr="004C0D26">
        <w:rPr>
          <w:rFonts w:eastAsia="Aptos" w:cs="Times New Roman"/>
        </w:rPr>
        <w:t>Collected data will be analysed with the SPSS. Descriptive statistics will be used to summarise the respondent characteristics and the Cronbach's alpha will be used to check the internal reliability of the instrument. Pearson correlation and multiple regression analysis will be used to explore the relationships between the variables in the study and to verify the research model (Ruan, 2024). Data will be collected in accordance with ethical approval. Participants will be given an information sheet, and informed consent will be obtained and participation will be voluntary. The responses will be anonymous and confidential – the data collected will be kept securely and will be used only for academic research in line with the university's ethical guidelines and the UK General Data Protection Regulation (GDPR).</w:t>
      </w:r>
    </w:p>
    <w:p w14:paraId="3D77C3E2"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21" w:name="_Toc235805306"/>
      <w:r w:rsidRPr="004C0D26">
        <w:rPr>
          <w:rFonts w:eastAsia="Times New Roman" w:cs="Times New Roman"/>
          <w:b/>
          <w:color w:val="000000"/>
          <w:sz w:val="32"/>
          <w:szCs w:val="40"/>
        </w:rPr>
        <w:t>Expected Findings</w:t>
      </w:r>
      <w:bookmarkEnd w:id="21"/>
      <w:r w:rsidRPr="004C0D26">
        <w:rPr>
          <w:rFonts w:eastAsia="Times New Roman" w:cs="Times New Roman"/>
          <w:b/>
          <w:color w:val="000000"/>
          <w:sz w:val="32"/>
          <w:szCs w:val="40"/>
        </w:rPr>
        <w:t xml:space="preserve"> </w:t>
      </w:r>
    </w:p>
    <w:p w14:paraId="36A286C7" w14:textId="77777777" w:rsidR="004C0D26" w:rsidRPr="004C0D26" w:rsidRDefault="004C0D26" w:rsidP="004C0D26">
      <w:pPr>
        <w:rPr>
          <w:rFonts w:eastAsia="Aptos" w:cs="Times New Roman"/>
        </w:rPr>
      </w:pPr>
      <w:r w:rsidRPr="004C0D26">
        <w:rPr>
          <w:rFonts w:eastAsia="Aptos" w:cs="Times New Roman"/>
        </w:rPr>
        <w:t>This study is anticipated to show that there is a positive relationship between perceived authenticity, brand–anime fit and anime involvement with consumer engagement, which in turn will positively feed into the purchase intention of the UK Generation Z consumers. The results are expected to offer actionable suggestions for fashion brands looking to create culturally-appropriate and impactful anime-inspired fashion campaigns and strategies.</w:t>
      </w:r>
    </w:p>
    <w:p w14:paraId="14193EC9"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22" w:name="_Toc235805307"/>
      <w:r w:rsidRPr="004C0D26">
        <w:rPr>
          <w:rFonts w:eastAsia="Times New Roman" w:cs="Times New Roman"/>
          <w:b/>
          <w:color w:val="000000"/>
          <w:sz w:val="32"/>
          <w:szCs w:val="40"/>
        </w:rPr>
        <w:t>Limitations</w:t>
      </w:r>
      <w:bookmarkEnd w:id="22"/>
      <w:r w:rsidRPr="004C0D26">
        <w:rPr>
          <w:rFonts w:eastAsia="Times New Roman" w:cs="Times New Roman"/>
          <w:b/>
          <w:color w:val="000000"/>
          <w:sz w:val="32"/>
          <w:szCs w:val="40"/>
        </w:rPr>
        <w:t xml:space="preserve"> </w:t>
      </w:r>
    </w:p>
    <w:p w14:paraId="278A6B3B" w14:textId="77777777" w:rsidR="004C0D26" w:rsidRPr="004C0D26" w:rsidRDefault="004C0D26" w:rsidP="004C0D26">
      <w:pPr>
        <w:rPr>
          <w:rFonts w:eastAsia="Aptos" w:cs="Times New Roman"/>
        </w:rPr>
      </w:pPr>
      <w:r w:rsidRPr="004C0D26">
        <w:rPr>
          <w:rFonts w:eastAsia="Aptos" w:cs="Times New Roman"/>
        </w:rPr>
        <w:t>The limitations of the study include convenience sampling, cross sectional design and using a self-reported questionnaire, leading to potential limitations in generalisability and response bias. But, validated measurement scales, anonymous participation and appropriate statistical analysis will be used to increase the reliability and credibility of the research findings.</w:t>
      </w:r>
    </w:p>
    <w:p w14:paraId="0440717B"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23" w:name="_Toc235805308"/>
      <w:r w:rsidRPr="004C0D26">
        <w:rPr>
          <w:rFonts w:eastAsia="Times New Roman" w:cs="Times New Roman"/>
          <w:b/>
          <w:color w:val="000000"/>
          <w:sz w:val="32"/>
          <w:szCs w:val="40"/>
        </w:rPr>
        <w:lastRenderedPageBreak/>
        <w:t>Timeframe</w:t>
      </w:r>
      <w:bookmarkEnd w:id="23"/>
      <w:r w:rsidRPr="004C0D26">
        <w:rPr>
          <w:rFonts w:eastAsia="Times New Roman" w:cs="Times New Roman"/>
          <w:b/>
          <w:color w:val="000000"/>
          <w:sz w:val="32"/>
          <w:szCs w:val="40"/>
        </w:rPr>
        <w:t xml:space="preserve"> </w:t>
      </w:r>
    </w:p>
    <w:p w14:paraId="374E3441" w14:textId="77777777" w:rsidR="004C0D26" w:rsidRPr="004C0D26" w:rsidRDefault="004C0D26" w:rsidP="004C0D26">
      <w:pPr>
        <w:keepNext/>
        <w:jc w:val="center"/>
        <w:rPr>
          <w:rFonts w:eastAsia="Aptos" w:cs="Times New Roman"/>
        </w:rPr>
      </w:pPr>
      <w:r w:rsidRPr="004C0D26">
        <w:rPr>
          <w:rFonts w:eastAsia="Aptos" w:cs="Times New Roman"/>
          <w:noProof/>
        </w:rPr>
        <w:drawing>
          <wp:inline distT="0" distB="0" distL="0" distR="0" wp14:anchorId="4FC90DCD" wp14:editId="6F235BCB">
            <wp:extent cx="4138019" cy="5296359"/>
            <wp:effectExtent l="0" t="0" r="0" b="0"/>
            <wp:docPr id="1107865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865035" name=""/>
                    <pic:cNvPicPr/>
                  </pic:nvPicPr>
                  <pic:blipFill>
                    <a:blip r:embed="rId8"/>
                    <a:stretch>
                      <a:fillRect/>
                    </a:stretch>
                  </pic:blipFill>
                  <pic:spPr>
                    <a:xfrm>
                      <a:off x="0" y="0"/>
                      <a:ext cx="4138019" cy="5296359"/>
                    </a:xfrm>
                    <a:prstGeom prst="rect">
                      <a:avLst/>
                    </a:prstGeom>
                  </pic:spPr>
                </pic:pic>
              </a:graphicData>
            </a:graphic>
          </wp:inline>
        </w:drawing>
      </w:r>
    </w:p>
    <w:p w14:paraId="4E3780C6" w14:textId="77777777" w:rsidR="004C0D26" w:rsidRPr="004C0D26" w:rsidRDefault="004C0D26" w:rsidP="004C0D26">
      <w:pPr>
        <w:spacing w:after="200" w:line="240" w:lineRule="auto"/>
        <w:jc w:val="center"/>
        <w:rPr>
          <w:rFonts w:eastAsia="Aptos" w:cs="Times New Roman"/>
          <w:i/>
          <w:iCs/>
          <w:color w:val="44546A"/>
          <w:sz w:val="18"/>
          <w:szCs w:val="18"/>
        </w:rPr>
      </w:pPr>
      <w:r w:rsidRPr="004C0D26">
        <w:rPr>
          <w:rFonts w:eastAsia="Aptos" w:cs="Times New Roman"/>
          <w:i/>
          <w:iCs/>
          <w:color w:val="44546A"/>
          <w:sz w:val="18"/>
          <w:szCs w:val="18"/>
        </w:rPr>
        <w:t xml:space="preserve">Table </w:t>
      </w:r>
      <w:r w:rsidRPr="004C0D26">
        <w:rPr>
          <w:rFonts w:eastAsia="Aptos" w:cs="Times New Roman"/>
          <w:i/>
          <w:iCs/>
          <w:color w:val="44546A"/>
          <w:sz w:val="18"/>
          <w:szCs w:val="18"/>
        </w:rPr>
        <w:fldChar w:fldCharType="begin"/>
      </w:r>
      <w:r w:rsidRPr="004C0D26">
        <w:rPr>
          <w:rFonts w:eastAsia="Aptos" w:cs="Times New Roman"/>
          <w:i/>
          <w:iCs/>
          <w:color w:val="44546A"/>
          <w:sz w:val="18"/>
          <w:szCs w:val="18"/>
        </w:rPr>
        <w:instrText xml:space="preserve"> SEQ Table \* ARABIC </w:instrText>
      </w:r>
      <w:r w:rsidRPr="004C0D26">
        <w:rPr>
          <w:rFonts w:eastAsia="Aptos" w:cs="Times New Roman"/>
          <w:i/>
          <w:iCs/>
          <w:color w:val="44546A"/>
          <w:sz w:val="18"/>
          <w:szCs w:val="18"/>
        </w:rPr>
        <w:fldChar w:fldCharType="separate"/>
      </w:r>
      <w:r w:rsidRPr="004C0D26">
        <w:rPr>
          <w:rFonts w:eastAsia="Aptos" w:cs="Times New Roman"/>
          <w:i/>
          <w:iCs/>
          <w:noProof/>
          <w:color w:val="44546A"/>
          <w:sz w:val="18"/>
          <w:szCs w:val="18"/>
        </w:rPr>
        <w:t>1</w:t>
      </w:r>
      <w:r w:rsidRPr="004C0D26">
        <w:rPr>
          <w:rFonts w:eastAsia="Aptos" w:cs="Times New Roman"/>
          <w:i/>
          <w:iCs/>
          <w:color w:val="44546A"/>
          <w:sz w:val="18"/>
          <w:szCs w:val="18"/>
        </w:rPr>
        <w:fldChar w:fldCharType="end"/>
      </w:r>
      <w:r w:rsidRPr="004C0D26">
        <w:rPr>
          <w:rFonts w:eastAsia="Aptos" w:cs="Times New Roman"/>
          <w:i/>
          <w:iCs/>
          <w:color w:val="44546A"/>
          <w:sz w:val="18"/>
          <w:szCs w:val="18"/>
        </w:rPr>
        <w:t>: Timeframe</w:t>
      </w:r>
    </w:p>
    <w:p w14:paraId="4253F9A1" w14:textId="77777777" w:rsidR="004C0D26" w:rsidRPr="004C0D26" w:rsidRDefault="004C0D26" w:rsidP="004C0D26">
      <w:pPr>
        <w:rPr>
          <w:rFonts w:eastAsia="Aptos" w:cs="Times New Roman"/>
        </w:rPr>
      </w:pPr>
      <w:r w:rsidRPr="004C0D26">
        <w:rPr>
          <w:rFonts w:eastAsia="Aptos" w:cs="Times New Roman"/>
        </w:rPr>
        <w:t>The research will take 10 weeks to finish – proposal development, ethics approval, literature review, questionnaire development, primary data collection and analysis, drafting the dissertation, feedback from supervisor, finalizing and submission. The project's schedule is designed to provide a systematic approach to project management and completion.</w:t>
      </w:r>
    </w:p>
    <w:p w14:paraId="2A9C7D31"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24" w:name="_Toc235805309"/>
      <w:r w:rsidRPr="004C0D26">
        <w:rPr>
          <w:rFonts w:eastAsia="Times New Roman" w:cs="Times New Roman"/>
          <w:b/>
          <w:color w:val="000000"/>
          <w:sz w:val="32"/>
          <w:szCs w:val="40"/>
        </w:rPr>
        <w:lastRenderedPageBreak/>
        <w:t>Conclusion</w:t>
      </w:r>
      <w:bookmarkEnd w:id="24"/>
    </w:p>
    <w:p w14:paraId="507B8343" w14:textId="77777777" w:rsidR="004C0D26" w:rsidRPr="004C0D26" w:rsidRDefault="004C0D26" w:rsidP="004C0D26">
      <w:pPr>
        <w:rPr>
          <w:rFonts w:eastAsia="Aptos" w:cs="Times New Roman"/>
        </w:rPr>
      </w:pPr>
      <w:r w:rsidRPr="004C0D26">
        <w:rPr>
          <w:rFonts w:eastAsia="Aptos" w:cs="Times New Roman"/>
        </w:rPr>
        <w:t>This proposal fills a gap and explores an anime–fashion partnership among consumers of Generation Z in the UK. The study will employ a quantitative methodology, offering empirical findings regarding factors that affect consumer engagement and purchase intent, significant academic contributions, and practical insights for fashion companies in creating culturally relevant marketing strategies.</w:t>
      </w:r>
    </w:p>
    <w:p w14:paraId="2D677F9A" w14:textId="77777777" w:rsidR="004C0D26" w:rsidRPr="004C0D26" w:rsidRDefault="004C0D26" w:rsidP="004C0D26">
      <w:pPr>
        <w:rPr>
          <w:rFonts w:eastAsia="Aptos" w:cs="Times New Roman"/>
        </w:rPr>
      </w:pPr>
    </w:p>
    <w:p w14:paraId="7696FDC0" w14:textId="77777777" w:rsidR="004C0D26" w:rsidRPr="004C0D26" w:rsidRDefault="004C0D26" w:rsidP="004C0D26">
      <w:pPr>
        <w:rPr>
          <w:rFonts w:eastAsia="Aptos" w:cs="Times New Roman"/>
        </w:rPr>
      </w:pPr>
    </w:p>
    <w:p w14:paraId="1991A18B" w14:textId="77777777" w:rsidR="004C0D26" w:rsidRPr="004C0D26" w:rsidRDefault="004C0D26" w:rsidP="004C0D26">
      <w:pPr>
        <w:rPr>
          <w:rFonts w:eastAsia="Aptos" w:cs="Times New Roman"/>
        </w:rPr>
      </w:pPr>
    </w:p>
    <w:p w14:paraId="02EF0F77" w14:textId="77777777" w:rsidR="004C0D26" w:rsidRPr="004C0D26" w:rsidRDefault="004C0D26" w:rsidP="004C0D26">
      <w:pPr>
        <w:rPr>
          <w:rFonts w:eastAsia="Aptos" w:cs="Times New Roman"/>
        </w:rPr>
      </w:pPr>
    </w:p>
    <w:p w14:paraId="28310406" w14:textId="77777777" w:rsidR="004C0D26" w:rsidRPr="004C0D26" w:rsidRDefault="004C0D26" w:rsidP="004C0D26">
      <w:pPr>
        <w:rPr>
          <w:rFonts w:eastAsia="Aptos" w:cs="Times New Roman"/>
        </w:rPr>
      </w:pPr>
    </w:p>
    <w:p w14:paraId="7B743212" w14:textId="77777777" w:rsidR="004C0D26" w:rsidRPr="004C0D26" w:rsidRDefault="004C0D26" w:rsidP="004C0D26">
      <w:pPr>
        <w:rPr>
          <w:rFonts w:eastAsia="Aptos" w:cs="Times New Roman"/>
        </w:rPr>
      </w:pPr>
    </w:p>
    <w:p w14:paraId="33B1CFDB" w14:textId="77777777" w:rsidR="004C0D26" w:rsidRPr="004C0D26" w:rsidRDefault="004C0D26" w:rsidP="004C0D26">
      <w:pPr>
        <w:rPr>
          <w:rFonts w:eastAsia="Aptos" w:cs="Times New Roman"/>
        </w:rPr>
      </w:pPr>
    </w:p>
    <w:p w14:paraId="477FCD04" w14:textId="77777777" w:rsidR="004C0D26" w:rsidRPr="004C0D26" w:rsidRDefault="004C0D26" w:rsidP="004C0D26">
      <w:pPr>
        <w:rPr>
          <w:rFonts w:eastAsia="Aptos" w:cs="Times New Roman"/>
        </w:rPr>
      </w:pPr>
    </w:p>
    <w:p w14:paraId="0CE8DEBC" w14:textId="77777777" w:rsidR="004C0D26" w:rsidRPr="004C0D26" w:rsidRDefault="004C0D26" w:rsidP="004C0D26">
      <w:pPr>
        <w:rPr>
          <w:rFonts w:eastAsia="Aptos" w:cs="Times New Roman"/>
        </w:rPr>
      </w:pPr>
    </w:p>
    <w:p w14:paraId="5CB58253" w14:textId="77777777" w:rsidR="004C0D26" w:rsidRPr="004C0D26" w:rsidRDefault="004C0D26" w:rsidP="004C0D26">
      <w:pPr>
        <w:rPr>
          <w:rFonts w:eastAsia="Aptos" w:cs="Times New Roman"/>
        </w:rPr>
      </w:pPr>
    </w:p>
    <w:p w14:paraId="3A55948D" w14:textId="77777777" w:rsidR="004C0D26" w:rsidRPr="004C0D26" w:rsidRDefault="004C0D26" w:rsidP="004C0D26">
      <w:pPr>
        <w:rPr>
          <w:rFonts w:eastAsia="Aptos" w:cs="Times New Roman"/>
        </w:rPr>
      </w:pPr>
    </w:p>
    <w:p w14:paraId="0030BC5E" w14:textId="77777777" w:rsidR="004C0D26" w:rsidRPr="004C0D26" w:rsidRDefault="004C0D26" w:rsidP="004C0D26">
      <w:pPr>
        <w:rPr>
          <w:rFonts w:eastAsia="Aptos" w:cs="Times New Roman"/>
        </w:rPr>
      </w:pPr>
    </w:p>
    <w:p w14:paraId="68B71F23" w14:textId="77777777" w:rsidR="004C0D26" w:rsidRPr="004C0D26" w:rsidRDefault="004C0D26" w:rsidP="004C0D26">
      <w:pPr>
        <w:rPr>
          <w:rFonts w:eastAsia="Aptos" w:cs="Times New Roman"/>
        </w:rPr>
      </w:pPr>
    </w:p>
    <w:p w14:paraId="54327C5F" w14:textId="77777777" w:rsidR="004C0D26" w:rsidRPr="004C0D26" w:rsidRDefault="004C0D26" w:rsidP="004C0D26">
      <w:pPr>
        <w:rPr>
          <w:rFonts w:eastAsia="Aptos" w:cs="Times New Roman"/>
        </w:rPr>
      </w:pPr>
    </w:p>
    <w:p w14:paraId="2FDA3E00" w14:textId="77777777" w:rsidR="004C0D26" w:rsidRPr="004C0D26" w:rsidRDefault="004C0D26" w:rsidP="004C0D26">
      <w:pPr>
        <w:rPr>
          <w:rFonts w:eastAsia="Aptos" w:cs="Times New Roman"/>
        </w:rPr>
      </w:pPr>
    </w:p>
    <w:p w14:paraId="628958A5" w14:textId="77777777" w:rsidR="004C0D26" w:rsidRPr="004C0D26" w:rsidRDefault="004C0D26" w:rsidP="004C0D26">
      <w:pPr>
        <w:rPr>
          <w:rFonts w:eastAsia="Aptos" w:cs="Times New Roman"/>
        </w:rPr>
      </w:pPr>
    </w:p>
    <w:p w14:paraId="4A1A9931" w14:textId="77777777" w:rsidR="004C0D26" w:rsidRPr="004C0D26" w:rsidRDefault="004C0D26" w:rsidP="004C0D26">
      <w:pPr>
        <w:rPr>
          <w:rFonts w:eastAsia="Aptos" w:cs="Times New Roman"/>
        </w:rPr>
      </w:pPr>
    </w:p>
    <w:p w14:paraId="7973D22D" w14:textId="77777777" w:rsidR="004C0D26" w:rsidRPr="004C0D26" w:rsidRDefault="004C0D26" w:rsidP="004C0D26">
      <w:pPr>
        <w:rPr>
          <w:rFonts w:eastAsia="Aptos" w:cs="Times New Roman"/>
        </w:rPr>
      </w:pPr>
    </w:p>
    <w:p w14:paraId="6B52FF55" w14:textId="77777777" w:rsidR="004C0D26" w:rsidRPr="004C0D26" w:rsidRDefault="004C0D26" w:rsidP="004C0D26">
      <w:pPr>
        <w:keepNext/>
        <w:keepLines/>
        <w:spacing w:before="360" w:after="80"/>
        <w:ind w:left="432" w:hanging="432"/>
        <w:outlineLvl w:val="0"/>
        <w:rPr>
          <w:rFonts w:eastAsia="Times New Roman" w:cs="Times New Roman"/>
          <w:b/>
          <w:color w:val="000000"/>
          <w:sz w:val="32"/>
          <w:szCs w:val="40"/>
        </w:rPr>
      </w:pPr>
      <w:bookmarkStart w:id="25" w:name="_Toc235805310"/>
      <w:r w:rsidRPr="004C0D26">
        <w:rPr>
          <w:rFonts w:eastAsia="Times New Roman" w:cs="Times New Roman"/>
          <w:b/>
          <w:color w:val="000000"/>
          <w:sz w:val="32"/>
          <w:szCs w:val="40"/>
        </w:rPr>
        <w:lastRenderedPageBreak/>
        <w:t>References</w:t>
      </w:r>
      <w:bookmarkEnd w:id="25"/>
    </w:p>
    <w:p w14:paraId="6A1A4ACD" w14:textId="77777777" w:rsidR="004C0D26" w:rsidRPr="004C0D26" w:rsidRDefault="004C0D26" w:rsidP="004C0D26">
      <w:pPr>
        <w:rPr>
          <w:rFonts w:eastAsia="Aptos" w:cs="Times New Roman"/>
          <w:lang/>
        </w:rPr>
      </w:pPr>
      <w:r w:rsidRPr="004C0D26">
        <w:rPr>
          <w:rFonts w:eastAsia="Aptos" w:cs="Times New Roman"/>
          <w:lang/>
        </w:rPr>
        <w:t xml:space="preserve">Ajzen, I. (1991). The theory of planned behavior. </w:t>
      </w:r>
      <w:r w:rsidRPr="004C0D26">
        <w:rPr>
          <w:rFonts w:eastAsia="Aptos" w:cs="Times New Roman"/>
          <w:i/>
          <w:iCs/>
          <w:lang/>
        </w:rPr>
        <w:t>Organizational Behavior and Human Decision Processes</w:t>
      </w:r>
      <w:r w:rsidRPr="004C0D26">
        <w:rPr>
          <w:rFonts w:eastAsia="Aptos" w:cs="Times New Roman"/>
          <w:lang/>
        </w:rPr>
        <w:t xml:space="preserve">, 50(2), pp.179–211. doi: </w:t>
      </w:r>
      <w:hyperlink r:id="rId9" w:history="1">
        <w:r w:rsidRPr="004C0D26">
          <w:rPr>
            <w:rFonts w:eastAsia="Aptos" w:cs="Times New Roman"/>
            <w:color w:val="0563C1"/>
            <w:u w:val="single"/>
            <w:lang/>
          </w:rPr>
          <w:t>https://doi.org/10.1016/0749-5978(91)90020-T</w:t>
        </w:r>
      </w:hyperlink>
      <w:r w:rsidRPr="004C0D26">
        <w:rPr>
          <w:rFonts w:eastAsia="Aptos" w:cs="Times New Roman"/>
          <w:lang/>
        </w:rPr>
        <w:t xml:space="preserve">. </w:t>
      </w:r>
    </w:p>
    <w:p w14:paraId="0DB47C1C" w14:textId="77777777" w:rsidR="004C0D26" w:rsidRPr="004C0D26" w:rsidRDefault="004C0D26" w:rsidP="004C0D26">
      <w:pPr>
        <w:rPr>
          <w:rFonts w:eastAsia="Aptos" w:cs="Times New Roman"/>
          <w:lang/>
        </w:rPr>
      </w:pPr>
      <w:r w:rsidRPr="004C0D26">
        <w:rPr>
          <w:rFonts w:eastAsia="Aptos" w:cs="Times New Roman"/>
          <w:lang/>
        </w:rPr>
        <w:t xml:space="preserve">Ao, L., Bansal, R., Pruthi, N. and Khaskheli, M.B. (2023). Impact of Social Media Influencers on Customer Engagement and Purchase Intention: A Meta-Analysis. </w:t>
      </w:r>
      <w:r w:rsidRPr="004C0D26">
        <w:rPr>
          <w:rFonts w:eastAsia="Aptos" w:cs="Times New Roman"/>
          <w:i/>
          <w:iCs/>
          <w:lang/>
        </w:rPr>
        <w:t>Sustainability</w:t>
      </w:r>
      <w:r w:rsidRPr="004C0D26">
        <w:rPr>
          <w:rFonts w:eastAsia="Aptos" w:cs="Times New Roman"/>
          <w:lang/>
        </w:rPr>
        <w:t>, [online] 15(3). doi:</w:t>
      </w:r>
      <w:r w:rsidRPr="004C0D26">
        <w:rPr>
          <w:rFonts w:eastAsia="Aptos" w:cs="Times New Roman"/>
        </w:rPr>
        <w:t xml:space="preserve"> </w:t>
      </w:r>
      <w:hyperlink r:id="rId10" w:history="1">
        <w:r w:rsidRPr="004C0D26">
          <w:rPr>
            <w:rFonts w:eastAsia="Aptos" w:cs="Times New Roman"/>
            <w:color w:val="0563C1"/>
            <w:u w:val="single"/>
            <w:lang/>
          </w:rPr>
          <w:t>https://www.mdpi.com/2071-1050/15/3/2744</w:t>
        </w:r>
      </w:hyperlink>
      <w:r w:rsidRPr="004C0D26">
        <w:rPr>
          <w:rFonts w:eastAsia="Aptos" w:cs="Times New Roman"/>
          <w:lang/>
        </w:rPr>
        <w:t xml:space="preserve"> </w:t>
      </w:r>
    </w:p>
    <w:p w14:paraId="6009E548" w14:textId="77777777" w:rsidR="004C0D26" w:rsidRPr="004C0D26" w:rsidRDefault="004C0D26" w:rsidP="004C0D26">
      <w:pPr>
        <w:rPr>
          <w:rFonts w:eastAsia="Aptos" w:cs="Times New Roman"/>
        </w:rPr>
      </w:pPr>
      <w:r w:rsidRPr="004C0D26">
        <w:rPr>
          <w:rFonts w:eastAsia="Aptos" w:cs="Times New Roman"/>
        </w:rPr>
        <w:t xml:space="preserve">Aziz, M. and Ong, S. (2023). The Implementation of Japanese Animation (Anime) In Advertising. </w:t>
      </w:r>
      <w:r w:rsidRPr="004C0D26">
        <w:rPr>
          <w:rFonts w:eastAsia="Aptos" w:cs="Times New Roman"/>
          <w:i/>
          <w:iCs/>
        </w:rPr>
        <w:t>Jurnal Indonesia Sosial Sains</w:t>
      </w:r>
      <w:r w:rsidRPr="004C0D26">
        <w:rPr>
          <w:rFonts w:eastAsia="Aptos" w:cs="Times New Roman"/>
        </w:rPr>
        <w:t xml:space="preserve">, [online] 4(04), pp.370–383. doi: </w:t>
      </w:r>
      <w:hyperlink r:id="rId11" w:history="1">
        <w:r w:rsidRPr="004C0D26">
          <w:rPr>
            <w:rFonts w:eastAsia="Aptos" w:cs="Times New Roman"/>
            <w:color w:val="0563C1"/>
            <w:u w:val="single"/>
          </w:rPr>
          <w:t>https://pdfs.semanticscholar.org/ac93/428ca4a08d78e836f48357252564787fd8ce.pdf</w:t>
        </w:r>
      </w:hyperlink>
      <w:r w:rsidRPr="004C0D26">
        <w:rPr>
          <w:rFonts w:eastAsia="Aptos" w:cs="Times New Roman"/>
        </w:rPr>
        <w:t xml:space="preserve"> </w:t>
      </w:r>
    </w:p>
    <w:p w14:paraId="76ADF450" w14:textId="77777777" w:rsidR="004C0D26" w:rsidRPr="004C0D26" w:rsidRDefault="004C0D26" w:rsidP="004C0D26">
      <w:pPr>
        <w:rPr>
          <w:rFonts w:eastAsia="Aptos" w:cs="Times New Roman"/>
          <w:lang/>
        </w:rPr>
      </w:pPr>
      <w:r w:rsidRPr="004C0D26">
        <w:rPr>
          <w:rFonts w:eastAsia="Aptos" w:cs="Times New Roman"/>
          <w:lang/>
        </w:rPr>
        <w:t xml:space="preserve">Bagus, I., Hengky, H., Ching, L.L., Ni, L.S., Zhen, L.S., Yee, L.Z., Brayn, N.U., Ilyas, S.S., Teoh, D., Tunde, O.A., Sin, L.G., Edeh, F.O. and Sinha, R.K. (2024). The Effect of Influencer Marketing on Gen Z Purchasing Intentions in Emerging Economies. </w:t>
      </w:r>
      <w:r w:rsidRPr="004C0D26">
        <w:rPr>
          <w:rFonts w:eastAsia="Aptos" w:cs="Times New Roman"/>
          <w:i/>
          <w:iCs/>
          <w:lang/>
        </w:rPr>
        <w:t>Asia Pacific Journal of Management and Education</w:t>
      </w:r>
      <w:r w:rsidRPr="004C0D26">
        <w:rPr>
          <w:rFonts w:eastAsia="Aptos" w:cs="Times New Roman"/>
          <w:lang/>
        </w:rPr>
        <w:t>, 7(3), pp.221–240. doi:</w:t>
      </w:r>
      <w:r w:rsidRPr="004C0D26">
        <w:rPr>
          <w:rFonts w:eastAsia="Aptos" w:cs="Times New Roman"/>
        </w:rPr>
        <w:t xml:space="preserve"> </w:t>
      </w:r>
      <w:hyperlink r:id="rId12" w:history="1">
        <w:r w:rsidRPr="004C0D26">
          <w:rPr>
            <w:rFonts w:eastAsia="Aptos" w:cs="Times New Roman"/>
            <w:color w:val="0563C1"/>
            <w:u w:val="single"/>
            <w:lang/>
          </w:rPr>
          <w:t>https://pdfs.semanticscholar.org/9b8b/127788db23bc4e820cd5e0a2a9ddc9478045.pdf</w:t>
        </w:r>
      </w:hyperlink>
      <w:r w:rsidRPr="004C0D26">
        <w:rPr>
          <w:rFonts w:eastAsia="Aptos" w:cs="Times New Roman"/>
          <w:lang/>
        </w:rPr>
        <w:t xml:space="preserve"> </w:t>
      </w:r>
    </w:p>
    <w:p w14:paraId="0A829641" w14:textId="77777777" w:rsidR="004C0D26" w:rsidRPr="004C0D26" w:rsidRDefault="004C0D26" w:rsidP="004C0D26">
      <w:pPr>
        <w:rPr>
          <w:rFonts w:eastAsia="Aptos" w:cs="Times New Roman"/>
          <w:lang/>
        </w:rPr>
      </w:pPr>
      <w:r w:rsidRPr="004C0D26">
        <w:rPr>
          <w:rFonts w:eastAsia="Aptos" w:cs="Times New Roman"/>
          <w:lang/>
        </w:rPr>
        <w:t xml:space="preserve">Bujang, M.A., Sa’at, N. and Sidik, T.M.I.T.A.B. (2017). Determination of Minimum Sample Size Requirement for Multiple Linear Regression and Analysis of Covariance Based on Experimental and Non-experimental Studies. </w:t>
      </w:r>
      <w:r w:rsidRPr="004C0D26">
        <w:rPr>
          <w:rFonts w:eastAsia="Aptos" w:cs="Times New Roman"/>
          <w:i/>
          <w:iCs/>
          <w:lang/>
        </w:rPr>
        <w:t>Epidemiology, Biostatistics, and Public Health</w:t>
      </w:r>
      <w:r w:rsidRPr="004C0D26">
        <w:rPr>
          <w:rFonts w:eastAsia="Aptos" w:cs="Times New Roman"/>
          <w:lang/>
        </w:rPr>
        <w:t xml:space="preserve">, [online] 14(3). doi: </w:t>
      </w:r>
      <w:hyperlink r:id="rId13" w:history="1">
        <w:r w:rsidRPr="004C0D26">
          <w:rPr>
            <w:rFonts w:eastAsia="Aptos" w:cs="Times New Roman"/>
            <w:color w:val="0563C1"/>
            <w:u w:val="single"/>
            <w:lang/>
          </w:rPr>
          <w:t>https://riviste.unimi.it/index.php/ebph/article/view/17598</w:t>
        </w:r>
      </w:hyperlink>
      <w:r w:rsidRPr="004C0D26">
        <w:rPr>
          <w:rFonts w:eastAsia="Aptos" w:cs="Times New Roman"/>
          <w:lang/>
        </w:rPr>
        <w:t xml:space="preserve"> </w:t>
      </w:r>
    </w:p>
    <w:p w14:paraId="4ECAF263" w14:textId="77777777" w:rsidR="004C0D26" w:rsidRPr="004C0D26" w:rsidRDefault="004C0D26" w:rsidP="004C0D26">
      <w:pPr>
        <w:rPr>
          <w:rFonts w:eastAsia="Aptos" w:cs="Times New Roman"/>
          <w:lang/>
        </w:rPr>
      </w:pPr>
      <w:r w:rsidRPr="004C0D26">
        <w:rPr>
          <w:rFonts w:eastAsia="Aptos" w:cs="Times New Roman"/>
          <w:lang/>
        </w:rPr>
        <w:t xml:space="preserve">Campbell, S., Greenwood, M., Prior, S., Shearer, T., Walkem, K., Young, S., Bywaters, D. and Walker, K. (2020). Purposive Sampling: Complex or Simple? Research Case Examples. </w:t>
      </w:r>
      <w:r w:rsidRPr="004C0D26">
        <w:rPr>
          <w:rFonts w:eastAsia="Aptos" w:cs="Times New Roman"/>
          <w:i/>
          <w:iCs/>
          <w:lang/>
        </w:rPr>
        <w:t>Journal of Research in Nursing</w:t>
      </w:r>
      <w:r w:rsidRPr="004C0D26">
        <w:rPr>
          <w:rFonts w:eastAsia="Aptos" w:cs="Times New Roman"/>
          <w:lang/>
        </w:rPr>
        <w:t xml:space="preserve">, [online] 25(8), pp.652–661. doi: </w:t>
      </w:r>
      <w:hyperlink r:id="rId14" w:history="1">
        <w:r w:rsidRPr="004C0D26">
          <w:rPr>
            <w:rFonts w:eastAsia="Aptos" w:cs="Times New Roman"/>
            <w:color w:val="0563C1"/>
            <w:u w:val="single"/>
            <w:lang/>
          </w:rPr>
          <w:t>https://doi.org/10.1177/1744987120927206</w:t>
        </w:r>
      </w:hyperlink>
      <w:r w:rsidRPr="004C0D26">
        <w:rPr>
          <w:rFonts w:eastAsia="Aptos" w:cs="Times New Roman"/>
          <w:lang/>
        </w:rPr>
        <w:t xml:space="preserve">. </w:t>
      </w:r>
    </w:p>
    <w:p w14:paraId="5AC19156" w14:textId="77777777" w:rsidR="004C0D26" w:rsidRPr="004C0D26" w:rsidRDefault="004C0D26" w:rsidP="004C0D26">
      <w:pPr>
        <w:rPr>
          <w:rFonts w:eastAsia="Aptos" w:cs="Times New Roman"/>
        </w:rPr>
      </w:pPr>
      <w:r w:rsidRPr="004C0D26">
        <w:rPr>
          <w:rFonts w:eastAsia="Aptos" w:cs="Times New Roman"/>
        </w:rPr>
        <w:t xml:space="preserve">Chaudhary, T. and Chaudhary, M. (2024). Anime and influence on consumption. </w:t>
      </w:r>
      <w:r w:rsidRPr="004C0D26">
        <w:rPr>
          <w:rFonts w:eastAsia="Aptos" w:cs="Times New Roman"/>
          <w:i/>
          <w:iCs/>
        </w:rPr>
        <w:t>International Journal of Leisure and Tourism Marketing</w:t>
      </w:r>
      <w:r w:rsidRPr="004C0D26">
        <w:rPr>
          <w:rFonts w:eastAsia="Aptos" w:cs="Times New Roman"/>
        </w:rPr>
        <w:t xml:space="preserve">, 8(2). doi: </w:t>
      </w:r>
      <w:hyperlink r:id="rId15" w:history="1">
        <w:r w:rsidRPr="004C0D26">
          <w:rPr>
            <w:rFonts w:eastAsia="Aptos" w:cs="Times New Roman"/>
            <w:color w:val="0563C1"/>
            <w:u w:val="single"/>
          </w:rPr>
          <w:t>https://www.inderscienceonline.com/doi/abs/10.1504/IJLTM.2024.140632</w:t>
        </w:r>
      </w:hyperlink>
      <w:r w:rsidRPr="004C0D26">
        <w:rPr>
          <w:rFonts w:eastAsia="Aptos" w:cs="Times New Roman"/>
        </w:rPr>
        <w:t xml:space="preserve"> </w:t>
      </w:r>
    </w:p>
    <w:p w14:paraId="4EF1741F" w14:textId="77777777" w:rsidR="004C0D26" w:rsidRPr="004C0D26" w:rsidRDefault="004C0D26" w:rsidP="004C0D26">
      <w:pPr>
        <w:rPr>
          <w:rFonts w:eastAsia="Aptos" w:cs="Times New Roman"/>
        </w:rPr>
      </w:pPr>
      <w:r w:rsidRPr="004C0D26">
        <w:rPr>
          <w:rFonts w:eastAsia="Aptos" w:cs="Times New Roman"/>
        </w:rPr>
        <w:t xml:space="preserve">Dewantoro, R., Sariani, S. and Suriono, H. (2025). Transformation of Generation Z’s consumption behavior in the digital ecosystem: A theoretical review of social media-based marketing strategies. </w:t>
      </w:r>
      <w:r w:rsidRPr="004C0D26">
        <w:rPr>
          <w:rFonts w:eastAsia="Aptos" w:cs="Times New Roman"/>
          <w:i/>
          <w:iCs/>
        </w:rPr>
        <w:lastRenderedPageBreak/>
        <w:t>Priviet Social Sciences Journal</w:t>
      </w:r>
      <w:r w:rsidRPr="004C0D26">
        <w:rPr>
          <w:rFonts w:eastAsia="Aptos" w:cs="Times New Roman"/>
        </w:rPr>
        <w:t xml:space="preserve">, 5(5), pp.102–110. doi: </w:t>
      </w:r>
      <w:hyperlink r:id="rId16" w:history="1">
        <w:r w:rsidRPr="004C0D26">
          <w:rPr>
            <w:rFonts w:eastAsia="Aptos" w:cs="Times New Roman"/>
            <w:color w:val="0563C1"/>
            <w:u w:val="single"/>
          </w:rPr>
          <w:t>http://journal.privietlab.org/index.php/PSSJ/article/view/619</w:t>
        </w:r>
      </w:hyperlink>
      <w:r w:rsidRPr="004C0D26">
        <w:rPr>
          <w:rFonts w:eastAsia="Aptos" w:cs="Times New Roman"/>
        </w:rPr>
        <w:t xml:space="preserve"> </w:t>
      </w:r>
    </w:p>
    <w:p w14:paraId="2000A7F9" w14:textId="77777777" w:rsidR="004C0D26" w:rsidRPr="004C0D26" w:rsidRDefault="004C0D26" w:rsidP="004C0D26">
      <w:pPr>
        <w:rPr>
          <w:rFonts w:eastAsia="Aptos" w:cs="Times New Roman"/>
          <w:lang/>
        </w:rPr>
      </w:pPr>
      <w:r w:rsidRPr="004C0D26">
        <w:rPr>
          <w:rFonts w:eastAsia="Aptos" w:cs="Times New Roman"/>
          <w:lang/>
        </w:rPr>
        <w:t xml:space="preserve">Djafarova, E. and Bowes, T. (2021). ‘Instagram Made Me Buy it’: Generation Z Impulse Purchases in Fashion Industry. </w:t>
      </w:r>
      <w:r w:rsidRPr="004C0D26">
        <w:rPr>
          <w:rFonts w:eastAsia="Aptos" w:cs="Times New Roman"/>
          <w:i/>
          <w:iCs/>
          <w:lang/>
        </w:rPr>
        <w:t>Journal of Retailing and Consumer Services</w:t>
      </w:r>
      <w:r w:rsidRPr="004C0D26">
        <w:rPr>
          <w:rFonts w:eastAsia="Aptos" w:cs="Times New Roman"/>
          <w:lang/>
        </w:rPr>
        <w:t xml:space="preserve">, 59(102345). doi: </w:t>
      </w:r>
      <w:hyperlink r:id="rId17" w:history="1">
        <w:r w:rsidRPr="004C0D26">
          <w:rPr>
            <w:rFonts w:eastAsia="Aptos" w:cs="Times New Roman"/>
            <w:color w:val="0563C1"/>
            <w:u w:val="single"/>
            <w:lang/>
          </w:rPr>
          <w:t>https://doi.org/10.1016/j.jretconser.2020.102345</w:t>
        </w:r>
      </w:hyperlink>
      <w:r w:rsidRPr="004C0D26">
        <w:rPr>
          <w:rFonts w:eastAsia="Aptos" w:cs="Times New Roman"/>
          <w:lang/>
        </w:rPr>
        <w:t xml:space="preserve">. </w:t>
      </w:r>
    </w:p>
    <w:p w14:paraId="5438C5B6" w14:textId="77777777" w:rsidR="004C0D26" w:rsidRPr="004C0D26" w:rsidRDefault="004C0D26" w:rsidP="004C0D26">
      <w:pPr>
        <w:rPr>
          <w:rFonts w:eastAsia="Aptos" w:cs="Times New Roman"/>
          <w:lang/>
        </w:rPr>
      </w:pPr>
      <w:r w:rsidRPr="004C0D26">
        <w:rPr>
          <w:rFonts w:eastAsia="Aptos" w:cs="Times New Roman"/>
          <w:lang/>
        </w:rPr>
        <w:t xml:space="preserve">Fernanda, A., Jailani, M. and Kamal, N.A. (2025). Impulse Buying Behavior in E-Commerce Users: A Study of Consumptive Society and Islamic Consumption Ethics in a Sociological Perspective. </w:t>
      </w:r>
      <w:r w:rsidRPr="004C0D26">
        <w:rPr>
          <w:rFonts w:eastAsia="Aptos" w:cs="Times New Roman"/>
          <w:i/>
          <w:iCs/>
          <w:lang/>
        </w:rPr>
        <w:t>FIKRI Jurnal Kajian Agama Sosial dan Budaya</w:t>
      </w:r>
      <w:r w:rsidRPr="004C0D26">
        <w:rPr>
          <w:rFonts w:eastAsia="Aptos" w:cs="Times New Roman"/>
          <w:lang/>
        </w:rPr>
        <w:t>, 10(1), pp.165–189. doi:</w:t>
      </w:r>
      <w:r w:rsidRPr="004C0D26">
        <w:rPr>
          <w:rFonts w:eastAsia="Aptos" w:cs="Times New Roman"/>
          <w:lang w:val="sv-SE"/>
        </w:rPr>
        <w:t xml:space="preserve"> </w:t>
      </w:r>
      <w:hyperlink r:id="rId18" w:history="1">
        <w:r w:rsidRPr="004C0D26">
          <w:rPr>
            <w:rFonts w:eastAsia="Aptos" w:cs="Times New Roman"/>
            <w:color w:val="0563C1"/>
            <w:u w:val="single"/>
            <w:lang/>
          </w:rPr>
          <w:t>https://journal.iaimnumetrolampung.ac.id/index.php/jf/article/view/5737</w:t>
        </w:r>
      </w:hyperlink>
      <w:r w:rsidRPr="004C0D26">
        <w:rPr>
          <w:rFonts w:eastAsia="Aptos" w:cs="Times New Roman"/>
          <w:lang/>
        </w:rPr>
        <w:t xml:space="preserve"> </w:t>
      </w:r>
    </w:p>
    <w:p w14:paraId="2105B12F" w14:textId="77777777" w:rsidR="004C0D26" w:rsidRPr="004C0D26" w:rsidRDefault="004C0D26" w:rsidP="004C0D26">
      <w:pPr>
        <w:rPr>
          <w:rFonts w:eastAsia="Aptos" w:cs="Times New Roman"/>
        </w:rPr>
      </w:pPr>
      <w:r w:rsidRPr="004C0D26">
        <w:rPr>
          <w:rFonts w:eastAsia="Aptos" w:cs="Times New Roman"/>
        </w:rPr>
        <w:t xml:space="preserve">Fortune Business Insights (2023). </w:t>
      </w:r>
      <w:r w:rsidRPr="004C0D26">
        <w:rPr>
          <w:rFonts w:eastAsia="Aptos" w:cs="Times New Roman"/>
          <w:i/>
          <w:iCs/>
        </w:rPr>
        <w:t>Anime Merchandising Market Size, Share &amp; Growth Report, 2032</w:t>
      </w:r>
      <w:r w:rsidRPr="004C0D26">
        <w:rPr>
          <w:rFonts w:eastAsia="Aptos" w:cs="Times New Roman"/>
        </w:rPr>
        <w:t xml:space="preserve">. [online] Fortunebusinessinsights.com. Available at: </w:t>
      </w:r>
      <w:hyperlink r:id="rId19" w:history="1">
        <w:r w:rsidRPr="004C0D26">
          <w:rPr>
            <w:rFonts w:eastAsia="Aptos" w:cs="Times New Roman"/>
            <w:color w:val="0563C1"/>
            <w:u w:val="single"/>
          </w:rPr>
          <w:t>https://www.fortunebusinessinsights.com/anime-merchandising-market-112249</w:t>
        </w:r>
      </w:hyperlink>
      <w:r w:rsidRPr="004C0D26">
        <w:rPr>
          <w:rFonts w:eastAsia="Aptos" w:cs="Times New Roman"/>
        </w:rPr>
        <w:t xml:space="preserve"> [Accessed 17 July 2026].</w:t>
      </w:r>
    </w:p>
    <w:p w14:paraId="726B1849" w14:textId="77777777" w:rsidR="004C0D26" w:rsidRPr="004C0D26" w:rsidRDefault="004C0D26" w:rsidP="004C0D26">
      <w:pPr>
        <w:rPr>
          <w:rFonts w:eastAsia="Aptos" w:cs="Times New Roman"/>
          <w:lang/>
        </w:rPr>
      </w:pPr>
      <w:r w:rsidRPr="004C0D26">
        <w:rPr>
          <w:rFonts w:eastAsia="Aptos" w:cs="Times New Roman"/>
          <w:lang/>
        </w:rPr>
        <w:t xml:space="preserve">Gajdić, D., Mesić, Ž. and Petljak, K. (2021). Preliminary Research about Producers’ Perceptions of Relationship Quality with Retailers in the Supply Chain of Organic Food Products in Croatia. </w:t>
      </w:r>
      <w:r w:rsidRPr="004C0D26">
        <w:rPr>
          <w:rFonts w:eastAsia="Aptos" w:cs="Times New Roman"/>
          <w:i/>
          <w:iCs/>
          <w:lang/>
        </w:rPr>
        <w:t>Sustainability</w:t>
      </w:r>
      <w:r w:rsidRPr="004C0D26">
        <w:rPr>
          <w:rFonts w:eastAsia="Aptos" w:cs="Times New Roman"/>
          <w:lang/>
        </w:rPr>
        <w:t xml:space="preserve">, 13(24), p.13673. doi: </w:t>
      </w:r>
      <w:hyperlink r:id="rId20" w:history="1">
        <w:r w:rsidRPr="004C0D26">
          <w:rPr>
            <w:rFonts w:eastAsia="Aptos" w:cs="Times New Roman"/>
            <w:color w:val="0563C1"/>
            <w:u w:val="single"/>
            <w:lang/>
          </w:rPr>
          <w:t>https://www.mdpi.com/2071-1050/13/24/13673</w:t>
        </w:r>
      </w:hyperlink>
      <w:r w:rsidRPr="004C0D26">
        <w:rPr>
          <w:rFonts w:eastAsia="Aptos" w:cs="Times New Roman"/>
          <w:lang/>
        </w:rPr>
        <w:t xml:space="preserve"> </w:t>
      </w:r>
    </w:p>
    <w:p w14:paraId="118F9BEA" w14:textId="77777777" w:rsidR="004C0D26" w:rsidRPr="004C0D26" w:rsidRDefault="004C0D26" w:rsidP="004C0D26">
      <w:pPr>
        <w:rPr>
          <w:rFonts w:eastAsia="Aptos" w:cs="Times New Roman"/>
          <w:lang/>
        </w:rPr>
      </w:pPr>
      <w:r w:rsidRPr="004C0D26">
        <w:rPr>
          <w:rFonts w:eastAsia="Aptos" w:cs="Times New Roman"/>
          <w:lang/>
        </w:rPr>
        <w:t xml:space="preserve">Ghanad, A. (2023). </w:t>
      </w:r>
      <w:r w:rsidRPr="004C0D26">
        <w:rPr>
          <w:rFonts w:eastAsia="Aptos" w:cs="Times New Roman"/>
          <w:i/>
          <w:iCs/>
          <w:lang/>
        </w:rPr>
        <w:t>An Overview of Quantitative Research Methods</w:t>
      </w:r>
      <w:r w:rsidRPr="004C0D26">
        <w:rPr>
          <w:rFonts w:eastAsia="Aptos" w:cs="Times New Roman"/>
          <w:lang/>
        </w:rPr>
        <w:t xml:space="preserve">. [online] </w:t>
      </w:r>
      <w:r w:rsidRPr="004C0D26">
        <w:rPr>
          <w:rFonts w:eastAsia="Aptos" w:cs="Times New Roman"/>
          <w:i/>
          <w:iCs/>
          <w:lang/>
        </w:rPr>
        <w:t>ResearchGate</w:t>
      </w:r>
      <w:r w:rsidRPr="004C0D26">
        <w:rPr>
          <w:rFonts w:eastAsia="Aptos" w:cs="Times New Roman"/>
          <w:lang/>
        </w:rPr>
        <w:t xml:space="preserve">. Everant Journals. Available at: </w:t>
      </w:r>
      <w:hyperlink r:id="rId21" w:history="1">
        <w:r w:rsidRPr="004C0D26">
          <w:rPr>
            <w:rFonts w:eastAsia="Aptos" w:cs="Times New Roman"/>
            <w:color w:val="0563C1"/>
            <w:u w:val="single"/>
            <w:lang/>
          </w:rPr>
          <w:t>https://www.researchgate.net/publication/373370007_An_Overview_of_Quantitative_Research_Methods</w:t>
        </w:r>
      </w:hyperlink>
      <w:r w:rsidRPr="004C0D26">
        <w:rPr>
          <w:rFonts w:eastAsia="Aptos" w:cs="Times New Roman"/>
          <w:lang/>
        </w:rPr>
        <w:t xml:space="preserve"> [Accessed 24 July 2026].</w:t>
      </w:r>
    </w:p>
    <w:p w14:paraId="4D5D08FE" w14:textId="77777777" w:rsidR="004C0D26" w:rsidRPr="004C0D26" w:rsidRDefault="004C0D26" w:rsidP="004C0D26">
      <w:pPr>
        <w:rPr>
          <w:rFonts w:eastAsia="Aptos" w:cs="Times New Roman"/>
        </w:rPr>
      </w:pPr>
      <w:r w:rsidRPr="004C0D26">
        <w:rPr>
          <w:rFonts w:eastAsia="Aptos" w:cs="Times New Roman"/>
        </w:rPr>
        <w:t xml:space="preserve">Gournelos, T. and Marutschke, D. (2025). Anime and Luxury Fashion: Studio Ghibli and Loewe’s Unorthodox Brand Merchandizing. </w:t>
      </w:r>
      <w:r w:rsidRPr="004C0D26">
        <w:rPr>
          <w:rFonts w:eastAsia="Aptos" w:cs="Times New Roman"/>
          <w:i/>
          <w:iCs/>
        </w:rPr>
        <w:t>The Journal of Anime and Manga Studies</w:t>
      </w:r>
      <w:r w:rsidRPr="004C0D26">
        <w:rPr>
          <w:rFonts w:eastAsia="Aptos" w:cs="Times New Roman"/>
        </w:rPr>
        <w:t xml:space="preserve">, [online] 6(2), pp.1–42. doi: </w:t>
      </w:r>
      <w:hyperlink r:id="rId22" w:history="1">
        <w:r w:rsidRPr="004C0D26">
          <w:rPr>
            <w:rFonts w:eastAsia="Aptos" w:cs="Times New Roman"/>
            <w:color w:val="0563C1"/>
            <w:u w:val="single"/>
          </w:rPr>
          <w:t>https://iopn.library.illinois.edu/journals/jams/article/view/1974</w:t>
        </w:r>
      </w:hyperlink>
      <w:r w:rsidRPr="004C0D26">
        <w:rPr>
          <w:rFonts w:eastAsia="Aptos" w:cs="Times New Roman"/>
        </w:rPr>
        <w:t xml:space="preserve"> </w:t>
      </w:r>
    </w:p>
    <w:p w14:paraId="052EDFD4" w14:textId="77777777" w:rsidR="004C0D26" w:rsidRPr="004C0D26" w:rsidRDefault="004C0D26" w:rsidP="004C0D26">
      <w:pPr>
        <w:rPr>
          <w:rFonts w:eastAsia="Aptos" w:cs="Times New Roman"/>
          <w:lang/>
        </w:rPr>
      </w:pPr>
      <w:r w:rsidRPr="004C0D26">
        <w:rPr>
          <w:rFonts w:eastAsia="Aptos" w:cs="Times New Roman"/>
          <w:lang/>
        </w:rPr>
        <w:t xml:space="preserve">Harrigan, P., Evers, U., Miles, M.P. and Daly, T. (2018). Customer Engagement and the Relationship between involvement, engagement, self-brand Connection and Brand Usage Intent. </w:t>
      </w:r>
      <w:r w:rsidRPr="004C0D26">
        <w:rPr>
          <w:rFonts w:eastAsia="Aptos" w:cs="Times New Roman"/>
          <w:i/>
          <w:iCs/>
          <w:lang/>
        </w:rPr>
        <w:t>Journal of Business Research</w:t>
      </w:r>
      <w:r w:rsidRPr="004C0D26">
        <w:rPr>
          <w:rFonts w:eastAsia="Aptos" w:cs="Times New Roman"/>
          <w:lang/>
        </w:rPr>
        <w:t xml:space="preserve">, 88(88), pp.388–396. doi: </w:t>
      </w:r>
      <w:hyperlink r:id="rId23" w:history="1">
        <w:r w:rsidRPr="004C0D26">
          <w:rPr>
            <w:rFonts w:eastAsia="Aptos" w:cs="Times New Roman"/>
            <w:color w:val="0563C1"/>
            <w:u w:val="single"/>
            <w:lang/>
          </w:rPr>
          <w:t>https://www.sciencedirect.com/science/article/pii/S0148296317304927</w:t>
        </w:r>
      </w:hyperlink>
      <w:r w:rsidRPr="004C0D26">
        <w:rPr>
          <w:rFonts w:eastAsia="Aptos" w:cs="Times New Roman"/>
          <w:lang/>
        </w:rPr>
        <w:t xml:space="preserve"> </w:t>
      </w:r>
    </w:p>
    <w:p w14:paraId="724D7C8A" w14:textId="77777777" w:rsidR="004C0D26" w:rsidRPr="004C0D26" w:rsidRDefault="004C0D26" w:rsidP="004C0D26">
      <w:pPr>
        <w:rPr>
          <w:rFonts w:eastAsia="Aptos" w:cs="Times New Roman"/>
          <w:lang/>
        </w:rPr>
      </w:pPr>
      <w:r w:rsidRPr="004C0D26">
        <w:rPr>
          <w:rFonts w:eastAsia="Aptos" w:cs="Times New Roman"/>
          <w:lang/>
        </w:rPr>
        <w:lastRenderedPageBreak/>
        <w:t xml:space="preserve">Jessen, A., Hilken, T., Chylinski, M., Mahr, D., Heller, J., Keeling, D.I. and de Ruyter, K. (2020). The playground effect: How augmented reality drives creative customer engagement. </w:t>
      </w:r>
      <w:r w:rsidRPr="004C0D26">
        <w:rPr>
          <w:rFonts w:eastAsia="Aptos" w:cs="Times New Roman"/>
          <w:i/>
          <w:iCs/>
          <w:lang/>
        </w:rPr>
        <w:t>Journal of Business Research</w:t>
      </w:r>
      <w:r w:rsidRPr="004C0D26">
        <w:rPr>
          <w:rFonts w:eastAsia="Aptos" w:cs="Times New Roman"/>
          <w:lang/>
        </w:rPr>
        <w:t xml:space="preserve">, 116(1), pp.85–98. doi: </w:t>
      </w:r>
      <w:hyperlink r:id="rId24" w:history="1">
        <w:r w:rsidRPr="004C0D26">
          <w:rPr>
            <w:rFonts w:eastAsia="Aptos" w:cs="Times New Roman"/>
            <w:color w:val="0563C1"/>
            <w:u w:val="single"/>
            <w:lang/>
          </w:rPr>
          <w:t>https://www.sciencedirect.com/science/article/pii/S0148296320302952</w:t>
        </w:r>
      </w:hyperlink>
      <w:r w:rsidRPr="004C0D26">
        <w:rPr>
          <w:rFonts w:eastAsia="Aptos" w:cs="Times New Roman"/>
          <w:lang/>
        </w:rPr>
        <w:t xml:space="preserve"> </w:t>
      </w:r>
    </w:p>
    <w:p w14:paraId="21AFA0A3" w14:textId="77777777" w:rsidR="004C0D26" w:rsidRPr="004C0D26" w:rsidRDefault="004C0D26" w:rsidP="004C0D26">
      <w:pPr>
        <w:rPr>
          <w:rFonts w:eastAsia="Aptos" w:cs="Times New Roman"/>
          <w:lang/>
        </w:rPr>
      </w:pPr>
      <w:r w:rsidRPr="004C0D26">
        <w:rPr>
          <w:rFonts w:eastAsia="Aptos" w:cs="Times New Roman"/>
          <w:lang/>
        </w:rPr>
        <w:t xml:space="preserve">Kirnosova, M. (2021). Authenticity of brands in the marketing commodity policy of the enterprise. </w:t>
      </w:r>
      <w:r w:rsidRPr="004C0D26">
        <w:rPr>
          <w:rFonts w:eastAsia="Aptos" w:cs="Times New Roman"/>
          <w:i/>
          <w:iCs/>
          <w:lang/>
        </w:rPr>
        <w:t>VUZF Review</w:t>
      </w:r>
      <w:r w:rsidRPr="004C0D26">
        <w:rPr>
          <w:rFonts w:eastAsia="Aptos" w:cs="Times New Roman"/>
          <w:lang/>
        </w:rPr>
        <w:t>, [online] 6(3), pp.78–89. doi:</w:t>
      </w:r>
      <w:r w:rsidRPr="004C0D26">
        <w:rPr>
          <w:rFonts w:eastAsia="Aptos" w:cs="Times New Roman"/>
        </w:rPr>
        <w:t xml:space="preserve"> </w:t>
      </w:r>
      <w:hyperlink r:id="rId25" w:history="1">
        <w:r w:rsidRPr="004C0D26">
          <w:rPr>
            <w:rFonts w:eastAsia="Aptos" w:cs="Times New Roman"/>
            <w:color w:val="0563C1"/>
            <w:u w:val="single"/>
            <w:lang/>
          </w:rPr>
          <w:t>https://pdfs.semanticscholar.org/1a87/d7e72d42a7025b011f9841a34cd0f555b4de.pdf</w:t>
        </w:r>
      </w:hyperlink>
      <w:r w:rsidRPr="004C0D26">
        <w:rPr>
          <w:rFonts w:eastAsia="Aptos" w:cs="Times New Roman"/>
          <w:lang/>
        </w:rPr>
        <w:t xml:space="preserve"> </w:t>
      </w:r>
    </w:p>
    <w:p w14:paraId="69B25345" w14:textId="77777777" w:rsidR="004C0D26" w:rsidRPr="004C0D26" w:rsidRDefault="004C0D26" w:rsidP="004C0D26">
      <w:pPr>
        <w:rPr>
          <w:rFonts w:eastAsia="Aptos" w:cs="Times New Roman"/>
          <w:lang/>
        </w:rPr>
      </w:pPr>
      <w:r w:rsidRPr="004C0D26">
        <w:rPr>
          <w:rFonts w:eastAsia="Aptos" w:cs="Times New Roman"/>
          <w:lang/>
        </w:rPr>
        <w:t xml:space="preserve">Liang, H.-L. and Yang, F.-H. (2022). Are virtual anime endorsers a new type of endorser? Examining product involvement as a moderating role. </w:t>
      </w:r>
      <w:r w:rsidRPr="004C0D26">
        <w:rPr>
          <w:rFonts w:eastAsia="Aptos" w:cs="Times New Roman"/>
          <w:i/>
          <w:iCs/>
          <w:lang/>
        </w:rPr>
        <w:t>Frontiers in Psychology</w:t>
      </w:r>
      <w:r w:rsidRPr="004C0D26">
        <w:rPr>
          <w:rFonts w:eastAsia="Aptos" w:cs="Times New Roman"/>
          <w:lang/>
        </w:rPr>
        <w:t xml:space="preserve">, 13. doi: </w:t>
      </w:r>
      <w:hyperlink r:id="rId26" w:history="1">
        <w:r w:rsidRPr="004C0D26">
          <w:rPr>
            <w:rFonts w:eastAsia="Aptos" w:cs="Times New Roman"/>
            <w:color w:val="0563C1"/>
            <w:u w:val="single"/>
            <w:lang/>
          </w:rPr>
          <w:t>https://www.frontiersin.org/journals/psychology/articles/10.3389/fpsyg.2022.779519/full</w:t>
        </w:r>
      </w:hyperlink>
      <w:r w:rsidRPr="004C0D26">
        <w:rPr>
          <w:rFonts w:eastAsia="Aptos" w:cs="Times New Roman"/>
          <w:lang/>
        </w:rPr>
        <w:t xml:space="preserve"> </w:t>
      </w:r>
    </w:p>
    <w:p w14:paraId="793177E6" w14:textId="77777777" w:rsidR="004C0D26" w:rsidRPr="004C0D26" w:rsidRDefault="004C0D26" w:rsidP="004C0D26">
      <w:pPr>
        <w:rPr>
          <w:rFonts w:eastAsia="Aptos" w:cs="Times New Roman"/>
          <w:lang/>
        </w:rPr>
      </w:pPr>
      <w:r w:rsidRPr="004C0D26">
        <w:rPr>
          <w:rFonts w:eastAsia="Aptos" w:cs="Times New Roman"/>
          <w:lang/>
        </w:rPr>
        <w:t xml:space="preserve">Lin, F. and Ku, T.-H. (2023). Effect of digital brand experience on luxury fashion brand authenticity, attachment and loyalty. </w:t>
      </w:r>
      <w:r w:rsidRPr="004C0D26">
        <w:rPr>
          <w:rFonts w:eastAsia="Aptos" w:cs="Times New Roman"/>
          <w:i/>
          <w:iCs/>
          <w:lang/>
        </w:rPr>
        <w:t>South African journal of business management</w:t>
      </w:r>
      <w:r w:rsidRPr="004C0D26">
        <w:rPr>
          <w:rFonts w:eastAsia="Aptos" w:cs="Times New Roman"/>
          <w:lang/>
        </w:rPr>
        <w:t xml:space="preserve">, [online] 54(1). doi: </w:t>
      </w:r>
      <w:hyperlink r:id="rId27" w:history="1">
        <w:r w:rsidRPr="004C0D26">
          <w:rPr>
            <w:rFonts w:eastAsia="Aptos" w:cs="Times New Roman"/>
            <w:color w:val="0563C1"/>
            <w:u w:val="single"/>
            <w:lang/>
          </w:rPr>
          <w:t>https://www.scielo.org.za/scielo.php?pid=S2078-59762023000100022&amp;script=sci_arttext</w:t>
        </w:r>
      </w:hyperlink>
      <w:r w:rsidRPr="004C0D26">
        <w:rPr>
          <w:rFonts w:eastAsia="Aptos" w:cs="Times New Roman"/>
          <w:lang/>
        </w:rPr>
        <w:t xml:space="preserve"> </w:t>
      </w:r>
    </w:p>
    <w:p w14:paraId="79D199BA" w14:textId="77777777" w:rsidR="004C0D26" w:rsidRPr="004C0D26" w:rsidRDefault="004C0D26" w:rsidP="004C0D26">
      <w:pPr>
        <w:rPr>
          <w:rFonts w:eastAsia="Aptos" w:cs="Times New Roman"/>
          <w:lang/>
        </w:rPr>
      </w:pPr>
      <w:r w:rsidRPr="004C0D26">
        <w:rPr>
          <w:rFonts w:eastAsia="Aptos" w:cs="Times New Roman"/>
          <w:lang/>
        </w:rPr>
        <w:t xml:space="preserve">Liu, C., Bernardoni, J.M. and Wang, Z. (2023). Examining Generation Z Consumer Online Fashion Resale Participation and Continuance Intention through the Lens of Consumer Perceived Value. </w:t>
      </w:r>
      <w:r w:rsidRPr="004C0D26">
        <w:rPr>
          <w:rFonts w:eastAsia="Aptos" w:cs="Times New Roman"/>
          <w:i/>
          <w:iCs/>
          <w:lang/>
        </w:rPr>
        <w:t>Sustainability</w:t>
      </w:r>
      <w:r w:rsidRPr="004C0D26">
        <w:rPr>
          <w:rFonts w:eastAsia="Aptos" w:cs="Times New Roman"/>
          <w:lang/>
        </w:rPr>
        <w:t xml:space="preserve">, [online] 15(10), p.8213. doi: </w:t>
      </w:r>
      <w:hyperlink r:id="rId28" w:history="1">
        <w:r w:rsidRPr="004C0D26">
          <w:rPr>
            <w:rFonts w:eastAsia="Aptos" w:cs="Times New Roman"/>
            <w:color w:val="0563C1"/>
            <w:u w:val="single"/>
            <w:lang/>
          </w:rPr>
          <w:t>https://www.mdpi.com/2071-1050/15/10/8213</w:t>
        </w:r>
      </w:hyperlink>
      <w:r w:rsidRPr="004C0D26">
        <w:rPr>
          <w:rFonts w:eastAsia="Aptos" w:cs="Times New Roman"/>
          <w:lang/>
        </w:rPr>
        <w:t xml:space="preserve"> </w:t>
      </w:r>
    </w:p>
    <w:p w14:paraId="7903796A" w14:textId="77777777" w:rsidR="004C0D26" w:rsidRPr="004C0D26" w:rsidRDefault="004C0D26" w:rsidP="004C0D26">
      <w:pPr>
        <w:rPr>
          <w:rFonts w:eastAsia="Aptos" w:cs="Times New Roman"/>
          <w:lang/>
        </w:rPr>
      </w:pPr>
      <w:r w:rsidRPr="004C0D26">
        <w:rPr>
          <w:rFonts w:eastAsia="Aptos" w:cs="Times New Roman"/>
          <w:lang/>
        </w:rPr>
        <w:t xml:space="preserve">Lou, L., Jiao, Y. and Koh, J. (2021). Determinants of Fan Engagement in Social Media-Based Brand Communities: A Brand Relationship Quality Perspective. </w:t>
      </w:r>
      <w:r w:rsidRPr="004C0D26">
        <w:rPr>
          <w:rFonts w:eastAsia="Aptos" w:cs="Times New Roman"/>
          <w:i/>
          <w:iCs/>
          <w:lang/>
        </w:rPr>
        <w:t>Sustainability</w:t>
      </w:r>
      <w:r w:rsidRPr="004C0D26">
        <w:rPr>
          <w:rFonts w:eastAsia="Aptos" w:cs="Times New Roman"/>
          <w:lang/>
        </w:rPr>
        <w:t xml:space="preserve">, 13(11), p.6117. doi: </w:t>
      </w:r>
      <w:hyperlink r:id="rId29" w:history="1">
        <w:r w:rsidRPr="004C0D26">
          <w:rPr>
            <w:rFonts w:eastAsia="Aptos" w:cs="Times New Roman"/>
            <w:color w:val="0563C1"/>
            <w:u w:val="single"/>
            <w:lang/>
          </w:rPr>
          <w:t>https://www.mdpi.com/2071-1050/13/11/6117</w:t>
        </w:r>
      </w:hyperlink>
      <w:r w:rsidRPr="004C0D26">
        <w:rPr>
          <w:rFonts w:eastAsia="Aptos" w:cs="Times New Roman"/>
          <w:lang/>
        </w:rPr>
        <w:t xml:space="preserve"> </w:t>
      </w:r>
    </w:p>
    <w:p w14:paraId="1555D9A9" w14:textId="77777777" w:rsidR="004C0D26" w:rsidRPr="004C0D26" w:rsidRDefault="004C0D26" w:rsidP="004C0D26">
      <w:pPr>
        <w:rPr>
          <w:rFonts w:eastAsia="Aptos" w:cs="Times New Roman"/>
          <w:lang/>
        </w:rPr>
      </w:pPr>
      <w:r w:rsidRPr="004C0D26">
        <w:rPr>
          <w:rFonts w:eastAsia="Aptos" w:cs="Times New Roman"/>
          <w:lang/>
        </w:rPr>
        <w:t xml:space="preserve">Matin, A., Khoshtaria, T. and Tutberidze, G. (2020). The impact of social media engagement on consumers” trust and purchase intention. </w:t>
      </w:r>
      <w:r w:rsidRPr="004C0D26">
        <w:rPr>
          <w:rFonts w:eastAsia="Aptos" w:cs="Times New Roman"/>
          <w:i/>
          <w:iCs/>
          <w:lang/>
        </w:rPr>
        <w:t>International Journal of Technology Marketing</w:t>
      </w:r>
      <w:r w:rsidRPr="004C0D26">
        <w:rPr>
          <w:rFonts w:eastAsia="Aptos" w:cs="Times New Roman"/>
          <w:lang/>
        </w:rPr>
        <w:t xml:space="preserve">, 14(3), p.305. doi: </w:t>
      </w:r>
      <w:hyperlink r:id="rId30" w:history="1">
        <w:r w:rsidRPr="004C0D26">
          <w:rPr>
            <w:rFonts w:eastAsia="Aptos" w:cs="Times New Roman"/>
            <w:color w:val="0563C1"/>
            <w:u w:val="single"/>
            <w:lang/>
          </w:rPr>
          <w:t>https://www.inderscienceonline.com/doi/abs/10.1504/IJTMKT.2020.111547</w:t>
        </w:r>
      </w:hyperlink>
      <w:r w:rsidRPr="004C0D26">
        <w:rPr>
          <w:rFonts w:eastAsia="Aptos" w:cs="Times New Roman"/>
          <w:lang/>
        </w:rPr>
        <w:t xml:space="preserve"> </w:t>
      </w:r>
    </w:p>
    <w:p w14:paraId="198BEF81" w14:textId="77777777" w:rsidR="004C0D26" w:rsidRPr="004C0D26" w:rsidRDefault="004C0D26" w:rsidP="004C0D26">
      <w:pPr>
        <w:rPr>
          <w:rFonts w:eastAsia="Aptos" w:cs="Times New Roman"/>
          <w:lang/>
        </w:rPr>
      </w:pPr>
      <w:r w:rsidRPr="004C0D26">
        <w:rPr>
          <w:rFonts w:eastAsia="Aptos" w:cs="Times New Roman"/>
          <w:lang/>
        </w:rPr>
        <w:t xml:space="preserve">Mohammed, S.S. (2024). </w:t>
      </w:r>
      <w:r w:rsidRPr="004C0D26">
        <w:rPr>
          <w:rFonts w:eastAsia="Aptos" w:cs="Times New Roman"/>
          <w:i/>
          <w:iCs/>
          <w:lang/>
        </w:rPr>
        <w:t>Deductive and Inductive Research</w:t>
      </w:r>
      <w:r w:rsidRPr="004C0D26">
        <w:rPr>
          <w:rFonts w:eastAsia="Aptos" w:cs="Times New Roman"/>
          <w:lang/>
        </w:rPr>
        <w:t xml:space="preserve">. [online] </w:t>
      </w:r>
      <w:r w:rsidRPr="004C0D26">
        <w:rPr>
          <w:rFonts w:eastAsia="Aptos" w:cs="Times New Roman"/>
          <w:i/>
          <w:iCs/>
          <w:lang/>
        </w:rPr>
        <w:t>ResearchGate</w:t>
      </w:r>
      <w:r w:rsidRPr="004C0D26">
        <w:rPr>
          <w:rFonts w:eastAsia="Aptos" w:cs="Times New Roman"/>
          <w:lang/>
        </w:rPr>
        <w:t xml:space="preserve">, p.203. Available at: </w:t>
      </w:r>
      <w:hyperlink r:id="rId31" w:history="1">
        <w:r w:rsidRPr="004C0D26">
          <w:rPr>
            <w:rFonts w:eastAsia="Aptos" w:cs="Times New Roman"/>
            <w:color w:val="0563C1"/>
            <w:u w:val="single"/>
            <w:lang/>
          </w:rPr>
          <w:t>https://www.researchgate.net/publication/384971734_deductive_and_inductive_research</w:t>
        </w:r>
      </w:hyperlink>
      <w:r w:rsidRPr="004C0D26">
        <w:rPr>
          <w:rFonts w:eastAsia="Aptos" w:cs="Times New Roman"/>
          <w:lang/>
        </w:rPr>
        <w:t xml:space="preserve"> [Accessed 24 July 2026].</w:t>
      </w:r>
    </w:p>
    <w:p w14:paraId="286FE9CD" w14:textId="77777777" w:rsidR="004C0D26" w:rsidRPr="004C0D26" w:rsidRDefault="004C0D26" w:rsidP="004C0D26">
      <w:pPr>
        <w:rPr>
          <w:rFonts w:eastAsia="Aptos" w:cs="Times New Roman"/>
          <w:lang/>
        </w:rPr>
      </w:pPr>
      <w:r w:rsidRPr="004C0D26">
        <w:rPr>
          <w:rFonts w:eastAsia="Aptos" w:cs="Times New Roman"/>
          <w:lang/>
        </w:rPr>
        <w:lastRenderedPageBreak/>
        <w:t xml:space="preserve">Nygaard, A. (2023). Is sustainable certification’s ability to combat greenwashing trustworthy? </w:t>
      </w:r>
      <w:r w:rsidRPr="004C0D26">
        <w:rPr>
          <w:rFonts w:eastAsia="Aptos" w:cs="Times New Roman"/>
          <w:i/>
          <w:iCs/>
          <w:lang/>
        </w:rPr>
        <w:t>Frontiers in Sustainability</w:t>
      </w:r>
      <w:r w:rsidRPr="004C0D26">
        <w:rPr>
          <w:rFonts w:eastAsia="Aptos" w:cs="Times New Roman"/>
          <w:lang/>
        </w:rPr>
        <w:t xml:space="preserve">, [online] 4. doi: </w:t>
      </w:r>
      <w:hyperlink r:id="rId32" w:history="1">
        <w:r w:rsidRPr="004C0D26">
          <w:rPr>
            <w:rFonts w:eastAsia="Aptos" w:cs="Times New Roman"/>
            <w:color w:val="0563C1"/>
            <w:u w:val="single"/>
            <w:lang/>
          </w:rPr>
          <w:t>https://www.frontiersin.org/journals/sustainability/articles/10.3389/frsus.2023.1188069/full</w:t>
        </w:r>
      </w:hyperlink>
      <w:r w:rsidRPr="004C0D26">
        <w:rPr>
          <w:rFonts w:eastAsia="Aptos" w:cs="Times New Roman"/>
          <w:lang/>
        </w:rPr>
        <w:t xml:space="preserve"> </w:t>
      </w:r>
    </w:p>
    <w:p w14:paraId="68693151" w14:textId="77777777" w:rsidR="004C0D26" w:rsidRPr="004C0D26" w:rsidRDefault="004C0D26" w:rsidP="004C0D26">
      <w:pPr>
        <w:rPr>
          <w:rFonts w:eastAsia="Aptos" w:cs="Times New Roman"/>
          <w:lang/>
        </w:rPr>
      </w:pPr>
      <w:r w:rsidRPr="004C0D26">
        <w:rPr>
          <w:rFonts w:eastAsia="Aptos" w:cs="Times New Roman"/>
          <w:lang/>
        </w:rPr>
        <w:t xml:space="preserve">Ortolani, K.O. (2024). The Language of Fashion from a Multidimensional Perspective. pp.75–85. doi: </w:t>
      </w:r>
      <w:hyperlink r:id="rId33" w:history="1">
        <w:r w:rsidRPr="004C0D26">
          <w:rPr>
            <w:rFonts w:eastAsia="Aptos" w:cs="Times New Roman"/>
            <w:color w:val="0563C1"/>
            <w:u w:val="single"/>
            <w:lang/>
          </w:rPr>
          <w:t>https://link.springer.com/chapter/10.1007/978-3-031-48941-9_6</w:t>
        </w:r>
      </w:hyperlink>
      <w:r w:rsidRPr="004C0D26">
        <w:rPr>
          <w:rFonts w:eastAsia="Aptos" w:cs="Times New Roman"/>
          <w:lang/>
        </w:rPr>
        <w:t xml:space="preserve"> </w:t>
      </w:r>
    </w:p>
    <w:p w14:paraId="2695D415" w14:textId="77777777" w:rsidR="004C0D26" w:rsidRPr="004C0D26" w:rsidRDefault="004C0D26" w:rsidP="004C0D26">
      <w:pPr>
        <w:rPr>
          <w:rFonts w:eastAsia="Aptos" w:cs="Times New Roman"/>
          <w:lang/>
        </w:rPr>
      </w:pPr>
      <w:r w:rsidRPr="004C0D26">
        <w:rPr>
          <w:rFonts w:eastAsia="Aptos" w:cs="Times New Roman"/>
          <w:lang/>
        </w:rPr>
        <w:t xml:space="preserve">Park, C.W., Milberg, S. and Lawson, R. (1991). Evaluation of Brand Extensions: The Role of Product Feature Similarity and Brand Concept Consistency. </w:t>
      </w:r>
      <w:r w:rsidRPr="004C0D26">
        <w:rPr>
          <w:rFonts w:eastAsia="Aptos" w:cs="Times New Roman"/>
          <w:i/>
          <w:iCs/>
          <w:lang/>
        </w:rPr>
        <w:t>Journal of Consumer Research</w:t>
      </w:r>
      <w:r w:rsidRPr="004C0D26">
        <w:rPr>
          <w:rFonts w:eastAsia="Aptos" w:cs="Times New Roman"/>
          <w:lang/>
        </w:rPr>
        <w:t xml:space="preserve">, 18(2), pp.185–193. doi: </w:t>
      </w:r>
      <w:hyperlink r:id="rId34" w:history="1">
        <w:r w:rsidRPr="004C0D26">
          <w:rPr>
            <w:rFonts w:eastAsia="Aptos" w:cs="Times New Roman"/>
            <w:color w:val="0563C1"/>
            <w:u w:val="single"/>
            <w:lang/>
          </w:rPr>
          <w:t>https://academic.oup.com/jcr/article-abstract/18/2/185/1786817</w:t>
        </w:r>
      </w:hyperlink>
      <w:r w:rsidRPr="004C0D26">
        <w:rPr>
          <w:rFonts w:eastAsia="Aptos" w:cs="Times New Roman"/>
          <w:lang/>
        </w:rPr>
        <w:t xml:space="preserve"> </w:t>
      </w:r>
    </w:p>
    <w:p w14:paraId="5CF5F36F" w14:textId="77777777" w:rsidR="004C0D26" w:rsidRPr="004C0D26" w:rsidRDefault="004C0D26" w:rsidP="004C0D26">
      <w:pPr>
        <w:rPr>
          <w:rFonts w:eastAsia="Aptos" w:cs="Times New Roman"/>
          <w:lang/>
        </w:rPr>
      </w:pPr>
      <w:r w:rsidRPr="004C0D26">
        <w:rPr>
          <w:rFonts w:eastAsia="Aptos" w:cs="Times New Roman"/>
          <w:lang/>
        </w:rPr>
        <w:t xml:space="preserve">Park, Y.S., Konge, L. and Artino, A.R. (2020). </w:t>
      </w:r>
      <w:r w:rsidRPr="004C0D26">
        <w:rPr>
          <w:rFonts w:eastAsia="Aptos" w:cs="Times New Roman"/>
          <w:i/>
          <w:iCs/>
          <w:lang/>
        </w:rPr>
        <w:t>The Positivism Paradigm of Research</w:t>
      </w:r>
      <w:r w:rsidRPr="004C0D26">
        <w:rPr>
          <w:rFonts w:eastAsia="Aptos" w:cs="Times New Roman"/>
          <w:lang/>
        </w:rPr>
        <w:t xml:space="preserve">. [online] </w:t>
      </w:r>
      <w:r w:rsidRPr="004C0D26">
        <w:rPr>
          <w:rFonts w:eastAsia="Aptos" w:cs="Times New Roman"/>
          <w:i/>
          <w:iCs/>
          <w:lang/>
        </w:rPr>
        <w:t>ResearchGate</w:t>
      </w:r>
      <w:r w:rsidRPr="004C0D26">
        <w:rPr>
          <w:rFonts w:eastAsia="Aptos" w:cs="Times New Roman"/>
          <w:lang/>
        </w:rPr>
        <w:t xml:space="preserve">. www.researchgate.net. doi: </w:t>
      </w:r>
      <w:hyperlink r:id="rId35" w:history="1">
        <w:r w:rsidRPr="004C0D26">
          <w:rPr>
            <w:rFonts w:eastAsia="Aptos" w:cs="Times New Roman"/>
            <w:color w:val="0563C1"/>
            <w:u w:val="single"/>
            <w:lang/>
          </w:rPr>
          <w:t>https://academic.oup.com/academicmedicine/article-abstract/95/5/690/8347124</w:t>
        </w:r>
      </w:hyperlink>
      <w:r w:rsidRPr="004C0D26">
        <w:rPr>
          <w:rFonts w:eastAsia="Aptos" w:cs="Times New Roman"/>
          <w:lang/>
        </w:rPr>
        <w:t xml:space="preserve"> </w:t>
      </w:r>
    </w:p>
    <w:p w14:paraId="6288BFF1" w14:textId="77777777" w:rsidR="004C0D26" w:rsidRPr="004C0D26" w:rsidRDefault="004C0D26" w:rsidP="004C0D26">
      <w:pPr>
        <w:rPr>
          <w:rFonts w:eastAsia="Aptos" w:cs="Times New Roman"/>
          <w:lang/>
        </w:rPr>
      </w:pPr>
      <w:r w:rsidRPr="004C0D26">
        <w:rPr>
          <w:rFonts w:eastAsia="Aptos" w:cs="Times New Roman"/>
          <w:lang/>
        </w:rPr>
        <w:t xml:space="preserve">Prasanna, M. and Priyanka, A. (2024). Marketing to Gen Z: Understanding the Preferences and Behaviors of Next Generation. </w:t>
      </w:r>
      <w:r w:rsidRPr="004C0D26">
        <w:rPr>
          <w:rFonts w:eastAsia="Aptos" w:cs="Times New Roman"/>
          <w:i/>
          <w:iCs/>
          <w:lang/>
        </w:rPr>
        <w:t>IJFMR240426612</w:t>
      </w:r>
      <w:r w:rsidRPr="004C0D26">
        <w:rPr>
          <w:rFonts w:eastAsia="Aptos" w:cs="Times New Roman"/>
          <w:lang/>
        </w:rPr>
        <w:t xml:space="preserve">, [online] 6(4). Available at: </w:t>
      </w:r>
      <w:hyperlink r:id="rId36" w:history="1">
        <w:r w:rsidRPr="004C0D26">
          <w:rPr>
            <w:rFonts w:eastAsia="Aptos" w:cs="Times New Roman"/>
            <w:color w:val="0563C1"/>
            <w:u w:val="single"/>
            <w:lang/>
          </w:rPr>
          <w:t>https://pdfs.semanticscholar.org/d25c/f95637b42704ed527a1d6e1a46e72fba8101.pdf</w:t>
        </w:r>
      </w:hyperlink>
      <w:r w:rsidRPr="004C0D26">
        <w:rPr>
          <w:rFonts w:eastAsia="Aptos" w:cs="Times New Roman"/>
          <w:lang/>
        </w:rPr>
        <w:t xml:space="preserve"> [Accessed 24 July 2026].</w:t>
      </w:r>
    </w:p>
    <w:p w14:paraId="3338597E" w14:textId="77777777" w:rsidR="004C0D26" w:rsidRPr="004C0D26" w:rsidRDefault="004C0D26" w:rsidP="004C0D26">
      <w:pPr>
        <w:rPr>
          <w:rFonts w:eastAsia="Aptos" w:cs="Times New Roman"/>
          <w:lang/>
        </w:rPr>
      </w:pPr>
      <w:r w:rsidRPr="004C0D26">
        <w:rPr>
          <w:rFonts w:eastAsia="Aptos" w:cs="Times New Roman"/>
          <w:lang/>
        </w:rPr>
        <w:t xml:space="preserve">Ruan, Y. (2024). Exploring Multiple Regression Models: Key Concepts and Applications. </w:t>
      </w:r>
      <w:r w:rsidRPr="004C0D26">
        <w:rPr>
          <w:rFonts w:eastAsia="Aptos" w:cs="Times New Roman"/>
          <w:i/>
          <w:iCs/>
          <w:lang/>
        </w:rPr>
        <w:t>Science and technology of engineering, chemistry and environmental protection</w:t>
      </w:r>
      <w:r w:rsidRPr="004C0D26">
        <w:rPr>
          <w:rFonts w:eastAsia="Aptos" w:cs="Times New Roman"/>
          <w:lang/>
        </w:rPr>
        <w:t xml:space="preserve">, 1(7). doi: </w:t>
      </w:r>
      <w:hyperlink r:id="rId37" w:history="1">
        <w:r w:rsidRPr="004C0D26">
          <w:rPr>
            <w:rFonts w:eastAsia="Aptos" w:cs="Times New Roman"/>
            <w:color w:val="0563C1"/>
            <w:u w:val="single"/>
          </w:rPr>
          <w:t>https://doi.org/10.61173/yjpt3s59</w:t>
        </w:r>
      </w:hyperlink>
      <w:r w:rsidRPr="004C0D26">
        <w:rPr>
          <w:rFonts w:eastAsia="Aptos" w:cs="Times New Roman"/>
          <w:lang/>
        </w:rPr>
        <w:t xml:space="preserve"> </w:t>
      </w:r>
    </w:p>
    <w:p w14:paraId="13CE018E" w14:textId="77777777" w:rsidR="004C0D26" w:rsidRPr="004C0D26" w:rsidRDefault="004C0D26" w:rsidP="004C0D26">
      <w:pPr>
        <w:rPr>
          <w:rFonts w:eastAsia="Aptos" w:cs="Times New Roman"/>
          <w:lang/>
        </w:rPr>
      </w:pPr>
      <w:r w:rsidRPr="004C0D26">
        <w:rPr>
          <w:rFonts w:eastAsia="Aptos" w:cs="Times New Roman"/>
          <w:lang/>
        </w:rPr>
        <w:t xml:space="preserve">Salume, M. (2024). Confessions of a Contemporary Consumer: Environmental and Humanitarian Impacts of Fast Fashion. </w:t>
      </w:r>
      <w:r w:rsidRPr="004C0D26">
        <w:rPr>
          <w:rFonts w:eastAsia="Aptos" w:cs="Times New Roman"/>
          <w:i/>
          <w:iCs/>
          <w:lang/>
        </w:rPr>
        <w:t>Student Theses 2015-Present</w:t>
      </w:r>
      <w:r w:rsidRPr="004C0D26">
        <w:rPr>
          <w:rFonts w:eastAsia="Aptos" w:cs="Times New Roman"/>
          <w:lang/>
        </w:rPr>
        <w:t xml:space="preserve">. [online] Available at: </w:t>
      </w:r>
      <w:hyperlink r:id="rId38" w:history="1">
        <w:r w:rsidRPr="004C0D26">
          <w:rPr>
            <w:rFonts w:eastAsia="Aptos" w:cs="Times New Roman"/>
            <w:color w:val="0563C1"/>
            <w:u w:val="single"/>
            <w:lang/>
          </w:rPr>
          <w:t>https://research.library.fordham.edu/environ_2015/174/</w:t>
        </w:r>
      </w:hyperlink>
      <w:r w:rsidRPr="004C0D26">
        <w:rPr>
          <w:rFonts w:eastAsia="Aptos" w:cs="Times New Roman"/>
          <w:lang/>
        </w:rPr>
        <w:t xml:space="preserve"> [Accessed 24 July 2026].</w:t>
      </w:r>
    </w:p>
    <w:p w14:paraId="611E62B3" w14:textId="77777777" w:rsidR="004C0D26" w:rsidRPr="004C0D26" w:rsidRDefault="004C0D26" w:rsidP="004C0D26">
      <w:pPr>
        <w:rPr>
          <w:rFonts w:eastAsia="Aptos" w:cs="Times New Roman"/>
          <w:lang/>
        </w:rPr>
      </w:pPr>
      <w:r w:rsidRPr="004C0D26">
        <w:rPr>
          <w:rFonts w:eastAsia="Aptos" w:cs="Times New Roman"/>
          <w:lang/>
        </w:rPr>
        <w:t xml:space="preserve">Sarkis, N., Jabbour Al Maalouf, N., Abou Jaoude, E. and Azzi, T. (2026). Building Brand Trust Through Influencers: The Mediating Role of Consumer Engagement. </w:t>
      </w:r>
      <w:r w:rsidRPr="004C0D26">
        <w:rPr>
          <w:rFonts w:eastAsia="Aptos" w:cs="Times New Roman"/>
          <w:i/>
          <w:iCs/>
          <w:lang/>
        </w:rPr>
        <w:t>Journal of Theoretical and Applied Electronic Commerce Research</w:t>
      </w:r>
      <w:r w:rsidRPr="004C0D26">
        <w:rPr>
          <w:rFonts w:eastAsia="Aptos" w:cs="Times New Roman"/>
          <w:lang/>
        </w:rPr>
        <w:t xml:space="preserve">, [online] 21(4), p.114. doi: </w:t>
      </w:r>
      <w:hyperlink r:id="rId39" w:history="1">
        <w:r w:rsidRPr="004C0D26">
          <w:rPr>
            <w:rFonts w:eastAsia="Aptos" w:cs="Times New Roman"/>
            <w:color w:val="0563C1"/>
            <w:u w:val="single"/>
            <w:lang/>
          </w:rPr>
          <w:t>https://openurl.ebsco.com/contentitem/gcd:193416561?sid=ebsco:plink:crawler-gcd&amp;id=ebsco:gcd:193416561&amp;crl=c&amp;jrnl=07181876</w:t>
        </w:r>
      </w:hyperlink>
      <w:r w:rsidRPr="004C0D26">
        <w:rPr>
          <w:rFonts w:eastAsia="Aptos" w:cs="Times New Roman"/>
          <w:lang/>
        </w:rPr>
        <w:t xml:space="preserve"> </w:t>
      </w:r>
    </w:p>
    <w:p w14:paraId="65BD5D1E" w14:textId="77777777" w:rsidR="004C0D26" w:rsidRPr="004C0D26" w:rsidRDefault="004C0D26" w:rsidP="004C0D26">
      <w:pPr>
        <w:rPr>
          <w:rFonts w:eastAsia="Aptos" w:cs="Times New Roman"/>
          <w:lang/>
        </w:rPr>
      </w:pPr>
      <w:r w:rsidRPr="004C0D26">
        <w:rPr>
          <w:rFonts w:eastAsia="Aptos" w:cs="Times New Roman"/>
          <w:lang/>
        </w:rPr>
        <w:lastRenderedPageBreak/>
        <w:t xml:space="preserve">Sharma, V., Vel, P., Abbas, R. and Sarin, R. (2025). Virtual Influencership and the ‘Desire to model’ In Social Marketing: A Gen Z Perspective. </w:t>
      </w:r>
      <w:r w:rsidRPr="004C0D26">
        <w:rPr>
          <w:rFonts w:eastAsia="Aptos" w:cs="Times New Roman"/>
          <w:i/>
          <w:iCs/>
          <w:lang/>
        </w:rPr>
        <w:t>Journal of Nonprofit &amp;amp; Public Sector Marketing</w:t>
      </w:r>
      <w:r w:rsidRPr="004C0D26">
        <w:rPr>
          <w:rFonts w:eastAsia="Aptos" w:cs="Times New Roman"/>
          <w:lang/>
        </w:rPr>
        <w:t xml:space="preserve">, pp.1–32. doi: </w:t>
      </w:r>
      <w:hyperlink r:id="rId40" w:history="1">
        <w:r w:rsidRPr="004C0D26">
          <w:rPr>
            <w:rFonts w:eastAsia="Aptos" w:cs="Times New Roman"/>
            <w:color w:val="0563C1"/>
            <w:u w:val="single"/>
            <w:lang/>
          </w:rPr>
          <w:t>https://www.tandfonline.com/doi/abs/10.1080/10495142.2025.2571538</w:t>
        </w:r>
      </w:hyperlink>
      <w:r w:rsidRPr="004C0D26">
        <w:rPr>
          <w:rFonts w:eastAsia="Aptos" w:cs="Times New Roman"/>
          <w:lang/>
        </w:rPr>
        <w:t xml:space="preserve"> </w:t>
      </w:r>
    </w:p>
    <w:p w14:paraId="2CAA3DE9" w14:textId="77777777" w:rsidR="004C0D26" w:rsidRPr="004C0D26" w:rsidRDefault="004C0D26" w:rsidP="004C0D26">
      <w:pPr>
        <w:rPr>
          <w:rFonts w:eastAsia="Aptos" w:cs="Times New Roman"/>
          <w:lang/>
        </w:rPr>
      </w:pPr>
      <w:r w:rsidRPr="004C0D26">
        <w:rPr>
          <w:rFonts w:eastAsia="Aptos" w:cs="Times New Roman"/>
          <w:lang/>
        </w:rPr>
        <w:t xml:space="preserve">Simonin, B.L. and Ruth, J.A. (1998). Is a Company Known by the Company it Keeps? Assessing the Spillover Effects of Brand Alliances on Consumer Brand Attitudes. </w:t>
      </w:r>
      <w:r w:rsidRPr="004C0D26">
        <w:rPr>
          <w:rFonts w:eastAsia="Aptos" w:cs="Times New Roman"/>
          <w:i/>
          <w:iCs/>
          <w:lang/>
        </w:rPr>
        <w:t>Journal of Marketing Research</w:t>
      </w:r>
      <w:r w:rsidRPr="004C0D26">
        <w:rPr>
          <w:rFonts w:eastAsia="Aptos" w:cs="Times New Roman"/>
          <w:lang/>
        </w:rPr>
        <w:t xml:space="preserve">, 35(1), pp.30–42. doi: </w:t>
      </w:r>
      <w:hyperlink r:id="rId41" w:history="1">
        <w:r w:rsidRPr="004C0D26">
          <w:rPr>
            <w:rFonts w:eastAsia="Aptos" w:cs="Times New Roman"/>
            <w:color w:val="0563C1"/>
            <w:u w:val="single"/>
            <w:lang/>
          </w:rPr>
          <w:t>https://journals.sagepub.com/doi/abs/10.1177/002224379803500105</w:t>
        </w:r>
      </w:hyperlink>
      <w:r w:rsidRPr="004C0D26">
        <w:rPr>
          <w:rFonts w:eastAsia="Aptos" w:cs="Times New Roman"/>
          <w:lang/>
        </w:rPr>
        <w:t xml:space="preserve"> </w:t>
      </w:r>
    </w:p>
    <w:p w14:paraId="1A15F0B5" w14:textId="77777777" w:rsidR="004C0D26" w:rsidRPr="004C0D26" w:rsidRDefault="004C0D26" w:rsidP="004C0D26">
      <w:pPr>
        <w:rPr>
          <w:rFonts w:eastAsia="Aptos" w:cs="Times New Roman"/>
          <w:lang/>
        </w:rPr>
      </w:pPr>
      <w:r w:rsidRPr="004C0D26">
        <w:rPr>
          <w:rFonts w:eastAsia="Aptos" w:cs="Times New Roman"/>
          <w:lang/>
        </w:rPr>
        <w:t xml:space="preserve">Sun, H., Dai, Y.-Y., Jeon, S.-S., Lee, R., Wang, H., Shi, X., Sun, L. and Wang, Y. (2024). The Impact of Brand Authenticity on Brand Attachment, Brand Loyalty, Willingness to Pay More, and Forgiveness - For Chinese Consumers of Korean Cosmetic Brands -. </w:t>
      </w:r>
      <w:r w:rsidRPr="004C0D26">
        <w:rPr>
          <w:rFonts w:eastAsia="Aptos" w:cs="Times New Roman"/>
          <w:i/>
          <w:iCs/>
          <w:lang/>
        </w:rPr>
        <w:t>Heliyon</w:t>
      </w:r>
      <w:r w:rsidRPr="004C0D26">
        <w:rPr>
          <w:rFonts w:eastAsia="Aptos" w:cs="Times New Roman"/>
          <w:lang/>
        </w:rPr>
        <w:t xml:space="preserve">, [online] 10(16), pp.e36030-e36030. doi: </w:t>
      </w:r>
      <w:hyperlink r:id="rId42" w:history="1">
        <w:r w:rsidRPr="004C0D26">
          <w:rPr>
            <w:rFonts w:eastAsia="Aptos" w:cs="Times New Roman"/>
            <w:color w:val="0563C1"/>
            <w:u w:val="single"/>
            <w:lang/>
          </w:rPr>
          <w:t>https://www.cell.com/heliyon/fulltext/S2405-8440(24)12061-0</w:t>
        </w:r>
      </w:hyperlink>
      <w:r w:rsidRPr="004C0D26">
        <w:rPr>
          <w:rFonts w:eastAsia="Aptos" w:cs="Times New Roman"/>
          <w:lang/>
        </w:rPr>
        <w:t xml:space="preserve"> </w:t>
      </w:r>
    </w:p>
    <w:p w14:paraId="56C01A28" w14:textId="77777777" w:rsidR="004C0D26" w:rsidRPr="004C0D26" w:rsidRDefault="004C0D26" w:rsidP="004C0D26">
      <w:pPr>
        <w:rPr>
          <w:rFonts w:eastAsia="Aptos" w:cs="Times New Roman"/>
          <w:lang/>
        </w:rPr>
      </w:pPr>
      <w:r w:rsidRPr="004C0D26">
        <w:rPr>
          <w:rFonts w:eastAsia="Aptos" w:cs="Times New Roman"/>
          <w:lang/>
        </w:rPr>
        <w:t xml:space="preserve">Suo, L. and Huang, Y. (2023). Brand Authenticity and Consumers’ Willingness to Recommend by Word-of-Mouth: The Mediating Effect of Brand Attachment. </w:t>
      </w:r>
      <w:r w:rsidRPr="004C0D26">
        <w:rPr>
          <w:rFonts w:eastAsia="Aptos" w:cs="Times New Roman"/>
          <w:i/>
          <w:iCs/>
          <w:lang/>
        </w:rPr>
        <w:t>Journal of Community Development Research (Humanities and Social Sciences)</w:t>
      </w:r>
      <w:r w:rsidRPr="004C0D26">
        <w:rPr>
          <w:rFonts w:eastAsia="Aptos" w:cs="Times New Roman"/>
          <w:lang/>
        </w:rPr>
        <w:t xml:space="preserve">, [online] 16(4), pp.73–90. doi: </w:t>
      </w:r>
      <w:hyperlink r:id="rId43" w:history="1">
        <w:r w:rsidRPr="004C0D26">
          <w:rPr>
            <w:rFonts w:eastAsia="Aptos" w:cs="Times New Roman"/>
            <w:color w:val="0563C1"/>
            <w:u w:val="single"/>
            <w:lang/>
          </w:rPr>
          <w:t>https://www.journal.nu.ac.th/JCDR/article/view/Vol-16-No-4-2023-73-90</w:t>
        </w:r>
      </w:hyperlink>
      <w:r w:rsidRPr="004C0D26">
        <w:rPr>
          <w:rFonts w:eastAsia="Aptos" w:cs="Times New Roman"/>
          <w:lang/>
        </w:rPr>
        <w:t xml:space="preserve"> </w:t>
      </w:r>
    </w:p>
    <w:p w14:paraId="22B85889" w14:textId="77777777" w:rsidR="004C0D26" w:rsidRPr="004C0D26" w:rsidRDefault="004C0D26" w:rsidP="004C0D26">
      <w:pPr>
        <w:rPr>
          <w:rFonts w:eastAsia="Aptos" w:cs="Times New Roman"/>
          <w:lang/>
        </w:rPr>
      </w:pPr>
      <w:r w:rsidRPr="004C0D26">
        <w:rPr>
          <w:rFonts w:eastAsia="Aptos" w:cs="Times New Roman"/>
          <w:lang/>
        </w:rPr>
        <w:t xml:space="preserve">Vo Minh, S., Huong, G.N. and Ha, G.D.N. (2022). The role of social brand engagement on brand equity and purchase intention for fashion brands. </w:t>
      </w:r>
      <w:r w:rsidRPr="004C0D26">
        <w:rPr>
          <w:rFonts w:eastAsia="Aptos" w:cs="Times New Roman"/>
          <w:i/>
          <w:iCs/>
          <w:lang/>
        </w:rPr>
        <w:t>Cogent Business &amp; Management</w:t>
      </w:r>
      <w:r w:rsidRPr="004C0D26">
        <w:rPr>
          <w:rFonts w:eastAsia="Aptos" w:cs="Times New Roman"/>
          <w:lang/>
        </w:rPr>
        <w:t xml:space="preserve">, [online] 9(1). doi: </w:t>
      </w:r>
      <w:hyperlink r:id="rId44" w:history="1">
        <w:r w:rsidRPr="004C0D26">
          <w:rPr>
            <w:rFonts w:eastAsia="Aptos" w:cs="Times New Roman"/>
            <w:color w:val="0563C1"/>
            <w:u w:val="single"/>
            <w:lang/>
          </w:rPr>
          <w:t>https://www.tandfonline.com/doi/abs/10.1080/23311975.2022.2143308</w:t>
        </w:r>
      </w:hyperlink>
      <w:r w:rsidRPr="004C0D26">
        <w:rPr>
          <w:rFonts w:eastAsia="Aptos" w:cs="Times New Roman"/>
          <w:lang/>
        </w:rPr>
        <w:t xml:space="preserve"> </w:t>
      </w:r>
    </w:p>
    <w:p w14:paraId="152937BE" w14:textId="77777777" w:rsidR="004C0D26" w:rsidRPr="004C0D26" w:rsidRDefault="004C0D26" w:rsidP="004C0D26">
      <w:pPr>
        <w:rPr>
          <w:rFonts w:eastAsia="Aptos" w:cs="Times New Roman"/>
          <w:lang/>
        </w:rPr>
      </w:pPr>
      <w:r w:rsidRPr="004C0D26">
        <w:rPr>
          <w:rFonts w:eastAsia="Aptos" w:cs="Times New Roman"/>
          <w:lang/>
        </w:rPr>
        <w:t xml:space="preserve">Wang, X. and Cheng, Z. (2020). Cross-sectional studies: Strengths, weaknesses, and recommendations. </w:t>
      </w:r>
      <w:r w:rsidRPr="004C0D26">
        <w:rPr>
          <w:rFonts w:eastAsia="Aptos" w:cs="Times New Roman"/>
          <w:i/>
          <w:iCs/>
          <w:lang/>
        </w:rPr>
        <w:t>Chest</w:t>
      </w:r>
      <w:r w:rsidRPr="004C0D26">
        <w:rPr>
          <w:rFonts w:eastAsia="Aptos" w:cs="Times New Roman"/>
          <w:lang/>
        </w:rPr>
        <w:t xml:space="preserve">, [online] 158(1), pp.65–71. doi: </w:t>
      </w:r>
      <w:hyperlink r:id="rId45" w:history="1">
        <w:r w:rsidRPr="004C0D26">
          <w:rPr>
            <w:rFonts w:eastAsia="Aptos" w:cs="Times New Roman"/>
            <w:color w:val="0563C1"/>
            <w:u w:val="single"/>
            <w:lang/>
          </w:rPr>
          <w:t>https://www.sciencedirect.com/science/article/pii/S0012369220304621</w:t>
        </w:r>
      </w:hyperlink>
      <w:r w:rsidRPr="004C0D26">
        <w:rPr>
          <w:rFonts w:eastAsia="Aptos" w:cs="Times New Roman"/>
          <w:lang/>
        </w:rPr>
        <w:t xml:space="preserve"> </w:t>
      </w:r>
    </w:p>
    <w:p w14:paraId="694C41CC" w14:textId="77777777" w:rsidR="004C0D26" w:rsidRPr="004C0D26" w:rsidRDefault="004C0D26" w:rsidP="004C0D26">
      <w:pPr>
        <w:rPr>
          <w:rFonts w:eastAsia="Aptos" w:cs="Times New Roman"/>
          <w:lang/>
        </w:rPr>
      </w:pPr>
      <w:r w:rsidRPr="004C0D26">
        <w:rPr>
          <w:rFonts w:eastAsia="Aptos" w:cs="Times New Roman"/>
          <w:lang/>
        </w:rPr>
        <w:t xml:space="preserve">Wang, Y., Ahmed, S.C., Deng, S. and Wang, H. (2019). Success of Social Media Marketing Efforts in Retaining Sustainable Online Consumers: An Empirical Analysis on the Online Fashion Retail Market. </w:t>
      </w:r>
      <w:r w:rsidRPr="004C0D26">
        <w:rPr>
          <w:rFonts w:eastAsia="Aptos" w:cs="Times New Roman"/>
          <w:i/>
          <w:iCs/>
          <w:lang/>
        </w:rPr>
        <w:t>Sustainability</w:t>
      </w:r>
      <w:r w:rsidRPr="004C0D26">
        <w:rPr>
          <w:rFonts w:eastAsia="Aptos" w:cs="Times New Roman"/>
          <w:lang/>
        </w:rPr>
        <w:t xml:space="preserve">, 11(13), p.3596. doi: </w:t>
      </w:r>
      <w:hyperlink r:id="rId46" w:history="1">
        <w:r w:rsidRPr="004C0D26">
          <w:rPr>
            <w:rFonts w:eastAsia="Aptos" w:cs="Times New Roman"/>
            <w:color w:val="0563C1"/>
            <w:u w:val="single"/>
            <w:lang/>
          </w:rPr>
          <w:t>https://www.mdpi.com/2071-1050/11/13/3596</w:t>
        </w:r>
      </w:hyperlink>
      <w:r w:rsidRPr="004C0D26">
        <w:rPr>
          <w:rFonts w:eastAsia="Aptos" w:cs="Times New Roman"/>
          <w:lang/>
        </w:rPr>
        <w:t xml:space="preserve"> </w:t>
      </w:r>
    </w:p>
    <w:p w14:paraId="2D851DC8" w14:textId="77777777" w:rsidR="004C0D26" w:rsidRPr="004C0D26" w:rsidRDefault="004C0D26" w:rsidP="004C0D26">
      <w:pPr>
        <w:rPr>
          <w:rFonts w:eastAsia="Aptos" w:cs="Times New Roman"/>
        </w:rPr>
      </w:pPr>
      <w:r w:rsidRPr="004C0D26">
        <w:rPr>
          <w:rFonts w:eastAsia="Aptos" w:cs="Times New Roman"/>
        </w:rPr>
        <w:t xml:space="preserve">Xu, X. (2023). Influencer Marketing with Social Platforms: Increasing Brand Awareness and User Engagement. </w:t>
      </w:r>
      <w:r w:rsidRPr="004C0D26">
        <w:rPr>
          <w:rFonts w:eastAsia="Aptos" w:cs="Times New Roman"/>
          <w:i/>
          <w:iCs/>
        </w:rPr>
        <w:t>Journal of Education, Humanities and Social Sciences</w:t>
      </w:r>
      <w:r w:rsidRPr="004C0D26">
        <w:rPr>
          <w:rFonts w:eastAsia="Aptos" w:cs="Times New Roman"/>
        </w:rPr>
        <w:t xml:space="preserve">, 19(19), pp.228–234. doi: </w:t>
      </w:r>
      <w:hyperlink r:id="rId47" w:history="1">
        <w:r w:rsidRPr="004C0D26">
          <w:rPr>
            <w:rFonts w:eastAsia="Aptos" w:cs="Times New Roman"/>
            <w:color w:val="0563C1"/>
            <w:u w:val="single"/>
          </w:rPr>
          <w:t>https://www.researchgate.net/profile/Ximan-Xu/publication/373760614_Influencer_Marketing_with_Social_Platforms_Increasing_Brand_A</w:t>
        </w:r>
        <w:r w:rsidRPr="004C0D26">
          <w:rPr>
            <w:rFonts w:eastAsia="Aptos" w:cs="Times New Roman"/>
            <w:color w:val="0563C1"/>
            <w:u w:val="single"/>
          </w:rPr>
          <w:lastRenderedPageBreak/>
          <w:t>wareness_and_User_Engagement/links/6616bb03f7d3fc28743fbfcb/Influencer-Marketing-with-Social-Platforms-Increasing-Brand-Awareness-and-User-Engagement.pdf</w:t>
        </w:r>
      </w:hyperlink>
      <w:r w:rsidRPr="004C0D26">
        <w:rPr>
          <w:rFonts w:eastAsia="Aptos" w:cs="Times New Roman"/>
        </w:rPr>
        <w:t xml:space="preserve"> </w:t>
      </w:r>
    </w:p>
    <w:p w14:paraId="66D43FFF" w14:textId="77777777" w:rsidR="004C0D26" w:rsidRPr="004C0D26" w:rsidRDefault="004C0D26" w:rsidP="004C0D26">
      <w:pPr>
        <w:rPr>
          <w:rFonts w:eastAsia="Aptos" w:cs="Times New Roman"/>
        </w:rPr>
      </w:pPr>
      <w:r w:rsidRPr="004C0D26">
        <w:rPr>
          <w:rFonts w:eastAsia="Aptos" w:cs="Times New Roman"/>
        </w:rPr>
        <w:t xml:space="preserve">Yoo, J.J. (2023). Visual strategies of luxury and fast fashion brands on Instagram and their effects on user engagement. </w:t>
      </w:r>
      <w:r w:rsidRPr="004C0D26">
        <w:rPr>
          <w:rFonts w:eastAsia="Aptos" w:cs="Times New Roman"/>
          <w:i/>
          <w:iCs/>
        </w:rPr>
        <w:t>Journal of Retailing and Consumer Services</w:t>
      </w:r>
      <w:r w:rsidRPr="004C0D26">
        <w:rPr>
          <w:rFonts w:eastAsia="Aptos" w:cs="Times New Roman"/>
        </w:rPr>
        <w:t xml:space="preserve">, 75(103517), pp.103517–103517. doi: </w:t>
      </w:r>
      <w:hyperlink r:id="rId48" w:history="1">
        <w:r w:rsidRPr="004C0D26">
          <w:rPr>
            <w:rFonts w:eastAsia="Aptos" w:cs="Times New Roman"/>
            <w:color w:val="0563C1"/>
            <w:u w:val="single"/>
          </w:rPr>
          <w:t>https://www.sciencedirect.com/science/article/pii/S0969698923002643</w:t>
        </w:r>
      </w:hyperlink>
      <w:r w:rsidRPr="004C0D26">
        <w:rPr>
          <w:rFonts w:eastAsia="Aptos" w:cs="Times New Roman"/>
        </w:rPr>
        <w:t xml:space="preserve"> </w:t>
      </w:r>
    </w:p>
    <w:p w14:paraId="77A7F845" w14:textId="77777777" w:rsidR="004C0D26" w:rsidRPr="004C0D26" w:rsidRDefault="004C0D26" w:rsidP="004C0D26">
      <w:pPr>
        <w:rPr>
          <w:rFonts w:eastAsia="Aptos" w:cs="Times New Roman"/>
          <w:lang/>
        </w:rPr>
      </w:pPr>
      <w:r w:rsidRPr="004C0D26">
        <w:rPr>
          <w:rFonts w:eastAsia="Aptos" w:cs="Times New Roman"/>
          <w:lang/>
        </w:rPr>
        <w:t xml:space="preserve">Yoon, S. (2024). Webtoons, Desperately Seeking Viewers: Interactive Creativity in Social Media Platforms and Cultural Appropriation of Global Media Production. </w:t>
      </w:r>
      <w:r w:rsidRPr="004C0D26">
        <w:rPr>
          <w:rFonts w:eastAsia="Aptos" w:cs="Times New Roman"/>
          <w:i/>
          <w:iCs/>
          <w:lang/>
        </w:rPr>
        <w:t>Social Media + Society</w:t>
      </w:r>
      <w:r w:rsidRPr="004C0D26">
        <w:rPr>
          <w:rFonts w:eastAsia="Aptos" w:cs="Times New Roman"/>
          <w:lang/>
        </w:rPr>
        <w:t xml:space="preserve">, 10(4). doi: </w:t>
      </w:r>
      <w:hyperlink r:id="rId49" w:history="1">
        <w:r w:rsidRPr="004C0D26">
          <w:rPr>
            <w:rFonts w:eastAsia="Aptos" w:cs="Times New Roman"/>
            <w:color w:val="0563C1"/>
            <w:u w:val="single"/>
            <w:lang/>
          </w:rPr>
          <w:t>https://journals.sagepub.com/doi/abs/10.1177/20563051241292577</w:t>
        </w:r>
      </w:hyperlink>
      <w:r w:rsidRPr="004C0D26">
        <w:rPr>
          <w:rFonts w:eastAsia="Aptos" w:cs="Times New Roman"/>
          <w:lang/>
        </w:rPr>
        <w:t xml:space="preserve"> </w:t>
      </w:r>
    </w:p>
    <w:p w14:paraId="01EC58B8" w14:textId="77777777" w:rsidR="004C0D26" w:rsidRPr="004C0D26" w:rsidRDefault="004C0D26" w:rsidP="004C0D26">
      <w:pPr>
        <w:rPr>
          <w:rFonts w:eastAsia="Aptos" w:cs="Times New Roman"/>
        </w:rPr>
      </w:pPr>
      <w:r w:rsidRPr="004C0D26">
        <w:rPr>
          <w:rFonts w:eastAsia="Aptos" w:cs="Times New Roman"/>
        </w:rPr>
        <w:t xml:space="preserve">Yu, T., Teoh, A.P., Liao, J. and Wang, C. (2025). How do virtual influencers drive impulsive buying behaviour in e-commerce live streaming: The effects of parasocial relationship and influencer-product fit. </w:t>
      </w:r>
      <w:r w:rsidRPr="004C0D26">
        <w:rPr>
          <w:rFonts w:eastAsia="Aptos" w:cs="Times New Roman"/>
          <w:i/>
          <w:iCs/>
        </w:rPr>
        <w:t>Behaviour and Information Technology</w:t>
      </w:r>
      <w:r w:rsidRPr="004C0D26">
        <w:rPr>
          <w:rFonts w:eastAsia="Aptos" w:cs="Times New Roman"/>
        </w:rPr>
        <w:t xml:space="preserve">, pp.1–31. doi: </w:t>
      </w:r>
      <w:hyperlink r:id="rId50" w:history="1">
        <w:r w:rsidRPr="004C0D26">
          <w:rPr>
            <w:rFonts w:eastAsia="Aptos" w:cs="Times New Roman"/>
            <w:color w:val="0563C1"/>
            <w:u w:val="single"/>
          </w:rPr>
          <w:t>https://www.tandfonline.com/doi/pdf/10.1080/0144929X.2025.2551579</w:t>
        </w:r>
      </w:hyperlink>
      <w:r w:rsidRPr="004C0D26">
        <w:rPr>
          <w:rFonts w:eastAsia="Aptos" w:cs="Times New Roman"/>
        </w:rPr>
        <w:t xml:space="preserve"> </w:t>
      </w:r>
    </w:p>
    <w:p w14:paraId="631442D0" w14:textId="77777777" w:rsidR="004C0D26" w:rsidRPr="004C0D26" w:rsidRDefault="004C0D26" w:rsidP="004C0D26">
      <w:pPr>
        <w:rPr>
          <w:rFonts w:eastAsia="Aptos" w:cs="Times New Roman"/>
          <w:lang/>
        </w:rPr>
      </w:pPr>
      <w:r w:rsidRPr="004C0D26">
        <w:rPr>
          <w:rFonts w:eastAsia="Aptos" w:cs="Times New Roman"/>
          <w:lang/>
        </w:rPr>
        <w:t xml:space="preserve">Zaichkowsky, J.L. (1985). Measuring the Involvement Construct. </w:t>
      </w:r>
      <w:r w:rsidRPr="004C0D26">
        <w:rPr>
          <w:rFonts w:eastAsia="Aptos" w:cs="Times New Roman"/>
          <w:i/>
          <w:iCs/>
          <w:lang/>
        </w:rPr>
        <w:t>Journal of Consumer Research</w:t>
      </w:r>
      <w:r w:rsidRPr="004C0D26">
        <w:rPr>
          <w:rFonts w:eastAsia="Aptos" w:cs="Times New Roman"/>
          <w:lang/>
        </w:rPr>
        <w:t xml:space="preserve">, [online] 12(3), pp.341–352. Available at: </w:t>
      </w:r>
      <w:hyperlink r:id="rId51" w:history="1">
        <w:r w:rsidRPr="004C0D26">
          <w:rPr>
            <w:rFonts w:eastAsia="Aptos" w:cs="Times New Roman"/>
            <w:color w:val="0563C1"/>
            <w:u w:val="single"/>
            <w:lang/>
          </w:rPr>
          <w:t>https://www.jstor.org/stable/254378</w:t>
        </w:r>
      </w:hyperlink>
      <w:r w:rsidRPr="004C0D26">
        <w:rPr>
          <w:rFonts w:eastAsia="Aptos" w:cs="Times New Roman"/>
          <w:lang/>
        </w:rPr>
        <w:t xml:space="preserve"> [Accessed 24 July 2026].</w:t>
      </w:r>
    </w:p>
    <w:p w14:paraId="1B5419B5" w14:textId="77777777" w:rsidR="004C0D26" w:rsidRPr="004C0D26" w:rsidRDefault="004C0D26" w:rsidP="004C0D26">
      <w:pPr>
        <w:rPr>
          <w:rFonts w:eastAsia="Aptos" w:cs="Times New Roman"/>
        </w:rPr>
      </w:pPr>
    </w:p>
    <w:p w14:paraId="49871C6A" w14:textId="77777777" w:rsidR="00D25E3D" w:rsidRPr="00EF0005" w:rsidRDefault="00D25E3D" w:rsidP="00EF0005"/>
    <w:sectPr w:rsidR="00D25E3D" w:rsidRPr="00EF0005" w:rsidSect="004C0D2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453145"/>
      <w:docPartObj>
        <w:docPartGallery w:val="Page Numbers (Bottom of Page)"/>
        <w:docPartUnique/>
      </w:docPartObj>
    </w:sdtPr>
    <w:sdtEndPr>
      <w:rPr>
        <w:noProof/>
      </w:rPr>
    </w:sdtEndPr>
    <w:sdtContent>
      <w:p w14:paraId="3A857149" w14:textId="77777777" w:rsidR="004C0D26" w:rsidRDefault="004C0D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7BEC9" w14:textId="77777777" w:rsidR="004C0D26" w:rsidRDefault="004C0D2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0649E"/>
    <w:multiLevelType w:val="hybridMultilevel"/>
    <w:tmpl w:val="B4B29B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79E11FB"/>
    <w:multiLevelType w:val="hybridMultilevel"/>
    <w:tmpl w:val="F51CE7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829577E"/>
    <w:multiLevelType w:val="hybridMultilevel"/>
    <w:tmpl w:val="94AE5FE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068143023">
    <w:abstractNumId w:val="0"/>
  </w:num>
  <w:num w:numId="2" w16cid:durableId="290137731">
    <w:abstractNumId w:val="1"/>
  </w:num>
  <w:num w:numId="3" w16cid:durableId="16104283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0E2"/>
    <w:rsid w:val="000023A7"/>
    <w:rsid w:val="00012AE5"/>
    <w:rsid w:val="00030C98"/>
    <w:rsid w:val="00051F31"/>
    <w:rsid w:val="000F57AB"/>
    <w:rsid w:val="00207F48"/>
    <w:rsid w:val="00212687"/>
    <w:rsid w:val="00314FB6"/>
    <w:rsid w:val="00394332"/>
    <w:rsid w:val="004C0D26"/>
    <w:rsid w:val="00557A95"/>
    <w:rsid w:val="006532C1"/>
    <w:rsid w:val="006740E2"/>
    <w:rsid w:val="0071310E"/>
    <w:rsid w:val="00724DF0"/>
    <w:rsid w:val="00760748"/>
    <w:rsid w:val="008561CD"/>
    <w:rsid w:val="008B4F7C"/>
    <w:rsid w:val="00920928"/>
    <w:rsid w:val="00933B9D"/>
    <w:rsid w:val="00991903"/>
    <w:rsid w:val="009E1E4B"/>
    <w:rsid w:val="00AA0965"/>
    <w:rsid w:val="00B1414A"/>
    <w:rsid w:val="00B70D80"/>
    <w:rsid w:val="00C60D90"/>
    <w:rsid w:val="00CD580F"/>
    <w:rsid w:val="00D25E3D"/>
    <w:rsid w:val="00D605E4"/>
    <w:rsid w:val="00D75FAB"/>
    <w:rsid w:val="00D90194"/>
    <w:rsid w:val="00EB7420"/>
    <w:rsid w:val="00EF0005"/>
    <w:rsid w:val="00F56738"/>
    <w:rsid w:val="00F648C2"/>
    <w:rsid w:val="00FC4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B84E"/>
  <w15:chartTrackingRefBased/>
  <w15:docId w15:val="{3D7997D6-C463-4B82-808B-25BB1B51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332"/>
    <w:pPr>
      <w:spacing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6740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40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40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40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40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40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0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0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0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0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40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40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40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40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4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0E2"/>
    <w:rPr>
      <w:rFonts w:eastAsiaTheme="majorEastAsia" w:cstheme="majorBidi"/>
      <w:color w:val="272727" w:themeColor="text1" w:themeTint="D8"/>
    </w:rPr>
  </w:style>
  <w:style w:type="paragraph" w:styleId="Title">
    <w:name w:val="Title"/>
    <w:basedOn w:val="Normal"/>
    <w:next w:val="Normal"/>
    <w:link w:val="TitleChar"/>
    <w:uiPriority w:val="10"/>
    <w:qFormat/>
    <w:rsid w:val="006740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40E2"/>
    <w:pPr>
      <w:spacing w:before="160"/>
      <w:jc w:val="center"/>
    </w:pPr>
    <w:rPr>
      <w:i/>
      <w:iCs/>
      <w:color w:val="404040" w:themeColor="text1" w:themeTint="BF"/>
    </w:rPr>
  </w:style>
  <w:style w:type="character" w:customStyle="1" w:styleId="QuoteChar">
    <w:name w:val="Quote Char"/>
    <w:basedOn w:val="DefaultParagraphFont"/>
    <w:link w:val="Quote"/>
    <w:uiPriority w:val="29"/>
    <w:rsid w:val="006740E2"/>
    <w:rPr>
      <w:i/>
      <w:iCs/>
      <w:color w:val="404040" w:themeColor="text1" w:themeTint="BF"/>
    </w:rPr>
  </w:style>
  <w:style w:type="paragraph" w:styleId="ListParagraph">
    <w:name w:val="List Paragraph"/>
    <w:basedOn w:val="Normal"/>
    <w:uiPriority w:val="34"/>
    <w:qFormat/>
    <w:rsid w:val="006740E2"/>
    <w:pPr>
      <w:ind w:left="720"/>
      <w:contextualSpacing/>
    </w:pPr>
  </w:style>
  <w:style w:type="character" w:styleId="IntenseEmphasis">
    <w:name w:val="Intense Emphasis"/>
    <w:basedOn w:val="DefaultParagraphFont"/>
    <w:uiPriority w:val="21"/>
    <w:qFormat/>
    <w:rsid w:val="006740E2"/>
    <w:rPr>
      <w:i/>
      <w:iCs/>
      <w:color w:val="0F4761" w:themeColor="accent1" w:themeShade="BF"/>
    </w:rPr>
  </w:style>
  <w:style w:type="paragraph" w:styleId="IntenseQuote">
    <w:name w:val="Intense Quote"/>
    <w:basedOn w:val="Normal"/>
    <w:next w:val="Normal"/>
    <w:link w:val="IntenseQuoteChar"/>
    <w:uiPriority w:val="30"/>
    <w:qFormat/>
    <w:rsid w:val="006740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40E2"/>
    <w:rPr>
      <w:i/>
      <w:iCs/>
      <w:color w:val="0F4761" w:themeColor="accent1" w:themeShade="BF"/>
    </w:rPr>
  </w:style>
  <w:style w:type="character" w:styleId="IntenseReference">
    <w:name w:val="Intense Reference"/>
    <w:basedOn w:val="DefaultParagraphFont"/>
    <w:uiPriority w:val="32"/>
    <w:qFormat/>
    <w:rsid w:val="006740E2"/>
    <w:rPr>
      <w:b/>
      <w:bCs/>
      <w:smallCaps/>
      <w:color w:val="0F4761" w:themeColor="accent1" w:themeShade="BF"/>
      <w:spacing w:val="5"/>
    </w:rPr>
  </w:style>
  <w:style w:type="character" w:styleId="Hyperlink">
    <w:name w:val="Hyperlink"/>
    <w:basedOn w:val="DefaultParagraphFont"/>
    <w:uiPriority w:val="99"/>
    <w:unhideWhenUsed/>
    <w:rsid w:val="00991903"/>
    <w:rPr>
      <w:color w:val="467886" w:themeColor="hyperlink"/>
      <w:u w:val="single"/>
    </w:rPr>
  </w:style>
  <w:style w:type="character" w:styleId="FollowedHyperlink">
    <w:name w:val="FollowedHyperlink"/>
    <w:basedOn w:val="DefaultParagraphFont"/>
    <w:uiPriority w:val="99"/>
    <w:semiHidden/>
    <w:unhideWhenUsed/>
    <w:rsid w:val="00557A95"/>
    <w:rPr>
      <w:color w:val="96607D" w:themeColor="followedHyperlink"/>
      <w:u w:val="single"/>
    </w:rPr>
  </w:style>
  <w:style w:type="paragraph" w:styleId="Footer">
    <w:name w:val="footer"/>
    <w:basedOn w:val="Normal"/>
    <w:link w:val="FooterChar"/>
    <w:uiPriority w:val="99"/>
    <w:semiHidden/>
    <w:unhideWhenUsed/>
    <w:rsid w:val="004C0D2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C0D26"/>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iviste.unimi.it/index.php/ebph/article/view/17598" TargetMode="External"/><Relationship Id="rId18" Type="http://schemas.openxmlformats.org/officeDocument/2006/relationships/hyperlink" Target="https://journal.iaimnumetrolampung.ac.id/index.php/jf/article/view/5737" TargetMode="External"/><Relationship Id="rId26" Type="http://schemas.openxmlformats.org/officeDocument/2006/relationships/hyperlink" Target="https://www.frontiersin.org/journals/psychology/articles/10.3389/fpsyg.2022.779519/full" TargetMode="External"/><Relationship Id="rId39" Type="http://schemas.openxmlformats.org/officeDocument/2006/relationships/hyperlink" Target="https://openurl.ebsco.com/contentitem/gcd:193416561?sid=ebsco:plink:crawler-gcd&amp;id=ebsco:gcd:193416561&amp;crl=c&amp;jrnl=07181876" TargetMode="External"/><Relationship Id="rId21" Type="http://schemas.openxmlformats.org/officeDocument/2006/relationships/hyperlink" Target="https://www.researchgate.net/publication/373370007_An_Overview_of_Quantitative_Research_Methods" TargetMode="External"/><Relationship Id="rId34" Type="http://schemas.openxmlformats.org/officeDocument/2006/relationships/hyperlink" Target="https://academic.oup.com/jcr/article-abstract/18/2/185/1786817" TargetMode="External"/><Relationship Id="rId42" Type="http://schemas.openxmlformats.org/officeDocument/2006/relationships/hyperlink" Target="https://www.cell.com/heliyon/fulltext/S2405-8440(24)12061-0" TargetMode="External"/><Relationship Id="rId47" Type="http://schemas.openxmlformats.org/officeDocument/2006/relationships/hyperlink" Target="https://www.researchgate.net/profile/Ximan-Xu/publication/373760614_Influencer_Marketing_with_Social_Platforms_Increasing_Brand_Awareness_and_User_Engagement/links/6616bb03f7d3fc28743fbfcb/Influencer-Marketing-with-Social-Platforms-Increasing-Brand-Awareness-and-User-Engagement.pdf" TargetMode="External"/><Relationship Id="rId50" Type="http://schemas.openxmlformats.org/officeDocument/2006/relationships/hyperlink" Target="https://www.tandfonline.com/doi/pdf/10.1080/0144929X.2025.2551579"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journal.privietlab.org/index.php/PSSJ/article/view/619" TargetMode="External"/><Relationship Id="rId29" Type="http://schemas.openxmlformats.org/officeDocument/2006/relationships/hyperlink" Target="https://www.mdpi.com/2071-1050/13/11/6117" TargetMode="External"/><Relationship Id="rId11" Type="http://schemas.openxmlformats.org/officeDocument/2006/relationships/hyperlink" Target="https://pdfs.semanticscholar.org/ac93/428ca4a08d78e836f48357252564787fd8ce.pdf" TargetMode="External"/><Relationship Id="rId24" Type="http://schemas.openxmlformats.org/officeDocument/2006/relationships/hyperlink" Target="https://www.sciencedirect.com/science/article/pii/S0148296320302952" TargetMode="External"/><Relationship Id="rId32" Type="http://schemas.openxmlformats.org/officeDocument/2006/relationships/hyperlink" Target="https://www.frontiersin.org/journals/sustainability/articles/10.3389/frsus.2023.1188069/full" TargetMode="External"/><Relationship Id="rId37" Type="http://schemas.openxmlformats.org/officeDocument/2006/relationships/hyperlink" Target="https://doi.org/10.61173/yjpt3s59" TargetMode="External"/><Relationship Id="rId40" Type="http://schemas.openxmlformats.org/officeDocument/2006/relationships/hyperlink" Target="https://www.tandfonline.com/doi/abs/10.1080/10495142.2025.2571538" TargetMode="External"/><Relationship Id="rId45" Type="http://schemas.openxmlformats.org/officeDocument/2006/relationships/hyperlink" Target="https://www.sciencedirect.com/science/article/pii/S0012369220304621" TargetMode="External"/><Relationship Id="rId53"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hyperlink" Target="https://www.mdpi.com/2071-1050/15/3/2744" TargetMode="External"/><Relationship Id="rId19" Type="http://schemas.openxmlformats.org/officeDocument/2006/relationships/hyperlink" Target="https://www.fortunebusinessinsights.com/anime-merchandising-market-112249" TargetMode="External"/><Relationship Id="rId31" Type="http://schemas.openxmlformats.org/officeDocument/2006/relationships/hyperlink" Target="https://www.researchgate.net/publication/384971734_deductive_and_inductive_research" TargetMode="External"/><Relationship Id="rId44" Type="http://schemas.openxmlformats.org/officeDocument/2006/relationships/hyperlink" Target="https://www.tandfonline.com/doi/abs/10.1080/23311975.2022.2143308"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0749-5978(91)90020-T" TargetMode="External"/><Relationship Id="rId14" Type="http://schemas.openxmlformats.org/officeDocument/2006/relationships/hyperlink" Target="https://doi.org/10.1177/1744987120927206" TargetMode="External"/><Relationship Id="rId22" Type="http://schemas.openxmlformats.org/officeDocument/2006/relationships/hyperlink" Target="https://iopn.library.illinois.edu/journals/jams/article/view/1974" TargetMode="External"/><Relationship Id="rId27" Type="http://schemas.openxmlformats.org/officeDocument/2006/relationships/hyperlink" Target="https://www.scielo.org.za/scielo.php?pid=S2078-59762023000100022&amp;script=sci_arttext" TargetMode="External"/><Relationship Id="rId30" Type="http://schemas.openxmlformats.org/officeDocument/2006/relationships/hyperlink" Target="https://www.inderscienceonline.com/doi/abs/10.1504/IJTMKT.2020.111547" TargetMode="External"/><Relationship Id="rId35" Type="http://schemas.openxmlformats.org/officeDocument/2006/relationships/hyperlink" Target="https://academic.oup.com/academicmedicine/article-abstract/95/5/690/8347124" TargetMode="External"/><Relationship Id="rId43" Type="http://schemas.openxmlformats.org/officeDocument/2006/relationships/hyperlink" Target="https://www.journal.nu.ac.th/JCDR/article/view/Vol-16-No-4-2023-73-90" TargetMode="External"/><Relationship Id="rId48" Type="http://schemas.openxmlformats.org/officeDocument/2006/relationships/hyperlink" Target="https://www.sciencedirect.com/science/article/pii/S0969698923002643" TargetMode="External"/><Relationship Id="rId8" Type="http://schemas.openxmlformats.org/officeDocument/2006/relationships/image" Target="media/image3.png"/><Relationship Id="rId51" Type="http://schemas.openxmlformats.org/officeDocument/2006/relationships/hyperlink" Target="https://www.jstor.org/stable/254378" TargetMode="External"/><Relationship Id="rId3" Type="http://schemas.openxmlformats.org/officeDocument/2006/relationships/settings" Target="settings.xml"/><Relationship Id="rId12" Type="http://schemas.openxmlformats.org/officeDocument/2006/relationships/hyperlink" Target="https://pdfs.semanticscholar.org/9b8b/127788db23bc4e820cd5e0a2a9ddc9478045.pdf" TargetMode="External"/><Relationship Id="rId17" Type="http://schemas.openxmlformats.org/officeDocument/2006/relationships/hyperlink" Target="https://doi.org/10.1016/j.jretconser.2020.102345" TargetMode="External"/><Relationship Id="rId25" Type="http://schemas.openxmlformats.org/officeDocument/2006/relationships/hyperlink" Target="https://pdfs.semanticscholar.org/1a87/d7e72d42a7025b011f9841a34cd0f555b4de.pdf" TargetMode="External"/><Relationship Id="rId33" Type="http://schemas.openxmlformats.org/officeDocument/2006/relationships/hyperlink" Target="https://link.springer.com/chapter/10.1007/978-3-031-48941-9_6" TargetMode="External"/><Relationship Id="rId38" Type="http://schemas.openxmlformats.org/officeDocument/2006/relationships/hyperlink" Target="https://research.library.fordham.edu/environ_2015/174/" TargetMode="External"/><Relationship Id="rId46" Type="http://schemas.openxmlformats.org/officeDocument/2006/relationships/hyperlink" Target="https://www.mdpi.com/2071-1050/11/13/3596" TargetMode="External"/><Relationship Id="rId20" Type="http://schemas.openxmlformats.org/officeDocument/2006/relationships/hyperlink" Target="https://www.mdpi.com/2071-1050/13/24/13673" TargetMode="External"/><Relationship Id="rId41" Type="http://schemas.openxmlformats.org/officeDocument/2006/relationships/hyperlink" Target="https://journals.sagepub.com/doi/abs/10.1177/002224379803500105" TargetMode="External"/><Relationship Id="rId1" Type="http://schemas.openxmlformats.org/officeDocument/2006/relationships/numbering" Target="numbering.xml"/><Relationship Id="rId6" Type="http://schemas.openxmlformats.org/officeDocument/2006/relationships/footer" Target="footer1.xml"/><Relationship Id="rId15" Type="http://schemas.openxmlformats.org/officeDocument/2006/relationships/hyperlink" Target="https://www.inderscienceonline.com/doi/abs/10.1504/IJLTM.2024.140632" TargetMode="External"/><Relationship Id="rId23" Type="http://schemas.openxmlformats.org/officeDocument/2006/relationships/hyperlink" Target="https://www.sciencedirect.com/science/article/pii/S0148296317304927" TargetMode="External"/><Relationship Id="rId28" Type="http://schemas.openxmlformats.org/officeDocument/2006/relationships/hyperlink" Target="https://www.mdpi.com/2071-1050/15/10/8213" TargetMode="External"/><Relationship Id="rId36" Type="http://schemas.openxmlformats.org/officeDocument/2006/relationships/hyperlink" Target="https://pdfs.semanticscholar.org/d25c/f95637b42704ed527a1d6e1a46e72fba8101.pdf" TargetMode="External"/><Relationship Id="rId49" Type="http://schemas.openxmlformats.org/officeDocument/2006/relationships/hyperlink" Target="https://journals.sagepub.com/doi/abs/10.1177/205630512412925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19</Pages>
  <Words>5248</Words>
  <Characters>29914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Hasibur Rahman</dc:creator>
  <cp:keywords/>
  <dc:description/>
  <cp:lastModifiedBy>Hasibur Rahman</cp:lastModifiedBy>
  <cp:revision>31</cp:revision>
  <dcterms:created xsi:type="dcterms:W3CDTF">2026-07-17T23:19:00Z</dcterms:created>
  <dcterms:modified xsi:type="dcterms:W3CDTF">2026-07-27T23:50:00Z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ef519d5d-8d05-41c1-86cb-41c510f8a938</vt:lpwstr>
  </property>
</Properties>
</file>