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sz w:val="2"/>
        </w:rPr>
        <w:id w:val="927618043"/>
        <w:docPartObj>
          <w:docPartGallery w:val="Cover Pages"/>
          <w:docPartUnique/>
        </w:docPartObj>
      </w:sdtPr>
      <w:sdtEndPr>
        <w:rPr>
          <w:sz w:val="24"/>
        </w:rPr>
      </w:sdtEndPr>
      <w:sdtContent>
        <w:p w14:paraId="530EEC94" w14:textId="666DC180" w:rsidR="003D4E2F" w:rsidRDefault="003D4E2F">
          <w:pPr>
            <w:pStyle w:val="NoSpacing"/>
            <w:rPr>
              <w:sz w:val="2"/>
            </w:rPr>
          </w:pPr>
        </w:p>
        <w:p w14:paraId="7E96BECE" w14:textId="407A7795" w:rsidR="003D4E2F" w:rsidRDefault="003D4E2F" w:rsidP="003D4E2F">
          <w:pPr>
            <w:jc w:val="center"/>
          </w:pPr>
          <w:r>
            <w:rPr>
              <w:noProof/>
            </w:rPr>
            <w:drawing>
              <wp:inline distT="0" distB="0" distL="0" distR="0" wp14:anchorId="354A6C91" wp14:editId="7E028155">
                <wp:extent cx="3488500" cy="1935480"/>
                <wp:effectExtent l="0" t="0" r="0" b="7620"/>
                <wp:docPr id="158457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75602" name="Picture 1584575602"/>
                        <pic:cNvPicPr/>
                      </pic:nvPicPr>
                      <pic:blipFill>
                        <a:blip r:embed="rId8">
                          <a:extLst>
                            <a:ext uri="{28A0092B-C50C-407E-A947-70E740481C1C}">
                              <a14:useLocalDpi xmlns:a14="http://schemas.microsoft.com/office/drawing/2010/main" val="0"/>
                            </a:ext>
                          </a:extLst>
                        </a:blip>
                        <a:stretch>
                          <a:fillRect/>
                        </a:stretch>
                      </pic:blipFill>
                      <pic:spPr>
                        <a:xfrm>
                          <a:off x="0" y="0"/>
                          <a:ext cx="3495098" cy="1939141"/>
                        </a:xfrm>
                        <a:prstGeom prst="rect">
                          <a:avLst/>
                        </a:prstGeom>
                      </pic:spPr>
                    </pic:pic>
                  </a:graphicData>
                </a:graphic>
              </wp:inline>
            </w:drawing>
          </w:r>
        </w:p>
        <w:p w14:paraId="45AD57B0" w14:textId="77777777" w:rsidR="003D4E2F" w:rsidRDefault="003D4E2F" w:rsidP="003D4E2F">
          <w:pPr>
            <w:jc w:val="center"/>
          </w:pPr>
        </w:p>
        <w:p w14:paraId="61C76CE1" w14:textId="77777777" w:rsidR="003D4E2F" w:rsidRDefault="003D4E2F" w:rsidP="003D4E2F">
          <w:pPr>
            <w:jc w:val="center"/>
          </w:pPr>
        </w:p>
        <w:p w14:paraId="794AF3C7" w14:textId="56A13554" w:rsidR="003D4E2F" w:rsidRDefault="003D4E2F" w:rsidP="003D4E2F">
          <w:pPr>
            <w:jc w:val="center"/>
            <w:rPr>
              <w:sz w:val="36"/>
              <w:szCs w:val="36"/>
            </w:rPr>
          </w:pPr>
          <w:r w:rsidRPr="003D4E2F">
            <w:rPr>
              <w:sz w:val="36"/>
              <w:szCs w:val="36"/>
            </w:rPr>
            <w:t xml:space="preserve">The Impact of Digital Marketing and Integrated Marketing Communications on the Brand Equity of </w:t>
          </w:r>
          <w:r w:rsidR="00EF1B16">
            <w:rPr>
              <w:sz w:val="36"/>
              <w:szCs w:val="36"/>
            </w:rPr>
            <w:t>Sainsbury’s plc</w:t>
          </w:r>
        </w:p>
        <w:p w14:paraId="2D880FBE" w14:textId="77777777" w:rsidR="006E724C" w:rsidRDefault="006E724C" w:rsidP="003D4E2F">
          <w:pPr>
            <w:jc w:val="center"/>
            <w:rPr>
              <w:sz w:val="36"/>
              <w:szCs w:val="36"/>
            </w:rPr>
          </w:pPr>
        </w:p>
        <w:p w14:paraId="7F40A115" w14:textId="77777777" w:rsidR="006E724C" w:rsidRDefault="006E724C" w:rsidP="003D4E2F">
          <w:pPr>
            <w:jc w:val="center"/>
            <w:rPr>
              <w:sz w:val="36"/>
              <w:szCs w:val="36"/>
            </w:rPr>
          </w:pPr>
        </w:p>
        <w:p w14:paraId="46B9EAC9" w14:textId="77777777" w:rsidR="006E724C" w:rsidRDefault="006E724C" w:rsidP="006E724C">
          <w:pPr>
            <w:rPr>
              <w:sz w:val="36"/>
              <w:szCs w:val="36"/>
            </w:rPr>
          </w:pPr>
          <w:r>
            <w:rPr>
              <w:sz w:val="36"/>
              <w:szCs w:val="36"/>
            </w:rPr>
            <w:t>Subject Code: LCMB7020</w:t>
          </w:r>
        </w:p>
        <w:p w14:paraId="6570F610" w14:textId="77777777" w:rsidR="006E724C" w:rsidRDefault="006E724C" w:rsidP="006E724C">
          <w:pPr>
            <w:rPr>
              <w:sz w:val="36"/>
              <w:szCs w:val="36"/>
            </w:rPr>
          </w:pPr>
          <w:r>
            <w:rPr>
              <w:sz w:val="36"/>
              <w:szCs w:val="36"/>
            </w:rPr>
            <w:t>Lecturer: Dr Riaz Bhatti</w:t>
          </w:r>
        </w:p>
        <w:p w14:paraId="399CA3DF" w14:textId="6B724D46" w:rsidR="006E724C" w:rsidRDefault="006E724C" w:rsidP="006E724C">
          <w:pPr>
            <w:rPr>
              <w:sz w:val="36"/>
              <w:szCs w:val="36"/>
            </w:rPr>
          </w:pPr>
          <w:r>
            <w:rPr>
              <w:sz w:val="36"/>
              <w:szCs w:val="36"/>
            </w:rPr>
            <w:t xml:space="preserve">Course: MBA Marketing </w:t>
          </w:r>
        </w:p>
        <w:p w14:paraId="4947769B" w14:textId="77777777" w:rsidR="006E724C" w:rsidRDefault="006E724C" w:rsidP="006E724C">
          <w:pPr>
            <w:rPr>
              <w:sz w:val="36"/>
              <w:szCs w:val="36"/>
            </w:rPr>
          </w:pPr>
          <w:r>
            <w:rPr>
              <w:sz w:val="36"/>
              <w:szCs w:val="36"/>
            </w:rPr>
            <w:t xml:space="preserve">Student Name: Suhaib Velliyath </w:t>
          </w:r>
        </w:p>
        <w:p w14:paraId="559DF4EB" w14:textId="77777777" w:rsidR="006E724C" w:rsidRDefault="006E724C" w:rsidP="006E724C">
          <w:pPr>
            <w:rPr>
              <w:sz w:val="36"/>
              <w:szCs w:val="36"/>
            </w:rPr>
          </w:pPr>
          <w:r>
            <w:rPr>
              <w:sz w:val="36"/>
              <w:szCs w:val="36"/>
            </w:rPr>
            <w:t>Student Number: 2215786</w:t>
          </w:r>
        </w:p>
        <w:p w14:paraId="15B070B7" w14:textId="77777777" w:rsidR="006E724C" w:rsidRPr="003D4E2F" w:rsidRDefault="006E724C" w:rsidP="003D4E2F">
          <w:pPr>
            <w:jc w:val="center"/>
            <w:rPr>
              <w:sz w:val="36"/>
              <w:szCs w:val="36"/>
            </w:rPr>
          </w:pPr>
        </w:p>
        <w:p w14:paraId="4B64A660" w14:textId="77777777" w:rsidR="00791DE4" w:rsidRDefault="00791DE4" w:rsidP="00791DE4">
          <w:pPr>
            <w:spacing w:after="120"/>
            <w:rPr>
              <w:rFonts w:ascii="Arial" w:hAnsi="Arial" w:cs="Arial"/>
              <w:b/>
            </w:rPr>
          </w:pPr>
        </w:p>
        <w:p w14:paraId="6F4F9A72" w14:textId="5E4D7783"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jc w:val="center"/>
            <w:rPr>
              <w:rFonts w:cs="Times New Roman"/>
            </w:rPr>
          </w:pPr>
          <w:r w:rsidRPr="00791DE4">
            <w:rPr>
              <w:rFonts w:cs="Times New Roman"/>
              <w:noProof/>
            </w:rPr>
            <w:drawing>
              <wp:inline distT="0" distB="0" distL="0" distR="0" wp14:anchorId="10453DE8" wp14:editId="5570AA98">
                <wp:extent cx="1861185" cy="762000"/>
                <wp:effectExtent l="0" t="0" r="0" b="0"/>
                <wp:docPr id="181313843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1185" cy="762000"/>
                        </a:xfrm>
                        <a:prstGeom prst="rect">
                          <a:avLst/>
                        </a:prstGeom>
                        <a:noFill/>
                        <a:ln>
                          <a:noFill/>
                        </a:ln>
                      </pic:spPr>
                    </pic:pic>
                  </a:graphicData>
                </a:graphic>
              </wp:inline>
            </w:drawing>
          </w:r>
        </w:p>
        <w:p w14:paraId="5BE504FE"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jc w:val="center"/>
            <w:rPr>
              <w:rFonts w:cs="Times New Roman"/>
            </w:rPr>
          </w:pPr>
          <w:r w:rsidRPr="00791DE4">
            <w:rPr>
              <w:rFonts w:cs="Times New Roman"/>
              <w:b/>
            </w:rPr>
            <w:t>Master’s Degrees by Examination and Dissertation</w:t>
          </w:r>
        </w:p>
        <w:p w14:paraId="7BFD6E98"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jc w:val="center"/>
            <w:rPr>
              <w:rFonts w:cs="Times New Roman"/>
            </w:rPr>
          </w:pPr>
          <w:r w:rsidRPr="00791DE4">
            <w:rPr>
              <w:rFonts w:cs="Times New Roman"/>
              <w:b/>
            </w:rPr>
            <w:t>Declaration Form</w:t>
          </w:r>
          <w:r w:rsidRPr="00791DE4">
            <w:rPr>
              <w:rFonts w:cs="Times New Roman"/>
            </w:rPr>
            <w:t>.</w:t>
          </w:r>
        </w:p>
        <w:p w14:paraId="4488B3C1"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1. This work has not previously been accepted in substance for any degree and is not being concurrently submitted in candidature for any degree.</w:t>
          </w:r>
        </w:p>
        <w:p w14:paraId="4E6F64D3" w14:textId="1A3CA87F" w:rsidR="00684EC9"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Signe</w:t>
          </w:r>
          <w:r w:rsidR="00684EC9">
            <w:rPr>
              <w:rFonts w:cs="Times New Roman"/>
            </w:rPr>
            <w:t xml:space="preserve">d: </w:t>
          </w:r>
          <w:r w:rsidR="00D201F2">
            <w:rPr>
              <w:rFonts w:cs="Times New Roman"/>
            </w:rPr>
            <w:t xml:space="preserve">Suhaib </w:t>
          </w:r>
          <w:r w:rsidR="00684EC9">
            <w:rPr>
              <w:rFonts w:cs="Times New Roman"/>
            </w:rPr>
            <w:t>Velliyath</w:t>
          </w:r>
        </w:p>
        <w:p w14:paraId="77286683" w14:textId="2418D42C"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Date</w:t>
          </w:r>
          <w:r w:rsidR="00684EC9">
            <w:rPr>
              <w:rFonts w:cs="Times New Roman"/>
            </w:rPr>
            <w:t>:</w:t>
          </w:r>
          <w:r w:rsidRPr="00791DE4">
            <w:rPr>
              <w:rFonts w:cs="Times New Roman"/>
            </w:rPr>
            <w:t xml:space="preserve"> </w:t>
          </w:r>
          <w:r w:rsidR="003C4384">
            <w:rPr>
              <w:rFonts w:cs="Times New Roman"/>
            </w:rPr>
            <w:t>09/02/2024</w:t>
          </w:r>
        </w:p>
        <w:p w14:paraId="63F1B855"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 xml:space="preserve">  </w:t>
          </w:r>
        </w:p>
        <w:p w14:paraId="4B3981C0"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2. This dissertation is being submitted in partial fulfilment of the requirements for the degree of Master in Business Administration.</w:t>
          </w:r>
        </w:p>
        <w:p w14:paraId="783379AA" w14:textId="423A196C"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Signed</w:t>
          </w:r>
          <w:r w:rsidR="00684EC9">
            <w:rPr>
              <w:rFonts w:cs="Times New Roman"/>
            </w:rPr>
            <w:t>:</w:t>
          </w:r>
          <w:r w:rsidRPr="00791DE4">
            <w:rPr>
              <w:rFonts w:cs="Times New Roman"/>
            </w:rPr>
            <w:t xml:space="preserve">  </w:t>
          </w:r>
          <w:r w:rsidR="00D56A26">
            <w:rPr>
              <w:rFonts w:cs="Times New Roman"/>
            </w:rPr>
            <w:t>Suhaib Velliyath</w:t>
          </w:r>
        </w:p>
        <w:p w14:paraId="69CF6392" w14:textId="09999568"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Date</w:t>
          </w:r>
          <w:r w:rsidR="00684EC9">
            <w:rPr>
              <w:rFonts w:cs="Times New Roman"/>
            </w:rPr>
            <w:t xml:space="preserve">: </w:t>
          </w:r>
          <w:r w:rsidR="003C4384">
            <w:rPr>
              <w:rFonts w:cs="Times New Roman"/>
            </w:rPr>
            <w:t>09/02/2024</w:t>
          </w:r>
        </w:p>
        <w:p w14:paraId="542BB8C5"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 xml:space="preserve"> 3. This dissertation is the result of my own independent work/investigation, except where otherwise stated.</w:t>
          </w:r>
        </w:p>
        <w:p w14:paraId="2C5C4A83"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 xml:space="preserve">Other sources are acknowledged by footnotes giving explicit references. </w:t>
          </w:r>
        </w:p>
        <w:p w14:paraId="6BA36179"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A bibliography is appended.</w:t>
          </w:r>
        </w:p>
        <w:p w14:paraId="75DF4FA5" w14:textId="5DC063ED"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Signed</w:t>
          </w:r>
          <w:r w:rsidR="00684EC9">
            <w:rPr>
              <w:rFonts w:cs="Times New Roman"/>
            </w:rPr>
            <w:t xml:space="preserve"> </w:t>
          </w:r>
          <w:r w:rsidRPr="00791DE4">
            <w:rPr>
              <w:rFonts w:cs="Times New Roman"/>
            </w:rPr>
            <w:t>candidate:</w:t>
          </w:r>
          <w:r w:rsidR="00684EC9">
            <w:rPr>
              <w:rFonts w:cs="Times New Roman"/>
            </w:rPr>
            <w:t xml:space="preserve"> </w:t>
          </w:r>
          <w:r w:rsidR="00C51980">
            <w:rPr>
              <w:rFonts w:cs="Times New Roman"/>
            </w:rPr>
            <w:t>Suhaib Velliyath</w:t>
          </w:r>
        </w:p>
        <w:p w14:paraId="12FF7457" w14:textId="2B0E945D"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 xml:space="preserve">Date:  </w:t>
          </w:r>
          <w:r w:rsidR="008448CC">
            <w:rPr>
              <w:rFonts w:cs="Times New Roman"/>
            </w:rPr>
            <w:t>09/02/2024</w:t>
          </w:r>
        </w:p>
        <w:p w14:paraId="6D1EE9C5"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sz w:val="20"/>
            </w:rPr>
          </w:pPr>
          <w:r w:rsidRPr="00791DE4">
            <w:rPr>
              <w:rFonts w:cs="Times New Roman"/>
            </w:rPr>
            <w:t xml:space="preserve">  </w:t>
          </w:r>
        </w:p>
        <w:p w14:paraId="55FB254C"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szCs w:val="24"/>
            </w:rPr>
          </w:pPr>
          <w:r w:rsidRPr="00791DE4">
            <w:rPr>
              <w:rFonts w:cs="Times New Roman"/>
            </w:rPr>
            <w:t xml:space="preserve">4. I hereby give consent for my dissertation, if accepted, to be available for photocopying,  inter- library loan, and for deposit in the University’s digital repository </w:t>
          </w:r>
        </w:p>
        <w:p w14:paraId="1ED2C2D5" w14:textId="1CDE078E"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Signed(candidate</w:t>
          </w:r>
          <w:r w:rsidR="00684EC9">
            <w:rPr>
              <w:rFonts w:cs="Times New Roman"/>
            </w:rPr>
            <w:t xml:space="preserve">): </w:t>
          </w:r>
          <w:r w:rsidR="006C4AFC">
            <w:rPr>
              <w:rFonts w:cs="Times New Roman"/>
            </w:rPr>
            <w:t>Suhaib Velliyath</w:t>
          </w:r>
        </w:p>
        <w:p w14:paraId="16892047" w14:textId="74DB1C91"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Date</w:t>
          </w:r>
          <w:r w:rsidR="00684EC9">
            <w:rPr>
              <w:rFonts w:cs="Times New Roman"/>
            </w:rPr>
            <w:t xml:space="preserve">: </w:t>
          </w:r>
          <w:r w:rsidR="008448CC">
            <w:rPr>
              <w:rFonts w:cs="Times New Roman"/>
            </w:rPr>
            <w:t>09/02/2024</w:t>
          </w:r>
        </w:p>
        <w:p w14:paraId="25A7EE6E"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b/>
            </w:rPr>
            <w:t>Supervisor’s Declaration</w:t>
          </w:r>
          <w:r w:rsidRPr="00791DE4">
            <w:rPr>
              <w:rFonts w:cs="Times New Roman"/>
            </w:rPr>
            <w:t>.</w:t>
          </w:r>
        </w:p>
        <w:p w14:paraId="3672B300" w14:textId="77777777"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I am satisfied that this work is the result of the student’s own efforts.</w:t>
          </w:r>
        </w:p>
        <w:p w14:paraId="6949D3F3" w14:textId="0CD9FEA9"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Signed:</w:t>
          </w:r>
          <w:r w:rsidR="00684EC9">
            <w:rPr>
              <w:rFonts w:cs="Times New Roman"/>
            </w:rPr>
            <w:t xml:space="preserve"> </w:t>
          </w:r>
          <w:r w:rsidR="006C4AFC">
            <w:rPr>
              <w:rFonts w:cs="Times New Roman"/>
            </w:rPr>
            <w:t>Dr. Riaz B</w:t>
          </w:r>
          <w:r w:rsidR="003C4384">
            <w:rPr>
              <w:rFonts w:cs="Times New Roman"/>
            </w:rPr>
            <w:t>hatti</w:t>
          </w:r>
        </w:p>
        <w:p w14:paraId="50550005" w14:textId="120EDB43" w:rsidR="00791DE4" w:rsidRPr="00791DE4" w:rsidRDefault="00791DE4" w:rsidP="00791DE4">
          <w:pPr>
            <w:pBdr>
              <w:top w:val="single" w:sz="4" w:space="1" w:color="auto"/>
              <w:left w:val="single" w:sz="4" w:space="4" w:color="auto"/>
              <w:bottom w:val="single" w:sz="4" w:space="1" w:color="auto"/>
              <w:right w:val="single" w:sz="4" w:space="4" w:color="auto"/>
            </w:pBdr>
            <w:spacing w:after="120" w:line="312" w:lineRule="auto"/>
            <w:rPr>
              <w:rFonts w:cs="Times New Roman"/>
            </w:rPr>
          </w:pPr>
          <w:r w:rsidRPr="00791DE4">
            <w:rPr>
              <w:rFonts w:cs="Times New Roman"/>
            </w:rPr>
            <w:t xml:space="preserve">Date: </w:t>
          </w:r>
          <w:r w:rsidR="008448CC">
            <w:rPr>
              <w:rFonts w:cs="Times New Roman"/>
            </w:rPr>
            <w:t>09/02/2024</w:t>
          </w:r>
        </w:p>
        <w:p w14:paraId="4AE05133" w14:textId="0EB5BE3C" w:rsidR="003D4E2F" w:rsidRDefault="00B06DB2" w:rsidP="00791DE4">
          <w:pPr>
            <w:spacing w:line="312" w:lineRule="auto"/>
          </w:pPr>
        </w:p>
      </w:sdtContent>
    </w:sdt>
    <w:sdt>
      <w:sdtPr>
        <w:rPr>
          <w:b w:val="0"/>
          <w:smallCaps w:val="0"/>
          <w:spacing w:val="0"/>
          <w:sz w:val="24"/>
          <w:szCs w:val="20"/>
        </w:rPr>
        <w:id w:val="-1667704847"/>
        <w:docPartObj>
          <w:docPartGallery w:val="Table of Contents"/>
          <w:docPartUnique/>
        </w:docPartObj>
      </w:sdtPr>
      <w:sdtEndPr>
        <w:rPr>
          <w:bCs/>
          <w:noProof/>
        </w:rPr>
      </w:sdtEndPr>
      <w:sdtContent>
        <w:p w14:paraId="701CA61D" w14:textId="4BCE2E54" w:rsidR="004958B2" w:rsidRDefault="004958B2">
          <w:pPr>
            <w:pStyle w:val="TOCHeading"/>
            <w:rPr>
              <w:b w:val="0"/>
              <w:smallCaps w:val="0"/>
              <w:spacing w:val="0"/>
              <w:sz w:val="24"/>
              <w:szCs w:val="20"/>
            </w:rPr>
          </w:pPr>
        </w:p>
        <w:p w14:paraId="4AF594A5" w14:textId="77777777" w:rsidR="00E3445C" w:rsidRDefault="00E3445C" w:rsidP="00E3445C">
          <w:pPr>
            <w:jc w:val="center"/>
            <w:rPr>
              <w:b/>
              <w:bCs/>
              <w:color w:val="000000" w:themeColor="text1"/>
              <w:sz w:val="28"/>
              <w:szCs w:val="22"/>
            </w:rPr>
          </w:pPr>
          <w:r w:rsidRPr="00500443">
            <w:rPr>
              <w:b/>
              <w:bCs/>
              <w:color w:val="000000" w:themeColor="text1"/>
              <w:sz w:val="28"/>
              <w:szCs w:val="22"/>
            </w:rPr>
            <w:t>Acknowledgments</w:t>
          </w:r>
        </w:p>
        <w:p w14:paraId="4D8FB7A2" w14:textId="77777777" w:rsidR="00B64492" w:rsidRDefault="00B64492" w:rsidP="00B64492">
          <w:r>
            <w:t xml:space="preserve">I would like to express my deepest gratitude to my parents for their unwavering support, encouragement, and belief in my academic journey. Your love and understanding have been my pillars of strength throughout this research.  </w:t>
          </w:r>
        </w:p>
        <w:p w14:paraId="5273B9F8" w14:textId="5A2B635C" w:rsidR="00B64492" w:rsidRDefault="00B64492" w:rsidP="00B64492">
          <w:r>
            <w:t xml:space="preserve"> I want to express my heartfelt gratitude to my committed supervisor, whose vital assistance, knowledge, and mentorship have helped shape this research. Your contributions and feedback have substantially enriched this study. </w:t>
          </w:r>
        </w:p>
        <w:p w14:paraId="7F9FC657" w14:textId="226AD6F1" w:rsidR="00B64492" w:rsidRDefault="00B64492" w:rsidP="00B64492">
          <w:r>
            <w:t xml:space="preserve"> I would also like to thank my esteemed professors for imparting their knowledge and inspiring me to explore the dynamic field of digital marketing. Your teachings have been a constant source of inspiration. </w:t>
          </w:r>
        </w:p>
        <w:p w14:paraId="6394F4F4" w14:textId="79DEAF91" w:rsidR="00916A6A" w:rsidRDefault="00916A6A" w:rsidP="00916A6A">
          <w:r w:rsidRPr="00916A6A">
            <w:t xml:space="preserve">I am grateful for </w:t>
          </w:r>
          <w:r w:rsidR="002225BD" w:rsidRPr="00916A6A">
            <w:t>the excellent</w:t>
          </w:r>
          <w:r w:rsidRPr="00916A6A">
            <w:t xml:space="preserve"> feedback and support from Sainsbury’s customers. </w:t>
          </w:r>
          <w:r>
            <w:t xml:space="preserve">, I am deeply thankful for your contributions. Your diverse perspectives and discussions were instrumental in refining this research. </w:t>
          </w:r>
        </w:p>
        <w:p w14:paraId="6486184B" w14:textId="003CE9E0" w:rsidR="00916A6A" w:rsidRDefault="00916A6A" w:rsidP="00916A6A">
          <w:r>
            <w:t xml:space="preserve">Finally, I am immensely grateful to all the participants in the survey. Your willingness to share your insights and experiences was pivotal in conducting this study. Your time and cooperation are greatly appreciated. </w:t>
          </w:r>
        </w:p>
        <w:p w14:paraId="075EE56B" w14:textId="77777777" w:rsidR="00916A6A" w:rsidRDefault="00916A6A" w:rsidP="00916A6A">
          <w:r>
            <w:t>This research would not have been possible without the collective support and encouragement of these wonderful individuals. Thank you all for being an essential part of this academic journey.</w:t>
          </w:r>
        </w:p>
        <w:p w14:paraId="5E93EA20" w14:textId="77777777" w:rsidR="00916A6A" w:rsidRDefault="00916A6A" w:rsidP="00916A6A">
          <w:pPr>
            <w:spacing w:line="276" w:lineRule="auto"/>
          </w:pPr>
        </w:p>
        <w:p w14:paraId="034747A0" w14:textId="6B89A690" w:rsidR="00B64492" w:rsidRDefault="00B64492" w:rsidP="00B64492"/>
        <w:p w14:paraId="1B466FDC" w14:textId="77777777" w:rsidR="00B64492" w:rsidRDefault="00B64492" w:rsidP="00B64492"/>
        <w:p w14:paraId="4BDD3AA9" w14:textId="77777777" w:rsidR="00E3445C" w:rsidRDefault="00E3445C" w:rsidP="00E3445C">
          <w:pPr>
            <w:spacing w:line="276" w:lineRule="auto"/>
          </w:pPr>
        </w:p>
        <w:p w14:paraId="0120302D" w14:textId="77777777" w:rsidR="00E3445C" w:rsidRDefault="00E3445C" w:rsidP="00E3445C">
          <w:pPr>
            <w:spacing w:line="276" w:lineRule="auto"/>
          </w:pPr>
        </w:p>
        <w:p w14:paraId="6674EF17" w14:textId="77777777" w:rsidR="00E3445C" w:rsidRDefault="00E3445C" w:rsidP="00E3445C">
          <w:pPr>
            <w:jc w:val="center"/>
            <w:rPr>
              <w:b/>
              <w:bCs/>
            </w:rPr>
          </w:pPr>
        </w:p>
        <w:p w14:paraId="73428A8E" w14:textId="77777777" w:rsidR="00E3445C" w:rsidRDefault="00E3445C" w:rsidP="00E3445C">
          <w:pPr>
            <w:jc w:val="center"/>
            <w:rPr>
              <w:b/>
              <w:bCs/>
            </w:rPr>
          </w:pPr>
        </w:p>
        <w:p w14:paraId="22EFF4A1" w14:textId="77777777" w:rsidR="00E3445C" w:rsidRDefault="00E3445C" w:rsidP="00E3445C">
          <w:pPr>
            <w:jc w:val="center"/>
            <w:rPr>
              <w:b/>
              <w:bCs/>
            </w:rPr>
          </w:pPr>
        </w:p>
        <w:p w14:paraId="15D5B233" w14:textId="77777777" w:rsidR="00E3445C" w:rsidRDefault="00E3445C" w:rsidP="00E3445C">
          <w:pPr>
            <w:jc w:val="center"/>
            <w:rPr>
              <w:b/>
              <w:bCs/>
            </w:rPr>
          </w:pPr>
        </w:p>
        <w:p w14:paraId="4AE4EC76" w14:textId="6A889C01" w:rsidR="00E3445C" w:rsidRDefault="00E3445C" w:rsidP="00E3445C">
          <w:pPr>
            <w:jc w:val="center"/>
            <w:rPr>
              <w:b/>
              <w:bCs/>
            </w:rPr>
          </w:pPr>
          <w:r>
            <w:rPr>
              <w:b/>
              <w:bCs/>
            </w:rPr>
            <w:t>Abstract</w:t>
          </w:r>
        </w:p>
        <w:p w14:paraId="4B505AF6" w14:textId="77777777" w:rsidR="00E3445C" w:rsidRDefault="00E3445C" w:rsidP="00E3445C">
          <w:r>
            <w:t xml:space="preserve">This dissertation navigates the intricate landscape of contemporary marketing strategies, with a focus on the symbiotic relationship between brand equity, Integrated Marketing Communications (IMC), and digital marketing. Through an in-depth analysis </w:t>
          </w:r>
          <w:proofErr w:type="spellStart"/>
          <w:r>
            <w:t>centered</w:t>
          </w:r>
          <w:proofErr w:type="spellEnd"/>
          <w:r>
            <w:t xml:space="preserve"> on the case study of Sainsbury's, a prominent player in the UK grocery market, the study delves into the multifaceted dimensions of brand equity, examining its evolution over Sainsbury's 150-year history. The literature review synthesizes scholarly perspectives on IMC, emphasizing its principles and strategies, while scrutinizing the impact of digital marketing on brand perceptions. The integration of emerging technologies, including augmented reality, virtual reality, and artificial intelligence, is explored, showcasing their potential influence on brand equity. The review concludes by addressing the challenges and opportunities in the contemporary retail landscape, highlighting the need for data management agility and the potential of AI, influencer collaborations, immersive experiences, and sustainability initiatives. This comprehensive examination serves as a foundation for the empirical research that follows, aiming to contribute valuable insights to the dynamic discourse on brand management and marketing practices in the digital age.</w:t>
          </w:r>
        </w:p>
        <w:p w14:paraId="64BE6A7A" w14:textId="77777777" w:rsidR="00E3445C" w:rsidRDefault="00E3445C" w:rsidP="00E3445C">
          <w:pPr>
            <w:spacing w:line="276" w:lineRule="auto"/>
          </w:pPr>
          <w:r>
            <w:br w:type="page"/>
          </w:r>
        </w:p>
        <w:p w14:paraId="3AECB61B" w14:textId="0B973693" w:rsidR="0033774F" w:rsidRDefault="0033774F">
          <w:pPr>
            <w:pStyle w:val="TOCHeading"/>
          </w:pPr>
          <w:r>
            <w:t>Table of Contents</w:t>
          </w:r>
        </w:p>
        <w:p w14:paraId="20FCC7E4" w14:textId="306A9FD8" w:rsidR="0033774F" w:rsidRDefault="0033774F">
          <w:pPr>
            <w:pStyle w:val="TOC1"/>
            <w:tabs>
              <w:tab w:val="right" w:leader="dot" w:pos="9016"/>
            </w:tabs>
            <w:rPr>
              <w:rFonts w:asciiTheme="minorHAnsi" w:hAnsiTheme="minorHAnsi"/>
              <w:noProof/>
              <w:kern w:val="2"/>
              <w:szCs w:val="24"/>
              <w:lang w:eastAsia="en-IN"/>
              <w14:ligatures w14:val="standardContextual"/>
            </w:rPr>
          </w:pPr>
          <w:r>
            <w:fldChar w:fldCharType="begin"/>
          </w:r>
          <w:r>
            <w:instrText xml:space="preserve"> TOC \o "1-3" \h \z \u </w:instrText>
          </w:r>
          <w:r>
            <w:fldChar w:fldCharType="separate"/>
          </w:r>
          <w:hyperlink w:anchor="_Toc158672856" w:history="1">
            <w:r w:rsidRPr="001F7CD3">
              <w:rPr>
                <w:rStyle w:val="Hyperlink"/>
                <w:noProof/>
              </w:rPr>
              <w:t>CHAPTER 1 -  INTRODUCTION</w:t>
            </w:r>
            <w:r>
              <w:rPr>
                <w:noProof/>
                <w:webHidden/>
              </w:rPr>
              <w:tab/>
            </w:r>
            <w:r>
              <w:rPr>
                <w:noProof/>
                <w:webHidden/>
              </w:rPr>
              <w:fldChar w:fldCharType="begin"/>
            </w:r>
            <w:r>
              <w:rPr>
                <w:noProof/>
                <w:webHidden/>
              </w:rPr>
              <w:instrText xml:space="preserve"> PAGEREF _Toc158672856 \h </w:instrText>
            </w:r>
            <w:r>
              <w:rPr>
                <w:noProof/>
                <w:webHidden/>
              </w:rPr>
            </w:r>
            <w:r>
              <w:rPr>
                <w:noProof/>
                <w:webHidden/>
              </w:rPr>
              <w:fldChar w:fldCharType="separate"/>
            </w:r>
            <w:r>
              <w:rPr>
                <w:noProof/>
                <w:webHidden/>
              </w:rPr>
              <w:t>5</w:t>
            </w:r>
            <w:r>
              <w:rPr>
                <w:noProof/>
                <w:webHidden/>
              </w:rPr>
              <w:fldChar w:fldCharType="end"/>
            </w:r>
          </w:hyperlink>
        </w:p>
        <w:p w14:paraId="1C8D3390" w14:textId="0974BF77"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57" w:history="1">
            <w:r w:rsidR="0033774F" w:rsidRPr="001F7CD3">
              <w:rPr>
                <w:rStyle w:val="Hyperlink"/>
                <w:noProof/>
              </w:rPr>
              <w:t>1.1</w:t>
            </w:r>
            <w:r w:rsidR="0033774F">
              <w:rPr>
                <w:rFonts w:asciiTheme="minorHAnsi" w:hAnsiTheme="minorHAnsi"/>
                <w:noProof/>
                <w:kern w:val="2"/>
                <w:szCs w:val="24"/>
                <w:lang w:eastAsia="en-IN"/>
                <w14:ligatures w14:val="standardContextual"/>
              </w:rPr>
              <w:tab/>
            </w:r>
            <w:r w:rsidR="0033774F" w:rsidRPr="001F7CD3">
              <w:rPr>
                <w:rStyle w:val="Hyperlink"/>
                <w:noProof/>
              </w:rPr>
              <w:t>Background and Context</w:t>
            </w:r>
            <w:r w:rsidR="0033774F">
              <w:rPr>
                <w:noProof/>
                <w:webHidden/>
              </w:rPr>
              <w:tab/>
            </w:r>
            <w:r w:rsidR="0033774F">
              <w:rPr>
                <w:noProof/>
                <w:webHidden/>
              </w:rPr>
              <w:fldChar w:fldCharType="begin"/>
            </w:r>
            <w:r w:rsidR="0033774F">
              <w:rPr>
                <w:noProof/>
                <w:webHidden/>
              </w:rPr>
              <w:instrText xml:space="preserve"> PAGEREF _Toc158672857 \h </w:instrText>
            </w:r>
            <w:r w:rsidR="0033774F">
              <w:rPr>
                <w:noProof/>
                <w:webHidden/>
              </w:rPr>
            </w:r>
            <w:r w:rsidR="0033774F">
              <w:rPr>
                <w:noProof/>
                <w:webHidden/>
              </w:rPr>
              <w:fldChar w:fldCharType="separate"/>
            </w:r>
            <w:r w:rsidR="0033774F">
              <w:rPr>
                <w:noProof/>
                <w:webHidden/>
              </w:rPr>
              <w:t>5</w:t>
            </w:r>
            <w:r w:rsidR="0033774F">
              <w:rPr>
                <w:noProof/>
                <w:webHidden/>
              </w:rPr>
              <w:fldChar w:fldCharType="end"/>
            </w:r>
          </w:hyperlink>
        </w:p>
        <w:p w14:paraId="6FFFD950" w14:textId="1DC5BD4A"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58" w:history="1">
            <w:r w:rsidR="0033774F" w:rsidRPr="001F7CD3">
              <w:rPr>
                <w:rStyle w:val="Hyperlink"/>
                <w:noProof/>
              </w:rPr>
              <w:t>1.2</w:t>
            </w:r>
            <w:r w:rsidR="0033774F">
              <w:rPr>
                <w:rFonts w:asciiTheme="minorHAnsi" w:hAnsiTheme="minorHAnsi"/>
                <w:noProof/>
                <w:kern w:val="2"/>
                <w:szCs w:val="24"/>
                <w:lang w:eastAsia="en-IN"/>
                <w14:ligatures w14:val="standardContextual"/>
              </w:rPr>
              <w:tab/>
            </w:r>
            <w:r w:rsidR="0033774F" w:rsidRPr="001F7CD3">
              <w:rPr>
                <w:rStyle w:val="Hyperlink"/>
                <w:noProof/>
              </w:rPr>
              <w:t>Research Objectives</w:t>
            </w:r>
            <w:r w:rsidR="0033774F">
              <w:rPr>
                <w:noProof/>
                <w:webHidden/>
              </w:rPr>
              <w:tab/>
            </w:r>
            <w:r w:rsidR="0033774F">
              <w:rPr>
                <w:noProof/>
                <w:webHidden/>
              </w:rPr>
              <w:fldChar w:fldCharType="begin"/>
            </w:r>
            <w:r w:rsidR="0033774F">
              <w:rPr>
                <w:noProof/>
                <w:webHidden/>
              </w:rPr>
              <w:instrText xml:space="preserve"> PAGEREF _Toc158672858 \h </w:instrText>
            </w:r>
            <w:r w:rsidR="0033774F">
              <w:rPr>
                <w:noProof/>
                <w:webHidden/>
              </w:rPr>
            </w:r>
            <w:r w:rsidR="0033774F">
              <w:rPr>
                <w:noProof/>
                <w:webHidden/>
              </w:rPr>
              <w:fldChar w:fldCharType="separate"/>
            </w:r>
            <w:r w:rsidR="0033774F">
              <w:rPr>
                <w:noProof/>
                <w:webHidden/>
              </w:rPr>
              <w:t>5</w:t>
            </w:r>
            <w:r w:rsidR="0033774F">
              <w:rPr>
                <w:noProof/>
                <w:webHidden/>
              </w:rPr>
              <w:fldChar w:fldCharType="end"/>
            </w:r>
          </w:hyperlink>
        </w:p>
        <w:p w14:paraId="4540CAE2" w14:textId="5B099C25"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59" w:history="1">
            <w:r w:rsidR="0033774F" w:rsidRPr="001F7CD3">
              <w:rPr>
                <w:rStyle w:val="Hyperlink"/>
                <w:noProof/>
              </w:rPr>
              <w:t>1.3</w:t>
            </w:r>
            <w:r w:rsidR="0033774F">
              <w:rPr>
                <w:rFonts w:asciiTheme="minorHAnsi" w:hAnsiTheme="minorHAnsi"/>
                <w:noProof/>
                <w:kern w:val="2"/>
                <w:szCs w:val="24"/>
                <w:lang w:eastAsia="en-IN"/>
                <w14:ligatures w14:val="standardContextual"/>
              </w:rPr>
              <w:tab/>
            </w:r>
            <w:r w:rsidR="0033774F" w:rsidRPr="001F7CD3">
              <w:rPr>
                <w:rStyle w:val="Hyperlink"/>
                <w:noProof/>
              </w:rPr>
              <w:t>Justification and Significance</w:t>
            </w:r>
            <w:r w:rsidR="0033774F">
              <w:rPr>
                <w:noProof/>
                <w:webHidden/>
              </w:rPr>
              <w:tab/>
            </w:r>
            <w:r w:rsidR="0033774F">
              <w:rPr>
                <w:noProof/>
                <w:webHidden/>
              </w:rPr>
              <w:fldChar w:fldCharType="begin"/>
            </w:r>
            <w:r w:rsidR="0033774F">
              <w:rPr>
                <w:noProof/>
                <w:webHidden/>
              </w:rPr>
              <w:instrText xml:space="preserve"> PAGEREF _Toc158672859 \h </w:instrText>
            </w:r>
            <w:r w:rsidR="0033774F">
              <w:rPr>
                <w:noProof/>
                <w:webHidden/>
              </w:rPr>
            </w:r>
            <w:r w:rsidR="0033774F">
              <w:rPr>
                <w:noProof/>
                <w:webHidden/>
              </w:rPr>
              <w:fldChar w:fldCharType="separate"/>
            </w:r>
            <w:r w:rsidR="0033774F">
              <w:rPr>
                <w:noProof/>
                <w:webHidden/>
              </w:rPr>
              <w:t>7</w:t>
            </w:r>
            <w:r w:rsidR="0033774F">
              <w:rPr>
                <w:noProof/>
                <w:webHidden/>
              </w:rPr>
              <w:fldChar w:fldCharType="end"/>
            </w:r>
          </w:hyperlink>
        </w:p>
        <w:p w14:paraId="61B42939" w14:textId="22C0C5BA"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0" w:history="1">
            <w:r w:rsidR="0033774F" w:rsidRPr="001F7CD3">
              <w:rPr>
                <w:rStyle w:val="Hyperlink"/>
                <w:noProof/>
              </w:rPr>
              <w:t>1.4</w:t>
            </w:r>
            <w:r w:rsidR="0033774F">
              <w:rPr>
                <w:rFonts w:asciiTheme="minorHAnsi" w:hAnsiTheme="minorHAnsi"/>
                <w:noProof/>
                <w:kern w:val="2"/>
                <w:szCs w:val="24"/>
                <w:lang w:eastAsia="en-IN"/>
                <w14:ligatures w14:val="standardContextual"/>
              </w:rPr>
              <w:tab/>
            </w:r>
            <w:r w:rsidR="0033774F" w:rsidRPr="001F7CD3">
              <w:rPr>
                <w:rStyle w:val="Hyperlink"/>
                <w:noProof/>
              </w:rPr>
              <w:t>Scope and Limitations</w:t>
            </w:r>
            <w:r w:rsidR="0033774F">
              <w:rPr>
                <w:noProof/>
                <w:webHidden/>
              </w:rPr>
              <w:tab/>
            </w:r>
            <w:r w:rsidR="0033774F">
              <w:rPr>
                <w:noProof/>
                <w:webHidden/>
              </w:rPr>
              <w:fldChar w:fldCharType="begin"/>
            </w:r>
            <w:r w:rsidR="0033774F">
              <w:rPr>
                <w:noProof/>
                <w:webHidden/>
              </w:rPr>
              <w:instrText xml:space="preserve"> PAGEREF _Toc158672860 \h </w:instrText>
            </w:r>
            <w:r w:rsidR="0033774F">
              <w:rPr>
                <w:noProof/>
                <w:webHidden/>
              </w:rPr>
            </w:r>
            <w:r w:rsidR="0033774F">
              <w:rPr>
                <w:noProof/>
                <w:webHidden/>
              </w:rPr>
              <w:fldChar w:fldCharType="separate"/>
            </w:r>
            <w:r w:rsidR="0033774F">
              <w:rPr>
                <w:noProof/>
                <w:webHidden/>
              </w:rPr>
              <w:t>7</w:t>
            </w:r>
            <w:r w:rsidR="0033774F">
              <w:rPr>
                <w:noProof/>
                <w:webHidden/>
              </w:rPr>
              <w:fldChar w:fldCharType="end"/>
            </w:r>
          </w:hyperlink>
        </w:p>
        <w:p w14:paraId="579E69D7" w14:textId="16C556E0"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61" w:history="1">
            <w:r w:rsidR="0033774F" w:rsidRPr="001F7CD3">
              <w:rPr>
                <w:rStyle w:val="Hyperlink"/>
                <w:noProof/>
              </w:rPr>
              <w:t>CHAPTER 2 -  LITERATURE REVIEW</w:t>
            </w:r>
            <w:r w:rsidR="0033774F">
              <w:rPr>
                <w:noProof/>
                <w:webHidden/>
              </w:rPr>
              <w:tab/>
            </w:r>
            <w:r w:rsidR="0033774F">
              <w:rPr>
                <w:noProof/>
                <w:webHidden/>
              </w:rPr>
              <w:fldChar w:fldCharType="begin"/>
            </w:r>
            <w:r w:rsidR="0033774F">
              <w:rPr>
                <w:noProof/>
                <w:webHidden/>
              </w:rPr>
              <w:instrText xml:space="preserve"> PAGEREF _Toc158672861 \h </w:instrText>
            </w:r>
            <w:r w:rsidR="0033774F">
              <w:rPr>
                <w:noProof/>
                <w:webHidden/>
              </w:rPr>
            </w:r>
            <w:r w:rsidR="0033774F">
              <w:rPr>
                <w:noProof/>
                <w:webHidden/>
              </w:rPr>
              <w:fldChar w:fldCharType="separate"/>
            </w:r>
            <w:r w:rsidR="0033774F">
              <w:rPr>
                <w:noProof/>
                <w:webHidden/>
              </w:rPr>
              <w:t>9</w:t>
            </w:r>
            <w:r w:rsidR="0033774F">
              <w:rPr>
                <w:noProof/>
                <w:webHidden/>
              </w:rPr>
              <w:fldChar w:fldCharType="end"/>
            </w:r>
          </w:hyperlink>
        </w:p>
        <w:p w14:paraId="734F39CA" w14:textId="16FB1A6B"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2" w:history="1">
            <w:r w:rsidR="0033774F" w:rsidRPr="001F7CD3">
              <w:rPr>
                <w:rStyle w:val="Hyperlink"/>
                <w:noProof/>
              </w:rPr>
              <w:t>2.1</w:t>
            </w:r>
            <w:r w:rsidR="0033774F">
              <w:rPr>
                <w:rFonts w:asciiTheme="minorHAnsi" w:hAnsiTheme="minorHAnsi"/>
                <w:noProof/>
                <w:kern w:val="2"/>
                <w:szCs w:val="24"/>
                <w:lang w:eastAsia="en-IN"/>
                <w14:ligatures w14:val="standardContextual"/>
              </w:rPr>
              <w:tab/>
            </w:r>
            <w:r w:rsidR="0033774F" w:rsidRPr="001F7CD3">
              <w:rPr>
                <w:rStyle w:val="Hyperlink"/>
                <w:noProof/>
              </w:rPr>
              <w:t>Introduction</w:t>
            </w:r>
            <w:r w:rsidR="0033774F">
              <w:rPr>
                <w:noProof/>
                <w:webHidden/>
              </w:rPr>
              <w:tab/>
            </w:r>
            <w:r w:rsidR="0033774F">
              <w:rPr>
                <w:noProof/>
                <w:webHidden/>
              </w:rPr>
              <w:fldChar w:fldCharType="begin"/>
            </w:r>
            <w:r w:rsidR="0033774F">
              <w:rPr>
                <w:noProof/>
                <w:webHidden/>
              </w:rPr>
              <w:instrText xml:space="preserve"> PAGEREF _Toc158672862 \h </w:instrText>
            </w:r>
            <w:r w:rsidR="0033774F">
              <w:rPr>
                <w:noProof/>
                <w:webHidden/>
              </w:rPr>
            </w:r>
            <w:r w:rsidR="0033774F">
              <w:rPr>
                <w:noProof/>
                <w:webHidden/>
              </w:rPr>
              <w:fldChar w:fldCharType="separate"/>
            </w:r>
            <w:r w:rsidR="0033774F">
              <w:rPr>
                <w:noProof/>
                <w:webHidden/>
              </w:rPr>
              <w:t>9</w:t>
            </w:r>
            <w:r w:rsidR="0033774F">
              <w:rPr>
                <w:noProof/>
                <w:webHidden/>
              </w:rPr>
              <w:fldChar w:fldCharType="end"/>
            </w:r>
          </w:hyperlink>
        </w:p>
        <w:p w14:paraId="4168EEAC" w14:textId="1BAFAA1D"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3" w:history="1">
            <w:r w:rsidR="0033774F" w:rsidRPr="001F7CD3">
              <w:rPr>
                <w:rStyle w:val="Hyperlink"/>
                <w:noProof/>
              </w:rPr>
              <w:t>2.2</w:t>
            </w:r>
            <w:r w:rsidR="0033774F">
              <w:rPr>
                <w:rFonts w:asciiTheme="minorHAnsi" w:hAnsiTheme="minorHAnsi"/>
                <w:noProof/>
                <w:kern w:val="2"/>
                <w:szCs w:val="24"/>
                <w:lang w:eastAsia="en-IN"/>
                <w14:ligatures w14:val="standardContextual"/>
              </w:rPr>
              <w:tab/>
            </w:r>
            <w:r w:rsidR="0033774F" w:rsidRPr="001F7CD3">
              <w:rPr>
                <w:rStyle w:val="Hyperlink"/>
                <w:noProof/>
              </w:rPr>
              <w:t>Brand</w:t>
            </w:r>
            <w:r w:rsidR="0033774F">
              <w:rPr>
                <w:rStyle w:val="Hyperlink"/>
                <w:noProof/>
              </w:rPr>
              <w:t xml:space="preserve"> </w:t>
            </w:r>
            <w:r w:rsidR="0033774F" w:rsidRPr="001F7CD3">
              <w:rPr>
                <w:rStyle w:val="Hyperlink"/>
                <w:noProof/>
              </w:rPr>
              <w:t>Equity</w:t>
            </w:r>
            <w:r w:rsidR="0033774F">
              <w:rPr>
                <w:noProof/>
                <w:webHidden/>
              </w:rPr>
              <w:tab/>
            </w:r>
            <w:r w:rsidR="0033774F">
              <w:rPr>
                <w:noProof/>
                <w:webHidden/>
              </w:rPr>
              <w:fldChar w:fldCharType="begin"/>
            </w:r>
            <w:r w:rsidR="0033774F">
              <w:rPr>
                <w:noProof/>
                <w:webHidden/>
              </w:rPr>
              <w:instrText xml:space="preserve"> PAGEREF _Toc158672863 \h </w:instrText>
            </w:r>
            <w:r w:rsidR="0033774F">
              <w:rPr>
                <w:noProof/>
                <w:webHidden/>
              </w:rPr>
            </w:r>
            <w:r w:rsidR="0033774F">
              <w:rPr>
                <w:noProof/>
                <w:webHidden/>
              </w:rPr>
              <w:fldChar w:fldCharType="separate"/>
            </w:r>
            <w:r w:rsidR="0033774F">
              <w:rPr>
                <w:noProof/>
                <w:webHidden/>
              </w:rPr>
              <w:t>9</w:t>
            </w:r>
            <w:r w:rsidR="0033774F">
              <w:rPr>
                <w:noProof/>
                <w:webHidden/>
              </w:rPr>
              <w:fldChar w:fldCharType="end"/>
            </w:r>
          </w:hyperlink>
        </w:p>
        <w:p w14:paraId="719912B9" w14:textId="1CF4B03F"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4" w:history="1">
            <w:r w:rsidR="0033774F" w:rsidRPr="001F7CD3">
              <w:rPr>
                <w:rStyle w:val="Hyperlink"/>
                <w:noProof/>
              </w:rPr>
              <w:t>2.3</w:t>
            </w:r>
            <w:r w:rsidR="0033774F">
              <w:rPr>
                <w:rFonts w:asciiTheme="minorHAnsi" w:hAnsiTheme="minorHAnsi"/>
                <w:noProof/>
                <w:kern w:val="2"/>
                <w:szCs w:val="24"/>
                <w:lang w:eastAsia="en-IN"/>
                <w14:ligatures w14:val="standardContextual"/>
              </w:rPr>
              <w:tab/>
            </w:r>
            <w:r w:rsidR="0033774F" w:rsidRPr="001F7CD3">
              <w:rPr>
                <w:rStyle w:val="Hyperlink"/>
                <w:noProof/>
              </w:rPr>
              <w:t>Integrated Marketing Communications (IMC)</w:t>
            </w:r>
            <w:r w:rsidR="0033774F">
              <w:rPr>
                <w:noProof/>
                <w:webHidden/>
              </w:rPr>
              <w:tab/>
            </w:r>
            <w:r w:rsidR="0033774F">
              <w:rPr>
                <w:noProof/>
                <w:webHidden/>
              </w:rPr>
              <w:fldChar w:fldCharType="begin"/>
            </w:r>
            <w:r w:rsidR="0033774F">
              <w:rPr>
                <w:noProof/>
                <w:webHidden/>
              </w:rPr>
              <w:instrText xml:space="preserve"> PAGEREF _Toc158672864 \h </w:instrText>
            </w:r>
            <w:r w:rsidR="0033774F">
              <w:rPr>
                <w:noProof/>
                <w:webHidden/>
              </w:rPr>
            </w:r>
            <w:r w:rsidR="0033774F">
              <w:rPr>
                <w:noProof/>
                <w:webHidden/>
              </w:rPr>
              <w:fldChar w:fldCharType="separate"/>
            </w:r>
            <w:r w:rsidR="0033774F">
              <w:rPr>
                <w:noProof/>
                <w:webHidden/>
              </w:rPr>
              <w:t>10</w:t>
            </w:r>
            <w:r w:rsidR="0033774F">
              <w:rPr>
                <w:noProof/>
                <w:webHidden/>
              </w:rPr>
              <w:fldChar w:fldCharType="end"/>
            </w:r>
          </w:hyperlink>
        </w:p>
        <w:p w14:paraId="18704609" w14:textId="6D1ECA5E"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65" w:history="1">
            <w:r w:rsidR="0033774F" w:rsidRPr="001F7CD3">
              <w:rPr>
                <w:rStyle w:val="Hyperlink"/>
                <w:noProof/>
              </w:rPr>
              <w:t>IMC Strategies Adopted by Sainsbury’s plc</w:t>
            </w:r>
            <w:r w:rsidR="0033774F">
              <w:rPr>
                <w:noProof/>
                <w:webHidden/>
              </w:rPr>
              <w:tab/>
            </w:r>
            <w:r w:rsidR="0033774F">
              <w:rPr>
                <w:noProof/>
                <w:webHidden/>
              </w:rPr>
              <w:fldChar w:fldCharType="begin"/>
            </w:r>
            <w:r w:rsidR="0033774F">
              <w:rPr>
                <w:noProof/>
                <w:webHidden/>
              </w:rPr>
              <w:instrText xml:space="preserve"> PAGEREF _Toc158672865 \h </w:instrText>
            </w:r>
            <w:r w:rsidR="0033774F">
              <w:rPr>
                <w:noProof/>
                <w:webHidden/>
              </w:rPr>
            </w:r>
            <w:r w:rsidR="0033774F">
              <w:rPr>
                <w:noProof/>
                <w:webHidden/>
              </w:rPr>
              <w:fldChar w:fldCharType="separate"/>
            </w:r>
            <w:r w:rsidR="0033774F">
              <w:rPr>
                <w:noProof/>
                <w:webHidden/>
              </w:rPr>
              <w:t>11</w:t>
            </w:r>
            <w:r w:rsidR="0033774F">
              <w:rPr>
                <w:noProof/>
                <w:webHidden/>
              </w:rPr>
              <w:fldChar w:fldCharType="end"/>
            </w:r>
          </w:hyperlink>
        </w:p>
        <w:p w14:paraId="263B8071" w14:textId="17EB61CA"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6" w:history="1">
            <w:r w:rsidR="0033774F" w:rsidRPr="001F7CD3">
              <w:rPr>
                <w:rStyle w:val="Hyperlink"/>
                <w:noProof/>
              </w:rPr>
              <w:t>2.4</w:t>
            </w:r>
            <w:r w:rsidR="0033774F">
              <w:rPr>
                <w:rFonts w:asciiTheme="minorHAnsi" w:hAnsiTheme="minorHAnsi"/>
                <w:noProof/>
                <w:kern w:val="2"/>
                <w:szCs w:val="24"/>
                <w:lang w:eastAsia="en-IN"/>
                <w14:ligatures w14:val="standardContextual"/>
              </w:rPr>
              <w:tab/>
            </w:r>
            <w:r w:rsidR="0033774F" w:rsidRPr="001F7CD3">
              <w:rPr>
                <w:rStyle w:val="Hyperlink"/>
                <w:noProof/>
              </w:rPr>
              <w:t>Brand Consistency and Coherence</w:t>
            </w:r>
            <w:r w:rsidR="0033774F">
              <w:rPr>
                <w:noProof/>
                <w:webHidden/>
              </w:rPr>
              <w:tab/>
            </w:r>
            <w:r w:rsidR="0033774F">
              <w:rPr>
                <w:noProof/>
                <w:webHidden/>
              </w:rPr>
              <w:fldChar w:fldCharType="begin"/>
            </w:r>
            <w:r w:rsidR="0033774F">
              <w:rPr>
                <w:noProof/>
                <w:webHidden/>
              </w:rPr>
              <w:instrText xml:space="preserve"> PAGEREF _Toc158672866 \h </w:instrText>
            </w:r>
            <w:r w:rsidR="0033774F">
              <w:rPr>
                <w:noProof/>
                <w:webHidden/>
              </w:rPr>
            </w:r>
            <w:r w:rsidR="0033774F">
              <w:rPr>
                <w:noProof/>
                <w:webHidden/>
              </w:rPr>
              <w:fldChar w:fldCharType="separate"/>
            </w:r>
            <w:r w:rsidR="0033774F">
              <w:rPr>
                <w:noProof/>
                <w:webHidden/>
              </w:rPr>
              <w:t>12</w:t>
            </w:r>
            <w:r w:rsidR="0033774F">
              <w:rPr>
                <w:noProof/>
                <w:webHidden/>
              </w:rPr>
              <w:fldChar w:fldCharType="end"/>
            </w:r>
          </w:hyperlink>
        </w:p>
        <w:p w14:paraId="53BB393B" w14:textId="49C3968C"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67" w:history="1">
            <w:r w:rsidR="0033774F" w:rsidRPr="001F7CD3">
              <w:rPr>
                <w:rStyle w:val="Hyperlink"/>
                <w:noProof/>
              </w:rPr>
              <w:t>Building Stronger Brand Relationships</w:t>
            </w:r>
            <w:r w:rsidR="0033774F">
              <w:rPr>
                <w:noProof/>
                <w:webHidden/>
              </w:rPr>
              <w:tab/>
            </w:r>
            <w:r w:rsidR="0033774F">
              <w:rPr>
                <w:noProof/>
                <w:webHidden/>
              </w:rPr>
              <w:fldChar w:fldCharType="begin"/>
            </w:r>
            <w:r w:rsidR="0033774F">
              <w:rPr>
                <w:noProof/>
                <w:webHidden/>
              </w:rPr>
              <w:instrText xml:space="preserve"> PAGEREF _Toc158672867 \h </w:instrText>
            </w:r>
            <w:r w:rsidR="0033774F">
              <w:rPr>
                <w:noProof/>
                <w:webHidden/>
              </w:rPr>
            </w:r>
            <w:r w:rsidR="0033774F">
              <w:rPr>
                <w:noProof/>
                <w:webHidden/>
              </w:rPr>
              <w:fldChar w:fldCharType="separate"/>
            </w:r>
            <w:r w:rsidR="0033774F">
              <w:rPr>
                <w:noProof/>
                <w:webHidden/>
              </w:rPr>
              <w:t>12</w:t>
            </w:r>
            <w:r w:rsidR="0033774F">
              <w:rPr>
                <w:noProof/>
                <w:webHidden/>
              </w:rPr>
              <w:fldChar w:fldCharType="end"/>
            </w:r>
          </w:hyperlink>
        </w:p>
        <w:p w14:paraId="508F5F87" w14:textId="3829B854"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8" w:history="1">
            <w:r w:rsidR="0033774F" w:rsidRPr="001F7CD3">
              <w:rPr>
                <w:rStyle w:val="Hyperlink"/>
                <w:noProof/>
              </w:rPr>
              <w:t>2.5</w:t>
            </w:r>
            <w:r w:rsidR="0033774F">
              <w:rPr>
                <w:rFonts w:asciiTheme="minorHAnsi" w:hAnsiTheme="minorHAnsi"/>
                <w:noProof/>
                <w:kern w:val="2"/>
                <w:szCs w:val="24"/>
                <w:lang w:eastAsia="en-IN"/>
                <w14:ligatures w14:val="standardContextual"/>
              </w:rPr>
              <w:tab/>
            </w:r>
            <w:r w:rsidR="0033774F" w:rsidRPr="001F7CD3">
              <w:rPr>
                <w:rStyle w:val="Hyperlink"/>
                <w:noProof/>
              </w:rPr>
              <w:t>Digital Marketing and its Influence on Brand Equity</w:t>
            </w:r>
            <w:r w:rsidR="0033774F">
              <w:rPr>
                <w:noProof/>
                <w:webHidden/>
              </w:rPr>
              <w:tab/>
            </w:r>
            <w:r w:rsidR="0033774F">
              <w:rPr>
                <w:noProof/>
                <w:webHidden/>
              </w:rPr>
              <w:fldChar w:fldCharType="begin"/>
            </w:r>
            <w:r w:rsidR="0033774F">
              <w:rPr>
                <w:noProof/>
                <w:webHidden/>
              </w:rPr>
              <w:instrText xml:space="preserve"> PAGEREF _Toc158672868 \h </w:instrText>
            </w:r>
            <w:r w:rsidR="0033774F">
              <w:rPr>
                <w:noProof/>
                <w:webHidden/>
              </w:rPr>
            </w:r>
            <w:r w:rsidR="0033774F">
              <w:rPr>
                <w:noProof/>
                <w:webHidden/>
              </w:rPr>
              <w:fldChar w:fldCharType="separate"/>
            </w:r>
            <w:r w:rsidR="0033774F">
              <w:rPr>
                <w:noProof/>
                <w:webHidden/>
              </w:rPr>
              <w:t>13</w:t>
            </w:r>
            <w:r w:rsidR="0033774F">
              <w:rPr>
                <w:noProof/>
                <w:webHidden/>
              </w:rPr>
              <w:fldChar w:fldCharType="end"/>
            </w:r>
          </w:hyperlink>
        </w:p>
        <w:p w14:paraId="2750A8BE" w14:textId="6427C40B"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69" w:history="1">
            <w:r w:rsidR="0033774F" w:rsidRPr="001F7CD3">
              <w:rPr>
                <w:rStyle w:val="Hyperlink"/>
                <w:noProof/>
              </w:rPr>
              <w:t>2.6</w:t>
            </w:r>
            <w:r w:rsidR="0033774F">
              <w:rPr>
                <w:rFonts w:asciiTheme="minorHAnsi" w:hAnsiTheme="minorHAnsi"/>
                <w:noProof/>
                <w:kern w:val="2"/>
                <w:szCs w:val="24"/>
                <w:lang w:eastAsia="en-IN"/>
                <w14:ligatures w14:val="standardContextual"/>
              </w:rPr>
              <w:tab/>
            </w:r>
            <w:r w:rsidR="0033774F" w:rsidRPr="001F7CD3">
              <w:rPr>
                <w:rStyle w:val="Hyperlink"/>
                <w:noProof/>
              </w:rPr>
              <w:t>Emerging Technologies in Digital Marketing</w:t>
            </w:r>
            <w:r w:rsidR="0033774F">
              <w:rPr>
                <w:noProof/>
                <w:webHidden/>
              </w:rPr>
              <w:tab/>
            </w:r>
            <w:r w:rsidR="0033774F">
              <w:rPr>
                <w:noProof/>
                <w:webHidden/>
              </w:rPr>
              <w:fldChar w:fldCharType="begin"/>
            </w:r>
            <w:r w:rsidR="0033774F">
              <w:rPr>
                <w:noProof/>
                <w:webHidden/>
              </w:rPr>
              <w:instrText xml:space="preserve"> PAGEREF _Toc158672869 \h </w:instrText>
            </w:r>
            <w:r w:rsidR="0033774F">
              <w:rPr>
                <w:noProof/>
                <w:webHidden/>
              </w:rPr>
            </w:r>
            <w:r w:rsidR="0033774F">
              <w:rPr>
                <w:noProof/>
                <w:webHidden/>
              </w:rPr>
              <w:fldChar w:fldCharType="separate"/>
            </w:r>
            <w:r w:rsidR="0033774F">
              <w:rPr>
                <w:noProof/>
                <w:webHidden/>
              </w:rPr>
              <w:t>15</w:t>
            </w:r>
            <w:r w:rsidR="0033774F">
              <w:rPr>
                <w:noProof/>
                <w:webHidden/>
              </w:rPr>
              <w:fldChar w:fldCharType="end"/>
            </w:r>
          </w:hyperlink>
        </w:p>
        <w:p w14:paraId="5C664DAC" w14:textId="54EC7FBC"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70" w:history="1">
            <w:r w:rsidR="0033774F" w:rsidRPr="001F7CD3">
              <w:rPr>
                <w:rStyle w:val="Hyperlink"/>
                <w:noProof/>
              </w:rPr>
              <w:t>Consumer Behaviour in the Digital Age</w:t>
            </w:r>
            <w:r w:rsidR="0033774F">
              <w:rPr>
                <w:noProof/>
                <w:webHidden/>
              </w:rPr>
              <w:tab/>
            </w:r>
            <w:r w:rsidR="0033774F">
              <w:rPr>
                <w:noProof/>
                <w:webHidden/>
              </w:rPr>
              <w:fldChar w:fldCharType="begin"/>
            </w:r>
            <w:r w:rsidR="0033774F">
              <w:rPr>
                <w:noProof/>
                <w:webHidden/>
              </w:rPr>
              <w:instrText xml:space="preserve"> PAGEREF _Toc158672870 \h </w:instrText>
            </w:r>
            <w:r w:rsidR="0033774F">
              <w:rPr>
                <w:noProof/>
                <w:webHidden/>
              </w:rPr>
            </w:r>
            <w:r w:rsidR="0033774F">
              <w:rPr>
                <w:noProof/>
                <w:webHidden/>
              </w:rPr>
              <w:fldChar w:fldCharType="separate"/>
            </w:r>
            <w:r w:rsidR="0033774F">
              <w:rPr>
                <w:noProof/>
                <w:webHidden/>
              </w:rPr>
              <w:t>16</w:t>
            </w:r>
            <w:r w:rsidR="0033774F">
              <w:rPr>
                <w:noProof/>
                <w:webHidden/>
              </w:rPr>
              <w:fldChar w:fldCharType="end"/>
            </w:r>
          </w:hyperlink>
        </w:p>
        <w:p w14:paraId="5BBEB8B8" w14:textId="1B6951B2"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71" w:history="1">
            <w:r w:rsidR="0033774F" w:rsidRPr="001F7CD3">
              <w:rPr>
                <w:rStyle w:val="Hyperlink"/>
                <w:noProof/>
              </w:rPr>
              <w:t>Brand Loyalty in the Digital Era</w:t>
            </w:r>
            <w:r w:rsidR="0033774F">
              <w:rPr>
                <w:noProof/>
                <w:webHidden/>
              </w:rPr>
              <w:tab/>
            </w:r>
            <w:r w:rsidR="0033774F">
              <w:rPr>
                <w:noProof/>
                <w:webHidden/>
              </w:rPr>
              <w:fldChar w:fldCharType="begin"/>
            </w:r>
            <w:r w:rsidR="0033774F">
              <w:rPr>
                <w:noProof/>
                <w:webHidden/>
              </w:rPr>
              <w:instrText xml:space="preserve"> PAGEREF _Toc158672871 \h </w:instrText>
            </w:r>
            <w:r w:rsidR="0033774F">
              <w:rPr>
                <w:noProof/>
                <w:webHidden/>
              </w:rPr>
            </w:r>
            <w:r w:rsidR="0033774F">
              <w:rPr>
                <w:noProof/>
                <w:webHidden/>
              </w:rPr>
              <w:fldChar w:fldCharType="separate"/>
            </w:r>
            <w:r w:rsidR="0033774F">
              <w:rPr>
                <w:noProof/>
                <w:webHidden/>
              </w:rPr>
              <w:t>17</w:t>
            </w:r>
            <w:r w:rsidR="0033774F">
              <w:rPr>
                <w:noProof/>
                <w:webHidden/>
              </w:rPr>
              <w:fldChar w:fldCharType="end"/>
            </w:r>
          </w:hyperlink>
        </w:p>
        <w:p w14:paraId="3EC140A3" w14:textId="0811D940"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72" w:history="1">
            <w:r w:rsidR="0033774F" w:rsidRPr="001F7CD3">
              <w:rPr>
                <w:rStyle w:val="Hyperlink"/>
                <w:noProof/>
              </w:rPr>
              <w:t>2.7</w:t>
            </w:r>
            <w:r w:rsidR="0033774F">
              <w:rPr>
                <w:rFonts w:asciiTheme="minorHAnsi" w:hAnsiTheme="minorHAnsi"/>
                <w:noProof/>
                <w:kern w:val="2"/>
                <w:szCs w:val="24"/>
                <w:lang w:eastAsia="en-IN"/>
                <w14:ligatures w14:val="standardContextual"/>
              </w:rPr>
              <w:tab/>
            </w:r>
            <w:r w:rsidR="0033774F" w:rsidRPr="001F7CD3">
              <w:rPr>
                <w:rStyle w:val="Hyperlink"/>
                <w:noProof/>
              </w:rPr>
              <w:t>Theoretical Framework</w:t>
            </w:r>
            <w:r w:rsidR="0033774F">
              <w:rPr>
                <w:noProof/>
                <w:webHidden/>
              </w:rPr>
              <w:tab/>
            </w:r>
            <w:r w:rsidR="0033774F">
              <w:rPr>
                <w:noProof/>
                <w:webHidden/>
              </w:rPr>
              <w:fldChar w:fldCharType="begin"/>
            </w:r>
            <w:r w:rsidR="0033774F">
              <w:rPr>
                <w:noProof/>
                <w:webHidden/>
              </w:rPr>
              <w:instrText xml:space="preserve"> PAGEREF _Toc158672872 \h </w:instrText>
            </w:r>
            <w:r w:rsidR="0033774F">
              <w:rPr>
                <w:noProof/>
                <w:webHidden/>
              </w:rPr>
            </w:r>
            <w:r w:rsidR="0033774F">
              <w:rPr>
                <w:noProof/>
                <w:webHidden/>
              </w:rPr>
              <w:fldChar w:fldCharType="separate"/>
            </w:r>
            <w:r w:rsidR="0033774F">
              <w:rPr>
                <w:noProof/>
                <w:webHidden/>
              </w:rPr>
              <w:t>19</w:t>
            </w:r>
            <w:r w:rsidR="0033774F">
              <w:rPr>
                <w:noProof/>
                <w:webHidden/>
              </w:rPr>
              <w:fldChar w:fldCharType="end"/>
            </w:r>
          </w:hyperlink>
        </w:p>
        <w:p w14:paraId="16D9863C" w14:textId="2D2AE096"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73" w:history="1">
            <w:r w:rsidR="0033774F" w:rsidRPr="001F7CD3">
              <w:rPr>
                <w:rStyle w:val="Hyperlink"/>
                <w:noProof/>
              </w:rPr>
              <w:t>2.8</w:t>
            </w:r>
            <w:r w:rsidR="0033774F">
              <w:rPr>
                <w:rFonts w:asciiTheme="minorHAnsi" w:hAnsiTheme="minorHAnsi"/>
                <w:noProof/>
                <w:kern w:val="2"/>
                <w:szCs w:val="24"/>
                <w:lang w:eastAsia="en-IN"/>
                <w14:ligatures w14:val="standardContextual"/>
              </w:rPr>
              <w:tab/>
            </w:r>
            <w:r w:rsidR="0033774F" w:rsidRPr="001F7CD3">
              <w:rPr>
                <w:rStyle w:val="Hyperlink"/>
                <w:noProof/>
              </w:rPr>
              <w:t>Challenges and Opportunities</w:t>
            </w:r>
            <w:r w:rsidR="0033774F">
              <w:rPr>
                <w:noProof/>
                <w:webHidden/>
              </w:rPr>
              <w:tab/>
            </w:r>
            <w:r w:rsidR="0033774F">
              <w:rPr>
                <w:noProof/>
                <w:webHidden/>
              </w:rPr>
              <w:fldChar w:fldCharType="begin"/>
            </w:r>
            <w:r w:rsidR="0033774F">
              <w:rPr>
                <w:noProof/>
                <w:webHidden/>
              </w:rPr>
              <w:instrText xml:space="preserve"> PAGEREF _Toc158672873 \h </w:instrText>
            </w:r>
            <w:r w:rsidR="0033774F">
              <w:rPr>
                <w:noProof/>
                <w:webHidden/>
              </w:rPr>
            </w:r>
            <w:r w:rsidR="0033774F">
              <w:rPr>
                <w:noProof/>
                <w:webHidden/>
              </w:rPr>
              <w:fldChar w:fldCharType="separate"/>
            </w:r>
            <w:r w:rsidR="0033774F">
              <w:rPr>
                <w:noProof/>
                <w:webHidden/>
              </w:rPr>
              <w:t>21</w:t>
            </w:r>
            <w:r w:rsidR="0033774F">
              <w:rPr>
                <w:noProof/>
                <w:webHidden/>
              </w:rPr>
              <w:fldChar w:fldCharType="end"/>
            </w:r>
          </w:hyperlink>
        </w:p>
        <w:p w14:paraId="31FF572E" w14:textId="717CC90D"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74" w:history="1">
            <w:r w:rsidR="0033774F" w:rsidRPr="001F7CD3">
              <w:rPr>
                <w:rStyle w:val="Hyperlink"/>
                <w:noProof/>
              </w:rPr>
              <w:t>2.9</w:t>
            </w:r>
            <w:r w:rsidR="0033774F">
              <w:rPr>
                <w:rFonts w:asciiTheme="minorHAnsi" w:hAnsiTheme="minorHAnsi"/>
                <w:noProof/>
                <w:kern w:val="2"/>
                <w:szCs w:val="24"/>
                <w:lang w:eastAsia="en-IN"/>
                <w14:ligatures w14:val="standardContextual"/>
              </w:rPr>
              <w:tab/>
            </w:r>
            <w:r w:rsidR="0033774F" w:rsidRPr="001F7CD3">
              <w:rPr>
                <w:rStyle w:val="Hyperlink"/>
                <w:noProof/>
              </w:rPr>
              <w:t>Conclusion</w:t>
            </w:r>
            <w:r w:rsidR="0033774F">
              <w:rPr>
                <w:noProof/>
                <w:webHidden/>
              </w:rPr>
              <w:tab/>
            </w:r>
            <w:r w:rsidR="0033774F">
              <w:rPr>
                <w:noProof/>
                <w:webHidden/>
              </w:rPr>
              <w:fldChar w:fldCharType="begin"/>
            </w:r>
            <w:r w:rsidR="0033774F">
              <w:rPr>
                <w:noProof/>
                <w:webHidden/>
              </w:rPr>
              <w:instrText xml:space="preserve"> PAGEREF _Toc158672874 \h </w:instrText>
            </w:r>
            <w:r w:rsidR="0033774F">
              <w:rPr>
                <w:noProof/>
                <w:webHidden/>
              </w:rPr>
            </w:r>
            <w:r w:rsidR="0033774F">
              <w:rPr>
                <w:noProof/>
                <w:webHidden/>
              </w:rPr>
              <w:fldChar w:fldCharType="separate"/>
            </w:r>
            <w:r w:rsidR="0033774F">
              <w:rPr>
                <w:noProof/>
                <w:webHidden/>
              </w:rPr>
              <w:t>23</w:t>
            </w:r>
            <w:r w:rsidR="0033774F">
              <w:rPr>
                <w:noProof/>
                <w:webHidden/>
              </w:rPr>
              <w:fldChar w:fldCharType="end"/>
            </w:r>
          </w:hyperlink>
        </w:p>
        <w:p w14:paraId="2BC06012" w14:textId="5811A60D"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75" w:history="1">
            <w:r w:rsidR="0033774F" w:rsidRPr="001F7CD3">
              <w:rPr>
                <w:rStyle w:val="Hyperlink"/>
                <w:noProof/>
              </w:rPr>
              <w:t>CHAPTER 3-  METHODOLOGY</w:t>
            </w:r>
            <w:r w:rsidR="0033774F">
              <w:rPr>
                <w:noProof/>
                <w:webHidden/>
              </w:rPr>
              <w:tab/>
            </w:r>
            <w:r w:rsidR="0033774F">
              <w:rPr>
                <w:noProof/>
                <w:webHidden/>
              </w:rPr>
              <w:fldChar w:fldCharType="begin"/>
            </w:r>
            <w:r w:rsidR="0033774F">
              <w:rPr>
                <w:noProof/>
                <w:webHidden/>
              </w:rPr>
              <w:instrText xml:space="preserve"> PAGEREF _Toc158672875 \h </w:instrText>
            </w:r>
            <w:r w:rsidR="0033774F">
              <w:rPr>
                <w:noProof/>
                <w:webHidden/>
              </w:rPr>
            </w:r>
            <w:r w:rsidR="0033774F">
              <w:rPr>
                <w:noProof/>
                <w:webHidden/>
              </w:rPr>
              <w:fldChar w:fldCharType="separate"/>
            </w:r>
            <w:r w:rsidR="0033774F">
              <w:rPr>
                <w:noProof/>
                <w:webHidden/>
              </w:rPr>
              <w:t>24</w:t>
            </w:r>
            <w:r w:rsidR="0033774F">
              <w:rPr>
                <w:noProof/>
                <w:webHidden/>
              </w:rPr>
              <w:fldChar w:fldCharType="end"/>
            </w:r>
          </w:hyperlink>
        </w:p>
        <w:p w14:paraId="0E325CA6" w14:textId="2DBA43DE"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76" w:history="1">
            <w:r w:rsidR="0033774F" w:rsidRPr="001F7CD3">
              <w:rPr>
                <w:rStyle w:val="Hyperlink"/>
                <w:noProof/>
              </w:rPr>
              <w:t>3.1</w:t>
            </w:r>
            <w:r w:rsidR="0033774F">
              <w:rPr>
                <w:rFonts w:asciiTheme="minorHAnsi" w:hAnsiTheme="minorHAnsi"/>
                <w:noProof/>
                <w:kern w:val="2"/>
                <w:szCs w:val="24"/>
                <w:lang w:eastAsia="en-IN"/>
                <w14:ligatures w14:val="standardContextual"/>
              </w:rPr>
              <w:tab/>
            </w:r>
            <w:r w:rsidR="0033774F" w:rsidRPr="001F7CD3">
              <w:rPr>
                <w:rStyle w:val="Hyperlink"/>
                <w:noProof/>
              </w:rPr>
              <w:t>Introduction</w:t>
            </w:r>
            <w:r w:rsidR="0033774F">
              <w:rPr>
                <w:noProof/>
                <w:webHidden/>
              </w:rPr>
              <w:tab/>
            </w:r>
            <w:r w:rsidR="0033774F">
              <w:rPr>
                <w:noProof/>
                <w:webHidden/>
              </w:rPr>
              <w:fldChar w:fldCharType="begin"/>
            </w:r>
            <w:r w:rsidR="0033774F">
              <w:rPr>
                <w:noProof/>
                <w:webHidden/>
              </w:rPr>
              <w:instrText xml:space="preserve"> PAGEREF _Toc158672876 \h </w:instrText>
            </w:r>
            <w:r w:rsidR="0033774F">
              <w:rPr>
                <w:noProof/>
                <w:webHidden/>
              </w:rPr>
            </w:r>
            <w:r w:rsidR="0033774F">
              <w:rPr>
                <w:noProof/>
                <w:webHidden/>
              </w:rPr>
              <w:fldChar w:fldCharType="separate"/>
            </w:r>
            <w:r w:rsidR="0033774F">
              <w:rPr>
                <w:noProof/>
                <w:webHidden/>
              </w:rPr>
              <w:t>24</w:t>
            </w:r>
            <w:r w:rsidR="0033774F">
              <w:rPr>
                <w:noProof/>
                <w:webHidden/>
              </w:rPr>
              <w:fldChar w:fldCharType="end"/>
            </w:r>
          </w:hyperlink>
        </w:p>
        <w:p w14:paraId="3D18F212" w14:textId="394C8221"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77" w:history="1">
            <w:r w:rsidR="0033774F" w:rsidRPr="001F7CD3">
              <w:rPr>
                <w:rStyle w:val="Hyperlink"/>
                <w:noProof/>
              </w:rPr>
              <w:t>3.2</w:t>
            </w:r>
            <w:r w:rsidR="0033774F">
              <w:rPr>
                <w:rFonts w:asciiTheme="minorHAnsi" w:hAnsiTheme="minorHAnsi"/>
                <w:noProof/>
                <w:kern w:val="2"/>
                <w:szCs w:val="24"/>
                <w:lang w:eastAsia="en-IN"/>
                <w14:ligatures w14:val="standardContextual"/>
              </w:rPr>
              <w:tab/>
            </w:r>
            <w:r w:rsidR="0033774F" w:rsidRPr="001F7CD3">
              <w:rPr>
                <w:rStyle w:val="Hyperlink"/>
                <w:noProof/>
              </w:rPr>
              <w:t>Research Philosophy</w:t>
            </w:r>
            <w:r w:rsidR="0033774F">
              <w:rPr>
                <w:noProof/>
                <w:webHidden/>
              </w:rPr>
              <w:tab/>
            </w:r>
            <w:r w:rsidR="0033774F">
              <w:rPr>
                <w:noProof/>
                <w:webHidden/>
              </w:rPr>
              <w:fldChar w:fldCharType="begin"/>
            </w:r>
            <w:r w:rsidR="0033774F">
              <w:rPr>
                <w:noProof/>
                <w:webHidden/>
              </w:rPr>
              <w:instrText xml:space="preserve"> PAGEREF _Toc158672877 \h </w:instrText>
            </w:r>
            <w:r w:rsidR="0033774F">
              <w:rPr>
                <w:noProof/>
                <w:webHidden/>
              </w:rPr>
            </w:r>
            <w:r w:rsidR="0033774F">
              <w:rPr>
                <w:noProof/>
                <w:webHidden/>
              </w:rPr>
              <w:fldChar w:fldCharType="separate"/>
            </w:r>
            <w:r w:rsidR="0033774F">
              <w:rPr>
                <w:noProof/>
                <w:webHidden/>
              </w:rPr>
              <w:t>24</w:t>
            </w:r>
            <w:r w:rsidR="0033774F">
              <w:rPr>
                <w:noProof/>
                <w:webHidden/>
              </w:rPr>
              <w:fldChar w:fldCharType="end"/>
            </w:r>
          </w:hyperlink>
        </w:p>
        <w:p w14:paraId="010B6500" w14:textId="09BD9F9E"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78" w:history="1">
            <w:r w:rsidR="0033774F" w:rsidRPr="001F7CD3">
              <w:rPr>
                <w:rStyle w:val="Hyperlink"/>
                <w:noProof/>
              </w:rPr>
              <w:t>Research Approach</w:t>
            </w:r>
            <w:r w:rsidR="0033774F">
              <w:rPr>
                <w:noProof/>
                <w:webHidden/>
              </w:rPr>
              <w:tab/>
            </w:r>
            <w:r w:rsidR="0033774F">
              <w:rPr>
                <w:noProof/>
                <w:webHidden/>
              </w:rPr>
              <w:fldChar w:fldCharType="begin"/>
            </w:r>
            <w:r w:rsidR="0033774F">
              <w:rPr>
                <w:noProof/>
                <w:webHidden/>
              </w:rPr>
              <w:instrText xml:space="preserve"> PAGEREF _Toc158672878 \h </w:instrText>
            </w:r>
            <w:r w:rsidR="0033774F">
              <w:rPr>
                <w:noProof/>
                <w:webHidden/>
              </w:rPr>
            </w:r>
            <w:r w:rsidR="0033774F">
              <w:rPr>
                <w:noProof/>
                <w:webHidden/>
              </w:rPr>
              <w:fldChar w:fldCharType="separate"/>
            </w:r>
            <w:r w:rsidR="0033774F">
              <w:rPr>
                <w:noProof/>
                <w:webHidden/>
              </w:rPr>
              <w:t>24</w:t>
            </w:r>
            <w:r w:rsidR="0033774F">
              <w:rPr>
                <w:noProof/>
                <w:webHidden/>
              </w:rPr>
              <w:fldChar w:fldCharType="end"/>
            </w:r>
          </w:hyperlink>
        </w:p>
        <w:p w14:paraId="2D2E56EA" w14:textId="221E033B"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79" w:history="1">
            <w:r w:rsidR="0033774F" w:rsidRPr="001F7CD3">
              <w:rPr>
                <w:rStyle w:val="Hyperlink"/>
                <w:noProof/>
              </w:rPr>
              <w:t>Research Strategy</w:t>
            </w:r>
            <w:r w:rsidR="0033774F">
              <w:rPr>
                <w:noProof/>
                <w:webHidden/>
              </w:rPr>
              <w:tab/>
            </w:r>
            <w:r w:rsidR="0033774F">
              <w:rPr>
                <w:noProof/>
                <w:webHidden/>
              </w:rPr>
              <w:fldChar w:fldCharType="begin"/>
            </w:r>
            <w:r w:rsidR="0033774F">
              <w:rPr>
                <w:noProof/>
                <w:webHidden/>
              </w:rPr>
              <w:instrText xml:space="preserve"> PAGEREF _Toc158672879 \h </w:instrText>
            </w:r>
            <w:r w:rsidR="0033774F">
              <w:rPr>
                <w:noProof/>
                <w:webHidden/>
              </w:rPr>
            </w:r>
            <w:r w:rsidR="0033774F">
              <w:rPr>
                <w:noProof/>
                <w:webHidden/>
              </w:rPr>
              <w:fldChar w:fldCharType="separate"/>
            </w:r>
            <w:r w:rsidR="0033774F">
              <w:rPr>
                <w:noProof/>
                <w:webHidden/>
              </w:rPr>
              <w:t>25</w:t>
            </w:r>
            <w:r w:rsidR="0033774F">
              <w:rPr>
                <w:noProof/>
                <w:webHidden/>
              </w:rPr>
              <w:fldChar w:fldCharType="end"/>
            </w:r>
          </w:hyperlink>
        </w:p>
        <w:p w14:paraId="65C92566" w14:textId="56CFB094"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80" w:history="1">
            <w:r w:rsidR="0033774F" w:rsidRPr="001F7CD3">
              <w:rPr>
                <w:rStyle w:val="Hyperlink"/>
                <w:noProof/>
              </w:rPr>
              <w:t>3.4</w:t>
            </w:r>
            <w:r w:rsidR="0033774F">
              <w:rPr>
                <w:rFonts w:asciiTheme="minorHAnsi" w:hAnsiTheme="minorHAnsi"/>
                <w:noProof/>
                <w:kern w:val="2"/>
                <w:szCs w:val="24"/>
                <w:lang w:eastAsia="en-IN"/>
                <w14:ligatures w14:val="standardContextual"/>
              </w:rPr>
              <w:tab/>
            </w:r>
            <w:r w:rsidR="0033774F" w:rsidRPr="001F7CD3">
              <w:rPr>
                <w:rStyle w:val="Hyperlink"/>
                <w:noProof/>
              </w:rPr>
              <w:t>Data Collection</w:t>
            </w:r>
            <w:r w:rsidR="0033774F">
              <w:rPr>
                <w:noProof/>
                <w:webHidden/>
              </w:rPr>
              <w:tab/>
            </w:r>
            <w:r w:rsidR="0033774F">
              <w:rPr>
                <w:noProof/>
                <w:webHidden/>
              </w:rPr>
              <w:fldChar w:fldCharType="begin"/>
            </w:r>
            <w:r w:rsidR="0033774F">
              <w:rPr>
                <w:noProof/>
                <w:webHidden/>
              </w:rPr>
              <w:instrText xml:space="preserve"> PAGEREF _Toc158672880 \h </w:instrText>
            </w:r>
            <w:r w:rsidR="0033774F">
              <w:rPr>
                <w:noProof/>
                <w:webHidden/>
              </w:rPr>
            </w:r>
            <w:r w:rsidR="0033774F">
              <w:rPr>
                <w:noProof/>
                <w:webHidden/>
              </w:rPr>
              <w:fldChar w:fldCharType="separate"/>
            </w:r>
            <w:r w:rsidR="0033774F">
              <w:rPr>
                <w:noProof/>
                <w:webHidden/>
              </w:rPr>
              <w:t>25</w:t>
            </w:r>
            <w:r w:rsidR="0033774F">
              <w:rPr>
                <w:noProof/>
                <w:webHidden/>
              </w:rPr>
              <w:fldChar w:fldCharType="end"/>
            </w:r>
          </w:hyperlink>
        </w:p>
        <w:p w14:paraId="70ACAFF4" w14:textId="78C8FCE4"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81" w:history="1">
            <w:r w:rsidR="0033774F" w:rsidRPr="001F7CD3">
              <w:rPr>
                <w:rStyle w:val="Hyperlink"/>
                <w:noProof/>
              </w:rPr>
              <w:t>Questionnaire</w:t>
            </w:r>
            <w:r w:rsidR="0033774F">
              <w:rPr>
                <w:noProof/>
                <w:webHidden/>
              </w:rPr>
              <w:tab/>
            </w:r>
            <w:r w:rsidR="0033774F">
              <w:rPr>
                <w:noProof/>
                <w:webHidden/>
              </w:rPr>
              <w:fldChar w:fldCharType="begin"/>
            </w:r>
            <w:r w:rsidR="0033774F">
              <w:rPr>
                <w:noProof/>
                <w:webHidden/>
              </w:rPr>
              <w:instrText xml:space="preserve"> PAGEREF _Toc158672881 \h </w:instrText>
            </w:r>
            <w:r w:rsidR="0033774F">
              <w:rPr>
                <w:noProof/>
                <w:webHidden/>
              </w:rPr>
            </w:r>
            <w:r w:rsidR="0033774F">
              <w:rPr>
                <w:noProof/>
                <w:webHidden/>
              </w:rPr>
              <w:fldChar w:fldCharType="separate"/>
            </w:r>
            <w:r w:rsidR="0033774F">
              <w:rPr>
                <w:noProof/>
                <w:webHidden/>
              </w:rPr>
              <w:t>25</w:t>
            </w:r>
            <w:r w:rsidR="0033774F">
              <w:rPr>
                <w:noProof/>
                <w:webHidden/>
              </w:rPr>
              <w:fldChar w:fldCharType="end"/>
            </w:r>
          </w:hyperlink>
        </w:p>
        <w:p w14:paraId="2BE70965" w14:textId="352D9985" w:rsidR="0033774F" w:rsidRDefault="00B06DB2">
          <w:pPr>
            <w:pStyle w:val="TOC2"/>
            <w:tabs>
              <w:tab w:val="right" w:leader="dot" w:pos="9016"/>
            </w:tabs>
            <w:rPr>
              <w:rFonts w:asciiTheme="minorHAnsi" w:hAnsiTheme="minorHAnsi"/>
              <w:noProof/>
              <w:kern w:val="2"/>
              <w:szCs w:val="24"/>
              <w:lang w:eastAsia="en-IN"/>
              <w14:ligatures w14:val="standardContextual"/>
            </w:rPr>
          </w:pPr>
          <w:hyperlink w:anchor="_Toc158672882" w:history="1">
            <w:r w:rsidR="0033774F" w:rsidRPr="001F7CD3">
              <w:rPr>
                <w:rStyle w:val="Hyperlink"/>
                <w:noProof/>
              </w:rPr>
              <w:t>3.5 Random Sampling</w:t>
            </w:r>
            <w:r w:rsidR="0033774F">
              <w:rPr>
                <w:noProof/>
                <w:webHidden/>
              </w:rPr>
              <w:tab/>
            </w:r>
            <w:r w:rsidR="0033774F">
              <w:rPr>
                <w:noProof/>
                <w:webHidden/>
              </w:rPr>
              <w:fldChar w:fldCharType="begin"/>
            </w:r>
            <w:r w:rsidR="0033774F">
              <w:rPr>
                <w:noProof/>
                <w:webHidden/>
              </w:rPr>
              <w:instrText xml:space="preserve"> PAGEREF _Toc158672882 \h </w:instrText>
            </w:r>
            <w:r w:rsidR="0033774F">
              <w:rPr>
                <w:noProof/>
                <w:webHidden/>
              </w:rPr>
            </w:r>
            <w:r w:rsidR="0033774F">
              <w:rPr>
                <w:noProof/>
                <w:webHidden/>
              </w:rPr>
              <w:fldChar w:fldCharType="separate"/>
            </w:r>
            <w:r w:rsidR="0033774F">
              <w:rPr>
                <w:noProof/>
                <w:webHidden/>
              </w:rPr>
              <w:t>25</w:t>
            </w:r>
            <w:r w:rsidR="0033774F">
              <w:rPr>
                <w:noProof/>
                <w:webHidden/>
              </w:rPr>
              <w:fldChar w:fldCharType="end"/>
            </w:r>
          </w:hyperlink>
        </w:p>
        <w:p w14:paraId="596034F1" w14:textId="6370D018"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83" w:history="1">
            <w:r w:rsidR="0033774F" w:rsidRPr="001F7CD3">
              <w:rPr>
                <w:rStyle w:val="Hyperlink"/>
                <w:noProof/>
              </w:rPr>
              <w:t>3.6</w:t>
            </w:r>
            <w:r w:rsidR="0033774F">
              <w:rPr>
                <w:rFonts w:asciiTheme="minorHAnsi" w:hAnsiTheme="minorHAnsi"/>
                <w:noProof/>
                <w:kern w:val="2"/>
                <w:szCs w:val="24"/>
                <w:lang w:eastAsia="en-IN"/>
                <w14:ligatures w14:val="standardContextual"/>
              </w:rPr>
              <w:tab/>
            </w:r>
            <w:r w:rsidR="0033774F" w:rsidRPr="001F7CD3">
              <w:rPr>
                <w:rStyle w:val="Hyperlink"/>
                <w:noProof/>
              </w:rPr>
              <w:t>Data Analysis</w:t>
            </w:r>
            <w:r w:rsidR="0033774F">
              <w:rPr>
                <w:noProof/>
                <w:webHidden/>
              </w:rPr>
              <w:tab/>
            </w:r>
            <w:r w:rsidR="0033774F">
              <w:rPr>
                <w:noProof/>
                <w:webHidden/>
              </w:rPr>
              <w:fldChar w:fldCharType="begin"/>
            </w:r>
            <w:r w:rsidR="0033774F">
              <w:rPr>
                <w:noProof/>
                <w:webHidden/>
              </w:rPr>
              <w:instrText xml:space="preserve"> PAGEREF _Toc158672883 \h </w:instrText>
            </w:r>
            <w:r w:rsidR="0033774F">
              <w:rPr>
                <w:noProof/>
                <w:webHidden/>
              </w:rPr>
            </w:r>
            <w:r w:rsidR="0033774F">
              <w:rPr>
                <w:noProof/>
                <w:webHidden/>
              </w:rPr>
              <w:fldChar w:fldCharType="separate"/>
            </w:r>
            <w:r w:rsidR="0033774F">
              <w:rPr>
                <w:noProof/>
                <w:webHidden/>
              </w:rPr>
              <w:t>26</w:t>
            </w:r>
            <w:r w:rsidR="0033774F">
              <w:rPr>
                <w:noProof/>
                <w:webHidden/>
              </w:rPr>
              <w:fldChar w:fldCharType="end"/>
            </w:r>
          </w:hyperlink>
        </w:p>
        <w:p w14:paraId="5ADBE5CE" w14:textId="6E2DD97D"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84" w:history="1">
            <w:r w:rsidR="0033774F" w:rsidRPr="001F7CD3">
              <w:rPr>
                <w:rStyle w:val="Hyperlink"/>
                <w:noProof/>
              </w:rPr>
              <w:t>Quantitative Analysis</w:t>
            </w:r>
            <w:r w:rsidR="0033774F">
              <w:rPr>
                <w:noProof/>
                <w:webHidden/>
              </w:rPr>
              <w:tab/>
            </w:r>
            <w:r w:rsidR="0033774F">
              <w:rPr>
                <w:noProof/>
                <w:webHidden/>
              </w:rPr>
              <w:fldChar w:fldCharType="begin"/>
            </w:r>
            <w:r w:rsidR="0033774F">
              <w:rPr>
                <w:noProof/>
                <w:webHidden/>
              </w:rPr>
              <w:instrText xml:space="preserve"> PAGEREF _Toc158672884 \h </w:instrText>
            </w:r>
            <w:r w:rsidR="0033774F">
              <w:rPr>
                <w:noProof/>
                <w:webHidden/>
              </w:rPr>
            </w:r>
            <w:r w:rsidR="0033774F">
              <w:rPr>
                <w:noProof/>
                <w:webHidden/>
              </w:rPr>
              <w:fldChar w:fldCharType="separate"/>
            </w:r>
            <w:r w:rsidR="0033774F">
              <w:rPr>
                <w:noProof/>
                <w:webHidden/>
              </w:rPr>
              <w:t>26</w:t>
            </w:r>
            <w:r w:rsidR="0033774F">
              <w:rPr>
                <w:noProof/>
                <w:webHidden/>
              </w:rPr>
              <w:fldChar w:fldCharType="end"/>
            </w:r>
          </w:hyperlink>
        </w:p>
        <w:p w14:paraId="410BEB06" w14:textId="6CF5308A"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85" w:history="1">
            <w:r w:rsidR="0033774F" w:rsidRPr="001F7CD3">
              <w:rPr>
                <w:rStyle w:val="Hyperlink"/>
                <w:noProof/>
              </w:rPr>
              <w:t>3.7</w:t>
            </w:r>
            <w:r w:rsidR="0033774F">
              <w:rPr>
                <w:rFonts w:asciiTheme="minorHAnsi" w:hAnsiTheme="minorHAnsi"/>
                <w:noProof/>
                <w:kern w:val="2"/>
                <w:szCs w:val="24"/>
                <w:lang w:eastAsia="en-IN"/>
                <w14:ligatures w14:val="standardContextual"/>
              </w:rPr>
              <w:tab/>
            </w:r>
            <w:r w:rsidR="0033774F" w:rsidRPr="001F7CD3">
              <w:rPr>
                <w:rStyle w:val="Hyperlink"/>
                <w:noProof/>
              </w:rPr>
              <w:t>Ethical Considerations</w:t>
            </w:r>
            <w:r w:rsidR="0033774F">
              <w:rPr>
                <w:noProof/>
                <w:webHidden/>
              </w:rPr>
              <w:tab/>
            </w:r>
            <w:r w:rsidR="0033774F">
              <w:rPr>
                <w:noProof/>
                <w:webHidden/>
              </w:rPr>
              <w:fldChar w:fldCharType="begin"/>
            </w:r>
            <w:r w:rsidR="0033774F">
              <w:rPr>
                <w:noProof/>
                <w:webHidden/>
              </w:rPr>
              <w:instrText xml:space="preserve"> PAGEREF _Toc158672885 \h </w:instrText>
            </w:r>
            <w:r w:rsidR="0033774F">
              <w:rPr>
                <w:noProof/>
                <w:webHidden/>
              </w:rPr>
            </w:r>
            <w:r w:rsidR="0033774F">
              <w:rPr>
                <w:noProof/>
                <w:webHidden/>
              </w:rPr>
              <w:fldChar w:fldCharType="separate"/>
            </w:r>
            <w:r w:rsidR="0033774F">
              <w:rPr>
                <w:noProof/>
                <w:webHidden/>
              </w:rPr>
              <w:t>26</w:t>
            </w:r>
            <w:r w:rsidR="0033774F">
              <w:rPr>
                <w:noProof/>
                <w:webHidden/>
              </w:rPr>
              <w:fldChar w:fldCharType="end"/>
            </w:r>
          </w:hyperlink>
        </w:p>
        <w:p w14:paraId="01442132" w14:textId="54E93456"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86" w:history="1">
            <w:r w:rsidR="0033774F" w:rsidRPr="001F7CD3">
              <w:rPr>
                <w:rStyle w:val="Hyperlink"/>
                <w:noProof/>
              </w:rPr>
              <w:t>3.8</w:t>
            </w:r>
            <w:r w:rsidR="0033774F">
              <w:rPr>
                <w:rFonts w:asciiTheme="minorHAnsi" w:hAnsiTheme="minorHAnsi"/>
                <w:noProof/>
                <w:kern w:val="2"/>
                <w:szCs w:val="24"/>
                <w:lang w:eastAsia="en-IN"/>
                <w14:ligatures w14:val="standardContextual"/>
              </w:rPr>
              <w:tab/>
            </w:r>
            <w:r w:rsidR="0033774F" w:rsidRPr="001F7CD3">
              <w:rPr>
                <w:rStyle w:val="Hyperlink"/>
                <w:noProof/>
              </w:rPr>
              <w:t>Conclusion</w:t>
            </w:r>
            <w:r w:rsidR="0033774F">
              <w:rPr>
                <w:noProof/>
                <w:webHidden/>
              </w:rPr>
              <w:tab/>
            </w:r>
            <w:r w:rsidR="0033774F">
              <w:rPr>
                <w:noProof/>
                <w:webHidden/>
              </w:rPr>
              <w:fldChar w:fldCharType="begin"/>
            </w:r>
            <w:r w:rsidR="0033774F">
              <w:rPr>
                <w:noProof/>
                <w:webHidden/>
              </w:rPr>
              <w:instrText xml:space="preserve"> PAGEREF _Toc158672886 \h </w:instrText>
            </w:r>
            <w:r w:rsidR="0033774F">
              <w:rPr>
                <w:noProof/>
                <w:webHidden/>
              </w:rPr>
            </w:r>
            <w:r w:rsidR="0033774F">
              <w:rPr>
                <w:noProof/>
                <w:webHidden/>
              </w:rPr>
              <w:fldChar w:fldCharType="separate"/>
            </w:r>
            <w:r w:rsidR="0033774F">
              <w:rPr>
                <w:noProof/>
                <w:webHidden/>
              </w:rPr>
              <w:t>27</w:t>
            </w:r>
            <w:r w:rsidR="0033774F">
              <w:rPr>
                <w:noProof/>
                <w:webHidden/>
              </w:rPr>
              <w:fldChar w:fldCharType="end"/>
            </w:r>
          </w:hyperlink>
        </w:p>
        <w:p w14:paraId="2DBA30BD" w14:textId="6940056D"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87" w:history="1">
            <w:r w:rsidR="0033774F" w:rsidRPr="001F7CD3">
              <w:rPr>
                <w:rStyle w:val="Hyperlink"/>
                <w:noProof/>
              </w:rPr>
              <w:t>CHAPTER 4-  RESULT ANALYSIS</w:t>
            </w:r>
            <w:r w:rsidR="0033774F">
              <w:rPr>
                <w:noProof/>
                <w:webHidden/>
              </w:rPr>
              <w:tab/>
            </w:r>
            <w:r w:rsidR="0033774F">
              <w:rPr>
                <w:noProof/>
                <w:webHidden/>
              </w:rPr>
              <w:fldChar w:fldCharType="begin"/>
            </w:r>
            <w:r w:rsidR="0033774F">
              <w:rPr>
                <w:noProof/>
                <w:webHidden/>
              </w:rPr>
              <w:instrText xml:space="preserve"> PAGEREF _Toc158672887 \h </w:instrText>
            </w:r>
            <w:r w:rsidR="0033774F">
              <w:rPr>
                <w:noProof/>
                <w:webHidden/>
              </w:rPr>
            </w:r>
            <w:r w:rsidR="0033774F">
              <w:rPr>
                <w:noProof/>
                <w:webHidden/>
              </w:rPr>
              <w:fldChar w:fldCharType="separate"/>
            </w:r>
            <w:r w:rsidR="0033774F">
              <w:rPr>
                <w:noProof/>
                <w:webHidden/>
              </w:rPr>
              <w:t>28</w:t>
            </w:r>
            <w:r w:rsidR="0033774F">
              <w:rPr>
                <w:noProof/>
                <w:webHidden/>
              </w:rPr>
              <w:fldChar w:fldCharType="end"/>
            </w:r>
          </w:hyperlink>
        </w:p>
        <w:p w14:paraId="5AEC97A1" w14:textId="6F4CD053"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88" w:history="1">
            <w:r w:rsidR="0033774F" w:rsidRPr="001F7CD3">
              <w:rPr>
                <w:rStyle w:val="Hyperlink"/>
                <w:noProof/>
              </w:rPr>
              <w:t>CHAPTER 5-  DISCUSSION</w:t>
            </w:r>
            <w:r w:rsidR="0033774F">
              <w:rPr>
                <w:noProof/>
                <w:webHidden/>
              </w:rPr>
              <w:tab/>
            </w:r>
            <w:r w:rsidR="0033774F">
              <w:rPr>
                <w:noProof/>
                <w:webHidden/>
              </w:rPr>
              <w:fldChar w:fldCharType="begin"/>
            </w:r>
            <w:r w:rsidR="0033774F">
              <w:rPr>
                <w:noProof/>
                <w:webHidden/>
              </w:rPr>
              <w:instrText xml:space="preserve"> PAGEREF _Toc158672888 \h </w:instrText>
            </w:r>
            <w:r w:rsidR="0033774F">
              <w:rPr>
                <w:noProof/>
                <w:webHidden/>
              </w:rPr>
            </w:r>
            <w:r w:rsidR="0033774F">
              <w:rPr>
                <w:noProof/>
                <w:webHidden/>
              </w:rPr>
              <w:fldChar w:fldCharType="separate"/>
            </w:r>
            <w:r w:rsidR="0033774F">
              <w:rPr>
                <w:noProof/>
                <w:webHidden/>
              </w:rPr>
              <w:t>36</w:t>
            </w:r>
            <w:r w:rsidR="0033774F">
              <w:rPr>
                <w:noProof/>
                <w:webHidden/>
              </w:rPr>
              <w:fldChar w:fldCharType="end"/>
            </w:r>
          </w:hyperlink>
        </w:p>
        <w:p w14:paraId="4181E014" w14:textId="03478FD7"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89" w:history="1">
            <w:r w:rsidR="0033774F" w:rsidRPr="001F7CD3">
              <w:rPr>
                <w:rStyle w:val="Hyperlink"/>
                <w:noProof/>
              </w:rPr>
              <w:t>5.1</w:t>
            </w:r>
            <w:r w:rsidR="0033774F">
              <w:rPr>
                <w:rFonts w:asciiTheme="minorHAnsi" w:hAnsiTheme="minorHAnsi"/>
                <w:noProof/>
                <w:kern w:val="2"/>
                <w:szCs w:val="24"/>
                <w:lang w:eastAsia="en-IN"/>
                <w14:ligatures w14:val="standardContextual"/>
              </w:rPr>
              <w:tab/>
            </w:r>
            <w:r w:rsidR="0033774F" w:rsidRPr="001F7CD3">
              <w:rPr>
                <w:rStyle w:val="Hyperlink"/>
                <w:noProof/>
              </w:rPr>
              <w:t>Interpretation of Results in the Context of the Literature</w:t>
            </w:r>
            <w:r w:rsidR="0033774F">
              <w:rPr>
                <w:noProof/>
                <w:webHidden/>
              </w:rPr>
              <w:tab/>
            </w:r>
            <w:r w:rsidR="0033774F">
              <w:rPr>
                <w:noProof/>
                <w:webHidden/>
              </w:rPr>
              <w:fldChar w:fldCharType="begin"/>
            </w:r>
            <w:r w:rsidR="0033774F">
              <w:rPr>
                <w:noProof/>
                <w:webHidden/>
              </w:rPr>
              <w:instrText xml:space="preserve"> PAGEREF _Toc158672889 \h </w:instrText>
            </w:r>
            <w:r w:rsidR="0033774F">
              <w:rPr>
                <w:noProof/>
                <w:webHidden/>
              </w:rPr>
            </w:r>
            <w:r w:rsidR="0033774F">
              <w:rPr>
                <w:noProof/>
                <w:webHidden/>
              </w:rPr>
              <w:fldChar w:fldCharType="separate"/>
            </w:r>
            <w:r w:rsidR="0033774F">
              <w:rPr>
                <w:noProof/>
                <w:webHidden/>
              </w:rPr>
              <w:t>36</w:t>
            </w:r>
            <w:r w:rsidR="0033774F">
              <w:rPr>
                <w:noProof/>
                <w:webHidden/>
              </w:rPr>
              <w:fldChar w:fldCharType="end"/>
            </w:r>
          </w:hyperlink>
        </w:p>
        <w:p w14:paraId="2E7E46AB" w14:textId="3F0A40F1"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90" w:history="1">
            <w:r w:rsidR="0033774F" w:rsidRPr="001F7CD3">
              <w:rPr>
                <w:rStyle w:val="Hyperlink"/>
                <w:noProof/>
              </w:rPr>
              <w:t>5.2</w:t>
            </w:r>
            <w:r w:rsidR="0033774F">
              <w:rPr>
                <w:rFonts w:asciiTheme="minorHAnsi" w:hAnsiTheme="minorHAnsi"/>
                <w:noProof/>
                <w:kern w:val="2"/>
                <w:szCs w:val="24"/>
                <w:lang w:eastAsia="en-IN"/>
                <w14:ligatures w14:val="standardContextual"/>
              </w:rPr>
              <w:tab/>
            </w:r>
            <w:r w:rsidR="0033774F" w:rsidRPr="001F7CD3">
              <w:rPr>
                <w:rStyle w:val="Hyperlink"/>
                <w:noProof/>
              </w:rPr>
              <w:t>Comparison with Previous Research</w:t>
            </w:r>
            <w:r w:rsidR="0033774F">
              <w:rPr>
                <w:noProof/>
                <w:webHidden/>
              </w:rPr>
              <w:tab/>
            </w:r>
            <w:r w:rsidR="0033774F">
              <w:rPr>
                <w:noProof/>
                <w:webHidden/>
              </w:rPr>
              <w:fldChar w:fldCharType="begin"/>
            </w:r>
            <w:r w:rsidR="0033774F">
              <w:rPr>
                <w:noProof/>
                <w:webHidden/>
              </w:rPr>
              <w:instrText xml:space="preserve"> PAGEREF _Toc158672890 \h </w:instrText>
            </w:r>
            <w:r w:rsidR="0033774F">
              <w:rPr>
                <w:noProof/>
                <w:webHidden/>
              </w:rPr>
            </w:r>
            <w:r w:rsidR="0033774F">
              <w:rPr>
                <w:noProof/>
                <w:webHidden/>
              </w:rPr>
              <w:fldChar w:fldCharType="separate"/>
            </w:r>
            <w:r w:rsidR="0033774F">
              <w:rPr>
                <w:noProof/>
                <w:webHidden/>
              </w:rPr>
              <w:t>38</w:t>
            </w:r>
            <w:r w:rsidR="0033774F">
              <w:rPr>
                <w:noProof/>
                <w:webHidden/>
              </w:rPr>
              <w:fldChar w:fldCharType="end"/>
            </w:r>
          </w:hyperlink>
        </w:p>
        <w:p w14:paraId="3D69DB13" w14:textId="0E5DA5B7" w:rsidR="0033774F" w:rsidRDefault="00B06DB2">
          <w:pPr>
            <w:pStyle w:val="TOC3"/>
            <w:tabs>
              <w:tab w:val="right" w:leader="dot" w:pos="9016"/>
            </w:tabs>
            <w:rPr>
              <w:rFonts w:asciiTheme="minorHAnsi" w:hAnsiTheme="minorHAnsi"/>
              <w:noProof/>
              <w:kern w:val="2"/>
              <w:szCs w:val="24"/>
              <w:lang w:eastAsia="en-IN"/>
              <w14:ligatures w14:val="standardContextual"/>
            </w:rPr>
          </w:pPr>
          <w:hyperlink w:anchor="_Toc158672891" w:history="1">
            <w:r w:rsidR="0033774F" w:rsidRPr="001F7CD3">
              <w:rPr>
                <w:rStyle w:val="Hyperlink"/>
                <w:noProof/>
              </w:rPr>
              <w:t>Implications of Findings for Theory and Practice</w:t>
            </w:r>
            <w:r w:rsidR="0033774F">
              <w:rPr>
                <w:noProof/>
                <w:webHidden/>
              </w:rPr>
              <w:tab/>
            </w:r>
            <w:r w:rsidR="0033774F">
              <w:rPr>
                <w:noProof/>
                <w:webHidden/>
              </w:rPr>
              <w:fldChar w:fldCharType="begin"/>
            </w:r>
            <w:r w:rsidR="0033774F">
              <w:rPr>
                <w:noProof/>
                <w:webHidden/>
              </w:rPr>
              <w:instrText xml:space="preserve"> PAGEREF _Toc158672891 \h </w:instrText>
            </w:r>
            <w:r w:rsidR="0033774F">
              <w:rPr>
                <w:noProof/>
                <w:webHidden/>
              </w:rPr>
            </w:r>
            <w:r w:rsidR="0033774F">
              <w:rPr>
                <w:noProof/>
                <w:webHidden/>
              </w:rPr>
              <w:fldChar w:fldCharType="separate"/>
            </w:r>
            <w:r w:rsidR="0033774F">
              <w:rPr>
                <w:noProof/>
                <w:webHidden/>
              </w:rPr>
              <w:t>39</w:t>
            </w:r>
            <w:r w:rsidR="0033774F">
              <w:rPr>
                <w:noProof/>
                <w:webHidden/>
              </w:rPr>
              <w:fldChar w:fldCharType="end"/>
            </w:r>
          </w:hyperlink>
        </w:p>
        <w:p w14:paraId="21063049" w14:textId="71C4E389"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92" w:history="1">
            <w:r w:rsidR="0033774F" w:rsidRPr="001F7CD3">
              <w:rPr>
                <w:rStyle w:val="Hyperlink"/>
                <w:noProof/>
              </w:rPr>
              <w:t>5.3</w:t>
            </w:r>
            <w:r w:rsidR="0033774F">
              <w:rPr>
                <w:rFonts w:asciiTheme="minorHAnsi" w:hAnsiTheme="minorHAnsi"/>
                <w:noProof/>
                <w:kern w:val="2"/>
                <w:szCs w:val="24"/>
                <w:lang w:eastAsia="en-IN"/>
                <w14:ligatures w14:val="standardContextual"/>
              </w:rPr>
              <w:tab/>
            </w:r>
            <w:r w:rsidR="0033774F" w:rsidRPr="001F7CD3">
              <w:rPr>
                <w:rStyle w:val="Hyperlink"/>
                <w:noProof/>
              </w:rPr>
              <w:t>Comparison with Sainsbury’s plc</w:t>
            </w:r>
            <w:r w:rsidR="0033774F">
              <w:rPr>
                <w:noProof/>
                <w:webHidden/>
              </w:rPr>
              <w:tab/>
            </w:r>
            <w:r w:rsidR="0033774F">
              <w:rPr>
                <w:noProof/>
                <w:webHidden/>
              </w:rPr>
              <w:fldChar w:fldCharType="begin"/>
            </w:r>
            <w:r w:rsidR="0033774F">
              <w:rPr>
                <w:noProof/>
                <w:webHidden/>
              </w:rPr>
              <w:instrText xml:space="preserve"> PAGEREF _Toc158672892 \h </w:instrText>
            </w:r>
            <w:r w:rsidR="0033774F">
              <w:rPr>
                <w:noProof/>
                <w:webHidden/>
              </w:rPr>
            </w:r>
            <w:r w:rsidR="0033774F">
              <w:rPr>
                <w:noProof/>
                <w:webHidden/>
              </w:rPr>
              <w:fldChar w:fldCharType="separate"/>
            </w:r>
            <w:r w:rsidR="0033774F">
              <w:rPr>
                <w:noProof/>
                <w:webHidden/>
              </w:rPr>
              <w:t>40</w:t>
            </w:r>
            <w:r w:rsidR="0033774F">
              <w:rPr>
                <w:noProof/>
                <w:webHidden/>
              </w:rPr>
              <w:fldChar w:fldCharType="end"/>
            </w:r>
          </w:hyperlink>
        </w:p>
        <w:p w14:paraId="057725D5" w14:textId="7CA8A76D"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93" w:history="1">
            <w:r w:rsidR="0033774F" w:rsidRPr="001F7CD3">
              <w:rPr>
                <w:rStyle w:val="Hyperlink"/>
                <w:noProof/>
              </w:rPr>
              <w:t>5.4</w:t>
            </w:r>
            <w:r w:rsidR="0033774F">
              <w:rPr>
                <w:rFonts w:asciiTheme="minorHAnsi" w:hAnsiTheme="minorHAnsi"/>
                <w:noProof/>
                <w:kern w:val="2"/>
                <w:szCs w:val="24"/>
                <w:lang w:eastAsia="en-IN"/>
                <w14:ligatures w14:val="standardContextual"/>
              </w:rPr>
              <w:tab/>
            </w:r>
            <w:r w:rsidR="0033774F" w:rsidRPr="001F7CD3">
              <w:rPr>
                <w:rStyle w:val="Hyperlink"/>
                <w:noProof/>
              </w:rPr>
              <w:t>Suggestions for Future Research</w:t>
            </w:r>
            <w:r w:rsidR="0033774F">
              <w:rPr>
                <w:noProof/>
                <w:webHidden/>
              </w:rPr>
              <w:tab/>
            </w:r>
            <w:r w:rsidR="0033774F">
              <w:rPr>
                <w:noProof/>
                <w:webHidden/>
              </w:rPr>
              <w:fldChar w:fldCharType="begin"/>
            </w:r>
            <w:r w:rsidR="0033774F">
              <w:rPr>
                <w:noProof/>
                <w:webHidden/>
              </w:rPr>
              <w:instrText xml:space="preserve"> PAGEREF _Toc158672893 \h </w:instrText>
            </w:r>
            <w:r w:rsidR="0033774F">
              <w:rPr>
                <w:noProof/>
                <w:webHidden/>
              </w:rPr>
            </w:r>
            <w:r w:rsidR="0033774F">
              <w:rPr>
                <w:noProof/>
                <w:webHidden/>
              </w:rPr>
              <w:fldChar w:fldCharType="separate"/>
            </w:r>
            <w:r w:rsidR="0033774F">
              <w:rPr>
                <w:noProof/>
                <w:webHidden/>
              </w:rPr>
              <w:t>42</w:t>
            </w:r>
            <w:r w:rsidR="0033774F">
              <w:rPr>
                <w:noProof/>
                <w:webHidden/>
              </w:rPr>
              <w:fldChar w:fldCharType="end"/>
            </w:r>
          </w:hyperlink>
        </w:p>
        <w:p w14:paraId="46F31087" w14:textId="496D0992"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94" w:history="1">
            <w:r w:rsidR="0033774F" w:rsidRPr="001F7CD3">
              <w:rPr>
                <w:rStyle w:val="Hyperlink"/>
                <w:noProof/>
              </w:rPr>
              <w:t>CHAPTER 6-  CONCLUSION</w:t>
            </w:r>
            <w:r w:rsidR="0033774F">
              <w:rPr>
                <w:noProof/>
                <w:webHidden/>
              </w:rPr>
              <w:tab/>
            </w:r>
            <w:r w:rsidR="0033774F">
              <w:rPr>
                <w:noProof/>
                <w:webHidden/>
              </w:rPr>
              <w:fldChar w:fldCharType="begin"/>
            </w:r>
            <w:r w:rsidR="0033774F">
              <w:rPr>
                <w:noProof/>
                <w:webHidden/>
              </w:rPr>
              <w:instrText xml:space="preserve"> PAGEREF _Toc158672894 \h </w:instrText>
            </w:r>
            <w:r w:rsidR="0033774F">
              <w:rPr>
                <w:noProof/>
                <w:webHidden/>
              </w:rPr>
            </w:r>
            <w:r w:rsidR="0033774F">
              <w:rPr>
                <w:noProof/>
                <w:webHidden/>
              </w:rPr>
              <w:fldChar w:fldCharType="separate"/>
            </w:r>
            <w:r w:rsidR="0033774F">
              <w:rPr>
                <w:noProof/>
                <w:webHidden/>
              </w:rPr>
              <w:t>44</w:t>
            </w:r>
            <w:r w:rsidR="0033774F">
              <w:rPr>
                <w:noProof/>
                <w:webHidden/>
              </w:rPr>
              <w:fldChar w:fldCharType="end"/>
            </w:r>
          </w:hyperlink>
        </w:p>
        <w:p w14:paraId="75CDF510" w14:textId="7C332633" w:rsidR="0033774F" w:rsidRDefault="00B06DB2">
          <w:pPr>
            <w:pStyle w:val="TOC2"/>
            <w:tabs>
              <w:tab w:val="left" w:pos="960"/>
              <w:tab w:val="right" w:leader="dot" w:pos="9016"/>
            </w:tabs>
            <w:rPr>
              <w:rFonts w:asciiTheme="minorHAnsi" w:hAnsiTheme="minorHAnsi"/>
              <w:noProof/>
              <w:kern w:val="2"/>
              <w:szCs w:val="24"/>
              <w:lang w:eastAsia="en-IN"/>
              <w14:ligatures w14:val="standardContextual"/>
            </w:rPr>
          </w:pPr>
          <w:hyperlink w:anchor="_Toc158672895" w:history="1">
            <w:r w:rsidR="0033774F" w:rsidRPr="001F7CD3">
              <w:rPr>
                <w:rStyle w:val="Hyperlink"/>
                <w:noProof/>
              </w:rPr>
              <w:t>6.1</w:t>
            </w:r>
            <w:r w:rsidR="0033774F">
              <w:rPr>
                <w:rFonts w:asciiTheme="minorHAnsi" w:hAnsiTheme="minorHAnsi"/>
                <w:noProof/>
                <w:kern w:val="2"/>
                <w:szCs w:val="24"/>
                <w:lang w:eastAsia="en-IN"/>
                <w14:ligatures w14:val="standardContextual"/>
              </w:rPr>
              <w:tab/>
            </w:r>
            <w:r w:rsidR="0033774F" w:rsidRPr="001F7CD3">
              <w:rPr>
                <w:rStyle w:val="Hyperlink"/>
                <w:noProof/>
              </w:rPr>
              <w:t>Recommendations</w:t>
            </w:r>
            <w:r w:rsidR="0033774F">
              <w:rPr>
                <w:noProof/>
                <w:webHidden/>
              </w:rPr>
              <w:tab/>
            </w:r>
            <w:r w:rsidR="0033774F">
              <w:rPr>
                <w:noProof/>
                <w:webHidden/>
              </w:rPr>
              <w:fldChar w:fldCharType="begin"/>
            </w:r>
            <w:r w:rsidR="0033774F">
              <w:rPr>
                <w:noProof/>
                <w:webHidden/>
              </w:rPr>
              <w:instrText xml:space="preserve"> PAGEREF _Toc158672895 \h </w:instrText>
            </w:r>
            <w:r w:rsidR="0033774F">
              <w:rPr>
                <w:noProof/>
                <w:webHidden/>
              </w:rPr>
            </w:r>
            <w:r w:rsidR="0033774F">
              <w:rPr>
                <w:noProof/>
                <w:webHidden/>
              </w:rPr>
              <w:fldChar w:fldCharType="separate"/>
            </w:r>
            <w:r w:rsidR="0033774F">
              <w:rPr>
                <w:noProof/>
                <w:webHidden/>
              </w:rPr>
              <w:t>46</w:t>
            </w:r>
            <w:r w:rsidR="0033774F">
              <w:rPr>
                <w:noProof/>
                <w:webHidden/>
              </w:rPr>
              <w:fldChar w:fldCharType="end"/>
            </w:r>
          </w:hyperlink>
        </w:p>
        <w:p w14:paraId="793F67D6" w14:textId="2245CC8C" w:rsidR="0033774F" w:rsidRDefault="00B06DB2">
          <w:pPr>
            <w:pStyle w:val="TOC1"/>
            <w:tabs>
              <w:tab w:val="right" w:leader="dot" w:pos="9016"/>
            </w:tabs>
            <w:rPr>
              <w:rFonts w:asciiTheme="minorHAnsi" w:hAnsiTheme="minorHAnsi"/>
              <w:noProof/>
              <w:kern w:val="2"/>
              <w:szCs w:val="24"/>
              <w:lang w:eastAsia="en-IN"/>
              <w14:ligatures w14:val="standardContextual"/>
            </w:rPr>
          </w:pPr>
          <w:hyperlink w:anchor="_Toc158672896" w:history="1">
            <w:r w:rsidR="0033774F" w:rsidRPr="001F7CD3">
              <w:rPr>
                <w:rStyle w:val="Hyperlink"/>
                <w:noProof/>
              </w:rPr>
              <w:t>CHAPTER 7-  BIBLOGRAPHY</w:t>
            </w:r>
            <w:r w:rsidR="0033774F">
              <w:rPr>
                <w:noProof/>
                <w:webHidden/>
              </w:rPr>
              <w:tab/>
            </w:r>
            <w:r w:rsidR="0033774F">
              <w:rPr>
                <w:noProof/>
                <w:webHidden/>
              </w:rPr>
              <w:fldChar w:fldCharType="begin"/>
            </w:r>
            <w:r w:rsidR="0033774F">
              <w:rPr>
                <w:noProof/>
                <w:webHidden/>
              </w:rPr>
              <w:instrText xml:space="preserve"> PAGEREF _Toc158672896 \h </w:instrText>
            </w:r>
            <w:r w:rsidR="0033774F">
              <w:rPr>
                <w:noProof/>
                <w:webHidden/>
              </w:rPr>
            </w:r>
            <w:r w:rsidR="0033774F">
              <w:rPr>
                <w:noProof/>
                <w:webHidden/>
              </w:rPr>
              <w:fldChar w:fldCharType="separate"/>
            </w:r>
            <w:r w:rsidR="0033774F">
              <w:rPr>
                <w:noProof/>
                <w:webHidden/>
              </w:rPr>
              <w:t>50</w:t>
            </w:r>
            <w:r w:rsidR="0033774F">
              <w:rPr>
                <w:noProof/>
                <w:webHidden/>
              </w:rPr>
              <w:fldChar w:fldCharType="end"/>
            </w:r>
          </w:hyperlink>
        </w:p>
        <w:p w14:paraId="26130AFE" w14:textId="18300D24" w:rsidR="0033774F" w:rsidRDefault="0033774F">
          <w:r>
            <w:rPr>
              <w:b/>
              <w:bCs/>
              <w:noProof/>
            </w:rPr>
            <w:fldChar w:fldCharType="end"/>
          </w:r>
        </w:p>
      </w:sdtContent>
    </w:sdt>
    <w:p w14:paraId="21195958" w14:textId="6BDD9D10" w:rsidR="003D4E2F" w:rsidRDefault="003D4E2F"/>
    <w:p w14:paraId="6BB270B0" w14:textId="77777777" w:rsidR="001B255E" w:rsidRDefault="001B255E" w:rsidP="00F64EF3"/>
    <w:p w14:paraId="2B84112C" w14:textId="77777777" w:rsidR="001B255E" w:rsidRDefault="001B255E" w:rsidP="00F64EF3"/>
    <w:p w14:paraId="2CE505F9" w14:textId="77777777" w:rsidR="001B255E" w:rsidRDefault="001B255E" w:rsidP="00F64EF3"/>
    <w:p w14:paraId="6E1DE793" w14:textId="77777777" w:rsidR="00ED1F9F" w:rsidRDefault="00ED1F9F" w:rsidP="00F64EF3"/>
    <w:p w14:paraId="0C5A3125" w14:textId="77777777" w:rsidR="00ED1F9F" w:rsidRDefault="00ED1F9F" w:rsidP="00F64EF3"/>
    <w:p w14:paraId="7DFB452F" w14:textId="77777777" w:rsidR="001B255E" w:rsidRDefault="001B255E" w:rsidP="00F64EF3"/>
    <w:p w14:paraId="50BD52D0" w14:textId="77777777" w:rsidR="001B255E" w:rsidRDefault="001B255E" w:rsidP="00F64EF3"/>
    <w:p w14:paraId="5EB369CC" w14:textId="77777777" w:rsidR="001B255E" w:rsidRDefault="001B255E" w:rsidP="00F64EF3"/>
    <w:p w14:paraId="172F32EB" w14:textId="77777777" w:rsidR="001B255E" w:rsidRDefault="001B255E" w:rsidP="00F64EF3"/>
    <w:p w14:paraId="7AC67682" w14:textId="7792B5A1" w:rsidR="001B255E" w:rsidRPr="001B255E" w:rsidRDefault="001B255E" w:rsidP="001B255E">
      <w:pPr>
        <w:rPr>
          <w:b/>
          <w:bCs/>
          <w:sz w:val="40"/>
          <w:szCs w:val="40"/>
        </w:rPr>
      </w:pPr>
      <w:r w:rsidRPr="001B255E">
        <w:rPr>
          <w:b/>
          <w:bCs/>
          <w:sz w:val="40"/>
          <w:szCs w:val="40"/>
        </w:rPr>
        <w:t>LIST OF ABBREVIATIONS</w:t>
      </w:r>
    </w:p>
    <w:p w14:paraId="2ABD4DBE" w14:textId="77777777" w:rsidR="001B255E" w:rsidRDefault="001B255E" w:rsidP="001B255E">
      <w:r>
        <w:t>AI: Artificial Intelligence</w:t>
      </w:r>
    </w:p>
    <w:p w14:paraId="3B5C36E2" w14:textId="77777777" w:rsidR="001B255E" w:rsidRDefault="001B255E" w:rsidP="001B255E">
      <w:r>
        <w:t>AR: Augmented Reality</w:t>
      </w:r>
    </w:p>
    <w:p w14:paraId="5BB2532B" w14:textId="77777777" w:rsidR="001B255E" w:rsidRDefault="001B255E" w:rsidP="001B255E">
      <w:r>
        <w:t>IMC: Integrated Marketing Communications</w:t>
      </w:r>
    </w:p>
    <w:p w14:paraId="632D7501" w14:textId="77777777" w:rsidR="001B255E" w:rsidRDefault="001B255E" w:rsidP="001B255E">
      <w:r>
        <w:t>KPIs: Key Performance Indicators</w:t>
      </w:r>
    </w:p>
    <w:p w14:paraId="61EEA624" w14:textId="77777777" w:rsidR="001B255E" w:rsidRDefault="001B255E" w:rsidP="001B255E">
      <w:r>
        <w:t>PPC: Pay-per-Click</w:t>
      </w:r>
    </w:p>
    <w:p w14:paraId="1B6899CF" w14:textId="77777777" w:rsidR="001B255E" w:rsidRDefault="001B255E" w:rsidP="001B255E">
      <w:r>
        <w:t>SEO: Search Engine Optimization</w:t>
      </w:r>
    </w:p>
    <w:p w14:paraId="16E14ECD" w14:textId="77777777" w:rsidR="001B255E" w:rsidRDefault="001B255E" w:rsidP="001B255E">
      <w:r>
        <w:t>SERPs: Search Engine Results Pages</w:t>
      </w:r>
    </w:p>
    <w:p w14:paraId="5C98D594" w14:textId="77777777" w:rsidR="001B255E" w:rsidRDefault="001B255E" w:rsidP="001B255E">
      <w:r>
        <w:t>SMS: Short Message Service</w:t>
      </w:r>
    </w:p>
    <w:p w14:paraId="199C2981" w14:textId="20529B06" w:rsidR="009F1E2C" w:rsidRDefault="001B255E" w:rsidP="001B255E">
      <w:r>
        <w:t xml:space="preserve">VR: Virtual Reality </w:t>
      </w:r>
      <w:r w:rsidR="009F1E2C">
        <w:br w:type="page"/>
      </w:r>
    </w:p>
    <w:p w14:paraId="29DE5017" w14:textId="7DC82917" w:rsidR="00F64EF3" w:rsidRDefault="00164286" w:rsidP="003D4E2F">
      <w:pPr>
        <w:pStyle w:val="Heading1"/>
      </w:pPr>
      <w:bookmarkStart w:id="0" w:name="_Toc157638718"/>
      <w:bookmarkStart w:id="1" w:name="_Toc158672809"/>
      <w:bookmarkStart w:id="2" w:name="_Toc158672856"/>
      <w:r>
        <w:t>CHAPTER 1 -  INTRODUCTION</w:t>
      </w:r>
      <w:bookmarkEnd w:id="0"/>
      <w:bookmarkEnd w:id="1"/>
      <w:bookmarkEnd w:id="2"/>
    </w:p>
    <w:p w14:paraId="4AEA4025" w14:textId="4E2A3C0A" w:rsidR="009F1E2C" w:rsidRDefault="009F1E2C" w:rsidP="009F1E2C">
      <w:r>
        <w:t xml:space="preserve">In the dynamic landscape of the contemporary business world, the profound influence of technological advancements on consumer behaviours necessitates a revaluation of traditional marketing strategies. Among the transformative shifts, the integration of digital marketing and the adoption of Integrated Marketing Communications (IMC) have emerged as pivotal elements for enhancing brand equity. This dissertation endeavours to delve comprehensively into the multifaceted impact of digital marketing and IMC on the brand equity of </w:t>
      </w:r>
      <w:r w:rsidR="00EF1B16">
        <w:t>Sainsbury’s plc</w:t>
      </w:r>
      <w:r w:rsidR="006E724C">
        <w:t xml:space="preserve"> </w:t>
      </w:r>
      <w:r>
        <w:t>, a prominent player in the fiercely competitive retail industry. By setting specific objectives, this research seeks to explore the intricate relationships between digital marketing, consumer perceptions, and brand equity metrics.</w:t>
      </w:r>
    </w:p>
    <w:p w14:paraId="2D1EE1C8" w14:textId="4BE59C78" w:rsidR="009F1E2C" w:rsidRDefault="00164286" w:rsidP="009F1E2C">
      <w:pPr>
        <w:pStyle w:val="Heading2"/>
      </w:pPr>
      <w:bookmarkStart w:id="3" w:name="_Toc157638719"/>
      <w:bookmarkStart w:id="4" w:name="_Toc158672810"/>
      <w:bookmarkStart w:id="5" w:name="_Toc158672857"/>
      <w:r>
        <w:t>1.1</w:t>
      </w:r>
      <w:r>
        <w:tab/>
      </w:r>
      <w:r w:rsidR="009F1E2C">
        <w:t>Background and Context</w:t>
      </w:r>
      <w:bookmarkEnd w:id="3"/>
      <w:bookmarkEnd w:id="4"/>
      <w:bookmarkEnd w:id="5"/>
    </w:p>
    <w:p w14:paraId="5E2DECB3" w14:textId="63819EC3" w:rsidR="009F1E2C" w:rsidRDefault="009F1E2C" w:rsidP="009F1E2C">
      <w:r>
        <w:t xml:space="preserve">The retail sector is undergoing a metamorphosis, driven by the pervasive influence of digital technologies. Consumer </w:t>
      </w:r>
      <w:r w:rsidR="00164286">
        <w:t>behaviours</w:t>
      </w:r>
      <w:r>
        <w:t xml:space="preserve"> and preferences are evolving, necessitating a strategic repositioning for businesses to remain competitive. </w:t>
      </w:r>
      <w:r w:rsidR="00EF1B16">
        <w:t>Sainsbury’s plc</w:t>
      </w:r>
      <w:r>
        <w:t>, an established name in the retail domain, recognizes the imperative to navigate this digital landscape adeptly to maintain and enhance its brand equity. The shifting paradigm of consumer interactions toward digital platforms demands a nuanced understanding of digital marketing strategies. Furthermore, the integration of marketing communications across various channels is essential for crafting a cohesive and compelling brand narrative that resonates with consumers.</w:t>
      </w:r>
    </w:p>
    <w:p w14:paraId="4D271341" w14:textId="5B5E21A9" w:rsidR="009F1E2C" w:rsidRDefault="00164286" w:rsidP="009F1E2C">
      <w:pPr>
        <w:pStyle w:val="Heading2"/>
      </w:pPr>
      <w:bookmarkStart w:id="6" w:name="_Toc157638720"/>
      <w:bookmarkStart w:id="7" w:name="_Toc158672811"/>
      <w:bookmarkStart w:id="8" w:name="_Toc158672858"/>
      <w:r>
        <w:t>1.2</w:t>
      </w:r>
      <w:r>
        <w:tab/>
      </w:r>
      <w:r w:rsidR="009F1E2C">
        <w:t>Research Objectives</w:t>
      </w:r>
      <w:bookmarkEnd w:id="6"/>
      <w:bookmarkEnd w:id="7"/>
      <w:bookmarkEnd w:id="8"/>
    </w:p>
    <w:p w14:paraId="7E6276A2" w14:textId="6EBCC367" w:rsidR="009F1E2C" w:rsidRPr="009F1E2C" w:rsidRDefault="009F1E2C" w:rsidP="009F1E2C">
      <w:pPr>
        <w:pStyle w:val="ListParagraph"/>
        <w:numPr>
          <w:ilvl w:val="0"/>
          <w:numId w:val="7"/>
        </w:numPr>
        <w:rPr>
          <w:b/>
          <w:bCs/>
        </w:rPr>
      </w:pPr>
      <w:r w:rsidRPr="009F1E2C">
        <w:rPr>
          <w:b/>
          <w:bCs/>
        </w:rPr>
        <w:t xml:space="preserve">To Evaluate the Role of Digital Marketing in </w:t>
      </w:r>
      <w:r w:rsidR="00EF1B16">
        <w:rPr>
          <w:b/>
          <w:bCs/>
        </w:rPr>
        <w:t>Sainsbury’s plc</w:t>
      </w:r>
      <w:r w:rsidRPr="009F1E2C">
        <w:rPr>
          <w:b/>
          <w:bCs/>
        </w:rPr>
        <w:t xml:space="preserve"> Brand Equity</w:t>
      </w:r>
    </w:p>
    <w:p w14:paraId="79A7D01C" w14:textId="0F97ACE8" w:rsidR="009F1E2C" w:rsidRDefault="00EF1B16" w:rsidP="009F1E2C">
      <w:r>
        <w:t>Sainsbury’s plc</w:t>
      </w:r>
      <w:r w:rsidR="009F1E2C">
        <w:t xml:space="preserve">, as a prominent player in the retail industry, has embraced various digital marketing channels to strengthen its brand equity. The first step in evaluating this strategy involves a meticulous examination of the specific digital marketing channels employed by the company. This comprehensive scrutiny extends to platforms such as social media, search engine marketing, email campaigns, and other digital avenues. Understanding the dynamics of each channel and its relevance to </w:t>
      </w:r>
      <w:r>
        <w:t>Sainsbury’s plc</w:t>
      </w:r>
      <w:r w:rsidR="009F1E2C">
        <w:t xml:space="preserve"> target audience is imperative to gauge the holistic impact of digital marketing on brand equity.</w:t>
      </w:r>
    </w:p>
    <w:p w14:paraId="35E7BFAD" w14:textId="77777777" w:rsidR="009F1E2C" w:rsidRDefault="009F1E2C" w:rsidP="009F1E2C"/>
    <w:p w14:paraId="203A2A12" w14:textId="1B3F977E" w:rsidR="009F1E2C" w:rsidRDefault="009F1E2C" w:rsidP="009F1E2C">
      <w:r>
        <w:t xml:space="preserve">Following the investigation of digital marketing channels, the next crucial aspect is to assess their effectiveness. Metrics such as reach, click-through rates, and user interactions will be meticulously analysed to quantify the impact on </w:t>
      </w:r>
      <w:r w:rsidR="00EF1B16">
        <w:t>Sainsbury’s plc</w:t>
      </w:r>
      <w:r>
        <w:t xml:space="preserve"> brand visibility and engagement. Examining the efficacy of each channel provides valuable insights into the return on investment and helps in refining the digital marketing strategy for optimal results. Additionally, a nuanced understanding of how these channels contribute to brand equity allows </w:t>
      </w:r>
      <w:r w:rsidR="00EF1B16">
        <w:t>Sainsbury’s plc</w:t>
      </w:r>
      <w:r>
        <w:t xml:space="preserve"> to make informed decisions regarding resource allocation and prioritization. The analysis doesn't stop at quantitative metrics; it extends to understanding consumer perceptions. Delving into consumer attitudes towards </w:t>
      </w:r>
      <w:r w:rsidR="00EF1B16">
        <w:t>Sainsbury’s plc</w:t>
      </w:r>
      <w:r>
        <w:t xml:space="preserve"> digital presence is crucial in comprehending the subjective aspect of brand equity. This involves examining how consumers perceive online engagement with the brand and understanding how these interactions contribute to shaping overall brand equity. Consumer feedback, sentiments, and preferences play a pivotal role in refining digital marketing strategies, ensuring they align with the brand's image and resonate with the target audience.</w:t>
      </w:r>
    </w:p>
    <w:p w14:paraId="32BE410B" w14:textId="35FEA126" w:rsidR="009F1E2C" w:rsidRPr="009F1E2C" w:rsidRDefault="009F1E2C" w:rsidP="009F1E2C">
      <w:pPr>
        <w:pStyle w:val="ListParagraph"/>
        <w:numPr>
          <w:ilvl w:val="0"/>
          <w:numId w:val="7"/>
        </w:numPr>
        <w:rPr>
          <w:b/>
          <w:bCs/>
        </w:rPr>
      </w:pPr>
      <w:r w:rsidRPr="009F1E2C">
        <w:rPr>
          <w:b/>
          <w:bCs/>
        </w:rPr>
        <w:t>To Investigate Consumer Responses to Digital Marketing and IMC</w:t>
      </w:r>
    </w:p>
    <w:p w14:paraId="40F19655" w14:textId="737DAF51" w:rsidR="009F1E2C" w:rsidRDefault="009F1E2C" w:rsidP="009F1E2C">
      <w:r>
        <w:t xml:space="preserve">Moving beyond the evaluation of digital marketing channels, a comprehensive examination of consumer attitudes towards </w:t>
      </w:r>
      <w:r w:rsidR="00EF1B16">
        <w:t>Sainsbury’s plc</w:t>
      </w:r>
      <w:r>
        <w:t xml:space="preserve"> digital marketing initiatives is essential. This involves probing into consumer sentiments, preferences, and reactions to the brand's digital messaging. Understanding how consumers perceive and engage with digital content allows </w:t>
      </w:r>
      <w:r w:rsidR="00EF1B16">
        <w:t>Sainsbury’s plc</w:t>
      </w:r>
      <w:r>
        <w:t xml:space="preserve"> to tailor its marketing messages to align with customer expectations, ultimately enhancing brand equity. Integrated Marketing Communications (IMC) is a strategic approach that involves coordinating various promotional elements to deliver a unified and consistent message to consumers. Investigating the role of IMC in influencing consumer decision-making is crucial. The study will delve into how various communication channels, both digital and traditional, work synergistically to impact consumer perceptions and choices. This holistic approach to marketing ensures that the brand's message is coherent across all touchpoints, reinforcing brand identity and contributing to overall brand equity. Identifying correlations between positive consumer experiences derived from digital and integrated marketing efforts and their subsequent impact on brand equity forms another critical aspect of this objective. Understanding the interplay between consumer responses and brand equity metrics provides valuable insights into the effectiveness of the overall marketing strategy. This knowledge is instrumental in refining marketing campaigns, ensuring they resonate with consumers and positively contribute to brand equity.</w:t>
      </w:r>
    </w:p>
    <w:p w14:paraId="0302831D" w14:textId="672B772F" w:rsidR="009F1E2C" w:rsidRPr="0079188C" w:rsidRDefault="009F1E2C" w:rsidP="0079188C">
      <w:pPr>
        <w:pStyle w:val="ListParagraph"/>
        <w:numPr>
          <w:ilvl w:val="0"/>
          <w:numId w:val="7"/>
        </w:numPr>
        <w:rPr>
          <w:b/>
          <w:bCs/>
        </w:rPr>
      </w:pPr>
      <w:r w:rsidRPr="0079188C">
        <w:rPr>
          <w:b/>
          <w:bCs/>
        </w:rPr>
        <w:t>To examine the Impact on Brand Equity Metrics</w:t>
      </w:r>
    </w:p>
    <w:p w14:paraId="65866983" w14:textId="228DB6BE" w:rsidR="009F1E2C" w:rsidRDefault="009F1E2C" w:rsidP="009F1E2C">
      <w:r>
        <w:t xml:space="preserve">A crucial step in evaluating the role of digital marketing in </w:t>
      </w:r>
      <w:r w:rsidR="00EF1B16">
        <w:t>Sainsbury’s plc</w:t>
      </w:r>
      <w:r>
        <w:t xml:space="preserve"> brand equity is to assess key brand equity metrics. This involves a comprehensive evaluation of brand awareness, perceived quality, and brand loyalty. Employing both qualitative and quantitative methodologies, this analysis aims to gauge consumer sentiments and perceptions accurately.</w:t>
      </w:r>
      <w:r w:rsidR="0079188C">
        <w:t xml:space="preserve"> </w:t>
      </w:r>
      <w:r>
        <w:t xml:space="preserve">Tracking changes in these brand equity metrics over time is essential for a nuanced understanding of the longitudinal impact of digital marketing and IMC efforts. Patterns and trends will be identified to discern the efficacy and sustainability of these strategies. By understanding how brand equity metrics evolve over time, </w:t>
      </w:r>
      <w:r w:rsidR="00EF1B16">
        <w:t>Sainsbury’s plc</w:t>
      </w:r>
      <w:r>
        <w:t xml:space="preserve"> can make data-driven decisions to adapt and refine its marketing approach for continued success.</w:t>
      </w:r>
      <w:r w:rsidR="0079188C">
        <w:t xml:space="preserve"> </w:t>
      </w:r>
      <w:r>
        <w:t xml:space="preserve">The exploration doesn't end with brand equity metrics; it extends to the relationship between these indicators and overall business performance. A holistic examination of this relationship provides insights into the broader implications of digital and integrated marketing strategies. Understanding how improvements in brand equity translate into tangible business outcomes allows </w:t>
      </w:r>
      <w:r w:rsidR="00EF1B16">
        <w:t>Sainsbury’s plc</w:t>
      </w:r>
      <w:r>
        <w:t xml:space="preserve"> to align marketing efforts with overarching business goals, ensuring a harmonious integration of marketing strategies with organizational success. This comprehensive approach to evaluating the impact of digital marketing on brand equity positions </w:t>
      </w:r>
      <w:r w:rsidR="00EF1B16">
        <w:t>Sainsbury’s plc</w:t>
      </w:r>
      <w:r>
        <w:t xml:space="preserve"> to make informed and strategic decisions in an ever-evolving digital landscape.</w:t>
      </w:r>
    </w:p>
    <w:p w14:paraId="708AB9D4" w14:textId="40F103F9" w:rsidR="009F1E2C" w:rsidRDefault="00164286" w:rsidP="0079188C">
      <w:pPr>
        <w:pStyle w:val="Heading2"/>
      </w:pPr>
      <w:bookmarkStart w:id="9" w:name="_Toc157638721"/>
      <w:bookmarkStart w:id="10" w:name="_Toc158672812"/>
      <w:bookmarkStart w:id="11" w:name="_Toc158672859"/>
      <w:r>
        <w:t>1.3</w:t>
      </w:r>
      <w:r>
        <w:tab/>
      </w:r>
      <w:r w:rsidR="009F1E2C">
        <w:t>Justification and Significance</w:t>
      </w:r>
      <w:bookmarkEnd w:id="9"/>
      <w:bookmarkEnd w:id="10"/>
      <w:bookmarkEnd w:id="11"/>
    </w:p>
    <w:p w14:paraId="1211267C" w14:textId="2261099A" w:rsidR="009F1E2C" w:rsidRDefault="009F1E2C" w:rsidP="009F1E2C">
      <w:r>
        <w:t xml:space="preserve">The significance of this research lies in its potential to offer actionable insights for </w:t>
      </w:r>
      <w:r w:rsidR="006E724C">
        <w:t xml:space="preserve"> </w:t>
      </w:r>
      <w:r w:rsidR="00EF1B16">
        <w:t>Sainsbury’s plc</w:t>
      </w:r>
      <w:r w:rsidR="006E724C">
        <w:t xml:space="preserve"> </w:t>
      </w:r>
      <w:r>
        <w:t>and other businesses grappling with the complexities of the digital landscape. As consumer interactions increasingly gravitate toward digital platforms, understanding the impact of digital marketing and IMC on brand equity becomes not only strategic but imperative for sustaining a competitive advantage in the retail sector.</w:t>
      </w:r>
      <w:r w:rsidR="0079188C">
        <w:t xml:space="preserve"> </w:t>
      </w:r>
      <w:r>
        <w:t>The synthesis of theoretical frameworks, empirical research, and practical implications will contribute to the academic discourse on the evolving paradigms in contemporary marketing strategies. Additionally, the research's findings will provide a valuable roadmap for industry practitioners seeking to optimize their digital marketing and IMC strategies.</w:t>
      </w:r>
    </w:p>
    <w:p w14:paraId="4FF75EB8" w14:textId="49C0D96C" w:rsidR="009F1E2C" w:rsidRDefault="00164286" w:rsidP="0079188C">
      <w:pPr>
        <w:pStyle w:val="Heading2"/>
      </w:pPr>
      <w:bookmarkStart w:id="12" w:name="_Toc157638722"/>
      <w:bookmarkStart w:id="13" w:name="_Toc158672813"/>
      <w:bookmarkStart w:id="14" w:name="_Toc158672860"/>
      <w:r>
        <w:t>1.4</w:t>
      </w:r>
      <w:r>
        <w:tab/>
      </w:r>
      <w:r w:rsidR="009F1E2C">
        <w:t>Scope and Limitations</w:t>
      </w:r>
      <w:bookmarkEnd w:id="12"/>
      <w:bookmarkEnd w:id="13"/>
      <w:bookmarkEnd w:id="14"/>
    </w:p>
    <w:p w14:paraId="21445B81" w14:textId="22CE36A1" w:rsidR="00325F89" w:rsidRDefault="009F1E2C" w:rsidP="009F1E2C">
      <w:r>
        <w:t>While this research aspires to provide a comprehensive understanding of the topic, certain limitations must be acknowledged. The study primarily focuses on Sainsbury, and caution must be exercised in generalizing findings to other industries or regions. Additionally, the dynamic nature of the digital landscape implies that findings may be time-sensitive, necessitating a focused analysis within the research timeframe.</w:t>
      </w:r>
      <w:r w:rsidR="0079188C">
        <w:t xml:space="preserve"> </w:t>
      </w:r>
      <w:r>
        <w:t xml:space="preserve">The scope of this research encompasses the exploration of specific digital marketing channels employed by </w:t>
      </w:r>
      <w:r w:rsidR="00EF1B16">
        <w:t>Sainsbury’s plc</w:t>
      </w:r>
      <w:r>
        <w:t xml:space="preserve"> and the interplay between these channels and Integrated Marketing Communications. However, it does not delve into broader organizational aspects such as supply chain management, organizational culture, or macroeconomic factors, which could also influence brand equity.</w:t>
      </w:r>
      <w:r w:rsidR="0079188C">
        <w:t xml:space="preserve"> </w:t>
      </w:r>
    </w:p>
    <w:p w14:paraId="4C692CBA" w14:textId="77777777" w:rsidR="007D1B0E" w:rsidRDefault="007D1B0E">
      <w:pPr>
        <w:spacing w:line="276" w:lineRule="auto"/>
        <w:rPr>
          <w:b/>
          <w:smallCaps/>
          <w:spacing w:val="5"/>
          <w:sz w:val="36"/>
          <w:szCs w:val="32"/>
        </w:rPr>
      </w:pPr>
      <w:r>
        <w:br w:type="page"/>
      </w:r>
    </w:p>
    <w:p w14:paraId="6E19682F" w14:textId="7A880B5C" w:rsidR="0079188C" w:rsidRDefault="00164286" w:rsidP="003D4E2F">
      <w:pPr>
        <w:pStyle w:val="Heading1"/>
      </w:pPr>
      <w:r>
        <w:tab/>
      </w:r>
      <w:bookmarkStart w:id="15" w:name="_Toc157638723"/>
      <w:bookmarkStart w:id="16" w:name="_Toc158672814"/>
      <w:bookmarkStart w:id="17" w:name="_Toc158672861"/>
      <w:r>
        <w:t>CHAPTER 2 -  LITERATURE REVIEW</w:t>
      </w:r>
      <w:bookmarkEnd w:id="15"/>
      <w:bookmarkEnd w:id="16"/>
      <w:bookmarkEnd w:id="17"/>
    </w:p>
    <w:p w14:paraId="5D9110BB" w14:textId="6D3383EC" w:rsidR="0079188C" w:rsidRDefault="00164286" w:rsidP="0079188C">
      <w:pPr>
        <w:pStyle w:val="Heading2"/>
      </w:pPr>
      <w:bookmarkStart w:id="18" w:name="_Toc157638724"/>
      <w:bookmarkStart w:id="19" w:name="_Toc158672815"/>
      <w:bookmarkStart w:id="20" w:name="_Toc158672862"/>
      <w:r>
        <w:t>2.1</w:t>
      </w:r>
      <w:r>
        <w:tab/>
      </w:r>
      <w:r w:rsidR="0079188C">
        <w:t>Introduction</w:t>
      </w:r>
      <w:bookmarkEnd w:id="18"/>
      <w:bookmarkEnd w:id="19"/>
      <w:bookmarkEnd w:id="20"/>
      <w:r w:rsidR="0079188C">
        <w:t xml:space="preserve"> </w:t>
      </w:r>
    </w:p>
    <w:p w14:paraId="00646030" w14:textId="1AF4FD52" w:rsidR="0079188C" w:rsidRDefault="0079188C" w:rsidP="009F1E2C">
      <w:r w:rsidRPr="0079188C">
        <w:t xml:space="preserve">The convergence of brand equity, digital tactics, and Integrated Marketing Communications (IMC) has become essential for businesses looking to survive in the ever-changing consumer landscape in today's marketing landscape. This review of the literature delves deeply into the subject, with a particular emphasis on the case study of </w:t>
      </w:r>
      <w:r w:rsidR="00EF1B16">
        <w:t>Sainsbury’s plc</w:t>
      </w:r>
      <w:r w:rsidRPr="0079188C">
        <w:t xml:space="preserve">, a major player in the UK grocery market. The review delves into the multifaceted dimensions of brand equity, elucidates the principles and strategies of IMC, analyses the influence of digital marketing on brand perceptions, and examines the integration of emerging technologies. Through an in-depth investigation of </w:t>
      </w:r>
      <w:r w:rsidR="00EF1B16">
        <w:t>Sainsbury’s plc</w:t>
      </w:r>
      <w:r w:rsidRPr="0079188C">
        <w:t xml:space="preserve"> brand journey, marketing strategies, and the challenges and opportunities in the digital realm, this review aims to contribute valuable insights to the evolving discourse on contemporary marketing practices. By synthesizing scholarly perspectives and real-world applications, the literature review seeks to shed light on the intricate dynamics that govern the symbiotic relationship between brand equity, IMC, and the digital landscape, with </w:t>
      </w:r>
      <w:r w:rsidR="00EF1B16">
        <w:t>Sainsbury’s plc</w:t>
      </w:r>
      <w:r w:rsidRPr="0079188C">
        <w:t xml:space="preserve"> serving as an illuminating case study.</w:t>
      </w:r>
    </w:p>
    <w:p w14:paraId="5A922D38" w14:textId="4BDEEB2F" w:rsidR="00325F89" w:rsidRPr="00325F89" w:rsidRDefault="00164286" w:rsidP="0033774F">
      <w:pPr>
        <w:pStyle w:val="Heading2"/>
      </w:pPr>
      <w:bookmarkStart w:id="21" w:name="_Toc157638725"/>
      <w:bookmarkStart w:id="22" w:name="_Toc158672816"/>
      <w:bookmarkStart w:id="23" w:name="_Toc158672863"/>
      <w:r>
        <w:t>2.</w:t>
      </w:r>
      <w:r w:rsidR="006E724C">
        <w:t>2</w:t>
      </w:r>
      <w:r>
        <w:tab/>
      </w:r>
      <w:r w:rsidR="00325F89" w:rsidRPr="00325F89">
        <w:t>Brand Equity</w:t>
      </w:r>
      <w:bookmarkEnd w:id="21"/>
      <w:bookmarkEnd w:id="22"/>
      <w:bookmarkEnd w:id="23"/>
    </w:p>
    <w:p w14:paraId="4F3B5F45" w14:textId="753E4BFA" w:rsidR="00F33FAD" w:rsidRDefault="00276439" w:rsidP="00F33FAD">
      <w:r w:rsidRPr="00276439">
        <w:t>Aaker (1991) asserts that brand equity is a complex idea that may be understood from a number of angles. From a customer-focused perspective, it indicates the favourable connotations and distinctive influence a brand name has on how customers react to its goods and services. In a nutshell, it's the extra value a brand communicates that goes beyond its practical qualities and influences desire to pay more, loyalty, and purchase decisions</w:t>
      </w:r>
      <w:r>
        <w:fldChar w:fldCharType="begin" w:fldLock="1"/>
      </w:r>
      <w:r>
        <w:instrText>ADDIN CSL_CITATION {"citationItems":[{"id":"ITEM-1","itemData":{"ISBN":"9780029001011","author":[{"dropping-particle":"","family":"Aaker","given":"D A","non-dropping-particle":"","parse-names":false,"suffix":""}],"id":"ITEM-1","issued":{"date-parts":[["1991"]]},"publisher":"Free Press","title":"Managing Brand Equity","type":"book"},"uris":["http://www.mendeley.com/documents/?uuid=69fcd5e0-66b7-432d-9b8f-7e84a23a7c5a"]}],"mendeley":{"formattedCitation":"(Aaker, 1991)","plainTextFormattedCitation":"(Aaker, 1991)","previouslyFormattedCitation":"(Aaker, 1991)"},"properties":{"noteIndex":0},"schema":"https://github.com/citation-style-language/schema/raw/master/csl-citation.json"}</w:instrText>
      </w:r>
      <w:r>
        <w:fldChar w:fldCharType="separate"/>
      </w:r>
      <w:r w:rsidRPr="00276439">
        <w:rPr>
          <w:noProof/>
        </w:rPr>
        <w:t>(Aaker, 1991)</w:t>
      </w:r>
      <w:r>
        <w:fldChar w:fldCharType="end"/>
      </w:r>
      <w:r w:rsidR="00F33FAD">
        <w:t>.</w:t>
      </w:r>
      <w:r>
        <w:t xml:space="preserve"> According to Keller (2016)</w:t>
      </w:r>
      <w:r w:rsidR="00F33FAD">
        <w:t>, brand equity is manifested in the enhanced cash flow a brand can generate in comparison to generic products. A robust brand commands higher pricing, experiences increased customer acquisition and retention, and incurs lower marketing expenses</w:t>
      </w:r>
      <w:r>
        <w:fldChar w:fldCharType="begin" w:fldLock="1"/>
      </w:r>
      <w:r w:rsidR="003D4E2F">
        <w:instrText>ADDIN CSL_CITATION {"citationItems":[{"id":"ITEM-1","itemData":{"author":[{"dropping-particle":"","family":"Keller","given":"Kevin","non-dropping-particle":"","parse-names":false,"suffix":""}],"container-title":"AMS Review","id":"ITEM-1","issued":{"date-parts":[["2016","5","20"]]},"title":"Reflections on customer-based brand equity: perspectives, progress, and priorities","type":"article-journal","volume":"6"},"uris":["http://www.mendeley.com/documents/?uuid=1eec72ce-492d-4ebc-bb4a-0e8876706f51"]}],"mendeley":{"formattedCitation":"(Keller, 2016)","plainTextFormattedCitation":"(Keller, 2016)","previouslyFormattedCitation":"(Keller, 2016)"},"properties":{"noteIndex":0},"schema":"https://github.com/citation-style-language/schema/raw/master/csl-citation.json"}</w:instrText>
      </w:r>
      <w:r>
        <w:fldChar w:fldCharType="separate"/>
      </w:r>
      <w:r w:rsidRPr="00276439">
        <w:rPr>
          <w:noProof/>
        </w:rPr>
        <w:t>(Keller, 2016)</w:t>
      </w:r>
      <w:r>
        <w:fldChar w:fldCharType="end"/>
      </w:r>
      <w:r w:rsidR="00F33FAD">
        <w:t xml:space="preserve">.Market-based approaches assess brand value through competitive advantage metrics such as market share, brand awareness, and customer loyalty. For </w:t>
      </w:r>
      <w:r w:rsidR="00EF1B16">
        <w:t>Sainsbury’s plc</w:t>
      </w:r>
      <w:r w:rsidR="00F33FAD">
        <w:t xml:space="preserve">, essential components of brand equity include brand awareness, brand image, brand loyalty, brand resonance, and perceived quality. </w:t>
      </w:r>
    </w:p>
    <w:p w14:paraId="7F6B50C9" w14:textId="22D98289" w:rsidR="00F33FAD" w:rsidRDefault="006D3274" w:rsidP="00F33FAD">
      <w:r>
        <w:t>According to Obara (2022)</w:t>
      </w:r>
      <w:r w:rsidR="00F33FAD">
        <w:t xml:space="preserve">, brand equity emerges as a crucial differentiator for </w:t>
      </w:r>
      <w:r w:rsidR="00EF1B16">
        <w:t>Sainsbury’s plc</w:t>
      </w:r>
      <w:r w:rsidR="00F33FAD">
        <w:t xml:space="preserve">. Consumer choices are significantly swayed by brand perceptions, making customers more likely to opt for </w:t>
      </w:r>
      <w:r w:rsidR="00EF1B16">
        <w:t>Sainsbury’s plc</w:t>
      </w:r>
      <w:r w:rsidR="00F33FAD">
        <w:t xml:space="preserve"> if associated with high-quality products, value for money, ethical practices, or a convenient shopping experience. This correlation translates into increased sales and market share.</w:t>
      </w:r>
      <w:r w:rsidR="00276439">
        <w:t xml:space="preserve"> </w:t>
      </w:r>
      <w:r w:rsidR="00F33FAD">
        <w:t xml:space="preserve">Moreover, strong brand equity bestows pricing power, as customers are willing to pay a premium for </w:t>
      </w:r>
      <w:r w:rsidR="00EF1B16">
        <w:t>Sainsbury’s plc</w:t>
      </w:r>
      <w:r w:rsidR="00F33FAD">
        <w:t xml:space="preserve"> products due to perceived value and differentiation. This ability enables </w:t>
      </w:r>
      <w:r w:rsidR="00EF1B16">
        <w:t>Sainsbury’s plc</w:t>
      </w:r>
      <w:r w:rsidR="00F33FAD">
        <w:t xml:space="preserve"> to uphold profit margins and enhance overall profitability.</w:t>
      </w:r>
      <w:r w:rsidR="00276439">
        <w:t xml:space="preserve"> </w:t>
      </w:r>
      <w:r w:rsidR="00F33FAD">
        <w:t>Beyond financial gains, brand equity positively affects marketing efficiency. Customers with positive brand associations necessitate less convincing through advertising, resulting in cost savings</w:t>
      </w:r>
      <w:r>
        <w:fldChar w:fldCharType="begin" w:fldLock="1"/>
      </w:r>
      <w:r w:rsidR="006A4F88">
        <w:instrText>ADDIN CSL_CITATION {"citationItems":[{"id":"ITEM-1","itemData":{"author":[{"dropping-particle":"","family":"Obara","given":"Keren","non-dropping-particle":"","parse-names":false,"suffix":""}],"id":"ITEM-1","issued":{"date-parts":[["2022","6","17"]]},"title":"Business Analysis of Sainsbury Plc. By Keren Obara.","type":"article-journal"},"uris":["http://www.mendeley.com/documents/?uuid=90aea38a-ad17-4e66-92df-23e408cf2055"]}],"mendeley":{"formattedCitation":"(Obara, 2022)","plainTextFormattedCitation":"(Obara, 2022)","previouslyFormattedCitation":"(Obara, 2022)"},"properties":{"noteIndex":0},"schema":"https://github.com/citation-style-language/schema/raw/master/csl-citation.json"}</w:instrText>
      </w:r>
      <w:r>
        <w:fldChar w:fldCharType="separate"/>
      </w:r>
      <w:r w:rsidRPr="006D3274">
        <w:rPr>
          <w:noProof/>
        </w:rPr>
        <w:t>(Obara, 2022)</w:t>
      </w:r>
      <w:r>
        <w:fldChar w:fldCharType="end"/>
      </w:r>
      <w:r w:rsidR="00F33FAD">
        <w:t>. A robust brand also attracts and retains talent, fostering a positive work environment and improved company culture.</w:t>
      </w:r>
      <w:r w:rsidR="00276439">
        <w:t xml:space="preserve"> </w:t>
      </w:r>
      <w:r w:rsidR="00EF1B16">
        <w:t>Sainsbury’s plc</w:t>
      </w:r>
      <w:r w:rsidR="00F33FAD">
        <w:t xml:space="preserve"> brand value is evident in its financial performance, consistently ranked among the top UK brands by Brand Finance, with an estimated value of £3.75 billion in 2022. This value significantly contributes to </w:t>
      </w:r>
      <w:r w:rsidR="00EF1B16">
        <w:t>Sainsbury’s plc</w:t>
      </w:r>
      <w:r w:rsidR="00F33FAD">
        <w:t xml:space="preserve"> overall market capitalization and directly enhances shareholder value</w:t>
      </w:r>
      <w:r w:rsidR="00276439">
        <w:fldChar w:fldCharType="begin" w:fldLock="1"/>
      </w:r>
      <w:r w:rsidR="00A36419">
        <w:instrText>ADDIN CSL_CITATION {"citationItems":[{"id":"ITEM-1","itemData":{"author":[{"dropping-particle":"","family":"Sainsbury Annual Report","given":"","non-dropping-particle":"","parse-names":false,"suffix":""}],"id":"ITEM-1","issued":{"date-parts":[["2023"]]},"title":"Sainsbury Annual report 2022","type":"article-journal"},"uris":["http://www.mendeley.com/documents/?uuid=f02fdee5-499d-4c97-8842-b132e3eb8bfc"]}],"mendeley":{"formattedCitation":"(Sainsbury Annual Report, 2023)","plainTextFormattedCitation":"(Sainsbury Annual Report, 2023)","previouslyFormattedCitation":"(Sainsbury Annual Report, 2023)"},"properties":{"noteIndex":0},"schema":"https://github.com/citation-style-language/schema/raw/master/csl-citation.json"}</w:instrText>
      </w:r>
      <w:r w:rsidR="00276439">
        <w:fldChar w:fldCharType="separate"/>
      </w:r>
      <w:r w:rsidR="00C678F0" w:rsidRPr="00C678F0">
        <w:rPr>
          <w:noProof/>
        </w:rPr>
        <w:t>(Sainsbury Annual Report, 2023)</w:t>
      </w:r>
      <w:r w:rsidR="00276439">
        <w:fldChar w:fldCharType="end"/>
      </w:r>
      <w:r w:rsidR="00F33FAD">
        <w:t>.</w:t>
      </w:r>
    </w:p>
    <w:p w14:paraId="148DB785" w14:textId="700D410F" w:rsidR="00F33FAD" w:rsidRDefault="00F33FAD" w:rsidP="00F33FAD">
      <w:r>
        <w:t xml:space="preserve">Over its 150-year history, </w:t>
      </w:r>
      <w:r w:rsidR="00EF1B16">
        <w:t>Sainsbury’s plc</w:t>
      </w:r>
      <w:r>
        <w:t xml:space="preserve"> brand identity and marketing campaigns have undergone substantial transformations. Early advertisements emphasized quality and freshness, reflecting the founder's commitment to providing the best possible food. This commitment to quality remains a foundational brand pillar.</w:t>
      </w:r>
      <w:r w:rsidR="006D3274">
        <w:t xml:space="preserve"> </w:t>
      </w:r>
      <w:r>
        <w:t xml:space="preserve">In the 1990s, </w:t>
      </w:r>
      <w:r w:rsidR="00EF1B16">
        <w:t>Sainsbury’s plc</w:t>
      </w:r>
      <w:r>
        <w:t xml:space="preserve"> adopted the iconic "Live Well for Less" slogan, highlighting its dedication to both value and healthy eating. This strategy resonated with consumers during economic uncertainty and rising health concerns.</w:t>
      </w:r>
      <w:r w:rsidR="006D3274">
        <w:t xml:space="preserve"> </w:t>
      </w:r>
      <w:r>
        <w:t xml:space="preserve">Recent shifts have seen </w:t>
      </w:r>
      <w:r w:rsidR="00EF1B16">
        <w:t>Sainsbury’s plc</w:t>
      </w:r>
      <w:r>
        <w:t xml:space="preserve"> focus on sustainability initiatives, showcasing ethical sourcing practices and environmental commitments. This aligns with changing consumer priorities, particularly among younger generations.</w:t>
      </w:r>
      <w:r w:rsidR="006D3274">
        <w:t xml:space="preserve"> </w:t>
      </w:r>
      <w:r>
        <w:t xml:space="preserve">These branding endeavours have shaped and evolved </w:t>
      </w:r>
      <w:r w:rsidR="00EF1B16">
        <w:t>Sainsbury’s plc</w:t>
      </w:r>
      <w:r>
        <w:t xml:space="preserve"> brand equity. The "Live Well for Less" campaign solidified its reputation as a value-driven supermarket with a focus on healthy choices. Sustainability initiatives have attracted environmentally conscious customers and enhanced its ethical image.</w:t>
      </w:r>
      <w:r w:rsidR="006D3274">
        <w:t xml:space="preserve"> </w:t>
      </w:r>
      <w:r>
        <w:t xml:space="preserve">In essence, </w:t>
      </w:r>
      <w:r w:rsidR="00EF1B16">
        <w:t>Sainsbury’s plc</w:t>
      </w:r>
      <w:r>
        <w:t xml:space="preserve"> branding journey epitomizes a continuous balancing act between tradition and adaptation. By evolving messaging and priorities while staying true to core values, </w:t>
      </w:r>
      <w:r w:rsidR="00EF1B16">
        <w:t>Sainsbury’s plc</w:t>
      </w:r>
      <w:r>
        <w:t xml:space="preserve"> has sustained a robust brand equity that stands out in the competitive UK grocery market</w:t>
      </w:r>
      <w:r w:rsidR="006A4F88">
        <w:fldChar w:fldCharType="begin" w:fldLock="1"/>
      </w:r>
      <w:r w:rsidR="00B8749F">
        <w:instrText>ADDIN CSL_CITATION {"citationItems":[{"id":"ITEM-1","itemData":{"author":[{"dropping-particle":"","family":"Obara","given":"Keren","non-dropping-particle":"","parse-names":false,"suffix":""}],"id":"ITEM-1","issued":{"date-parts":[["2022","6","17"]]},"title":"Business Analysis of Sainsbury Plc. By Keren Obara.","type":"article-journal"},"uris":["http://www.mendeley.com/documents/?uuid=90aea38a-ad17-4e66-92df-23e408cf2055"]}],"mendeley":{"formattedCitation":"(Obara, 2022)","plainTextFormattedCitation":"(Obara, 2022)","previouslyFormattedCitation":"(Obara, 2022)"},"properties":{"noteIndex":0},"schema":"https://github.com/citation-style-language/schema/raw/master/csl-citation.json"}</w:instrText>
      </w:r>
      <w:r w:rsidR="006A4F88">
        <w:fldChar w:fldCharType="separate"/>
      </w:r>
      <w:r w:rsidR="006A4F88" w:rsidRPr="006A4F88">
        <w:rPr>
          <w:noProof/>
        </w:rPr>
        <w:t>(Obara, 2022)</w:t>
      </w:r>
      <w:r w:rsidR="006A4F88">
        <w:fldChar w:fldCharType="end"/>
      </w:r>
      <w:r>
        <w:t>.</w:t>
      </w:r>
    </w:p>
    <w:p w14:paraId="004471BF" w14:textId="5EDE6427" w:rsidR="00712401" w:rsidRPr="00B8749F" w:rsidRDefault="00164286" w:rsidP="0079188C">
      <w:pPr>
        <w:pStyle w:val="Heading2"/>
      </w:pPr>
      <w:bookmarkStart w:id="24" w:name="_Toc157638726"/>
      <w:bookmarkStart w:id="25" w:name="_Toc158672817"/>
      <w:bookmarkStart w:id="26" w:name="_Toc158672864"/>
      <w:r>
        <w:t>2.</w:t>
      </w:r>
      <w:r w:rsidR="006E724C">
        <w:t>3</w:t>
      </w:r>
      <w:r>
        <w:tab/>
      </w:r>
      <w:r w:rsidR="00712401" w:rsidRPr="00B8749F">
        <w:t>Integrated Marketing Communications (IMC)</w:t>
      </w:r>
      <w:bookmarkEnd w:id="24"/>
      <w:bookmarkEnd w:id="25"/>
      <w:bookmarkEnd w:id="26"/>
      <w:r w:rsidR="00712401" w:rsidRPr="00B8749F">
        <w:t xml:space="preserve"> </w:t>
      </w:r>
    </w:p>
    <w:p w14:paraId="444EA230" w14:textId="6299FC1C" w:rsidR="00712401" w:rsidRDefault="00B8749F" w:rsidP="00712401">
      <w:r>
        <w:t xml:space="preserve">According to </w:t>
      </w:r>
      <w:r w:rsidRPr="00B8749F">
        <w:t xml:space="preserve">Schultz, Tannenbaum and Lauterborn </w:t>
      </w:r>
      <w:r>
        <w:t xml:space="preserve">(1993), </w:t>
      </w:r>
      <w:r w:rsidR="00712401">
        <w:t xml:space="preserve">Integrated Marketing Communications (IMC) stands as a multifaceted approach to marketing that involves the integration and coordination of various communication channels to create a unified and consistent message to the target audience. The essence of IMC lies in its key components, including the formulation of an integrated communication strategy, maintaining consistency in messaging across platforms, coordinating efforts seamlessly, and achieving cross-channel integration. Fundamental principles underlying IMC underscore customer centricity, emphasizing the alignment of communication strategies with the preferences and needs of the audience. Message consistency across channels and the synergy among different channels are paramount, working together to build a cohesive and memorable brand image. Various IMC models, such as the </w:t>
      </w:r>
      <w:proofErr w:type="spellStart"/>
      <w:r w:rsidR="00712401">
        <w:t>Lavidge</w:t>
      </w:r>
      <w:proofErr w:type="spellEnd"/>
      <w:r w:rsidR="00712401">
        <w:t xml:space="preserve">-Steiner model and Duncan's IMC wheel, offer frameworks to guide the implementation of these principles. The relevance and applicability of these models to the specific case of </w:t>
      </w:r>
      <w:r w:rsidR="00EF1B16">
        <w:t>Sainsbury’s plc</w:t>
      </w:r>
      <w:r w:rsidR="00712401">
        <w:t xml:space="preserve"> marketing strategy will be critically evaluated</w:t>
      </w:r>
      <w:r>
        <w:fldChar w:fldCharType="begin" w:fldLock="1"/>
      </w:r>
      <w:r>
        <w:instrText>ADDIN CSL_CITATION {"citationItems":[{"id":"ITEM-1","itemData":{"ISBN":"9780844233635","author":[{"dropping-particle":"","family":"Schultz","given":"D E","non-dropping-particle":"","parse-names":false,"suffix":""},{"dropping-particle":"","family":"Tannenbaum","given":"S I","non-dropping-particle":"","parse-names":false,"suffix":""},{"dropping-particle":"","family":"Lauterborn","given":"R F","non-dropping-particle":"","parse-names":false,"suffix":""}],"id":"ITEM-1","issued":{"date-parts":[["1993"]]},"publisher":"NTC Business Books","title":"Integrated Marketing Communications","type":"book"},"uris":["http://www.mendeley.com/documents/?uuid=21ee6b51-87b3-4c2c-9c42-2850fd9b4b02"]}],"mendeley":{"formattedCitation":"(Schultz, Tannenbaum and Lauterborn, 1993)","plainTextFormattedCitation":"(Schultz, Tannenbaum and Lauterborn, 1993)","previouslyFormattedCitation":"(Schultz, Tannenbaum and Lauterborn, 1993)"},"properties":{"noteIndex":0},"schema":"https://github.com/citation-style-language/schema/raw/master/csl-citation.json"}</w:instrText>
      </w:r>
      <w:r>
        <w:fldChar w:fldCharType="separate"/>
      </w:r>
      <w:r w:rsidRPr="00B8749F">
        <w:rPr>
          <w:noProof/>
        </w:rPr>
        <w:t>(Schultz, Tannenbaum and Lauterborn, 1993)</w:t>
      </w:r>
      <w:r>
        <w:fldChar w:fldCharType="end"/>
      </w:r>
      <w:r w:rsidR="00712401">
        <w:t xml:space="preserve">.In the contemporary digital landscape, where consumer engagement spans across numerous online platforms, IMC plays a pivotal role in addressing potential fragmentation and inconsistency in digital marketing campaigns. </w:t>
      </w:r>
      <w:r w:rsidRPr="00B8749F">
        <w:t>IMC, in the opinion of Raman and Naik</w:t>
      </w:r>
      <w:r>
        <w:t xml:space="preserve"> (2006)</w:t>
      </w:r>
      <w:r w:rsidRPr="00B8749F">
        <w:t xml:space="preserve">, lessens these difficulties by enabling the development of a consistent brand voice and message across a variety of physical and online touchpoints. </w:t>
      </w:r>
      <w:r w:rsidR="00EF1B16">
        <w:t>Sainsbury’s plc</w:t>
      </w:r>
      <w:r w:rsidRPr="00B8749F">
        <w:t xml:space="preserve"> serves as an excellent example of how digital marketing channels may be successfully integrated with conventional media in a real-world case study. The inquiry will focus on particular cases where </w:t>
      </w:r>
      <w:r w:rsidR="00EF1B16">
        <w:t>Sainsbury’s plc</w:t>
      </w:r>
      <w:r w:rsidRPr="00B8749F">
        <w:t xml:space="preserve"> strategically combines traditional media, such TV commercials and print, with digital channels, including websites, email, and social media to increase the effect and reach of their marketing initiatives</w:t>
      </w:r>
      <w:r>
        <w:fldChar w:fldCharType="begin" w:fldLock="1"/>
      </w:r>
      <w:r w:rsidR="003D4E2F">
        <w:instrText>ADDIN CSL_CITATION {"citationItems":[{"id":"ITEM-1","itemData":{"author":[{"dropping-particle":"","family":"Raman","given":"Kalyan","non-dropping-particle":"","parse-names":false,"suffix":""},{"dropping-particle":"","family":"Naik","given":"Prasad","non-dropping-particle":"","parse-names":false,"suffix":""}],"id":"ITEM-1","issued":{"date-parts":[["2006","1","1"]]},"page":"381-395","title":"Integrated Marketing Communications in Retailing","type":"chapter"},"uris":["http://www.mendeley.com/documents/?uuid=fa8bc1ad-371f-4f8e-961a-c910f8c4be22"]}],"mendeley":{"formattedCitation":"(Raman and Naik, 2006)","plainTextFormattedCitation":"(Raman and Naik, 2006)","previouslyFormattedCitation":"(Raman and Naik, 2006)"},"properties":{"noteIndex":0},"schema":"https://github.com/citation-style-language/schema/raw/master/csl-citation.json"}</w:instrText>
      </w:r>
      <w:r>
        <w:fldChar w:fldCharType="separate"/>
      </w:r>
      <w:r w:rsidRPr="00B8749F">
        <w:rPr>
          <w:noProof/>
        </w:rPr>
        <w:t>(Raman and Naik, 2006)</w:t>
      </w:r>
      <w:r>
        <w:fldChar w:fldCharType="end"/>
      </w:r>
      <w:r w:rsidR="00712401">
        <w:t>.</w:t>
      </w:r>
    </w:p>
    <w:p w14:paraId="17B0E02F" w14:textId="1A85A863" w:rsidR="00712401" w:rsidRPr="00B16A05" w:rsidRDefault="00712401" w:rsidP="0079188C">
      <w:pPr>
        <w:pStyle w:val="Heading3"/>
      </w:pPr>
      <w:bookmarkStart w:id="27" w:name="_Toc157638727"/>
      <w:bookmarkStart w:id="28" w:name="_Toc158672818"/>
      <w:bookmarkStart w:id="29" w:name="_Toc158672865"/>
      <w:r w:rsidRPr="00B16A05">
        <w:t xml:space="preserve">IMC Strategies Adopted by </w:t>
      </w:r>
      <w:bookmarkEnd w:id="27"/>
      <w:r w:rsidR="00EF1B16">
        <w:t>Sainsbury’s plc</w:t>
      </w:r>
      <w:bookmarkEnd w:id="28"/>
      <w:bookmarkEnd w:id="29"/>
    </w:p>
    <w:p w14:paraId="7C46E24E" w14:textId="1CCF3003" w:rsidR="00712401" w:rsidRDefault="00712401" w:rsidP="00712401">
      <w:r>
        <w:t xml:space="preserve">This section undertakes a detailed examination of the specific IMC strategies implemented by Sainsbury, showcasing its innovative approach to marketing. These strategies include cross-media promotions, wherein multiple channels, such as social media, the official website, and email, are utilized concurrently to promote a singular campaign or offer. </w:t>
      </w:r>
      <w:r w:rsidR="00EF1B16">
        <w:t>Sainsbury’s plc</w:t>
      </w:r>
      <w:r>
        <w:t xml:space="preserve"> commitment to omnichannel customer journeys is explored, illustrating how the brand facilitates a seamless transition between online and offline touchpoints during the customer's purchase journey. Furthermore, the examination delves into </w:t>
      </w:r>
      <w:r w:rsidR="00EF1B16">
        <w:t>Sainsbury’s plc</w:t>
      </w:r>
      <w:r>
        <w:t xml:space="preserve"> adept use of brand storytelling, with a consistent narrative woven across all communication channels to foster a deep emotional connection with consumers. The integrated loyalty programs implemented by Sainsbury are also scrutinized, highlighting the fusion of online and offline rewards to incentivize sustained customer engagement. Throughout this section, evidence will be presented to demonstrate the effectiveness of these IMC strategies in augmenting </w:t>
      </w:r>
      <w:r w:rsidR="00EF1B16">
        <w:t>Sainsbury’s plc</w:t>
      </w:r>
      <w:r>
        <w:t xml:space="preserve"> brand equity. This evidence will be drawn from relevant case studies, consumer feedback, and performance metrics, offering a comprehensive overview of the practical implications and successes of integrating these strategies into the broader marketing framework</w:t>
      </w:r>
      <w:r w:rsidR="00B16A05">
        <w:fldChar w:fldCharType="begin" w:fldLock="1"/>
      </w:r>
      <w:r w:rsidR="00A36419">
        <w:instrText>ADDIN CSL_CITATION {"citationItems":[{"id":"ITEM-1","itemData":{"author":[{"dropping-particle":"","family":"Sainsbury Annual Report","given":"","non-dropping-particle":"","parse-names":false,"suffix":""}],"id":"ITEM-1","issued":{"date-parts":[["2023"]]},"title":"Sainsbury Annual report 2022","type":"article-journal"},"uris":["http://www.mendeley.com/documents/?uuid=f02fdee5-499d-4c97-8842-b132e3eb8bfc"]}],"mendeley":{"formattedCitation":"(Sainsbury Annual Report, 2023)","plainTextFormattedCitation":"(Sainsbury Annual Report, 2023)","previouslyFormattedCitation":"(Sainsbury Annual Report, 2023)"},"properties":{"noteIndex":0},"schema":"https://github.com/citation-style-language/schema/raw/master/csl-citation.json"}</w:instrText>
      </w:r>
      <w:r w:rsidR="00B16A05">
        <w:fldChar w:fldCharType="separate"/>
      </w:r>
      <w:r w:rsidR="00C678F0" w:rsidRPr="00C678F0">
        <w:rPr>
          <w:noProof/>
        </w:rPr>
        <w:t>(Sainsbury Annual Report, 2023)</w:t>
      </w:r>
      <w:r w:rsidR="00B16A05">
        <w:fldChar w:fldCharType="end"/>
      </w:r>
      <w:r>
        <w:t>.</w:t>
      </w:r>
      <w:r w:rsidR="00B95143">
        <w:t xml:space="preserve"> </w:t>
      </w:r>
    </w:p>
    <w:p w14:paraId="544D6BFF" w14:textId="03AAFEC0" w:rsidR="004B4024" w:rsidRPr="00B16A05" w:rsidRDefault="00164286" w:rsidP="0079188C">
      <w:pPr>
        <w:pStyle w:val="Heading2"/>
      </w:pPr>
      <w:bookmarkStart w:id="30" w:name="_Toc157638728"/>
      <w:bookmarkStart w:id="31" w:name="_Toc158672819"/>
      <w:bookmarkStart w:id="32" w:name="_Toc158672866"/>
      <w:r>
        <w:t>2.</w:t>
      </w:r>
      <w:r w:rsidR="006E724C">
        <w:t>4</w:t>
      </w:r>
      <w:r>
        <w:tab/>
      </w:r>
      <w:r w:rsidR="004B4024" w:rsidRPr="00B16A05">
        <w:t>Brand Consistency and Coherence</w:t>
      </w:r>
      <w:bookmarkEnd w:id="30"/>
      <w:bookmarkEnd w:id="31"/>
      <w:bookmarkEnd w:id="32"/>
    </w:p>
    <w:p w14:paraId="5335FD58" w14:textId="1554A0CF" w:rsidR="004B4024" w:rsidRDefault="00B16A05" w:rsidP="004B4024">
      <w:r>
        <w:t>According to Hassan and Parvez (2013)</w:t>
      </w:r>
      <w:r w:rsidR="004B4024">
        <w:t xml:space="preserve"> the impact of Integrated Marketing Communications (IMC) on </w:t>
      </w:r>
      <w:r w:rsidR="00EF1B16">
        <w:t>Sainsbury’s plc</w:t>
      </w:r>
      <w:r w:rsidR="004B4024">
        <w:t xml:space="preserve"> brand equity, one pivotal aspect is the consistent and coherent representation of the brand across various marketing channels. </w:t>
      </w:r>
      <w:r w:rsidR="00EF1B16">
        <w:t>Sainsbury’s plc</w:t>
      </w:r>
      <w:r w:rsidR="004B4024">
        <w:t xml:space="preserve"> dedication to maintaining a unified brand voice and messaging strategy is evident in its multifaceted approach.</w:t>
      </w:r>
      <w:r>
        <w:t xml:space="preserve"> </w:t>
      </w:r>
      <w:r w:rsidR="004B4024">
        <w:t xml:space="preserve">The company employs a comprehensive system of brand guidelines and style guides to ensure uniformity in communication across diverse platforms. These guidelines serve as a roadmap, dictating the appropriate tone, visuals, and language to be employed in different contexts. By implementing such standards, </w:t>
      </w:r>
      <w:r w:rsidR="00EF1B16">
        <w:t>Sainsbury’s plc</w:t>
      </w:r>
      <w:r w:rsidR="004B4024">
        <w:t xml:space="preserve"> fosters cohesion not only within internal teams but also across external agencies involved in executing its marketing initiatives.</w:t>
      </w:r>
      <w:r>
        <w:t xml:space="preserve"> </w:t>
      </w:r>
      <w:r w:rsidR="004B4024">
        <w:t>Examining successful IMC campaigns offers valuable insights into the tangible outcomes of this commitment to consistency. By showcasing specific examples, such as the seamless integration of messaging across print, digital, and social media platforms, it becomes possible to illustrate how brand consistency positively influences customer perception. These instances serve as compelling evidence of the direct correlation between a harmonized brand image and enhanced brand equity</w:t>
      </w:r>
      <w:r>
        <w:fldChar w:fldCharType="begin" w:fldLock="1"/>
      </w:r>
      <w:r w:rsidR="003D4E2F">
        <w:instrText>ADDIN CSL_CITATION {"citationItems":[{"id":"ITEM-1","itemData":{"abstract":"From cross comparison viewpoint, this study has been designed with the objectives of: first, to explore the key influential aspects of CRM and second, to identify and critically discuss the current trends of CRM adoption. Tesco and Sainsbury’s are two major retailers in the United Kingdom and taking these as the case studies. This mixed method study has employed the in depth interview techniques with the use of semi- structured questions. Major retailers in the United Kingdom have been adopting strategies and policies of customer relationship management. Results have indicated that, effective CRM can influences positively and thus to ensure business growth and profitability. The Loyalty Card holders of both Tesco and Sainsbury’s do not frequently shop at other retailers, responsiveness is the key factor for effective CRM, and newsletters sent to the customers are the most reliable way for information sharing.","author":[{"dropping-particle":"","family":"Hassan","given":"Azizul","non-dropping-particle":"","parse-names":false,"suffix":""},{"dropping-particle":"","family":"Parvez","given":"Masud","non-dropping-particle":"","parse-names":false,"suffix":""}],"container-title":"International Journal of Managing Value and Supply Chains","id":"ITEM-1","issue":"1","issued":{"date-parts":[["2019"]]},"page":"1-10","title":"A Comparative Case Study Investigating the Adoption of Customer Relationship Management (CRM) The Case of Tesco and Sainsbury's","type":"article-journal","volume":"4"},"uris":["http://www.mendeley.com/documents/?uuid=e10da99e-c68a-43f4-85de-d37f34185c8f"]}],"mendeley":{"formattedCitation":"(Hassan and Parvez, 2019)","plainTextFormattedCitation":"(Hassan and Parvez, 2019)","previouslyFormattedCitation":"(Hassan and Parvez, 2019)"},"properties":{"noteIndex":0},"schema":"https://github.com/citation-style-language/schema/raw/master/csl-citation.json"}</w:instrText>
      </w:r>
      <w:r>
        <w:fldChar w:fldCharType="separate"/>
      </w:r>
      <w:r w:rsidR="001D61E2" w:rsidRPr="001D61E2">
        <w:rPr>
          <w:noProof/>
        </w:rPr>
        <w:t>(Hassan and Parvez, 2019)</w:t>
      </w:r>
      <w:r>
        <w:fldChar w:fldCharType="end"/>
      </w:r>
      <w:r w:rsidR="004B4024">
        <w:t>.</w:t>
      </w:r>
    </w:p>
    <w:p w14:paraId="45491F31" w14:textId="02DF7E0C" w:rsidR="004B4024" w:rsidRPr="00B16A05" w:rsidRDefault="004B4024" w:rsidP="0079188C">
      <w:pPr>
        <w:pStyle w:val="Heading3"/>
      </w:pPr>
      <w:bookmarkStart w:id="33" w:name="_Toc157638729"/>
      <w:bookmarkStart w:id="34" w:name="_Toc158672820"/>
      <w:bookmarkStart w:id="35" w:name="_Toc158672867"/>
      <w:r w:rsidRPr="00B16A05">
        <w:t>Building Stronger Brand Relationships</w:t>
      </w:r>
      <w:bookmarkEnd w:id="33"/>
      <w:bookmarkEnd w:id="34"/>
      <w:bookmarkEnd w:id="35"/>
    </w:p>
    <w:p w14:paraId="4B47D41C" w14:textId="75F4EAAD" w:rsidR="004B4024" w:rsidRDefault="004B4024" w:rsidP="004B4024">
      <w:r>
        <w:t xml:space="preserve">A critical facet of </w:t>
      </w:r>
      <w:r w:rsidR="00EF1B16">
        <w:t>Sainsbury’s plc</w:t>
      </w:r>
      <w:r>
        <w:t xml:space="preserve"> IMC strategy lies in its ability to forge stronger connections with consumers. This is achieved by tailoring communication to resonate with individual customers, thereby creating personalized and engaging interactions across diverse channels.</w:t>
      </w:r>
      <w:r w:rsidR="00B16A05">
        <w:t xml:space="preserve"> </w:t>
      </w:r>
      <w:r w:rsidR="00EF1B16">
        <w:t>Sainsbury’s plc</w:t>
      </w:r>
      <w:r>
        <w:t xml:space="preserve"> capitalizes on data insights to understand consumer preferences, </w:t>
      </w:r>
      <w:r w:rsidR="00B8749F">
        <w:t>behaviours</w:t>
      </w:r>
      <w:r>
        <w:t>, and demographics. By leveraging this information, the company crafts targeted messages that align with the specific interests and needs of its diverse customer base. Whether through email marketing, social media, or in-store promotions, the personalized approach ensures that each interaction feels relevant and meaningful to the recipient.</w:t>
      </w:r>
      <w:r w:rsidR="00B16A05">
        <w:t xml:space="preserve"> </w:t>
      </w:r>
      <w:r>
        <w:t xml:space="preserve">To quantify the impact of IMC on building stronger brand relationships, empirical evidence such as customer satisfaction surveys and social media feedback is invaluable. By scrutinizing the results of these surveys or extracting pertinent comments from online platforms, it is possible to gauge the effectiveness of </w:t>
      </w:r>
      <w:r w:rsidR="00EF1B16">
        <w:t>Sainsbury’s plc</w:t>
      </w:r>
      <w:r>
        <w:t xml:space="preserve"> IMC initiatives in fostering positive consumer sentiments. Real-life anecdotes and testimonials from satisfied customers serve as tangible proof of the brand's success in creating meaningful connections through strategic and personalized communication</w:t>
      </w:r>
      <w:r w:rsidR="00B16A05">
        <w:fldChar w:fldCharType="begin" w:fldLock="1"/>
      </w:r>
      <w:r w:rsidR="003D4E2F">
        <w:instrText>ADDIN CSL_CITATION {"citationItems":[{"id":"ITEM-1","itemData":{"author":[{"dropping-particle":"","family":"Karim","given":"Mohammed","non-dropping-particle":"","parse-names":false,"suffix":""},{"dropping-particle":"","family":"Huda","given":"Kazi","non-dropping-particle":"","parse-names":false,"suffix":""},{"dropping-particle":"","family":"Khan","given":"Rehnuma","non-dropping-particle":"","parse-names":false,"suffix":""}],"container-title":"International Journal of Business and Management","id":"ITEM-1","issued":{"date-parts":[["2020","9","13"]]},"title":"Significance of Training and Post Training Evaluation for Employee Effectiveness: An Empirical Study on Sainsbury’s Supermarket Ltd, UK","type":"article-journal","volume":"7"},"uris":["http://www.mendeley.com/documents/?uuid=76164a94-59dd-43ea-b654-d71aa1d14121"]}],"mendeley":{"formattedCitation":"(Karim, Huda and Khan, 2020)","plainTextFormattedCitation":"(Karim, Huda and Khan, 2020)","previouslyFormattedCitation":"(Karim, Huda and Khan, 2020)"},"properties":{"noteIndex":0},"schema":"https://github.com/citation-style-language/schema/raw/master/csl-citation.json"}</w:instrText>
      </w:r>
      <w:r w:rsidR="00B16A05">
        <w:fldChar w:fldCharType="separate"/>
      </w:r>
      <w:r w:rsidR="001D61E2" w:rsidRPr="001D61E2">
        <w:rPr>
          <w:noProof/>
        </w:rPr>
        <w:t>(Karim, Huda and Khan, 2020)</w:t>
      </w:r>
      <w:r w:rsidR="00B16A05">
        <w:fldChar w:fldCharType="end"/>
      </w:r>
      <w:r>
        <w:t>.</w:t>
      </w:r>
    </w:p>
    <w:p w14:paraId="19A1EBB6" w14:textId="03F6AFAE" w:rsidR="00B16A05" w:rsidRPr="00B16A05" w:rsidRDefault="00164286" w:rsidP="0079188C">
      <w:pPr>
        <w:pStyle w:val="Heading2"/>
      </w:pPr>
      <w:bookmarkStart w:id="36" w:name="_Toc157638730"/>
      <w:bookmarkStart w:id="37" w:name="_Toc158672821"/>
      <w:bookmarkStart w:id="38" w:name="_Toc158672868"/>
      <w:r>
        <w:t>2.</w:t>
      </w:r>
      <w:r w:rsidR="00AC3081">
        <w:t>5</w:t>
      </w:r>
      <w:r>
        <w:tab/>
      </w:r>
      <w:r w:rsidR="00B16A05" w:rsidRPr="00B16A05">
        <w:t>Digital Marketing and its Influence on Brand Equity</w:t>
      </w:r>
      <w:bookmarkEnd w:id="36"/>
      <w:bookmarkEnd w:id="37"/>
      <w:bookmarkEnd w:id="38"/>
    </w:p>
    <w:p w14:paraId="601BFC24" w14:textId="0E186220" w:rsidR="00B16A05" w:rsidRDefault="00B16A05" w:rsidP="00B16A05">
      <w:r>
        <w:rPr>
          <w:noProof/>
        </w:rPr>
        <w:t>A</w:t>
      </w:r>
      <w:r w:rsidRPr="00B16A05">
        <w:rPr>
          <w:noProof/>
        </w:rPr>
        <w:t xml:space="preserve"> study by Shafi, Irfan, and C. Madhavaiah (2013), a critical and nuanced investigation of the impact of digital marketing on brand equity is necessary in the modern marketing strategy landscape. With a particular emphasis on the case study of the well-known retail brand </w:t>
      </w:r>
      <w:r w:rsidR="00EF1B16">
        <w:rPr>
          <w:noProof/>
        </w:rPr>
        <w:t>Sainsbury’s plc</w:t>
      </w:r>
      <w:r w:rsidRPr="00B16A05">
        <w:rPr>
          <w:noProof/>
        </w:rPr>
        <w:t xml:space="preserve">, this literature review carefully breaks down the complex function that different digital marketing channels play and digs into the specifics of how they affect brand equity. Regarding digital marketing channels, the assessment begins with a detailed examination of </w:t>
      </w:r>
      <w:r w:rsidR="00EF1B16">
        <w:rPr>
          <w:noProof/>
        </w:rPr>
        <w:t>Sainsbury’s plc</w:t>
      </w:r>
      <w:r w:rsidRPr="00B16A05">
        <w:rPr>
          <w:noProof/>
        </w:rPr>
        <w:t xml:space="preserve"> website and mobile application. </w:t>
      </w:r>
      <w:r>
        <w:t xml:space="preserve">This involves a thorough analysis of user experience and design elements, unravelling how these components contribute to the overall brand perception. Going beyond surface-level evaluation, the discussion intricately dissects the employment of content marketing strategies—such as the incorporation of recipes, blog posts, and videos—as mechanisms not only to engage users but also to fortify brand awareness. The examination further extends to the efficacy of </w:t>
      </w:r>
      <w:r w:rsidR="00EF1B16">
        <w:t>Sainsbury’s plc</w:t>
      </w:r>
      <w:r>
        <w:t xml:space="preserve"> e-commerce platform. It involves a detailed evaluation of the platform's ability to shape brand equity through facilitating convenient online shopping experiences and delivering personalized recommendations. The interplay between design aesthetics, user interface, and the overall effectiveness in influencing brand equity is dissected in a meticulous fashion</w:t>
      </w:r>
      <w:r>
        <w:fldChar w:fldCharType="begin" w:fldLock="1"/>
      </w:r>
      <w:r>
        <w:instrText>ADDIN CSL_CITATION {"citationItems":[{"id":"ITEM-1","itemData":{"author":[{"dropping-particle":"","family":"Shafi, Irfan","given":"Syed","non-dropping-particle":"","parse-names":false,"suffix":""},{"dropping-particle":"","family":"C Madhavaiah","given":"","non-dropping-particle":"","parse-names":false,"suffix":""}],"container-title":"Amity Business Review","id":"ITEM-1","issue":"2","issued":{"date-parts":[["2013"]]},"page":"54-66","title":"Role of Integrated Marketing Communications in Building Brand Equity: A Review and Research Agenda","type":"article","volume":"14"},"uris":["http://www.mendeley.com/documents/?uuid=90c34f13-a0f2-45b4-a392-8432fe0b977d"]}],"mendeley":{"formattedCitation":"(Shafi, Irfan and C Madhavaiah, 2013)","plainTextFormattedCitation":"(Shafi, Irfan and C Madhavaiah, 2013)","previouslyFormattedCitation":"(Shafi, Irfan and C Madhavaiah, 2013)"},"properties":{"noteIndex":0},"schema":"https://github.com/citation-style-language/schema/raw/master/csl-citation.json"}</w:instrText>
      </w:r>
      <w:r>
        <w:fldChar w:fldCharType="separate"/>
      </w:r>
      <w:r w:rsidRPr="00B16A05">
        <w:rPr>
          <w:noProof/>
        </w:rPr>
        <w:t>(Shafi, Irfan and C Madhavaiah, 2013)</w:t>
      </w:r>
      <w:r>
        <w:fldChar w:fldCharType="end"/>
      </w:r>
      <w:r>
        <w:t>.</w:t>
      </w:r>
    </w:p>
    <w:p w14:paraId="31A561B2" w14:textId="4B65ECBD" w:rsidR="00B16A05" w:rsidRDefault="00B16A05" w:rsidP="00B16A05">
      <w:r w:rsidRPr="00B16A05">
        <w:rPr>
          <w:noProof/>
        </w:rPr>
        <w:t xml:space="preserve">Dwivedi et al (2021) state that The evaluation delves into </w:t>
      </w:r>
      <w:r w:rsidR="00EF1B16">
        <w:rPr>
          <w:noProof/>
        </w:rPr>
        <w:t>Sainsbury’s plc</w:t>
      </w:r>
      <w:r w:rsidRPr="00B16A05">
        <w:rPr>
          <w:noProof/>
        </w:rPr>
        <w:t xml:space="preserve"> social media marketing strategy by examining the company's presence on prominent platforms such as Facebook, Instagram, and Twitter. It evaluates the nuances of influencer marketing as well as the brand image-building techniques used on these platforms critically. Additionally, the analysis delves into community involvement programs, revealing how they support the development of favorable brand associations and online brand advocacy.</w:t>
      </w:r>
      <w:r>
        <w:t xml:space="preserve"> The discourse on digital marketing channels continues with an in-depth analysis of Search Engine Optimization (SEO) and Pay-per-Click (PPC) advertising in the context of </w:t>
      </w:r>
      <w:r w:rsidR="00EF1B16">
        <w:t>Sainsbury’s plc</w:t>
      </w:r>
      <w:r>
        <w:t xml:space="preserve"> strategies. The review meticulously explores the impact of SEO on brand visibility in search engine results pages (SERPs) and scrutinizes the effectiveness of PPC advertising campaigns in driving targeted traffic to the website. Simultaneously, the discussion delves into the potential challenges and ethical considerations inherent in these practices, providing a comprehensive understanding of the delicate balance required in utilizing SEO and PPC for brand equity enhancement</w:t>
      </w:r>
      <w:r>
        <w:fldChar w:fldCharType="begin" w:fldLock="1"/>
      </w:r>
      <w:r w:rsidR="00CE1301">
        <w:instrText>ADDIN CSL_CITATION {"citationItems":[{"id":"ITEM-1","itemData":{"abstract":"The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marketing.","author":[{"dropping-particle":"","family":"Dwivedi","given":"Yogesh K.","non-dropping-particle":"","parse-names":false,"suffix":""},{"dropping-particle":"","family":"Ismagilova","given":"Elvira","non-dropping-particle":"","parse-names":false,"suffix":""},{"dropping-particle":"","family":"Hughes","given":"D. Laurie","non-dropping-particle":"","parse-names":false,"suffix":""},{"dropping-particle":"","family":"Carlson","given":"Jamie","non-dropping-particle":"","parse-names":false,"suffix":""},{"dropping-particle":"","family":"Filieri","given":"Raffaele","non-dropping-particle":"","parse-names":false,"suffix":""},{"dropping-particle":"","family":"Jacobson","given":"Jenna","non-dropping-particle":"","parse-names":false,"suffix":""},{"dropping-particle":"","family":"Jain","given":"Varsha","non-dropping-particle":"","parse-names":false,"suffix":""},{"dropping-particle":"","family":"Karjaluoto","given":"Heikki","non-dropping-particle":"","parse-names":false,"suffix":""},{"dropping-particle":"","family":"Kefi","given":"Hajer","non-dropping-particle":"","parse-names":false,"suffix":""},{"dropping-particle":"","family":"Krishen","given":"Anjala S.","non-dropping-particle":"","parse-names":false,"suffix":""},{"dropping-particle":"","family":"Kumar","given":"Vikram","non-dropping-particle":"","parse-names":false,"suffix":""},{"dropping-particle":"","family":"Rahman","given":"Mohammad M.","non-dropping-particle":"","parse-names":false,"suffix":""},{"dropping-particle":"","family":"Raman","given":"Ramakrishnan","non-dropping-particle":"","parse-names":false,"suffix":""},{"dropping-particle":"","family":"Rauschnabel","given":"Philipp A.","non-dropping-particle":"","parse-names":false,"suffix":""},{"dropping-particle":"","family":"Rowley","given":"Jennifer","non-dropping-particle":"","parse-names":false,"suffix":""},{"dropping-particle":"","family":"Salo","given":"Jari","non-dropping-particle":"","parse-names":false,"suffix":""},{"dropping-particle":"","family":"Tran","given":"Gina A.","non-dropping-particle":"","parse-names":false,"suffix":""},{"dropping-particle":"","family":"Wang","given":"Yichuan","non-dropping-particle":"","parse-names":false,"suffix":""}],"container-title":"International Journal of Information Management","id":"ITEM-1","issued":{"date-parts":[["2021"]]},"title":"Setting the future of digital and social media marketing research: Perspectives and research propositions","type":"article-journal","volume":"59"},"uris":["http://www.mendeley.com/documents/?uuid=eaf3b503-a6d9-4f2d-aa59-9365fa48141e"]}],"mendeley":{"formattedCitation":"(Yogesh K. Dwivedi &lt;i&gt;et al.&lt;/i&gt;, 2021)","plainTextFormattedCitation":"(Yogesh K. Dwivedi et al., 2021)","previouslyFormattedCitation":"(Yogesh K. Dwivedi &lt;i&gt;et al.&lt;/i&gt;, 2021)"},"properties":{"noteIndex":0},"schema":"https://github.com/citation-style-language/schema/raw/master/csl-citation.json"}</w:instrText>
      </w:r>
      <w:r>
        <w:fldChar w:fldCharType="separate"/>
      </w:r>
      <w:r w:rsidR="007244BC" w:rsidRPr="007244BC">
        <w:rPr>
          <w:noProof/>
        </w:rPr>
        <w:t xml:space="preserve">(Yogesh K. Dwivedi </w:t>
      </w:r>
      <w:r w:rsidR="007244BC" w:rsidRPr="007244BC">
        <w:rPr>
          <w:i/>
          <w:noProof/>
        </w:rPr>
        <w:t>et al.</w:t>
      </w:r>
      <w:r w:rsidR="007244BC" w:rsidRPr="007244BC">
        <w:rPr>
          <w:noProof/>
        </w:rPr>
        <w:t>, 2021)</w:t>
      </w:r>
      <w:r>
        <w:fldChar w:fldCharType="end"/>
      </w:r>
      <w:r>
        <w:t>.</w:t>
      </w:r>
    </w:p>
    <w:p w14:paraId="4765CD18" w14:textId="4EE20E3B" w:rsidR="00B16A05" w:rsidRDefault="007B4DF7" w:rsidP="00B16A05">
      <w:r>
        <w:t xml:space="preserve">According to Obara (2022), </w:t>
      </w:r>
      <w:r w:rsidR="00B16A05">
        <w:t xml:space="preserve">Email marketing becomes the next focal point, with an analysis encompassing </w:t>
      </w:r>
      <w:r w:rsidR="00EF1B16">
        <w:t>Sainsbury’s plc</w:t>
      </w:r>
      <w:r w:rsidR="00B16A05">
        <w:t xml:space="preserve"> segmentation strategies, personalization techniques, and content relevance. The exploration extends to the role of email campaigns in promoting loyalty programs, delivering personalized offers, and fostering sustained customer engagement. The review critically evaluates the effectiveness of email marketing in building enduring brand relationships and stimulating repeat purchases, elucidating the intricate dynamics at play. Transitioning into the broader impact of digital marketing on brand equity, the review meticulously examines the efficacy of digital marketing channels in expanding </w:t>
      </w:r>
      <w:r w:rsidR="00EF1B16">
        <w:t>Sainsbury’s plc</w:t>
      </w:r>
      <w:r w:rsidR="00B16A05">
        <w:t xml:space="preserve"> brand reach and increasing awareness among target audiences. The discourse is enriched by a detailed exploration of the role played by digital content and engagement in influencing brand recall and recognition. This analysis is fortified by empirical evidence derived from a comprehensive examination of brand awareness metrics and website traffic data. </w:t>
      </w:r>
    </w:p>
    <w:p w14:paraId="6EEE5559" w14:textId="2422E7C0" w:rsidR="00B16A05" w:rsidRDefault="00B16A05" w:rsidP="00B16A05">
      <w:r>
        <w:t xml:space="preserve">The subsequent thematic exploration centres around the creation of positive brand associations and perceptions. The review scrutinizes the content and messaging strategies employed in </w:t>
      </w:r>
      <w:r w:rsidR="00EF1B16">
        <w:t>Sainsbury’s plc</w:t>
      </w:r>
      <w:r>
        <w:t xml:space="preserve"> digital marketing campaigns, aiming to unravel their impact on brand image and associations. It delves into the nuanced deployment of storytelling, customer testimonials, and positive online interactions as mechanisms for shaping consumer perceptions. The discussion is substantiated by evidence gleaned from brand image studies and social media sentiment analysis, ensuring a robust foundation for the claims made.</w:t>
      </w:r>
      <w:r w:rsidR="001D61E2">
        <w:t xml:space="preserve"> </w:t>
      </w:r>
      <w:r>
        <w:t xml:space="preserve">The narrative then seamlessly transitions into an analysis of how </w:t>
      </w:r>
      <w:r w:rsidR="00EF1B16">
        <w:t>Sainsbury’s plc</w:t>
      </w:r>
      <w:r>
        <w:t xml:space="preserve"> leverages digital marketing channels to foster brand loyalty and advocacy. The scrutiny encompasses the personalization of customer experiences, the strategic deployment of loyalty programs, and the cultivation of meaningful relationships with consumers. In this section, the review dissects the role played by online communities, interactive features, and personalized communication in nurturing brand loyalty and advocacy. The discussion is enriched with evidence derived from customer retention rates, net promoter scores, and social media engagement metrics, providing a holistic understanding of the brand-consumer relationship fostered through digital channels.</w:t>
      </w:r>
      <w:r w:rsidR="001D61E2">
        <w:t xml:space="preserve"> </w:t>
      </w:r>
      <w:r>
        <w:t xml:space="preserve">The final thematic exploration within the literature review is dedicated to the measurement and optimization of brand equity through digital analytics and data insights. This involves a comprehensive discussion on the utilization of website analytics, social media analytics, and customer data to track and measure the impact of digital marketing campaigns on various brand equity metrics. The analysis extends to how </w:t>
      </w:r>
      <w:r w:rsidR="00EF1B16">
        <w:t>Sainsbury’s plc</w:t>
      </w:r>
      <w:r>
        <w:t xml:space="preserve"> harnesses data insights to personalize content, optimize campaigns, and enhance targeting for robust brand equity outcomes. To illustrate effective data-driven approaches, the review provides examples, offering a nuanced perspective on the intricate interplay between data analytics and brand equity within the digital marketing landscape</w:t>
      </w:r>
      <w:r w:rsidR="007B4DF7">
        <w:fldChar w:fldCharType="begin" w:fldLock="1"/>
      </w:r>
      <w:r w:rsidR="007B4DF7">
        <w:instrText>ADDIN CSL_CITATION {"citationItems":[{"id":"ITEM-1","itemData":{"author":[{"dropping-particle":"","family":"Obara","given":"Keren","non-dropping-particle":"","parse-names":false,"suffix":""}],"id":"ITEM-1","issued":{"date-parts":[["2022","6","17"]]},"title":"Business Analysis of Sainsbury Plc. By Keren Obara.","type":"article-journal"},"uris":["http://www.mendeley.com/documents/?uuid=90aea38a-ad17-4e66-92df-23e408cf2055"]}],"mendeley":{"formattedCitation":"(Obara, 2022)","plainTextFormattedCitation":"(Obara, 2022)","previouslyFormattedCitation":"(Obara, 2022)"},"properties":{"noteIndex":0},"schema":"https://github.com/citation-style-language/schema/raw/master/csl-citation.json"}</w:instrText>
      </w:r>
      <w:r w:rsidR="007B4DF7">
        <w:fldChar w:fldCharType="separate"/>
      </w:r>
      <w:r w:rsidR="007B4DF7" w:rsidRPr="007B4DF7">
        <w:rPr>
          <w:noProof/>
        </w:rPr>
        <w:t>(Obara, 2022)</w:t>
      </w:r>
      <w:r w:rsidR="007B4DF7">
        <w:fldChar w:fldCharType="end"/>
      </w:r>
      <w:r>
        <w:t>.</w:t>
      </w:r>
    </w:p>
    <w:p w14:paraId="484D3643" w14:textId="65BA3ED4" w:rsidR="00B16A05" w:rsidRPr="007B4DF7" w:rsidRDefault="00164286" w:rsidP="0079188C">
      <w:pPr>
        <w:pStyle w:val="Heading2"/>
      </w:pPr>
      <w:bookmarkStart w:id="39" w:name="_Toc157638731"/>
      <w:bookmarkStart w:id="40" w:name="_Toc158672822"/>
      <w:bookmarkStart w:id="41" w:name="_Toc158672869"/>
      <w:r>
        <w:t>2.</w:t>
      </w:r>
      <w:r w:rsidR="006E724C">
        <w:t>6</w:t>
      </w:r>
      <w:r>
        <w:tab/>
      </w:r>
      <w:r w:rsidR="00B16A05" w:rsidRPr="007B4DF7">
        <w:t>Emerging Technologies in Digital Marketing</w:t>
      </w:r>
      <w:bookmarkEnd w:id="39"/>
      <w:bookmarkEnd w:id="40"/>
      <w:bookmarkEnd w:id="41"/>
    </w:p>
    <w:p w14:paraId="552776CA" w14:textId="45511988" w:rsidR="00B16A05" w:rsidRDefault="007B4DF7" w:rsidP="00B16A05">
      <w:r>
        <w:t>T</w:t>
      </w:r>
      <w:r w:rsidR="00B16A05">
        <w:t>he integration of emerging technologies has become instrumental in shaping innovative strategies to enhance brand equity. This literature review explores the utilization of augmented reality (AR), virtual reality (VR), and artificial intelligence (AI) in digital marketing and their potential impact on brand equity.</w:t>
      </w:r>
    </w:p>
    <w:p w14:paraId="2E900216" w14:textId="0B7CD2ED" w:rsidR="00B16A05" w:rsidRDefault="00B16A05" w:rsidP="00B16A05">
      <w:r>
        <w:t>AR overlays digital information onto the real world, creating an interactive and immersive experience for users. In digital marketing, AR has been employed to bridge the gap between the physical and digital realms, offering consumers an enhanced and engaging brand interaction. Retailers, including Sainsbury, have implemented AR in various ways, such as allowing customers to visualize products in their real-world environment before making a purchase decision. This not only enhances the customer experience but also contributes to increased brand trust and loyalty. The ability of AR to blend the virtual and physical elements of a brand's offerings adds a layer of excitement and novelty, positively influencing brand perceptions</w:t>
      </w:r>
      <w:r w:rsidR="007B4DF7">
        <w:fldChar w:fldCharType="begin" w:fldLock="1"/>
      </w:r>
      <w:r w:rsidR="00F24A21">
        <w:instrText>ADDIN CSL_CITATION {"citationItems":[{"id":"ITEM-1","itemData":{"abstract":"Over the past three decades, the concept of marketing has undergone a sea change. Marketing today, has had to keep up and contend with leaps in technology and our relation to it ever since. While the Sales Era witnessed the invention of the telephone, swiftly followed by the rise of television and the Marketing Department Era. In a world where over 170 million people are hooked onto social media on a regular basis, every working professional is expected to be familiar with at least the core tenets of Digital Marketing. This modern concept of market outreach deals with promoting of products over the internet or any form of electronic media. According to the Digital Marketing Institute, \"Digital Marketing is the use of digital channels to promote or market products and services to targeted consumers and businesses.\" This conceptual paper deals with the evolution of marketing to digital marketing, spanning over 30 years along with different tools that are seen as potential digital marketing platforms for today’s millennials.","author":[{"dropping-particle":"","family":"Pawar","given":"Asawari Avinash","non-dropping-particle":"","parse-names":false,"suffix":""}],"container-title":"International Journal of Science Technology and Management","id":"ITEM-1","issue":"09","issued":{"date-parts":[["2019"]]},"page":"29 - 33","title":"The Evolution of Digital Marketing: Past Present and Future","type":"article-journal","volume":"08"},"uris":["http://www.mendeley.com/documents/?uuid=a6b67e90-35bb-4a86-90f2-cf4dfb39f6e2"]}],"mendeley":{"formattedCitation":"(Pawar, 2019)","plainTextFormattedCitation":"(Pawar, 2019)","previouslyFormattedCitation":"(Pawar, 2019)"},"properties":{"noteIndex":0},"schema":"https://github.com/citation-style-language/schema/raw/master/csl-citation.json"}</w:instrText>
      </w:r>
      <w:r w:rsidR="007B4DF7">
        <w:fldChar w:fldCharType="separate"/>
      </w:r>
      <w:r w:rsidR="007B4DF7" w:rsidRPr="007B4DF7">
        <w:rPr>
          <w:noProof/>
        </w:rPr>
        <w:t>(Pawar, 2019)</w:t>
      </w:r>
      <w:r w:rsidR="007B4DF7">
        <w:fldChar w:fldCharType="end"/>
      </w:r>
      <w:r>
        <w:t>.</w:t>
      </w:r>
      <w:r w:rsidR="00F24A21">
        <w:t xml:space="preserve"> </w:t>
      </w:r>
      <w:r>
        <w:t>VR takes immersion to the next level by creating entirely virtual environments. In digital marketing, VR has been leveraged to provide consumers with immersive brand experiences. Sainsbury, for instance, could use VR to transport customers into a virtual representation of its stores, enabling them to explore products and promotions in a highly interactive manner. This immersive approach has the potential to deepen brand engagement and leave a lasting impression on consumers. Studies suggest that memorable experiences in VR translate to positive brand associations, contributing to the overall equity of the brand</w:t>
      </w:r>
      <w:r w:rsidR="00F24A21">
        <w:fldChar w:fldCharType="begin" w:fldLock="1"/>
      </w:r>
      <w:r w:rsidR="00F24A21">
        <w:instrText>ADDIN CSL_CITATION {"citationItems":[{"id":"ITEM-1","itemData":{"abstract":"Over the past three decades, the concept of marketing has undergone a sea change. Marketing today, has had to keep up and contend with leaps in technology and our relation to it ever since. While the Sales Era witnessed the invention of the telephone, swiftly followed by the rise of television and the Marketing Department Era. In a world where over 170 million people are hooked onto social media on a regular basis, every working professional is expected to be familiar with at least the core tenets of Digital Marketing. This modern concept of market outreach deals with promoting of products over the internet or any form of electronic media. According to the Digital Marketing Institute, \"Digital Marketing is the use of digital channels to promote or market products and services to targeted consumers and businesses.\" This conceptual paper deals with the evolution of marketing to digital marketing, spanning over 30 years along with different tools that are seen as potential digital marketing platforms for today’s millennials.","author":[{"dropping-particle":"","family":"Pawar","given":"Asawari Avinash","non-dropping-particle":"","parse-names":false,"suffix":""}],"container-title":"International Journal of Science Technology and Management","id":"ITEM-1","issue":"09","issued":{"date-parts":[["2019"]]},"page":"29 - 33","title":"The Evolution of Digital Marketing: Past Present and Future","type":"article-journal","volume":"08"},"uris":["http://www.mendeley.com/documents/?uuid=a6b67e90-35bb-4a86-90f2-cf4dfb39f6e2"]}],"mendeley":{"formattedCitation":"(Pawar, 2019)","plainTextFormattedCitation":"(Pawar, 2019)","previouslyFormattedCitation":"(Pawar, 2019)"},"properties":{"noteIndex":0},"schema":"https://github.com/citation-style-language/schema/raw/master/csl-citation.json"}</w:instrText>
      </w:r>
      <w:r w:rsidR="00F24A21">
        <w:fldChar w:fldCharType="separate"/>
      </w:r>
      <w:r w:rsidR="00F24A21" w:rsidRPr="00F24A21">
        <w:rPr>
          <w:noProof/>
        </w:rPr>
        <w:t>(Pawar, 2019)</w:t>
      </w:r>
      <w:r w:rsidR="00F24A21">
        <w:fldChar w:fldCharType="end"/>
      </w:r>
      <w:r>
        <w:t>.</w:t>
      </w:r>
    </w:p>
    <w:p w14:paraId="1ADC0FAA" w14:textId="5CD6D940" w:rsidR="00B16A05" w:rsidRDefault="00F24A21" w:rsidP="00B16A05">
      <w:r>
        <w:rPr>
          <w:noProof/>
        </w:rPr>
        <w:t xml:space="preserve">According to </w:t>
      </w:r>
      <w:r w:rsidRPr="00F24A21">
        <w:rPr>
          <w:noProof/>
        </w:rPr>
        <w:t>Chintalapati and Pandey</w:t>
      </w:r>
      <w:r>
        <w:rPr>
          <w:noProof/>
        </w:rPr>
        <w:t>(</w:t>
      </w:r>
      <w:r w:rsidRPr="00F24A21">
        <w:rPr>
          <w:noProof/>
        </w:rPr>
        <w:t>2022</w:t>
      </w:r>
      <w:r>
        <w:rPr>
          <w:noProof/>
        </w:rPr>
        <w:t xml:space="preserve">), </w:t>
      </w:r>
      <w:r w:rsidR="00B16A05">
        <w:t xml:space="preserve">AI with its capacity for data analysis and pattern recognition, plays a crucial role in personalizing marketing efforts. Sainsbury can utilize AI algorithms to </w:t>
      </w:r>
      <w:r w:rsidR="007B4DF7">
        <w:t>analyse</w:t>
      </w:r>
      <w:r w:rsidR="00B16A05">
        <w:t xml:space="preserve"> customer </w:t>
      </w:r>
      <w:r w:rsidR="007B4DF7">
        <w:t>behaviours</w:t>
      </w:r>
      <w:r w:rsidR="00B16A05">
        <w:t>, preferences, and purchase history to deliver highly targeted and personalized content. Whether through recommendation engines or chatbots providing personalized assistance, AI enhances the customer journey, fostering a sense of individualized attention. This personalization not only increases customer satisfaction but also strengthens the emotional connection between consumers and the brand, thereby positively impacting brand equity</w:t>
      </w:r>
      <w:r>
        <w:fldChar w:fldCharType="begin" w:fldLock="1"/>
      </w:r>
      <w:r>
        <w:instrText>ADDIN CSL_CITATION {"citationItems":[{"id":"ITEM-1","itemData":{"DOI":"10.1177/14707853211018428","ISSN":"25152173","abstract":"The digital transformation fostered by the increasing leverage of artificial intelligence (AI) has been a critical influencing factor unleashing the next wave of enterprise business disruption. Marketing is one of the business streams witnessing this transformation on a very intense scale. Contemporary marketing has begun to experiment with modern, cutting-edge technologies, such as AI, deploying them in mainstream operations to ensure accelerated success. This article explores the use of AI in marketing as an emergent stream of research. Based on inferences from earlier studies, the study categorizes marketing into five distinct functional themes—integrated digital marketing, content marketing, experiential marketing, marketing operations, and market research—and 19 sub-functional themes (activity levers). Across the chosen themes and sub-themes, the study further dovetails into and identifies 170 featured use cases of the extant literature, where AI is leveraged by marketing in delivering superior quality outcomes and experiences. By way of a systematic literature review (SLR), the article evaluates 57 qualifying publications in the context of AI-powered marketing and qualitatively and quantitatively ranks them based on their coverage, impact, relevance, and contributed guidance, and elucidates the findings across various sectors, research contexts, and scenarios. The study discusses the practitioner and academic research implications and proposes a future research agenda to study the continuous transformation fostered by accelerated adoption of AI across the marketing landscape.","author":[{"dropping-particle":"","family":"Chintalapati","given":"Srikrishna","non-dropping-particle":"","parse-names":false,"suffix":""},{"dropping-particle":"","family":"Pandey","given":"Shivendra Kumar","non-dropping-particle":"","parse-names":false,"suffix":""}],"container-title":"International Journal of Market Research","id":"ITEM-1","issue":"1","issued":{"date-parts":[["2022"]]},"page":"38-68","title":"Artificial intelligence in marketing: A systematic literature review","type":"article-journal","volume":"64"},"uris":["http://www.mendeley.com/documents/?uuid=f6692411-d7d2-42ce-88ba-f9ad173f2fd8"]}],"mendeley":{"formattedCitation":"(Chintalapati and Pandey, 2022)","plainTextFormattedCitation":"(Chintalapati and Pandey, 2022)","previouslyFormattedCitation":"(Chintalapati and Pandey, 2022)"},"properties":{"noteIndex":0},"schema":"https://github.com/citation-style-language/schema/raw/master/csl-citation.json"}</w:instrText>
      </w:r>
      <w:r>
        <w:fldChar w:fldCharType="separate"/>
      </w:r>
      <w:r w:rsidRPr="00F24A21">
        <w:rPr>
          <w:noProof/>
        </w:rPr>
        <w:t>(Chintalapati and Pandey, 2022)</w:t>
      </w:r>
      <w:r>
        <w:fldChar w:fldCharType="end"/>
      </w:r>
      <w:r w:rsidR="00B16A05">
        <w:t>.</w:t>
      </w:r>
    </w:p>
    <w:p w14:paraId="4E15A02F" w14:textId="31212B96" w:rsidR="00B16A05" w:rsidRDefault="00B16A05" w:rsidP="00B16A05">
      <w:r>
        <w:t>The incorporation of these emerging technologies into digital marketing strategies holds the potential to significantly impact brand equity for Sainsbury and similar brands. Firstly, these technologies contribute to differentiation, positioning the brand as innovative and forward-thinking. This distinctiveness can lead to increased brand loyalty as consumers are drawn to unique and interactive experiences.</w:t>
      </w:r>
      <w:r w:rsidR="00F24A21">
        <w:t xml:space="preserve"> </w:t>
      </w:r>
      <w:r>
        <w:t>Secondly, the enhanced customer experiences facilitated by AR, VR, and AI contribute to positive brand perceptions. When customers associate a brand with enjoyable and personalized interactions, it establishes a positive emotional connection, strengthening the overall brand image. This emotional resonance is a critical component of brand equity, influencing consumers' willingness to pay a premium for the brand and fostering long-term loyalty.</w:t>
      </w:r>
      <w:r w:rsidR="00F24A21">
        <w:t xml:space="preserve"> </w:t>
      </w:r>
      <w:r>
        <w:t>Lastly, these technologies can drive word-of-mouth marketing. Customers who have experienced innovative and immersive interactions with a brand are likely to share their experiences, amplifying the brand's reach and influence. Positive word-of-mouth contributes to the development of a strong brand image, ultimately enhancing brand equity</w:t>
      </w:r>
      <w:r w:rsidR="00F24A21">
        <w:fldChar w:fldCharType="begin" w:fldLock="1"/>
      </w:r>
      <w:r w:rsidR="00F24A21">
        <w:instrText>ADDIN CSL_CITATION {"citationItems":[{"id":"ITEM-1","itemData":{"DOI":"10.1177/14707853211018428","ISSN":"25152173","abstract":"The digital transformation fostered by the increasing leverage of artificial intelligence (AI) has been a critical influencing factor unleashing the next wave of enterprise business disruption. Marketing is one of the business streams witnessing this transformation on a very intense scale. Contemporary marketing has begun to experiment with modern, cutting-edge technologies, such as AI, deploying them in mainstream operations to ensure accelerated success. This article explores the use of AI in marketing as an emergent stream of research. Based on inferences from earlier studies, the study categorizes marketing into five distinct functional themes—integrated digital marketing, content marketing, experiential marketing, marketing operations, and market research—and 19 sub-functional themes (activity levers). Across the chosen themes and sub-themes, the study further dovetails into and identifies 170 featured use cases of the extant literature, where AI is leveraged by marketing in delivering superior quality outcomes and experiences. By way of a systematic literature review (SLR), the article evaluates 57 qualifying publications in the context of AI-powered marketing and qualitatively and quantitatively ranks them based on their coverage, impact, relevance, and contributed guidance, and elucidates the findings across various sectors, research contexts, and scenarios. The study discusses the practitioner and academic research implications and proposes a future research agenda to study the continuous transformation fostered by accelerated adoption of AI across the marketing landscape.","author":[{"dropping-particle":"","family":"Chintalapati","given":"Srikrishna","non-dropping-particle":"","parse-names":false,"suffix":""},{"dropping-particle":"","family":"Pandey","given":"Shivendra Kumar","non-dropping-particle":"","parse-names":false,"suffix":""}],"container-title":"International Journal of Market Research","id":"ITEM-1","issue":"1","issued":{"date-parts":[["2022"]]},"page":"38-68","title":"Artificial intelligence in marketing: A systematic literature review","type":"article-journal","volume":"64"},"uris":["http://www.mendeley.com/documents/?uuid=f6692411-d7d2-42ce-88ba-f9ad173f2fd8"]}],"mendeley":{"formattedCitation":"(Chintalapati and Pandey, 2022)","plainTextFormattedCitation":"(Chintalapati and Pandey, 2022)","previouslyFormattedCitation":"(Chintalapati and Pandey, 2022)"},"properties":{"noteIndex":0},"schema":"https://github.com/citation-style-language/schema/raw/master/csl-citation.json"}</w:instrText>
      </w:r>
      <w:r w:rsidR="00F24A21">
        <w:fldChar w:fldCharType="separate"/>
      </w:r>
      <w:r w:rsidR="00F24A21" w:rsidRPr="00F24A21">
        <w:rPr>
          <w:noProof/>
        </w:rPr>
        <w:t>(Chintalapati and Pandey, 2022)</w:t>
      </w:r>
      <w:r w:rsidR="00F24A21">
        <w:fldChar w:fldCharType="end"/>
      </w:r>
      <w:r>
        <w:t>.</w:t>
      </w:r>
    </w:p>
    <w:p w14:paraId="2EAF0AE9" w14:textId="77777777" w:rsidR="00B16A05" w:rsidRPr="00F24A21" w:rsidRDefault="00B16A05" w:rsidP="0079188C">
      <w:pPr>
        <w:pStyle w:val="Heading3"/>
      </w:pPr>
      <w:bookmarkStart w:id="42" w:name="_Toc157638732"/>
      <w:bookmarkStart w:id="43" w:name="_Toc158672823"/>
      <w:bookmarkStart w:id="44" w:name="_Toc158672870"/>
      <w:r w:rsidRPr="00F24A21">
        <w:t>Consumer Behaviour in the Digital Age</w:t>
      </w:r>
      <w:bookmarkEnd w:id="42"/>
      <w:bookmarkEnd w:id="43"/>
      <w:bookmarkEnd w:id="44"/>
    </w:p>
    <w:p w14:paraId="6AF6AF74" w14:textId="104ABB66" w:rsidR="00B16A05" w:rsidRDefault="00F24A21" w:rsidP="00B16A05">
      <w:r>
        <w:t>According to Dharani and Praveen (2023),</w:t>
      </w:r>
      <w:r w:rsidR="00B16A05">
        <w:t>The advent of the digital age has transformed the landscape of consumer behaviour, ushering in a new era of interaction between consumers and brands. This literature review delves into the changing patterns of consumer behaviour in the context of digital marketing, exploring how consumers interact with brands online and examining the influence of these interactions on their perceptions and brand loyalty.</w:t>
      </w:r>
      <w:r>
        <w:t xml:space="preserve"> </w:t>
      </w:r>
      <w:r w:rsidR="00B16A05">
        <w:t xml:space="preserve">The digital age has witnessed a profound shift in consumer </w:t>
      </w:r>
      <w:r>
        <w:t>behaviour</w:t>
      </w:r>
      <w:r w:rsidR="00B16A05">
        <w:t xml:space="preserve">, characterized by a surge in online activities. Consumers are now more connected, informed, and empowered than ever before. Research indicates that a significant portion of consumers begins their purchasing journey online, engaging with brands through various digital touchpoints such as websites, social media, and online reviews. This shift underscores the need for brands, including entities like Sainsbury, to comprehend and adapt to the evolving dynamics of consumer </w:t>
      </w:r>
      <w:r>
        <w:t>behaviour</w:t>
      </w:r>
      <w:r w:rsidR="00B16A05">
        <w:t xml:space="preserve"> in the digital landscape</w:t>
      </w:r>
      <w:r>
        <w:fldChar w:fldCharType="begin" w:fldLock="1"/>
      </w:r>
      <w:r>
        <w:instrText>ADDIN CSL_CITATION {"citationItems":[{"id":"ITEM-1","itemData":{"DOI":"10.55248/gengpi.4.923.52401","author":[{"dropping-particle":"","family":"Dharani and Praveen","given":"S K","non-dropping-particle":"","parse-names":false,"suffix":""}],"container-title":"International Journal of Research Publication and Reviews","id":"ITEM-1","issue":"9","issued":{"date-parts":[["2023"]]},"page":"270-274","title":"A Study of Consumer Buying behaviour towards Supermarkets","type":"article-journal","volume":"4"},"uris":["http://www.mendeley.com/documents/?uuid=9a189a62-be22-4e72-950c-15328a5140c6"]}],"mendeley":{"formattedCitation":"(Dharani and Praveen, 2023)","plainTextFormattedCitation":"(Dharani and Praveen, 2023)","previouslyFormattedCitation":"(Dharani and Praveen, 2023)"},"properties":{"noteIndex":0},"schema":"https://github.com/citation-style-language/schema/raw/master/csl-citation.json"}</w:instrText>
      </w:r>
      <w:r>
        <w:fldChar w:fldCharType="separate"/>
      </w:r>
      <w:r w:rsidRPr="00F24A21">
        <w:rPr>
          <w:noProof/>
        </w:rPr>
        <w:t>(Dharani and Praveen, 2023)</w:t>
      </w:r>
      <w:r>
        <w:fldChar w:fldCharType="end"/>
      </w:r>
      <w:r w:rsidR="00B16A05">
        <w:t>.</w:t>
      </w:r>
    </w:p>
    <w:p w14:paraId="05D6708B" w14:textId="4EE6E02D" w:rsidR="00B16A05" w:rsidRDefault="00B16A05" w:rsidP="00B16A05">
      <w:r>
        <w:t>Consumers today interact with brands through an array of digital touchpoints, each influencing their perceptions in distinctive ways. Social media platforms serve as dynamic spaces for brand engagement, where consumers not only receive information but actively participate in conversations, share experiences, and seek recommendations. Online reviews and ratings contribute to the decision-making process, with consumers relying on the opinions of their peers to inform their choices. Websites and e-commerce platforms provide a direct channel for transactions and information gathering.</w:t>
      </w:r>
      <w:r w:rsidR="00F24A21">
        <w:t xml:space="preserve"> </w:t>
      </w:r>
      <w:r>
        <w:t>The interactions consumers have with brands online play a pivotal role in shaping their perceptions. Positive interactions, whether through engaging social media content, seamless website experiences, or favourable reviews, contribute to a positive brand image. Conversely, negative experiences can have a detrimental impact on brand perceptions. The transparency and immediacy of digital platforms amplify the impact of these interactions, as a single viral post or review can significantly influence the collective perception of a brand</w:t>
      </w:r>
      <w:r w:rsidR="00F24A21">
        <w:fldChar w:fldCharType="begin" w:fldLock="1"/>
      </w:r>
      <w:r w:rsidR="00EF7100">
        <w:instrText>ADDIN CSL_CITATION {"citationItems":[{"id":"ITEM-1","itemData":{"DOI":"10.55248/gengpi.4.923.52401","author":[{"dropping-particle":"","family":"Dharani and Praveen","given":"S K","non-dropping-particle":"","parse-names":false,"suffix":""}],"container-title":"International Journal of Research Publication and Reviews","id":"ITEM-1","issue":"9","issued":{"date-parts":[["2023"]]},"page":"270-274","title":"A Study of Consumer Buying behaviour towards Supermarkets","type":"article-journal","volume":"4"},"uris":["http://www.mendeley.com/documents/?uuid=9a189a62-be22-4e72-950c-15328a5140c6"]}],"mendeley":{"formattedCitation":"(Dharani and Praveen, 2023)","plainTextFormattedCitation":"(Dharani and Praveen, 2023)","previouslyFormattedCitation":"(Dharani and Praveen, 2023)"},"properties":{"noteIndex":0},"schema":"https://github.com/citation-style-language/schema/raw/master/csl-citation.json"}</w:instrText>
      </w:r>
      <w:r w:rsidR="00F24A21">
        <w:fldChar w:fldCharType="separate"/>
      </w:r>
      <w:r w:rsidR="00F24A21" w:rsidRPr="00F24A21">
        <w:rPr>
          <w:noProof/>
        </w:rPr>
        <w:t>(Dharani and Praveen, 2023)</w:t>
      </w:r>
      <w:r w:rsidR="00F24A21">
        <w:fldChar w:fldCharType="end"/>
      </w:r>
      <w:r>
        <w:t>.</w:t>
      </w:r>
    </w:p>
    <w:p w14:paraId="646FD489" w14:textId="5D1E8739" w:rsidR="00B16A05" w:rsidRPr="00F24A21" w:rsidRDefault="00B16A05" w:rsidP="0079188C">
      <w:pPr>
        <w:pStyle w:val="Heading3"/>
      </w:pPr>
      <w:bookmarkStart w:id="45" w:name="_Toc157638733"/>
      <w:bookmarkStart w:id="46" w:name="_Toc158672824"/>
      <w:bookmarkStart w:id="47" w:name="_Toc158672871"/>
      <w:r w:rsidRPr="00F24A21">
        <w:t>Brand Loyalty in the Digital Era</w:t>
      </w:r>
      <w:bookmarkEnd w:id="45"/>
      <w:bookmarkEnd w:id="46"/>
      <w:bookmarkEnd w:id="47"/>
    </w:p>
    <w:p w14:paraId="1381272C" w14:textId="2A25FD71" w:rsidR="00A36419" w:rsidRDefault="00A36419" w:rsidP="00B16A05">
      <w:r w:rsidRPr="00A36419">
        <w:t>Brand loyalty, once perceived through the lens of repeat purchases and a consistent consumer base, has undergone a metamorphosis in the digital age. Oliver (1999) notes that loyalty is a multifaceted concept, encompassing not only behavioural aspects but also attitudinal and emotional dimensions. In the digital landscape, where consumers are inundated with choices, the conventional notion of loyalty as mere repeat patronage is challenged. Contemporary definitions emphasize the emotional connection and perceived value that consumers associate with a bran</w:t>
      </w:r>
      <w:r>
        <w:t>d</w:t>
      </w:r>
      <w:r w:rsidRPr="00A36419">
        <w:t>. In this context, the digital realm serves as a dynamic canvas for brands to craft and fortify emotional bonds with their audience</w:t>
      </w:r>
      <w:r>
        <w:fldChar w:fldCharType="begin" w:fldLock="1"/>
      </w:r>
      <w:r>
        <w:instrText>ADDIN CSL_CITATION {"citationItems":[{"id":"ITEM-1","itemData":{"author":[{"dropping-particle":"","family":"L.","given":"Oliver R","non-dropping-particle":"","parse-names":false,"suffix":""}],"container-title":"Journal of Marketing","id":"ITEM-1","issue":"1999","issued":{"date-parts":[["1999"]]},"page":"33","title":"Whence consumer loyalty?","type":"article-journal","volume":"63"},"uris":["http://www.mendeley.com/documents/?uuid=762079d6-08b9-4769-901e-3c3f3947b6a2"]}],"mendeley":{"formattedCitation":"(L., 1999)","plainTextFormattedCitation":"(L., 1999)","previouslyFormattedCitation":"(L., 1999)"},"properties":{"noteIndex":0},"schema":"https://github.com/citation-style-language/schema/raw/master/csl-citation.json"}</w:instrText>
      </w:r>
      <w:r>
        <w:fldChar w:fldCharType="separate"/>
      </w:r>
      <w:r w:rsidRPr="00A36419">
        <w:rPr>
          <w:noProof/>
        </w:rPr>
        <w:t>(L., 1999)</w:t>
      </w:r>
      <w:r>
        <w:fldChar w:fldCharType="end"/>
      </w:r>
      <w:r w:rsidRPr="00A36419">
        <w:t>.</w:t>
      </w:r>
    </w:p>
    <w:p w14:paraId="047726C4" w14:textId="529AB0E5" w:rsidR="00B16A05" w:rsidRDefault="00EF7100" w:rsidP="00B16A05">
      <w:r>
        <w:t xml:space="preserve">According to Ahmed(2016), </w:t>
      </w:r>
      <w:r w:rsidR="00B16A05">
        <w:t>Brand loyalty in the digital age is a nuanced phenomenon influenced by a multitude of factors. The convenience of online shopping, personalized recommendations driven by data analytics, and the ease of switching between brands contribute to a dynamic loyalty landscape. Consumers are more likely to exhibit loyalty when their digital interactions with a brand align with their expectations and values. Brands that consistently provide positive online experiences, deliver personalized content, and actively engage with their audience foster a sense of loyalty that extends beyond transactional relationships</w:t>
      </w:r>
      <w:r>
        <w:fldChar w:fldCharType="begin" w:fldLock="1"/>
      </w:r>
      <w:r w:rsidR="007244BC">
        <w:instrText>ADDIN CSL_CITATION {"citationItems":[{"id":"ITEM-1","itemData":{"author":[{"dropping-particle":"","family":"Ahmed","given":"Rizwan Raheem","non-dropping-particle":"","parse-names":false,"suffix":""}],"id":"ITEM-1","issued":{"date-parts":[["2016"]]},"page":"16-28","title":"Impact of Digital Media on Brand Loyalty and Brand Positioning","type":"article-journal","volume":"45"},"uris":["http://www.mendeley.com/documents/?uuid=8850d06f-1b73-45b7-baaf-4db5d69cb69a"]}],"mendeley":{"formattedCitation":"(Ahmed, 2016)","plainTextFormattedCitation":"(Ahmed, 2016)","previouslyFormattedCitation":"(Ahmed, 2016)"},"properties":{"noteIndex":0},"schema":"https://github.com/citation-style-language/schema/raw/master/csl-citation.json"}</w:instrText>
      </w:r>
      <w:r>
        <w:fldChar w:fldCharType="separate"/>
      </w:r>
      <w:r w:rsidRPr="00EF7100">
        <w:rPr>
          <w:noProof/>
        </w:rPr>
        <w:t>(Ahmed, 2016)</w:t>
      </w:r>
      <w:r>
        <w:fldChar w:fldCharType="end"/>
      </w:r>
      <w:r w:rsidR="00B16A05">
        <w:t>.</w:t>
      </w:r>
    </w:p>
    <w:p w14:paraId="0EEFF6CA" w14:textId="508D2F05" w:rsidR="00B16A05" w:rsidRDefault="007244BC" w:rsidP="00B16A05">
      <w:r>
        <w:t xml:space="preserve">According to </w:t>
      </w:r>
      <w:r w:rsidRPr="007244BC">
        <w:rPr>
          <w:noProof/>
        </w:rPr>
        <w:t>Ström, Vendel and Bredican</w:t>
      </w:r>
      <w:r>
        <w:t xml:space="preserve"> (2014), </w:t>
      </w:r>
      <w:r w:rsidR="00B16A05">
        <w:t xml:space="preserve">Mobile marketing has become a cornerstone in the digital strategy of brands, offering an intimate and personalized way to connect with consumers. This literature review explores </w:t>
      </w:r>
      <w:r w:rsidR="00EF1B16">
        <w:t>Sainsbury’s plc</w:t>
      </w:r>
      <w:r w:rsidR="00B16A05">
        <w:t xml:space="preserve"> mobile marketing strategies, focusing on mobile apps and SMS campaigns, and investigates how these strategies contribute to brand equity while being integrated into the broader context of digital marketing and Integrated Marketing Communications (IMC).</w:t>
      </w:r>
      <w:r w:rsidR="002F3B64">
        <w:t xml:space="preserve"> </w:t>
      </w:r>
      <w:r>
        <w:t xml:space="preserve"> </w:t>
      </w:r>
      <w:r w:rsidR="00EF1B16">
        <w:t>Sainsbury’s plc</w:t>
      </w:r>
      <w:r w:rsidR="00B16A05">
        <w:t xml:space="preserve"> mobile app stands as a key component of its digital ecosystem, providing customers with a convenient and immersive platform for shopping and engagement. The app not only facilitates seamless online shopping but also integrates features such as personalized recommendations, loyalty programs, and in-app promotions. Studies indicate that well-designed and user-friendly mobile apps contribute to positive user experiences, enhancing brand perceptions and fostering brand loyalty</w:t>
      </w:r>
      <w:r>
        <w:fldChar w:fldCharType="begin" w:fldLock="1"/>
      </w:r>
      <w:r>
        <w:instrText>ADDIN CSL_CITATION {"citationItems":[{"id":"ITEM-1","itemData":{"abstract":"Purpose: In this review mobile device shopping, consumers' use of mobile devices while shopping, is assumed to be an extension of consumers' shopping behaviors developed on internet connected desktop and laptop computers (PC). The purpose is to describe existing knowledge on how mobile marketing can increase value for consumers and retailers, enabling more precise research and development of managerial concepts and tools, providing both managers and aca-demics with increased understanding of mobile marketing and it's outcome value for retailers. Methodology/Approach: The review is based on a qualitative content analysis of 64 selected peer-reviewed articles presenting empirical results. The results are categorized based on research themes, and then discussed within and be-tween categories. Findings: Mobile marketing increases perceived value for consumers and outcome value for retailers. But only limited support is found supporting mobile marketing as more effective than retailers' alternative marketing investments. Indi-cations of increased outcome value of retailers' existing marketing investments are found by the effects of mobile chan-nel addition and integration. The path between consumer perceived value and retailers' outcome value is indicated, but not verified. The existing knowledge regarding mobile device shoppers, consumers using mobile devices for shopping and potentially being valuable segments for retailers, is limited to their interactions with mobile advertising and use of mobile retail services. Mobile marketing delivers multiple perceived values to consumers (utilitarian, emotional/ enter-tainment/ hedonic and social values), and relative benefits and values of mobile devices (enjoyable, timely and offered companionship) and marketing (efficiency, time and location convenience) compared to PC internet. These values may be perceived differently depending on shopping context. For consumers and retailers to leverage the full potentials of mobile marketing, integrations with entire consumer interfaces may be needed, implying development of partner net-work and structural bonds within partner networks, structural changes of IT-structure and organizations, potentially re-sulting in foundations for sustainable competitive advantages. Research Implications/Limitations: Abilities to generalize results from this review are affected by the limited numbers of selected studies. Results from other industries are generalized as valid for retailing, w…","author":[{"dropping-particle":"","family":"Ström","given":"Roger","non-dropping-particle":"","parse-names":false,"suffix":""},{"dropping-particle":"","family":"Vendel","given":"Martin","non-dropping-particle":"","parse-names":false,"suffix":""},{"dropping-particle":"","family":"Bredican","given":"John","non-dropping-particle":"","parse-names":false,"suffix":""}],"container-title":"Journal of retai","id":"ITEM-1","issue":"6","issued":{"date-parts":[["2014"]]},"page":"1001-1011","title":"The value of mobile marketing for consumers and retailers : a literature review","type":"article-journal","volume":"21"},"uris":["http://www.mendeley.com/documents/?uuid=d1c5701b-5751-40c1-af5a-cc483659cf79"]}],"mendeley":{"formattedCitation":"(Ström, Vendel and Bredican, 2014)","plainTextFormattedCitation":"(Ström, Vendel and Bredican, 2014)","previouslyFormattedCitation":"(Ström, Vendel and Bredican, 2014)"},"properties":{"noteIndex":0},"schema":"https://github.com/citation-style-language/schema/raw/master/csl-citation.json"}</w:instrText>
      </w:r>
      <w:r>
        <w:fldChar w:fldCharType="separate"/>
      </w:r>
      <w:r w:rsidRPr="007244BC">
        <w:rPr>
          <w:noProof/>
        </w:rPr>
        <w:t>(Ström, Vendel and Bredican, 2014)</w:t>
      </w:r>
      <w:r>
        <w:fldChar w:fldCharType="end"/>
      </w:r>
      <w:r w:rsidR="00B16A05">
        <w:t>.</w:t>
      </w:r>
      <w:r>
        <w:t xml:space="preserve"> </w:t>
      </w:r>
      <w:r w:rsidR="00B16A05">
        <w:t xml:space="preserve">The app's contribution to brand equity lies in its ability to offer a consistent and personalized brand experience. Sainsbury can use the app to showcase its product offerings, deliver exclusive promotions, and reinforce brand messaging. Moreover, the app serves as a valuable touchpoint for collecting user data, enabling Sainsbury to tailor its marketing efforts based on individual preferences and </w:t>
      </w:r>
      <w:r>
        <w:t xml:space="preserve">behaviours. </w:t>
      </w:r>
      <w:r w:rsidR="00B16A05">
        <w:t>This personalization is a crucial element in strengthening the emotional connection between consumers and the brand, ultimately influencing brand equity positively.</w:t>
      </w:r>
    </w:p>
    <w:p w14:paraId="16374C27" w14:textId="1B14658F" w:rsidR="00B16A05" w:rsidRDefault="00EF1B16" w:rsidP="00B16A05">
      <w:r>
        <w:t>Sainsbury’s plc</w:t>
      </w:r>
      <w:r w:rsidR="00B16A05">
        <w:t xml:space="preserve"> use of SMS campaigns adds a direct and immediate dimension to its mobile marketing strategy. SMS campaigns allow the brand to engage with consumers in real-time, delivering time-sensitive promotions, alerts, and personalized messages directly to their mobile devices. This direct communication contributes to a sense of exclusivity and immediacy, fostering a more intimate relationship between the brand and its customers.</w:t>
      </w:r>
      <w:r w:rsidR="0079188C">
        <w:t xml:space="preserve"> </w:t>
      </w:r>
      <w:r w:rsidR="00B16A05">
        <w:t xml:space="preserve">Research suggests that SMS marketing can be particularly effective in driving engagement and conversions when executed strategically. </w:t>
      </w:r>
      <w:r>
        <w:t>Sainsbury’s plc</w:t>
      </w:r>
      <w:r w:rsidR="00B16A05">
        <w:t xml:space="preserve"> SMS campaigns, if well-targeted and offering value to the recipients, can enhance brand loyalty by keeping customers informed about promotions, discounts, and new product launches. This direct line of communication also allows Sainsbury to gather feedback, further refining its understanding of customer preferences and tailoring future marketing efforts</w:t>
      </w:r>
      <w:r w:rsidR="007244BC">
        <w:fldChar w:fldCharType="begin" w:fldLock="1"/>
      </w:r>
      <w:r w:rsidR="007244BC">
        <w:instrText>ADDIN CSL_CITATION {"citationItems":[{"id":"ITEM-1","itemData":{"abstract":"This long case builds on issues introduced in Minicases 4.7 (p.192) and 10.8 (p.478) and covers themes from the whole book. There are four accompanying questions and five associated tasks which require you to use the Internet. Naturally your insight into the issues would also benefit from a visit to a Sainsbury's store. A commentary on the four questions is provided later.","author":[{"dropping-particle":"","family":"Mary Ann","given":"","non-dropping-particle":"","parse-names":false,"suffix":""}],"id":"ITEM-1","issued":{"date-parts":[["2020"]]},"title":"J . Sainsbury plc and the UK food retail industry","type":"article-journal","volume":"7"},"uris":["http://www.mendeley.com/documents/?uuid=0261f5ad-bcbc-492e-b7e3-44336ef63a9f"]}],"mendeley":{"formattedCitation":"(Mary Ann, 2020)","plainTextFormattedCitation":"(Mary Ann, 2020)","previouslyFormattedCitation":"(Mary Ann, 2020)"},"properties":{"noteIndex":0},"schema":"https://github.com/citation-style-language/schema/raw/master/csl-citation.json"}</w:instrText>
      </w:r>
      <w:r w:rsidR="007244BC">
        <w:fldChar w:fldCharType="separate"/>
      </w:r>
      <w:r w:rsidR="007244BC" w:rsidRPr="007244BC">
        <w:rPr>
          <w:noProof/>
        </w:rPr>
        <w:t>(Mary Ann, 2020)</w:t>
      </w:r>
      <w:r w:rsidR="007244BC">
        <w:fldChar w:fldCharType="end"/>
      </w:r>
      <w:r w:rsidR="00B16A05">
        <w:t>.</w:t>
      </w:r>
    </w:p>
    <w:p w14:paraId="25ACBF76" w14:textId="428880DF" w:rsidR="00A36419" w:rsidRDefault="00EF1B16" w:rsidP="00A36419">
      <w:r>
        <w:t>Sainsbury’s plc</w:t>
      </w:r>
      <w:r w:rsidR="00B16A05">
        <w:t xml:space="preserve"> mobile marketing strategies are seamlessly integrated into its broader digital marketing and IMC efforts, creating a cohesive brand presence across multiple channels. The data collected through the mobile app and SMS campaigns inform the overall customer profile, allowing Sainsbury to create targeted content for other digital touchpoints such as email marketing and social media.</w:t>
      </w:r>
      <w:r w:rsidR="007244BC">
        <w:t xml:space="preserve"> </w:t>
      </w:r>
      <w:r w:rsidR="00B16A05">
        <w:t>The integration of mobile marketing into the IMC strategy ensures consistency in messaging and branding. For example, promotions featured in the mobile app can be echoed in other digital channels, creating a unified brand image. The cross-channel integration contributes to a holistic brand experience, reinforcing key brand messages and values across various customer touchpoints.</w:t>
      </w:r>
      <w:r w:rsidR="007244BC">
        <w:t xml:space="preserve"> </w:t>
      </w:r>
      <w:r w:rsidR="00B16A05">
        <w:t xml:space="preserve">Moreover, </w:t>
      </w:r>
      <w:r>
        <w:t>Sainsbury’s plc</w:t>
      </w:r>
      <w:r w:rsidR="00B16A05">
        <w:t xml:space="preserve"> mobile marketing strategies align with the principles of IMC by maintaining consistency in messaging and aligning communication strategies with customer preferences. The mobile app and SMS campaigns serve as integral components of the overall customer journey, providing touchpoints that complement other marketing efforts and contribute to the creation of a cohesive and memorable brand image</w:t>
      </w:r>
      <w:r w:rsidR="007244BC">
        <w:fldChar w:fldCharType="begin" w:fldLock="1"/>
      </w:r>
      <w:r w:rsidR="00CE1301">
        <w:instrText>ADDIN CSL_CITATION {"citationItems":[{"id":"ITEM-1","itemData":{"DOI":"https://doi.org/10.1016/j.ijinfomgt.2020.102168","ISSN":"0268-4012","abstract":"The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marketing.","author":[{"dropping-particle":"","family":"Dwivedi","given":"Yogesh K","non-dropping-particle":"","parse-names":false,"suffix":""},{"dropping-particle":"","family":"Ismagilova","given":"Elvira","non-dropping-particle":"","parse-names":false,"suffix":""},{"dropping-particle":"","family":"Hughes","given":"D Laurie","non-dropping-particle":"","parse-names":false,"suffix":""},{"dropping-particle":"","family":"Carlson","given":"Jamie","non-dropping-particle":"","parse-names":false,"suffix":""},{"dropping-particle":"","family":"Filieri","given":"Raffaele","non-dropping-particle":"","parse-names":false,"suffix":""},{"dropping-particle":"","family":"Jacobson","given":"Jenna","non-dropping-particle":"","parse-names":false,"suffix":""},{"dropping-particle":"","family":"Jain","given":"Varsha","non-dropping-particle":"","parse-names":false,"suffix":""},{"dropping-particle":"","family":"Karjaluoto","given":"Heikki","non-dropping-particle":"","parse-names":false,"suffix":""},{"dropping-particle":"","family":"Kefi","given":"Hajer","non-dropping-particle":"","parse-names":false,"suffix":""},{"dropping-particle":"","family":"Krishen","given":"Anjala S","non-dropping-particle":"","parse-names":false,"suffix":""},{"dropping-particle":"","family":"Kumar","given":"Vikram","non-dropping-particle":"","parse-names":false,"suffix":""},{"dropping-particle":"","family":"Rahman","given":"Mohammad M","non-dropping-particle":"","parse-names":false,"suffix":""},{"dropping-particle":"","family":"Raman","given":"Ramakrishnan","non-dropping-particle":"","parse-names":false,"suffix":""},{"dropping-particle":"","family":"Rauschnabel","given":"Philipp A","non-dropping-particle":"","parse-names":false,"suffix":""},{"dropping-particle":"","family":"Rowley","given":"Jennifer","non-dropping-particle":"","parse-names":false,"suffix":""},{"dropping-particle":"","family":"Salo","given":"Jari","non-dropping-particle":"","parse-names":false,"suffix":""},{"dropping-particle":"","family":"Tran","given":"Gina A","non-dropping-particle":"","parse-names":false,"suffix":""},{"dropping-particle":"","family":"Wang","given":"Yichuan","non-dropping-particle":"","parse-names":false,"suffix":""}],"container-title":"International Journal of Information Management","id":"ITEM-1","issued":{"date-parts":[["2021"]]},"page":"102168","title":"Setting the future of digital and social media marketing research: Perspectives and research propositions","type":"article-journal","volume":"59"},"uris":["http://www.mendeley.com/documents/?uuid=32743cd8-d1e4-4f8c-9b7c-86ad2b9b1c15"]}],"mendeley":{"formattedCitation":"(Yogesh K Dwivedi &lt;i&gt;et al.&lt;/i&gt;, 2021)","plainTextFormattedCitation":"(Yogesh K Dwivedi et al., 2021)","previouslyFormattedCitation":"(Yogesh K Dwivedi &lt;i&gt;et al.&lt;/i&gt;, 2021)"},"properties":{"noteIndex":0},"schema":"https://github.com/citation-style-language/schema/raw/master/csl-citation.json"}</w:instrText>
      </w:r>
      <w:r w:rsidR="007244BC">
        <w:fldChar w:fldCharType="separate"/>
      </w:r>
      <w:r w:rsidR="007244BC" w:rsidRPr="007244BC">
        <w:rPr>
          <w:noProof/>
        </w:rPr>
        <w:t xml:space="preserve">(Yogesh K Dwivedi </w:t>
      </w:r>
      <w:r w:rsidR="007244BC" w:rsidRPr="007244BC">
        <w:rPr>
          <w:i/>
          <w:noProof/>
        </w:rPr>
        <w:t>et al.</w:t>
      </w:r>
      <w:r w:rsidR="007244BC" w:rsidRPr="007244BC">
        <w:rPr>
          <w:noProof/>
        </w:rPr>
        <w:t>, 2021)</w:t>
      </w:r>
      <w:r w:rsidR="007244BC">
        <w:fldChar w:fldCharType="end"/>
      </w:r>
      <w:r w:rsidR="00B16A05">
        <w:t>.</w:t>
      </w:r>
    </w:p>
    <w:p w14:paraId="6F39DFB7" w14:textId="5E02A262" w:rsidR="00A36419" w:rsidRDefault="00A36419" w:rsidP="00A36419">
      <w:r>
        <w:t xml:space="preserve">The digital era has birthed an array of touchpoints, each presenting an opportunity for brands to engage with consumers. </w:t>
      </w:r>
      <w:proofErr w:type="spellStart"/>
      <w:r>
        <w:t>Algesheimer</w:t>
      </w:r>
      <w:proofErr w:type="spellEnd"/>
      <w:r>
        <w:t xml:space="preserve"> et al. (2005) argue that effective engagement involves creating a seamless and consistent brand experience across various touchpoints. The significance of these touchpoints in shaping brand perceptions cannot be overstated</w:t>
      </w:r>
      <w:r>
        <w:fldChar w:fldCharType="begin" w:fldLock="1"/>
      </w:r>
      <w:r>
        <w:instrText>ADDIN CSL_CITATION {"citationItems":[{"id":"ITEM-1","itemData":{"DOI":"10.1509/jmkg.69.3.19.66363","author":[{"dropping-particle":"","family":"Algesheimer","given":"René","non-dropping-particle":"","parse-names":false,"suffix":""},{"dropping-particle":"","family":"Dholakia","given":"Mrugen","non-dropping-particle":"","parse-names":false,"suffix":""},{"dropping-particle":"","family":"Herrmann","given":"Andreas","non-dropping-particle":"","parse-names":false,"suffix":""}],"container-title":"University of St.Gallen","id":"ITEM-1","issued":{"date-parts":[["2005","7","1"]]},"title":"The Social Influence of Brand Community: Evidence From European Car Clubs","type":"article-journal","volume":"69"},"uris":["http://www.mendeley.com/documents/?uuid=040947cf-5692-4fbd-b33f-0e6e4cf4d6b0"]}],"mendeley":{"formattedCitation":"(Algesheimer, Dholakia and Herrmann, 2005)","plainTextFormattedCitation":"(Algesheimer, Dholakia and Herrmann, 2005)","previouslyFormattedCitation":"(Algesheimer, Dholakia and Herrmann, 2005)"},"properties":{"noteIndex":0},"schema":"https://github.com/citation-style-language/schema/raw/master/csl-citation.json"}</w:instrText>
      </w:r>
      <w:r>
        <w:fldChar w:fldCharType="separate"/>
      </w:r>
      <w:r w:rsidRPr="00A36419">
        <w:rPr>
          <w:noProof/>
        </w:rPr>
        <w:t>(Algesheimer, Dholakia and Herrmann, 2005)</w:t>
      </w:r>
      <w:r>
        <w:fldChar w:fldCharType="end"/>
      </w:r>
      <w:r>
        <w:t xml:space="preserve">. A study by Lemon and Verhoef (2016) emphasizes that positive experiences across digital channels contribute significantly to brand loyalty. This aligns with our understanding of </w:t>
      </w:r>
      <w:r w:rsidR="00EF1B16">
        <w:t>Sainsbury’s plc</w:t>
      </w:r>
      <w:r>
        <w:t xml:space="preserve"> digital strategies, where the mobile app, SMS campaigns, and online promotions serve as pivotal touchpoints for consumer interaction</w:t>
      </w:r>
      <w:r>
        <w:fldChar w:fldCharType="begin" w:fldLock="1"/>
      </w:r>
      <w:r>
        <w:instrText>ADDIN CSL_CITATION {"citationItems":[{"id":"ITEM-1","itemData":{"DOI":"10.1509/jm.15.0420","abstract":" Understanding customer experience and the customer journey over time is critical for firms. Customers now interact with firms through myriad touch points in multiple channels and media, and customer experiences are more social in nature. These changes require firms to integrate multiple business functions, and even external partners, in creating and delivering positive customer experiences. In this article, the authors aim to develop a stronger understanding of customer experience and the customer journey in this era of increasingly complex customer behavior. To achieve this goal, they examine existing definitions and conceptualizations of customer experience as a construct and provide a historical perspective of the roots of customer experience within marketing. Next, they attempt to bring together what is currently known about customer experience, customer journeys, and customer experience management. Finally, they identify critical areas for future research on this important topic. ","author":[{"dropping-particle":"","family":"Lemon","given":"Katherine N","non-dropping-particle":"","parse-names":false,"suffix":""},{"dropping-particle":"","family":"Verhoef","given":"Peter C","non-dropping-particle":"","parse-names":false,"suffix":""}],"container-title":"Journal of Marketing","id":"ITEM-1","issue":"6","issued":{"date-parts":[["2016"]]},"page":"69-96","title":"Understanding Customer Experience Throughout the Customer Journey","type":"article-journal","volume":"80"},"uris":["http://www.mendeley.com/documents/?uuid=aab5eda6-b6e7-4023-907e-d091400c6f54"]}],"mendeley":{"formattedCitation":"(Lemon and Verhoef, 2016)","plainTextFormattedCitation":"(Lemon and Verhoef, 2016)","previouslyFormattedCitation":"(Lemon and Verhoef, 2016)"},"properties":{"noteIndex":0},"schema":"https://github.com/citation-style-language/schema/raw/master/csl-citation.json"}</w:instrText>
      </w:r>
      <w:r>
        <w:fldChar w:fldCharType="separate"/>
      </w:r>
      <w:r w:rsidRPr="00A36419">
        <w:rPr>
          <w:noProof/>
        </w:rPr>
        <w:t>(Lemon and Verhoef, 2016)</w:t>
      </w:r>
      <w:r>
        <w:fldChar w:fldCharType="end"/>
      </w:r>
      <w:r>
        <w:t>.</w:t>
      </w:r>
    </w:p>
    <w:p w14:paraId="46343A43" w14:textId="29E07A92" w:rsidR="00A36419" w:rsidRDefault="00A36419" w:rsidP="00A36419">
      <w:r>
        <w:t xml:space="preserve">In the context of the digital era, personalization emerges as a cornerstone for fostering brand loyalty. According to Pine II and Gilmore (1998), the experience economy calls for customized interactions that resonate with individual preferences. Digital platforms, equipped with sophisticated algorithms and data analytics, enable brands to tailor content and promotions with a level of precision hitherto unattainable . This is evident in </w:t>
      </w:r>
      <w:r w:rsidR="00EF1B16">
        <w:t>Sainsbury’s plc</w:t>
      </w:r>
      <w:r>
        <w:t xml:space="preserve"> strategic initiatives like Your Nectar Prices, which epitomizes a consumer-centric approach by providing personalized discounts based on individual shopping patterns</w:t>
      </w:r>
      <w:r>
        <w:fldChar w:fldCharType="begin" w:fldLock="1"/>
      </w:r>
      <w:r w:rsidR="00BB3AAB">
        <w:instrText>ADDIN CSL_CITATION {"citationItems":[{"id":"ITEM-1","itemData":{"DOI":"10.4337/9781781004227.00007","ISBN":"9781781004210","author":[{"dropping-particle":"","family":"Pine II","given":"B","non-dropping-particle":"","parse-names":false,"suffix":""},{"dropping-particle":"","family":"Gilmore","given":"James","non-dropping-particle":"","parse-names":false,"suffix":""}],"container-title":"Handbook on the experience economy","id":"ITEM-1","issued":{"date-parts":[["1998","9","30"]]},"page":"269","title":"The experience economy: past, present and future","type":"chapter"},"uris":["http://www.mendeley.com/documents/?uuid=702a8b57-7836-43c1-b231-4e1443e23f4e"]}],"mendeley":{"formattedCitation":"(Pine II and Gilmore, 1998)","plainTextFormattedCitation":"(Pine II and Gilmore, 1998)","previouslyFormattedCitation":"(Pine II and Gilmore, 2013)"},"properties":{"noteIndex":0},"schema":"https://github.com/citation-style-language/schema/raw/master/csl-citation.json"}</w:instrText>
      </w:r>
      <w:r>
        <w:fldChar w:fldCharType="separate"/>
      </w:r>
      <w:r w:rsidR="00BB3AAB" w:rsidRPr="00BB3AAB">
        <w:rPr>
          <w:noProof/>
        </w:rPr>
        <w:t>(Pine II and Gilmore, 1998)</w:t>
      </w:r>
      <w:r>
        <w:fldChar w:fldCharType="end"/>
      </w:r>
      <w:r>
        <w:t>.</w:t>
      </w:r>
    </w:p>
    <w:p w14:paraId="05D8EA2E" w14:textId="3BFF9059" w:rsidR="00A36419" w:rsidRDefault="00A36419" w:rsidP="00A36419">
      <w:r>
        <w:t xml:space="preserve">Mobile marketing has garnered substantial attention as a catalyst for brand loyalty in the digital age. Barnes and Mattsson (2016) assert that mobile apps, serving as personalized and convenient touchpoints, play a pivotal role in shaping consumer perceptions. </w:t>
      </w:r>
      <w:r w:rsidR="00EF1B16">
        <w:t>Sainsbury’s plc</w:t>
      </w:r>
      <w:r>
        <w:t xml:space="preserve">, with its user-friendly mobile app, aligns with these principles. The integration of features like personalized recommendations and loyalty programs echoes the literature's emphasis on the positive impact of well-designed mobile applications </w:t>
      </w:r>
      <w:r>
        <w:fldChar w:fldCharType="begin" w:fldLock="1"/>
      </w:r>
      <w:r>
        <w:instrText>ADDIN CSL_CITATION {"citationItems":[{"id":"ITEM-1","itemData":{"DOI":"10.1016/j.techfore.2016.01.006","author":[{"dropping-particle":"","family":"Barnes","given":"Stuart","non-dropping-particle":"","parse-names":false,"suffix":""},{"dropping-particle":"","family":"Mattsson","given":"Jan","non-dropping-particle":"","parse-names":false,"suffix":""}],"container-title":"Technological Forecasting and Social Change","id":"ITEM-1","issued":{"date-parts":[["2016","1","21"]]},"title":"Understanding Current and Future Issues in Collaborative Consumption: A Four-Stage Delphi Study","type":"article-journal","volume":"104"},"uris":["http://www.mendeley.com/documents/?uuid=0562f7a1-dcc4-4a98-b166-27206ee09a10"]}],"mendeley":{"formattedCitation":"(Barnes and Mattsson, 2016)","plainTextFormattedCitation":"(Barnes and Mattsson, 2016)","previouslyFormattedCitation":"(Barnes and Mattsson, 2016)"},"properties":{"noteIndex":0},"schema":"https://github.com/citation-style-language/schema/raw/master/csl-citation.json"}</w:instrText>
      </w:r>
      <w:r>
        <w:fldChar w:fldCharType="separate"/>
      </w:r>
      <w:r w:rsidRPr="00A36419">
        <w:rPr>
          <w:noProof/>
        </w:rPr>
        <w:t>(Barnes and Mattsson, 2016)</w:t>
      </w:r>
      <w:r>
        <w:fldChar w:fldCharType="end"/>
      </w:r>
    </w:p>
    <w:p w14:paraId="7D9FA6F6" w14:textId="3D449B4C" w:rsidR="004A2DBC" w:rsidRDefault="001A565A" w:rsidP="004A2DBC">
      <w:pPr>
        <w:pStyle w:val="Heading2"/>
      </w:pPr>
      <w:bookmarkStart w:id="48" w:name="_Toc158672825"/>
      <w:bookmarkStart w:id="49" w:name="_Toc158672872"/>
      <w:r>
        <w:t>2.</w:t>
      </w:r>
      <w:r w:rsidR="006E724C">
        <w:t>7</w:t>
      </w:r>
      <w:r>
        <w:tab/>
      </w:r>
      <w:r w:rsidR="004A2DBC">
        <w:t>Theoretical Framework</w:t>
      </w:r>
      <w:bookmarkEnd w:id="48"/>
      <w:bookmarkEnd w:id="49"/>
    </w:p>
    <w:p w14:paraId="3BF29D6D" w14:textId="77777777" w:rsidR="004A2DBC" w:rsidRDefault="004A2DBC" w:rsidP="004A2DBC">
      <w:r>
        <w:t>In navigating the intricate landscape of brand loyalty in the digital age, the theoretical foundations serve as the compass guiding this research. This section aims to delve deeper into the key theories that underpin the study, elucidating their significance in understanding the dynamics of brand loyalty within the contemporary digital milieu.</w:t>
      </w:r>
    </w:p>
    <w:p w14:paraId="1B2C3CF7" w14:textId="089A46F4" w:rsidR="004A2DBC" w:rsidRPr="004A2DBC" w:rsidRDefault="004A2DBC" w:rsidP="004A2DBC">
      <w:pPr>
        <w:rPr>
          <w:b/>
          <w:bCs/>
        </w:rPr>
      </w:pPr>
      <w:r w:rsidRPr="004A2DBC">
        <w:rPr>
          <w:b/>
          <w:bCs/>
        </w:rPr>
        <w:t>Social Exchange Theory</w:t>
      </w:r>
    </w:p>
    <w:p w14:paraId="23EA252A" w14:textId="0DAF40AE" w:rsidR="004A2DBC" w:rsidRDefault="004A2DBC" w:rsidP="004A2DBC">
      <w:r>
        <w:t xml:space="preserve">At the heart of the theoretical framework lies the Social Exchange Theory, a conceptual lens that elucidates the dynamics of relationships, reciprocity, and mutual benefit. In the context of brand loyalty, this theory posits that consumers engage in a quasi-economic relationship with brands, expecting favourable outcomes in return for their commitment. In the digital era, this theory gains heightened relevance as consumers interact with brands not merely as transactions but as ongoing exchanges facilitated by digital touchpoints. This theory informs our exploration of how </w:t>
      </w:r>
      <w:r w:rsidR="00EF1B16">
        <w:t>Sainsbury’s plc</w:t>
      </w:r>
      <w:r>
        <w:t>, through its digital marketing strategies, establishes and nurtures a reciprocal relationship with its customers</w:t>
      </w:r>
      <w:r w:rsidR="001A565A">
        <w:fldChar w:fldCharType="begin" w:fldLock="1"/>
      </w:r>
      <w:r w:rsidR="001A565A">
        <w:instrText>ADDIN CSL_CITATION {"citationItems":[{"id":"ITEM-1","itemData":{"author":[{"dropping-particle":"","family":"Veynberg","given":"Roman","non-dropping-particle":"","parse-names":false,"suffix":""},{"dropping-particle":"","family":"Koslova","given":"Marina","non-dropping-particle":"","parse-names":false,"suffix":""},{"dropping-particle":"","family":"Bexultanov","given":"Asan","non-dropping-particle":"","parse-names":false,"suffix":""},{"dropping-particle":"","family":"Federation","given":"Russian","non-dropping-particle":"","parse-names":false,"suffix":""}],"id":"ITEM-1","issued":{"date-parts":[["2020"]]},"title":"Digital Technologies in Supply Chain","type":"article-journal","volume":"03006"},"uris":["http://www.mendeley.com/documents/?uuid=eb7f0031-66e8-40cf-8f00-ded59dc60626"]}],"mendeley":{"formattedCitation":"(Veynberg &lt;i&gt;et al.&lt;/i&gt;, 2020)","plainTextFormattedCitation":"(Veynberg et al., 2020)","previouslyFormattedCitation":"(Veynberg &lt;i&gt;et al.&lt;/i&gt;, 2020)"},"properties":{"noteIndex":0},"schema":"https://github.com/citation-style-language/schema/raw/master/csl-citation.json"}</w:instrText>
      </w:r>
      <w:r w:rsidR="001A565A">
        <w:fldChar w:fldCharType="separate"/>
      </w:r>
      <w:r w:rsidR="001A565A" w:rsidRPr="001A565A">
        <w:rPr>
          <w:noProof/>
        </w:rPr>
        <w:t xml:space="preserve">(Veynberg </w:t>
      </w:r>
      <w:r w:rsidR="001A565A" w:rsidRPr="001A565A">
        <w:rPr>
          <w:i/>
          <w:noProof/>
        </w:rPr>
        <w:t>et al.</w:t>
      </w:r>
      <w:r w:rsidR="001A565A" w:rsidRPr="001A565A">
        <w:rPr>
          <w:noProof/>
        </w:rPr>
        <w:t>, 2020)</w:t>
      </w:r>
      <w:r w:rsidR="001A565A">
        <w:fldChar w:fldCharType="end"/>
      </w:r>
      <w:r>
        <w:t>.</w:t>
      </w:r>
    </w:p>
    <w:p w14:paraId="6ED7065D" w14:textId="2DA8B4C9" w:rsidR="004A2DBC" w:rsidRPr="004A2DBC" w:rsidRDefault="004A2DBC" w:rsidP="004A2DBC">
      <w:pPr>
        <w:rPr>
          <w:b/>
          <w:bCs/>
        </w:rPr>
      </w:pPr>
      <w:r w:rsidRPr="004A2DBC">
        <w:rPr>
          <w:b/>
          <w:bCs/>
        </w:rPr>
        <w:t>Technology Acceptance Model (TAM)</w:t>
      </w:r>
    </w:p>
    <w:p w14:paraId="2EFFFAFA" w14:textId="13BD6865" w:rsidR="004A2DBC" w:rsidRDefault="001A565A" w:rsidP="004A2DBC">
      <w:r>
        <w:t xml:space="preserve">According to Ma and Liu(2005), </w:t>
      </w:r>
      <w:r w:rsidR="004A2DBC">
        <w:t xml:space="preserve">The Technology Acceptance Model (TAM) extends its influence over this research, providing insights into how consumers perceive and embrace digital technologies. In the digital era, consumers' loyalty is intricately tied to their acceptance and usage of digital platforms. TAM's constructs of perceived usefulness and perceived ease of use become pivotal, </w:t>
      </w:r>
      <w:r>
        <w:t>unravelling</w:t>
      </w:r>
      <w:r w:rsidR="004A2DBC">
        <w:t xml:space="preserve"> the factors influencing consumers' adoption of </w:t>
      </w:r>
      <w:r w:rsidR="00EF1B16">
        <w:t>Sainsbury’s plc</w:t>
      </w:r>
      <w:r w:rsidR="004A2DBC">
        <w:t xml:space="preserve"> digital offerings. Understanding these nuances is crucial for explicating the ways in which </w:t>
      </w:r>
      <w:r w:rsidR="00EF1B16">
        <w:t>Sainsbury’s plc</w:t>
      </w:r>
      <w:r w:rsidR="004A2DBC">
        <w:t xml:space="preserve"> can design and implement digital strategies that resonate with and are embraced by its audience</w:t>
      </w:r>
      <w:r>
        <w:fldChar w:fldCharType="begin" w:fldLock="1"/>
      </w:r>
      <w:r>
        <w:instrText>ADDIN CSL_CITATION {"citationItems":[{"id":"ITEM-1","itemData":{"DOI":"10.4018/9781591404743.ch006.ch000","author":[{"dropping-particle":"","family":"Ma","given":"Qingxiong","non-dropping-particle":"","parse-names":false,"suffix":""},{"dropping-particle":"","family":"Liu","given":"Liping","non-dropping-particle":"","parse-names":false,"suffix":""}],"id":"ITEM-1","issued":{"date-parts":[["2005","1","1"]]},"title":"The Technology Acceptance Model","type":"chapter"},"uris":["http://www.mendeley.com/documents/?uuid=9c8a6eca-2f34-4328-9677-a4090c579f62"]}],"mendeley":{"formattedCitation":"(Ma and Liu, 2005)","plainTextFormattedCitation":"(Ma and Liu, 2005)","previouslyFormattedCitation":"(Ma and Liu, 2005)"},"properties":{"noteIndex":0},"schema":"https://github.com/citation-style-language/schema/raw/master/csl-citation.json"}</w:instrText>
      </w:r>
      <w:r>
        <w:fldChar w:fldCharType="separate"/>
      </w:r>
      <w:r w:rsidRPr="001A565A">
        <w:rPr>
          <w:noProof/>
        </w:rPr>
        <w:t>(Ma and Liu, 2005)</w:t>
      </w:r>
      <w:r>
        <w:fldChar w:fldCharType="end"/>
      </w:r>
      <w:r w:rsidR="004A2DBC">
        <w:t>.</w:t>
      </w:r>
    </w:p>
    <w:p w14:paraId="58C14E45" w14:textId="5EB0548E" w:rsidR="004A2DBC" w:rsidRPr="004A2DBC" w:rsidRDefault="004A2DBC" w:rsidP="004A2DBC">
      <w:pPr>
        <w:rPr>
          <w:b/>
          <w:bCs/>
        </w:rPr>
      </w:pPr>
      <w:r w:rsidRPr="004A2DBC">
        <w:rPr>
          <w:b/>
          <w:bCs/>
        </w:rPr>
        <w:t>Relationship Marketing</w:t>
      </w:r>
    </w:p>
    <w:p w14:paraId="4BBB87FD" w14:textId="7684D9F8" w:rsidR="004A2DBC" w:rsidRDefault="001A565A" w:rsidP="004A2DBC">
      <w:r>
        <w:t xml:space="preserve">According to Sharif (2014), </w:t>
      </w:r>
      <w:r w:rsidR="004A2DBC">
        <w:t xml:space="preserve">Relationship Marketing surfaces as a guiding theory, emphasizing the enduring, interactive, and relational aspects of brand-consumer connections. In the digital age, where consumers are inundated with choices, maintaining a sustained relationship is paramount for brand loyalty. This theory guides our examination of how </w:t>
      </w:r>
      <w:r w:rsidR="00EF1B16">
        <w:t>Sainsbury’s plc</w:t>
      </w:r>
      <w:r w:rsidR="004A2DBC">
        <w:t xml:space="preserve"> fosters continuous engagement through its digital channels, ensuring a relational approach that transcends mere transactions. It probes how </w:t>
      </w:r>
      <w:r w:rsidR="00EF1B16">
        <w:t>Sainsbury’s plc</w:t>
      </w:r>
      <w:r w:rsidR="004A2DBC">
        <w:t xml:space="preserve"> digital strategies contribute to building lasting connections, integral to the fabric of brand loyalty</w:t>
      </w:r>
      <w:r>
        <w:fldChar w:fldCharType="begin" w:fldLock="1"/>
      </w:r>
      <w:r>
        <w:instrText>ADDIN CSL_CITATION {"citationItems":[{"id":"ITEM-1","itemData":{"author":[{"dropping-particle":"","family":"Sharif","given":"Anhar","non-dropping-particle":"","parse-names":false,"suffix":""}],"container-title":"European Journal of Business and Management","id":"ITEM-1","issue":"3","issued":{"date-parts":[["2014"]]},"page":"21-55","title":"The Impact of Relationship Marketing On Customer Loyalty At Tesco Plc , UK","type":"article-journal","volume":"6"},"uris":["http://www.mendeley.com/documents/?uuid=7d23fe41-9656-47be-a370-b53a01ab5f97"]}],"mendeley":{"formattedCitation":"(Sharif, 2014)","plainTextFormattedCitation":"(Sharif, 2014)","previouslyFormattedCitation":"(Sharif, 2014)"},"properties":{"noteIndex":0},"schema":"https://github.com/citation-style-language/schema/raw/master/csl-citation.json"}</w:instrText>
      </w:r>
      <w:r>
        <w:fldChar w:fldCharType="separate"/>
      </w:r>
      <w:r w:rsidRPr="001A565A">
        <w:rPr>
          <w:noProof/>
        </w:rPr>
        <w:t>(Sharif, 2014)</w:t>
      </w:r>
      <w:r>
        <w:fldChar w:fldCharType="end"/>
      </w:r>
      <w:r w:rsidR="004A2DBC">
        <w:t>.</w:t>
      </w:r>
    </w:p>
    <w:p w14:paraId="25A8821E" w14:textId="7B1C0F49" w:rsidR="004A2DBC" w:rsidRPr="00ED1F9F" w:rsidRDefault="004A2DBC" w:rsidP="004A2DBC">
      <w:pPr>
        <w:rPr>
          <w:b/>
          <w:bCs/>
        </w:rPr>
      </w:pPr>
      <w:r w:rsidRPr="004A2DBC">
        <w:rPr>
          <w:b/>
          <w:bCs/>
        </w:rPr>
        <w:t>Psychological Contract Theory</w:t>
      </w:r>
    </w:p>
    <w:p w14:paraId="4C947344" w14:textId="7391CE37" w:rsidR="004A2DBC" w:rsidRDefault="004A2DBC" w:rsidP="004A2DBC">
      <w:r>
        <w:t xml:space="preserve">The Psychological Contract Theory adds a psychological dimension to the conceptual framework, postulating that brand loyalty is contingent upon the </w:t>
      </w:r>
      <w:proofErr w:type="spellStart"/>
      <w:r>
        <w:t>fulfillment</w:t>
      </w:r>
      <w:proofErr w:type="spellEnd"/>
      <w:r>
        <w:t xml:space="preserve"> of implicit promises and expectations. As consumers engage with </w:t>
      </w:r>
      <w:r w:rsidR="00EF1B16">
        <w:t>Sainsbury’s plc</w:t>
      </w:r>
      <w:r>
        <w:t xml:space="preserve"> through digital touchpoints, there exists an implicit psychological contract. Understanding the nature and dynamics of this contract becomes pivotal in deciphering the intricacies of brand loyalty in the digital era. This theory directs attention to how </w:t>
      </w:r>
      <w:r w:rsidR="00EF1B16">
        <w:t>Sainsbury’s plc</w:t>
      </w:r>
      <w:r>
        <w:t xml:space="preserve"> digital marketing aligns with and </w:t>
      </w:r>
      <w:r w:rsidR="001A565A">
        <w:t>fulfils</w:t>
      </w:r>
      <w:r>
        <w:t xml:space="preserve"> consumers' psychological expectations, thereby nurturing brand loyalty</w:t>
      </w:r>
      <w:r w:rsidR="001A565A">
        <w:fldChar w:fldCharType="begin" w:fldLock="1"/>
      </w:r>
      <w:r w:rsidR="001A565A">
        <w:instrText>ADDIN CSL_CITATION {"citationItems":[{"id":"ITEM-1","itemData":{"author":[{"dropping-particle":"","family":"Sharif","given":"Anhar","non-dropping-particle":"","parse-names":false,"suffix":""}],"container-title":"European Journal of Business and Management","id":"ITEM-1","issue":"3","issued":{"date-parts":[["2014"]]},"page":"21-55","title":"The Impact of Relationship Marketing On Customer Loyalty At Tesco Plc , UK","type":"article-journal","volume":"6"},"uris":["http://www.mendeley.com/documents/?uuid=7d23fe41-9656-47be-a370-b53a01ab5f97"]}],"mendeley":{"formattedCitation":"(Sharif, 2014)","plainTextFormattedCitation":"(Sharif, 2014)","previouslyFormattedCitation":"(Sharif, 2014)"},"properties":{"noteIndex":0},"schema":"https://github.com/citation-style-language/schema/raw/master/csl-citation.json"}</w:instrText>
      </w:r>
      <w:r w:rsidR="001A565A">
        <w:fldChar w:fldCharType="separate"/>
      </w:r>
      <w:r w:rsidR="001A565A" w:rsidRPr="001A565A">
        <w:rPr>
          <w:noProof/>
        </w:rPr>
        <w:t>(Sharif, 2014)</w:t>
      </w:r>
      <w:r w:rsidR="001A565A">
        <w:fldChar w:fldCharType="end"/>
      </w:r>
      <w:r>
        <w:t>.</w:t>
      </w:r>
    </w:p>
    <w:p w14:paraId="674E9230" w14:textId="12F2BABD" w:rsidR="004A2DBC" w:rsidRPr="004A2DBC" w:rsidRDefault="004A2DBC" w:rsidP="004A2DBC">
      <w:pPr>
        <w:rPr>
          <w:b/>
          <w:bCs/>
        </w:rPr>
      </w:pPr>
      <w:r w:rsidRPr="004A2DBC">
        <w:rPr>
          <w:b/>
          <w:bCs/>
        </w:rPr>
        <w:t>Cognitive Dissonance Theory</w:t>
      </w:r>
    </w:p>
    <w:p w14:paraId="7AEBAEE3" w14:textId="2ABBC16A" w:rsidR="004A2DBC" w:rsidRDefault="001A565A" w:rsidP="004A2DBC">
      <w:r>
        <w:t xml:space="preserve">According to Miller, Clark and Jehle(2015), </w:t>
      </w:r>
      <w:r w:rsidR="004A2DBC">
        <w:t xml:space="preserve">Cognitive Dissonance Theory comes to the forefront in unveiling the potential conflicts in consumers' minds regarding brand loyalty. As consumers encounter myriad digital stimuli, inconsistencies or dissonance may arise, impacting their loyalty. This theory guides our exploration into how </w:t>
      </w:r>
      <w:r w:rsidR="00EF1B16">
        <w:t>Sainsbury’s plc</w:t>
      </w:r>
      <w:r w:rsidR="004A2DBC">
        <w:t xml:space="preserve"> addresses cognitive dissonance through its digital strategies, ensuring a harmonious and consistent brand narrative that aligns with consumers' expectations and values</w:t>
      </w:r>
      <w:r>
        <w:fldChar w:fldCharType="begin" w:fldLock="1"/>
      </w:r>
      <w:r w:rsidR="00E8187E">
        <w:instrText>ADDIN CSL_CITATION {"citationItems":[{"id":"ITEM-1","itemData":{"DOI":"10.1002/9781405165518.wbeosc058.pub2","ISBN":"9781405124331","author":[{"dropping-particle":"","family":"Miller","given":"Monica","non-dropping-particle":"","parse-names":false,"suffix":""},{"dropping-particle":"","family":"Clark","given":"Jordan","non-dropping-particle":"","parse-names":false,"suffix":""},{"dropping-particle":"","family":"Jehle","given":"Alayna","non-dropping-particle":"","parse-names":false,"suffix":""}],"id":"ITEM-1","issued":{"date-parts":[["2015","10","26"]]},"title":"Cognitive Dissonance Theory (Festinger)","type":"chapter"},"uris":["http://www.mendeley.com/documents/?uuid=2406360a-188f-4b33-a8ff-d23d102b326f"]}],"mendeley":{"formattedCitation":"(Miller, Clark and Jehle, 2015)","plainTextFormattedCitation":"(Miller, Clark and Jehle, 2015)","previouslyFormattedCitation":"(Miller, Clark and Jehle, 2015)"},"properties":{"noteIndex":0},"schema":"https://github.com/citation-style-language/schema/raw/master/csl-citation.json"}</w:instrText>
      </w:r>
      <w:r>
        <w:fldChar w:fldCharType="separate"/>
      </w:r>
      <w:r w:rsidRPr="001A565A">
        <w:rPr>
          <w:noProof/>
        </w:rPr>
        <w:t>(Miller, Clark and Jehle, 2015)</w:t>
      </w:r>
      <w:r>
        <w:fldChar w:fldCharType="end"/>
      </w:r>
      <w:r w:rsidR="004A2DBC">
        <w:t>.</w:t>
      </w:r>
    </w:p>
    <w:p w14:paraId="4B00FC1C" w14:textId="64026125" w:rsidR="004A2DBC" w:rsidRPr="004A2DBC" w:rsidRDefault="004A2DBC" w:rsidP="004A2DBC">
      <w:pPr>
        <w:rPr>
          <w:b/>
          <w:bCs/>
        </w:rPr>
      </w:pPr>
      <w:r w:rsidRPr="004A2DBC">
        <w:rPr>
          <w:b/>
          <w:bCs/>
        </w:rPr>
        <w:t>Brand Equity Model</w:t>
      </w:r>
    </w:p>
    <w:p w14:paraId="179D6903" w14:textId="5DFBCF4F" w:rsidR="004A2DBC" w:rsidRDefault="004A2DBC" w:rsidP="004A2DBC">
      <w:r>
        <w:t xml:space="preserve">The Brand Equity Model, encompassing brand awareness, perceived quality, brand associations, and brand loyalty, provides a holistic framework for understanding the multifaceted nature of brand loyalty. In the digital era, where brand interactions span various touchpoints, this model is particularly pertinent. Our research extends the understanding of brand loyalty by dissecting how </w:t>
      </w:r>
      <w:r w:rsidR="00EF1B16">
        <w:t>Sainsbury’s plc</w:t>
      </w:r>
      <w:r>
        <w:t xml:space="preserve"> digital initiatives contribute to each facet of brand equity. It elucidates how digital touchpoints serve as conduits shaping brand perceptions and fostering a sense of loyalty</w:t>
      </w:r>
      <w:r w:rsidR="001A565A">
        <w:fldChar w:fldCharType="begin" w:fldLock="1"/>
      </w:r>
      <w:r w:rsidR="001A565A">
        <w:instrText>ADDIN CSL_CITATION {"citationItems":[{"id":"ITEM-1","itemData":{"ISBN":"9780029001011","author":[{"dropping-particle":"","family":"Aaker","given":"D A","non-dropping-particle":"","parse-names":false,"suffix":""}],"id":"ITEM-1","issued":{"date-parts":[["1991"]]},"publisher":"Free Press","title":"Managing Brand Equity","type":"book"},"uris":["http://www.mendeley.com/documents/?uuid=69fcd5e0-66b7-432d-9b8f-7e84a23a7c5a"]}],"mendeley":{"formattedCitation":"(Aaker, 1991)","plainTextFormattedCitation":"(Aaker, 1991)","previouslyFormattedCitation":"(Aaker, 1991)"},"properties":{"noteIndex":0},"schema":"https://github.com/citation-style-language/schema/raw/master/csl-citation.json"}</w:instrText>
      </w:r>
      <w:r w:rsidR="001A565A">
        <w:fldChar w:fldCharType="separate"/>
      </w:r>
      <w:r w:rsidR="001A565A" w:rsidRPr="001A565A">
        <w:rPr>
          <w:noProof/>
        </w:rPr>
        <w:t>(Aaker, 1991)</w:t>
      </w:r>
      <w:r w:rsidR="001A565A">
        <w:fldChar w:fldCharType="end"/>
      </w:r>
      <w:r>
        <w:t>.</w:t>
      </w:r>
    </w:p>
    <w:p w14:paraId="1942B9CB" w14:textId="453A0355" w:rsidR="004A2DBC" w:rsidRPr="00325F89" w:rsidRDefault="004A2DBC" w:rsidP="004A2DBC">
      <w:r>
        <w:t xml:space="preserve">In weaving together these theoretical threads, this theoretical framework lays the groundwork for comprehending brand loyalty in the digital era. It not only provides a lens through which to scrutinize </w:t>
      </w:r>
      <w:r w:rsidR="00EF1B16">
        <w:t>Sainsbury’s plc</w:t>
      </w:r>
      <w:r>
        <w:t xml:space="preserve"> digital marketing strategies but also serves as a broader canvas to capture the evolving dynamics between brands and consumers in the digital landscape. By embracing these theoretical perspectives, this research endeavours to unravel the intricate tapestry of brand loyalty, offering a nuanced understanding that resonates with the complexities of the contemporary digital milieu.</w:t>
      </w:r>
    </w:p>
    <w:p w14:paraId="2A095152" w14:textId="75B327C3" w:rsidR="004B4024" w:rsidRPr="007244BC" w:rsidRDefault="00164286" w:rsidP="0079188C">
      <w:pPr>
        <w:pStyle w:val="Heading2"/>
      </w:pPr>
      <w:bookmarkStart w:id="50" w:name="_Toc157638734"/>
      <w:bookmarkStart w:id="51" w:name="_Toc158672826"/>
      <w:bookmarkStart w:id="52" w:name="_Toc158672873"/>
      <w:r>
        <w:t>2.</w:t>
      </w:r>
      <w:r w:rsidR="00AC3081">
        <w:t>8</w:t>
      </w:r>
      <w:r>
        <w:tab/>
      </w:r>
      <w:r w:rsidR="004B4024" w:rsidRPr="007244BC">
        <w:t>Challenges and Opportunities</w:t>
      </w:r>
      <w:bookmarkEnd w:id="50"/>
      <w:bookmarkEnd w:id="51"/>
      <w:bookmarkEnd w:id="52"/>
      <w:r w:rsidR="004B4024" w:rsidRPr="007244BC">
        <w:t xml:space="preserve"> </w:t>
      </w:r>
    </w:p>
    <w:p w14:paraId="12FAFB89" w14:textId="498C5F17" w:rsidR="004B4024" w:rsidRDefault="004B4024" w:rsidP="004B4024">
      <w:r>
        <w:t xml:space="preserve">In the contemporary retail landscape, Sainsbury confronts multifaceted challenges in its </w:t>
      </w:r>
      <w:r w:rsidR="00B8749F">
        <w:t>endeavour</w:t>
      </w:r>
      <w:r>
        <w:t xml:space="preserve"> to harness the potential of digital marketing and Integrated Marketing Communications (IMC) for augmenting brand equity. One pressing challenge is the need for adept data integration and management across an expansive array of digital platforms and traditional channels. As the proliferation of touchpoints continues, ensuring a seamless and cohesive customer experience demands sophisticated data strategies to consolidate and synchronize information effectively.</w:t>
      </w:r>
      <w:r w:rsidR="007244BC">
        <w:t xml:space="preserve"> </w:t>
      </w:r>
      <w:r>
        <w:t>A second challenge arises from the dynamic nature of the digital landscape, where Sainsbury must grapple with the intricacies of maintaining brand consistency. The fluidity of online platforms necessitates agile strategies to ensure that the brand message remains coherent, resonating authentically with consumers across diverse touchpoints. This challenge extends to the crafting of a consistent narrative amidst the ever-evolving trends and technologies that characterize the digital realm.</w:t>
      </w:r>
      <w:r w:rsidR="007244BC">
        <w:t xml:space="preserve"> </w:t>
      </w:r>
      <w:r>
        <w:t>Measuring the combined impact of digital marketing and IMC initiatives on brand equity poses a methodological conundrum. Establishing metrics that accurately capture the synergistic effects of these multifaceted strategies requires a nuanced understanding of their individual and collective contributions to brand value. This challenge necessitates a sophisticated analytical framework capable of gauging the holistic impact on consumer perceptions and brand loyalty.</w:t>
      </w:r>
      <w:r w:rsidR="007244BC">
        <w:t xml:space="preserve"> </w:t>
      </w:r>
      <w:r>
        <w:t>Furthermore, Sainsbury grapples with the challenge of adapting to evolving consumer expectations in the digital age. As consumers' preferences and expectations undergo rapid transformations, the organization must exhibit agility and responsiveness to remain aligned with the dynamic demands of a tech-savvy and digitally engaged customer base. Failure to do so risks a disconnection with the target audience and a diminishment of brand relevance.</w:t>
      </w:r>
    </w:p>
    <w:p w14:paraId="13C101E0" w14:textId="2CD42DFF" w:rsidR="00DB288D" w:rsidRDefault="004B4024" w:rsidP="004B4024">
      <w:r>
        <w:t>Despite these challenges, a myriad of opportunities awaits Sainsbury in its pursuit of leveraging digital marketing and IMC for brand equity enhancement. One notable avenue is the integration of artificial intelligence (AI) and personalization technologies. By harnessing the power of advanced data analytics and machine learning, Sainsbury can tailor its marketing efforts to deliver highly targeted and personalized customer experiences, thereby fostering deeper connections and enhancing brand loyalty.</w:t>
      </w:r>
      <w:r w:rsidR="007244BC">
        <w:t xml:space="preserve"> </w:t>
      </w:r>
      <w:r>
        <w:t xml:space="preserve">Building stronger partnerships with digital influencers and brand advocates emerges as another promising opportunity. Collaborating with influencers who align with the brand's values and resonate with its target demographic can extend </w:t>
      </w:r>
      <w:r w:rsidR="00EF1B16">
        <w:t>Sainsbury’s plc</w:t>
      </w:r>
      <w:r>
        <w:t xml:space="preserve"> reach and engagement. Such partnerships not only amplify the brand's online presence but also create authentic connections that have the potential to significantly impact consumer perceptions.</w:t>
      </w:r>
      <w:r w:rsidR="007244BC">
        <w:t xml:space="preserve"> </w:t>
      </w:r>
      <w:r>
        <w:t>In the realm of online experiences, there lies an opportunity for Sainsbury to differentiate itself through immersive and interactive brand encounters. Through innovative content formats, virtual experiences, and interactive elements, the brand can captivate consumers, fostering a more profound emotional connection. This approach holds the potential to not only enhance brand perception but also contribute to increased customer engagement and loyalty.</w:t>
      </w:r>
      <w:r w:rsidR="007244BC">
        <w:t xml:space="preserve"> </w:t>
      </w:r>
      <w:r>
        <w:t>Moreover, Sainsbury can capitalize on the growing trend of consumer environmental consciousness by integrating sustainability initiatives into its digital marketing and IMC campaigns. By addressing environmental concerns in promotional efforts, the brand can showcase a commitment to social responsibility, appealing to the increasing number of environmentally conscious consumers and positively impacting brand equity.</w:t>
      </w:r>
    </w:p>
    <w:p w14:paraId="6C6042AB" w14:textId="0E61EB0A" w:rsidR="0079188C" w:rsidRDefault="00164286" w:rsidP="0079188C">
      <w:pPr>
        <w:pStyle w:val="Heading2"/>
      </w:pPr>
      <w:bookmarkStart w:id="53" w:name="_Toc157638735"/>
      <w:bookmarkStart w:id="54" w:name="_Toc158672827"/>
      <w:bookmarkStart w:id="55" w:name="_Toc158672874"/>
      <w:r>
        <w:t>2.</w:t>
      </w:r>
      <w:r w:rsidR="00AC3081">
        <w:t>9</w:t>
      </w:r>
      <w:r>
        <w:tab/>
      </w:r>
      <w:r w:rsidR="0079188C">
        <w:t>Conclusion</w:t>
      </w:r>
      <w:bookmarkEnd w:id="53"/>
      <w:bookmarkEnd w:id="54"/>
      <w:bookmarkEnd w:id="55"/>
    </w:p>
    <w:p w14:paraId="6979326C" w14:textId="712FAE29" w:rsidR="0079188C" w:rsidRPr="0079188C" w:rsidRDefault="0079188C" w:rsidP="0079188C">
      <w:r w:rsidRPr="0079188C">
        <w:t xml:space="preserve">In conclusion, the journey through the realms of brand equity, Integrated Marketing Communications, and digital marketing provides a nuanced understanding of the intricacies that shape modern marketing strategies. The examination of </w:t>
      </w:r>
      <w:r w:rsidR="00EF1B16">
        <w:t>Sainsbury’s plc</w:t>
      </w:r>
      <w:r w:rsidRPr="0079188C">
        <w:t xml:space="preserve"> brand evolution and marketing endeavours underscores the significance of adapting to changing consumer preferences while staying true to core values. The review highlights how brand consistency, personalized communication, and integration of emerging technologies contribute to </w:t>
      </w:r>
      <w:r w:rsidR="00EF1B16">
        <w:t>Sainsbury’s plc</w:t>
      </w:r>
      <w:r w:rsidRPr="0079188C">
        <w:t xml:space="preserve"> robust brand equity. The challenges posed by the dynamic digital landscape are acknowledged, emphasizing the need for agility and adept data management. Moreover, the opportunities presented by AI, influencer collaborations, immersive experiences, and sustainability initiatives showcase potential avenues for brand enhancement. As the digital age reshapes consumer behaviour and expectations, organizations, including </w:t>
      </w:r>
      <w:r w:rsidR="00EF1B16">
        <w:t>Sainsbury’s plc</w:t>
      </w:r>
      <w:r w:rsidRPr="0079188C">
        <w:t>, must navigate these challenges and seize the identified opportunities to foster enduring brand relationships and maintain relevance in the competitive market landscape. This synthesis of literature serves as a foundation for the subsequent empirical research, providing a comprehensive framework for understanding the intricate interplay between brand equity, IMC, and digital marketing in the context of a leading retail brand.</w:t>
      </w:r>
    </w:p>
    <w:p w14:paraId="18975727" w14:textId="77777777" w:rsidR="00DB288D" w:rsidRDefault="00DB288D">
      <w:r>
        <w:br w:type="page"/>
      </w:r>
    </w:p>
    <w:p w14:paraId="2326A9CC" w14:textId="46E18CBC" w:rsidR="002D1EDF" w:rsidRDefault="00164286" w:rsidP="003D4E2F">
      <w:pPr>
        <w:pStyle w:val="Heading1"/>
      </w:pPr>
      <w:r>
        <w:tab/>
      </w:r>
      <w:bookmarkStart w:id="56" w:name="_Toc157638736"/>
      <w:bookmarkStart w:id="57" w:name="_Toc158672828"/>
      <w:bookmarkStart w:id="58" w:name="_Toc158672875"/>
      <w:r>
        <w:t>CHAPTER 3-  METHODOLOGY</w:t>
      </w:r>
      <w:bookmarkEnd w:id="56"/>
      <w:bookmarkEnd w:id="57"/>
      <w:bookmarkEnd w:id="58"/>
    </w:p>
    <w:p w14:paraId="5F64C574" w14:textId="58383257" w:rsidR="00EB1399" w:rsidRDefault="00164286" w:rsidP="0079188C">
      <w:pPr>
        <w:pStyle w:val="Heading2"/>
      </w:pPr>
      <w:bookmarkStart w:id="59" w:name="_Toc157638737"/>
      <w:bookmarkStart w:id="60" w:name="_Toc158672829"/>
      <w:bookmarkStart w:id="61" w:name="_Toc158672876"/>
      <w:r>
        <w:t>3.1</w:t>
      </w:r>
      <w:r>
        <w:tab/>
      </w:r>
      <w:r w:rsidR="00EB1399">
        <w:t>Introduction</w:t>
      </w:r>
      <w:bookmarkEnd w:id="59"/>
      <w:bookmarkEnd w:id="60"/>
      <w:bookmarkEnd w:id="61"/>
    </w:p>
    <w:p w14:paraId="3C09021E" w14:textId="77777777" w:rsidR="00EB1399" w:rsidRDefault="00EB1399" w:rsidP="00EB1399">
      <w:r>
        <w:t>In the dynamic and ever-evolving landscape of contemporary business, the relationship between digital marketing, Integrated Marketing Communications (IMC), and brand equity has become increasingly intricate and crucial. This research embarks on a comprehensive exploration of this nexus, employing a structured research design to unravel the complex dynamics. The following sections delve into the intricacies of the research philosophy, approach, strategy, data collection, and analysis, with a meticulous focus on ethical considerations.</w:t>
      </w:r>
    </w:p>
    <w:p w14:paraId="4BBB60E7" w14:textId="744CB87C" w:rsidR="00EB1399" w:rsidRDefault="00164286" w:rsidP="0079188C">
      <w:pPr>
        <w:pStyle w:val="Heading2"/>
      </w:pPr>
      <w:bookmarkStart w:id="62" w:name="_Toc157638738"/>
      <w:bookmarkStart w:id="63" w:name="_Toc158672830"/>
      <w:bookmarkStart w:id="64" w:name="_Toc158672877"/>
      <w:r>
        <w:t>3.2</w:t>
      </w:r>
      <w:r>
        <w:tab/>
      </w:r>
      <w:r w:rsidR="00EB1399">
        <w:t>Research Philosophy</w:t>
      </w:r>
      <w:bookmarkEnd w:id="62"/>
      <w:bookmarkEnd w:id="63"/>
      <w:bookmarkEnd w:id="64"/>
    </w:p>
    <w:p w14:paraId="39E64E67" w14:textId="0D2EABA1" w:rsidR="00EB1399" w:rsidRDefault="00EB1399" w:rsidP="00EB1399">
      <w:r>
        <w:t xml:space="preserve">The foundational choice of positivism as the research philosophy emanates from the conviction that the impact of digital marketing and IMC on brand equity is measurable and </w:t>
      </w:r>
      <w:r w:rsidR="003B251F">
        <w:t>analysable</w:t>
      </w:r>
      <w:r>
        <w:t xml:space="preserve"> in an objective manner. Positivism, rooted in the objective quantifiability of phenomena, aligns seamlessly with the quantitative nature of this study. This philosophical orientation facilitates statistical generalization, enabling the identification of patterns and correlations essential for a robust understanding of the research questions.</w:t>
      </w:r>
      <w:r w:rsidR="0079188C">
        <w:t xml:space="preserve"> </w:t>
      </w:r>
      <w:r>
        <w:t>Positivism, as a philosophical stance, assumes that reality exists objectively and can be studied through empirical observation and measurement. In the context of this research, positivism serves as the guiding principle for approaching the impact of digital marketing and IMC on brand equity in a systematic and quantifiable manner. By emphasizing objectivity, positivism aims to establish a solid foundation for making generalizations based on measurable data</w:t>
      </w:r>
      <w:r w:rsidR="004D5E4E">
        <w:fldChar w:fldCharType="begin" w:fldLock="1"/>
      </w:r>
      <w:r w:rsidR="003D4E2F">
        <w:instrText>ADDIN CSL_CITATION {"citationItems":[{"id":"ITEM-1","itemData":{"author":[{"dropping-particle":"","family":"Davies","given":"M","non-dropping-particle":"","parse-names":false,"suffix":""},{"dropping-particle":"","family":"Hughes","given":"N","non-dropping-particle":"","parse-names":false,"suffix":""}],"id":"ITEM-1","issued":{"date-parts":[["2014"]]},"publisher":"Bloomsbury Academic","title":"Doing a Successful Research Project: Using Qualitative Or Quantitative Methods","type":"book"},"uris":["http://www.mendeley.com/documents/?uuid=e7a866c9-c76b-4211-b2cc-223cda13bde1"]}],"mendeley":{"formattedCitation":"(Davies and Hughes, 2014)","plainTextFormattedCitation":"(Davies and Hughes, 2014)","previouslyFormattedCitation":"(Davies and Hughes, 2014)"},"properties":{"noteIndex":0},"schema":"https://github.com/citation-style-language/schema/raw/master/csl-citation.json"}</w:instrText>
      </w:r>
      <w:r w:rsidR="004D5E4E">
        <w:fldChar w:fldCharType="separate"/>
      </w:r>
      <w:r w:rsidR="004D5E4E" w:rsidRPr="004D5E4E">
        <w:rPr>
          <w:noProof/>
        </w:rPr>
        <w:t>(Davies and Hughes, 2014)</w:t>
      </w:r>
      <w:r w:rsidR="004D5E4E">
        <w:fldChar w:fldCharType="end"/>
      </w:r>
      <w:r>
        <w:t>.</w:t>
      </w:r>
    </w:p>
    <w:p w14:paraId="543B1411" w14:textId="5E13CFCC" w:rsidR="00EB1399" w:rsidRDefault="00EB1399" w:rsidP="0079188C">
      <w:pPr>
        <w:pStyle w:val="Heading3"/>
      </w:pPr>
      <w:bookmarkStart w:id="65" w:name="_Toc157638739"/>
      <w:bookmarkStart w:id="66" w:name="_Toc158672831"/>
      <w:bookmarkStart w:id="67" w:name="_Toc158672878"/>
      <w:r>
        <w:t>Research Approach</w:t>
      </w:r>
      <w:bookmarkEnd w:id="65"/>
      <w:bookmarkEnd w:id="66"/>
      <w:bookmarkEnd w:id="67"/>
    </w:p>
    <w:p w14:paraId="31896820" w14:textId="3E3732B4" w:rsidR="00EB1399" w:rsidRDefault="00EB1399" w:rsidP="00EB1399">
      <w:r>
        <w:t>A deductive approach is aptly selected to scrutinize and test existing theories and models associated with digital marketing, IMC, and brand equity. This approach empowers the researcher to formulate hypotheses based on established principles, subsequently guiding the research process in a structured and hypothesis-testing manner. The deductive approach ensures a logical progression from theory to empirical examination, enhancing the validity and reliability of the study</w:t>
      </w:r>
      <w:r w:rsidR="004D5E4E">
        <w:fldChar w:fldCharType="begin" w:fldLock="1"/>
      </w:r>
      <w:r w:rsidR="003D4E2F">
        <w:instrText>ADDIN CSL_CITATION {"citationItems":[{"id":"ITEM-1","itemData":{"author":[{"dropping-particle":"","family":"Creswell","given":"J W","non-dropping-particle":"","parse-names":false,"suffix":""}],"collection-title":"Research Design: Qualitative \\&amp; Quantitative Approaches","id":"ITEM-1","issued":{"date-parts":[["2003"]]},"publisher":"SAGE Publications","title":"Research Design: Qualitative, Quantitative, and Mixed Methods Approaches","type":"book"},"uris":["http://www.mendeley.com/documents/?uuid=7e45b584-a868-4815-9700-bf2132b9f813"]}],"mendeley":{"formattedCitation":"(Creswell, 2003)","plainTextFormattedCitation":"(Creswell, 2003)","previouslyFormattedCitation":"(Creswell, 2003)"},"properties":{"noteIndex":0},"schema":"https://github.com/citation-style-language/schema/raw/master/csl-citation.json"}</w:instrText>
      </w:r>
      <w:r w:rsidR="004D5E4E">
        <w:fldChar w:fldCharType="separate"/>
      </w:r>
      <w:r w:rsidR="004D5E4E" w:rsidRPr="004D5E4E">
        <w:rPr>
          <w:noProof/>
        </w:rPr>
        <w:t>(Creswell, 2003)</w:t>
      </w:r>
      <w:r w:rsidR="004D5E4E">
        <w:fldChar w:fldCharType="end"/>
      </w:r>
      <w:r>
        <w:t>.</w:t>
      </w:r>
      <w:r w:rsidR="0079188C">
        <w:t xml:space="preserve"> </w:t>
      </w:r>
      <w:r>
        <w:t>Deductive inquiry involves a systematic process of testing hypotheses derived from existing theories. In the context of this research, the deductive approach provides a roadmap for investigating the impact of digital marketing and IMC on brand equity. By building on established theories, the research gains a solid foundation for empirical testing, contributing to the body of knowledge in the field</w:t>
      </w:r>
      <w:r w:rsidR="004D5E4E">
        <w:fldChar w:fldCharType="begin" w:fldLock="1"/>
      </w:r>
      <w:r w:rsidR="003D4E2F">
        <w:instrText>ADDIN CSL_CITATION {"citationItems":[{"id":"ITEM-1","itemData":{"author":[{"dropping-particle":"","family":"Davies","given":"M","non-dropping-particle":"","parse-names":false,"suffix":""},{"dropping-particle":"","family":"Hughes","given":"N","non-dropping-particle":"","parse-names":false,"suffix":""}],"id":"ITEM-1","issued":{"date-parts":[["2014"]]},"publisher":"Bloomsbury Academic","title":"Doing a Successful Research Project: Using Qualitative Or Quantitative Methods","type":"book"},"uris":["http://www.mendeley.com/documents/?uuid=e7a866c9-c76b-4211-b2cc-223cda13bde1"]}],"mendeley":{"formattedCitation":"(Davies and Hughes, 2014)","plainTextFormattedCitation":"(Davies and Hughes, 2014)","previouslyFormattedCitation":"(Davies and Hughes, 2014)"},"properties":{"noteIndex":0},"schema":"https://github.com/citation-style-language/schema/raw/master/csl-citation.json"}</w:instrText>
      </w:r>
      <w:r w:rsidR="004D5E4E">
        <w:fldChar w:fldCharType="separate"/>
      </w:r>
      <w:r w:rsidR="004D5E4E" w:rsidRPr="004D5E4E">
        <w:rPr>
          <w:noProof/>
        </w:rPr>
        <w:t>(Davies and Hughes, 2014)</w:t>
      </w:r>
      <w:r w:rsidR="004D5E4E">
        <w:fldChar w:fldCharType="end"/>
      </w:r>
      <w:r>
        <w:t>.</w:t>
      </w:r>
    </w:p>
    <w:p w14:paraId="793DF31D" w14:textId="3C6317E9" w:rsidR="00EB1399" w:rsidRDefault="00EB1399" w:rsidP="0079188C">
      <w:pPr>
        <w:pStyle w:val="Heading3"/>
      </w:pPr>
      <w:bookmarkStart w:id="68" w:name="_Toc157638740"/>
      <w:bookmarkStart w:id="69" w:name="_Toc158672832"/>
      <w:bookmarkStart w:id="70" w:name="_Toc158672879"/>
      <w:r>
        <w:t>Research Strategy</w:t>
      </w:r>
      <w:bookmarkEnd w:id="68"/>
      <w:bookmarkEnd w:id="69"/>
      <w:bookmarkEnd w:id="70"/>
    </w:p>
    <w:p w14:paraId="15A22AB8" w14:textId="1842DB81" w:rsidR="00EB1399" w:rsidRDefault="00EB1399" w:rsidP="00EB1399">
      <w:r>
        <w:t>Recognizing the multifaceted nature of the research questions, a mixed-methods strategy is adopted. This strategy combines quantitative and qualitative approaches to provide a holistic understanding. The quantitative arm, facilitated by questionnaires, furnishes numerical insights, while the qualitative dimension, illuminated through semi-structured interviews, adds depth and context to the quantitative findings. This integrative approach ensures a nuanced exploration of the intricate interplay between digital marketing, IMC, and brand equity</w:t>
      </w:r>
      <w:r w:rsidR="004D5E4E">
        <w:fldChar w:fldCharType="begin" w:fldLock="1"/>
      </w:r>
      <w:r w:rsidR="003D4E2F">
        <w:instrText>ADDIN CSL_CITATION {"citationItems":[{"id":"ITEM-1","itemData":{"author":[{"dropping-particle":"","family":"Saunders","given":"Mark","non-dropping-particle":"","parse-names":false,"suffix":""},{"dropping-particle":"","family":"Lewis","given":"Philip","non-dropping-particle":"","parse-names":false,"suffix":""},{"dropping-particle":"","family":"Thornhill","given":"Adrian","non-dropping-particle":"","parse-names":false,"suffix":""},{"dropping-particle":"","family":"Bristow","given":"Alex","non-dropping-particle":"","parse-names":false,"suffix":""}],"id":"ITEM-1","issued":{"date-parts":[["2019","3","1"]]},"page":"128-171","title":"\"Research Methods for Business Students\" Chapter 4: Understanding research philosophy and approaches to theory development","type":"chapter"},"uris":["http://www.mendeley.com/documents/?uuid=a0c1e6b9-35ca-4403-b353-7e60b96469f5"]}],"mendeley":{"formattedCitation":"(Saunders &lt;i&gt;et al.&lt;/i&gt;, 2019)","plainTextFormattedCitation":"(Saunders et al., 2019)","previouslyFormattedCitation":"(Saunders &lt;i&gt;et al.&lt;/i&gt;, 2019)"},"properties":{"noteIndex":0},"schema":"https://github.com/citation-style-language/schema/raw/master/csl-citation.json"}</w:instrText>
      </w:r>
      <w:r w:rsidR="004D5E4E">
        <w:fldChar w:fldCharType="separate"/>
      </w:r>
      <w:r w:rsidR="004D5E4E" w:rsidRPr="004D5E4E">
        <w:rPr>
          <w:noProof/>
        </w:rPr>
        <w:t xml:space="preserve">(Saunders </w:t>
      </w:r>
      <w:r w:rsidR="004D5E4E" w:rsidRPr="004D5E4E">
        <w:rPr>
          <w:i/>
          <w:noProof/>
        </w:rPr>
        <w:t>et al.</w:t>
      </w:r>
      <w:r w:rsidR="004D5E4E" w:rsidRPr="004D5E4E">
        <w:rPr>
          <w:noProof/>
        </w:rPr>
        <w:t>, 2019)</w:t>
      </w:r>
      <w:r w:rsidR="004D5E4E">
        <w:fldChar w:fldCharType="end"/>
      </w:r>
      <w:r>
        <w:t>.</w:t>
      </w:r>
      <w:r w:rsidR="0079188C">
        <w:t xml:space="preserve"> </w:t>
      </w:r>
      <w:r>
        <w:t>The adoption of a mixed-methods strategy acknowledges the complexity of the research domain. By combining quantitative and qualitative approaches, the study aims to capture both the breadth and depth of the impact of digital marketing and IMC on brand equity. This approach ensures a more comprehensive and nuanced understanding, going beyond mere numerical correlations to uncover the rich contextual insights that qualitative methods can provide</w:t>
      </w:r>
      <w:r w:rsidR="004D5E4E">
        <w:fldChar w:fldCharType="begin" w:fldLock="1"/>
      </w:r>
      <w:r w:rsidR="004D5E4E">
        <w:instrText>ADDIN CSL_CITATION {"citationItems":[{"id":"ITEM-1","itemData":{"abstract":"Research in science education is to discover the truth which involves the combination of reasoning and experiences. In order to find out appropriate teaching methods that are necessary for teaching science students problem-solving skills, different research approaches are used by educational researchers based on the data collection and analysis used at a given time. Though qualitative and quantitative research methods lies on separate continuum, they all aimed at identifying educational problems using different approach. This study critically examined the usefulness of both qualitative and quantitative approaches in researching problem-solving ability in science education curriculum. In doing this, six articles relating to problem-solving were examined to show the usefulness of both qualitative and quantitative research approaches to educational research. Advantages, disadvantages, strengths and weaknesses of both methods were discussed. Ethical consideration in relation to research in problem-solving instructions were discussed as well as suggestion for future research. 1. Introduction Progressive curriculum school of thoughts emerged perhaps as a result of the inability of a traditional oriented curriculum to meet the dynamic societal needs, values, and aspirations because curriculum is argued to be an avenue for solving problems of the society (Udom, 2013). Sciences were included in the progressive curriculum to inculcate and equip the learner with the necessary skills and experiences for solving problems around the learner and society at large as opposed to the traditional school of thought curriculum whose main aim is only to teach learners how to read and write. Today, we all solve problems in our daily lives. We teach problem-solving to our students' day-by-day using sciences instruction curriculum as planned and organized experiences. Science education produces scientists as well as artisans for national technological and economic development. As a result of this, (FME 2004 &amp; 2008) stresses that science education shall lay emphases on the teaching and learning of science process and product so as to inculcate problem-solving abilities on the students. Problem-solving was said to be a special case of meaningful learning (Ausubel, 1968). This can perhaps be associated to a definitive concept of problem-solving \" as the mental process which is used in arriving at a \" best \" answer to an unknown subject to a set of unknown \" (Woods, 1987). In an att…","author":[{"dropping-particle":"","family":"Daniel","given":"Eyisi","non-dropping-particle":"","parse-names":false,"suffix":""}],"container-title":"Journal of Education and Practice","id":"ITEM-1","issue":"15","issued":{"date-parts":[["2016"]]},"page":"91-100","title":"The Usefulness of Qualitative and Quantitative Approaches and Methods in Researching Problem-Solving Ability in Science Education Curriculum","type":"article-journal","volume":"7"},"uris":["http://www.mendeley.com/documents/?uuid=7d6bf471-a433-4042-bb08-41e6f16c6bd2"]}],"mendeley":{"formattedCitation":"(Daniel, 2016)","plainTextFormattedCitation":"(Daniel, 2016)","previouslyFormattedCitation":"(Daniel, 2016)"},"properties":{"noteIndex":0},"schema":"https://github.com/citation-style-language/schema/raw/master/csl-citation.json"}</w:instrText>
      </w:r>
      <w:r w:rsidR="004D5E4E">
        <w:fldChar w:fldCharType="separate"/>
      </w:r>
      <w:r w:rsidR="004D5E4E" w:rsidRPr="004D5E4E">
        <w:rPr>
          <w:noProof/>
        </w:rPr>
        <w:t>(Daniel, 2016)</w:t>
      </w:r>
      <w:r w:rsidR="004D5E4E">
        <w:fldChar w:fldCharType="end"/>
      </w:r>
      <w:r>
        <w:t>.</w:t>
      </w:r>
    </w:p>
    <w:p w14:paraId="0219B96F" w14:textId="19E7A5A4" w:rsidR="00EB1399" w:rsidRDefault="00164286" w:rsidP="0079188C">
      <w:pPr>
        <w:pStyle w:val="Heading2"/>
      </w:pPr>
      <w:bookmarkStart w:id="71" w:name="_Toc157638741"/>
      <w:bookmarkStart w:id="72" w:name="_Toc158672833"/>
      <w:bookmarkStart w:id="73" w:name="_Toc158672880"/>
      <w:r>
        <w:t>3.4</w:t>
      </w:r>
      <w:r>
        <w:tab/>
      </w:r>
      <w:r w:rsidR="00EB1399">
        <w:t>Data Collection</w:t>
      </w:r>
      <w:bookmarkEnd w:id="71"/>
      <w:bookmarkEnd w:id="72"/>
      <w:bookmarkEnd w:id="73"/>
    </w:p>
    <w:p w14:paraId="7AA8C71A" w14:textId="0F0FEF32" w:rsidR="00EB1399" w:rsidRDefault="00EB1399" w:rsidP="0079188C">
      <w:pPr>
        <w:pStyle w:val="Heading3"/>
      </w:pPr>
      <w:bookmarkStart w:id="74" w:name="_Toc157638742"/>
      <w:bookmarkStart w:id="75" w:name="_Toc158672834"/>
      <w:bookmarkStart w:id="76" w:name="_Toc158672881"/>
      <w:r>
        <w:t>Questionnaire</w:t>
      </w:r>
      <w:bookmarkEnd w:id="74"/>
      <w:bookmarkEnd w:id="75"/>
      <w:bookmarkEnd w:id="76"/>
    </w:p>
    <w:p w14:paraId="7AFED2CA" w14:textId="4D4F7611" w:rsidR="00EB1399" w:rsidRDefault="00EB1399" w:rsidP="00EB1399">
      <w:r>
        <w:t>The questionnaire is a meticulously crafted instrument encompassing a spectrum of variables crucial to the research objectives. Variables such as digital marketing exposure, perception of IMC effectiveness, and sentiments related to brand equity are intricately woven into the survey. Rigorous pre-testing is conducted to ensure clarity and reliability. A representative sample is targeted, enhancing the external validity of the study.</w:t>
      </w:r>
      <w:r w:rsidR="0079188C">
        <w:t xml:space="preserve"> </w:t>
      </w:r>
      <w:r>
        <w:t>The construction of the questionnaire is a crucial step in the research process, as it serves as the primary tool for gathering quantitative data. By including variables that directly relate to digital marketing, IMC, and brand equity, the questionnaire aims to capture participants' perceptions and sentiments. Pre-testing is undertaken to identify and rectify any potential issues, ensuring the validity and reliability of the instrument</w:t>
      </w:r>
      <w:r w:rsidR="004D5E4E">
        <w:fldChar w:fldCharType="begin" w:fldLock="1"/>
      </w:r>
      <w:r w:rsidR="004D5E4E">
        <w:instrText>ADDIN CSL_CITATION {"citationItems":[{"id":"ITEM-1","itemData":{"author":[{"dropping-particle":"","family":"Reja","given":"Ursa","non-dropping-particle":"","parse-names":false,"suffix":""},{"dropping-particle":"","family":"Manfreda","given":"Katja","non-dropping-particle":"","parse-names":false,"suffix":""},{"dropping-particle":"","family":"Hlebec","given":"Valentina","non-dropping-particle":"","parse-names":false,"suffix":""},{"dropping-particle":"","family":"Vehovar","given":"Vasja","non-dropping-particle":"","parse-names":false,"suffix":""}],"container-title":"Adv Methodol Stats","id":"ITEM-1","issued":{"date-parts":[["2003","1","1"]]},"title":"Open-ended vs. Close-ended Questions in Web Questionnaires","type":"article-journal","volume":"19"},"uris":["http://www.mendeley.com/documents/?uuid=8953c7cd-5bfa-4622-a6d4-775ee565a3e0"]}],"mendeley":{"formattedCitation":"(Reja &lt;i&gt;et al.&lt;/i&gt;, 2003)","plainTextFormattedCitation":"(Reja et al., 2003)","previouslyFormattedCitation":"(Reja &lt;i&gt;et al.&lt;/i&gt;, 2003)"},"properties":{"noteIndex":0},"schema":"https://github.com/citation-style-language/schema/raw/master/csl-citation.json"}</w:instrText>
      </w:r>
      <w:r w:rsidR="004D5E4E">
        <w:fldChar w:fldCharType="separate"/>
      </w:r>
      <w:r w:rsidR="004D5E4E" w:rsidRPr="004D5E4E">
        <w:rPr>
          <w:noProof/>
        </w:rPr>
        <w:t xml:space="preserve">(Reja </w:t>
      </w:r>
      <w:r w:rsidR="004D5E4E" w:rsidRPr="004D5E4E">
        <w:rPr>
          <w:i/>
          <w:noProof/>
        </w:rPr>
        <w:t>et al.</w:t>
      </w:r>
      <w:r w:rsidR="004D5E4E" w:rsidRPr="004D5E4E">
        <w:rPr>
          <w:noProof/>
        </w:rPr>
        <w:t>, 2003)</w:t>
      </w:r>
      <w:r w:rsidR="004D5E4E">
        <w:fldChar w:fldCharType="end"/>
      </w:r>
      <w:r>
        <w:t>.</w:t>
      </w:r>
    </w:p>
    <w:p w14:paraId="19BA7B2D" w14:textId="0BF309D0" w:rsidR="00840A44" w:rsidRDefault="00E8187E" w:rsidP="00E8187E">
      <w:pPr>
        <w:pStyle w:val="Heading2"/>
      </w:pPr>
      <w:bookmarkStart w:id="77" w:name="_Toc158672835"/>
      <w:bookmarkStart w:id="78" w:name="_Toc158672882"/>
      <w:r>
        <w:t xml:space="preserve">3.5 </w:t>
      </w:r>
      <w:r w:rsidR="001F683A">
        <w:t>Rando</w:t>
      </w:r>
      <w:r w:rsidR="00936B2E">
        <w:t>m</w:t>
      </w:r>
      <w:r w:rsidR="00840A44">
        <w:t xml:space="preserve"> Sampling</w:t>
      </w:r>
      <w:bookmarkEnd w:id="77"/>
      <w:bookmarkEnd w:id="78"/>
    </w:p>
    <w:p w14:paraId="2BC94679" w14:textId="2A4F17F1" w:rsidR="00840A44" w:rsidRDefault="00840A44" w:rsidP="00840A44">
      <w:r>
        <w:t xml:space="preserve"> </w:t>
      </w:r>
      <w:r w:rsidR="008B15A0">
        <w:t>T</w:t>
      </w:r>
      <w:r>
        <w:t>he research design incorporates random sampling as a method to select participants. Random sampling is a probability-based sampling technique wherein each member of the target population has an equal chance of being included in the study. This approach is chosen to enhance the generalizability of the findings, ensuring that the sample is representative of the broader consumer base.</w:t>
      </w:r>
      <w:r w:rsidR="00E8187E">
        <w:t xml:space="preserve"> </w:t>
      </w:r>
      <w:r>
        <w:t xml:space="preserve">The determination of an appropriate sample size is a critical aspect of the research design. Using statistical methods, such as power analysis, the required sample size is calculated to achieve a predefined level of statistical significance. This ensures that the findings can be confidently extrapolated to the larger population of </w:t>
      </w:r>
      <w:r w:rsidR="00EF1B16">
        <w:t>Sainsbury’s plc</w:t>
      </w:r>
      <w:r>
        <w:t xml:space="preserve"> consumers</w:t>
      </w:r>
      <w:r w:rsidR="00E8187E">
        <w:fldChar w:fldCharType="begin" w:fldLock="1"/>
      </w:r>
      <w:r w:rsidR="00E8187E">
        <w:instrText>ADDIN CSL_CITATION {"citationItems":[{"id":"ITEM-1","itemData":{"DOI":"10.1002/9780470374597.ch3","ISBN":"9780470374597","author":[{"dropping-particle":"","family":"Noor","given":"Shagofah","non-dropping-particle":"","parse-names":false,"suffix":""},{"dropping-particle":"","family":"Tajik","given":"Omid","non-dropping-particle":"","parse-names":false,"suffix":""}],"container-title":"Sampling of Populations: Methods and Applications: Fourth Edition","id":"ITEM-1","issue":"December","issued":{"date-parts":[["2011"]]},"page":"43-81","title":"Simple Random Sampling","type":"article-journal","volume":"1"},"uris":["http://www.mendeley.com/documents/?uuid=8c0269cc-7187-4b45-b677-84ce2cfc2830"]}],"mendeley":{"formattedCitation":"(Noor and Tajik, 2011)","plainTextFormattedCitation":"(Noor and Tajik, 2011)","previouslyFormattedCitation":"(Noor and Tajik, 2011)"},"properties":{"noteIndex":0},"schema":"https://github.com/citation-style-language/schema/raw/master/csl-citation.json"}</w:instrText>
      </w:r>
      <w:r w:rsidR="00E8187E">
        <w:fldChar w:fldCharType="separate"/>
      </w:r>
      <w:r w:rsidR="00E8187E" w:rsidRPr="00E8187E">
        <w:rPr>
          <w:noProof/>
        </w:rPr>
        <w:t>(Noor and Tajik, 2011)</w:t>
      </w:r>
      <w:r w:rsidR="00E8187E">
        <w:fldChar w:fldCharType="end"/>
      </w:r>
      <w:r>
        <w:t>.</w:t>
      </w:r>
    </w:p>
    <w:p w14:paraId="60952019" w14:textId="19D43834" w:rsidR="00EB1399" w:rsidRDefault="00840A44" w:rsidP="00840A44">
      <w:r>
        <w:t>A comprehensive sampling frame is established, consisting of all potential participants within the defined population. This sampling frame serves as the basis for the random selection process, guaranteeing that every individual in the population has an equal opportunity to be included in the study.</w:t>
      </w:r>
      <w:r w:rsidR="00E8187E">
        <w:t xml:space="preserve"> </w:t>
      </w:r>
      <w:r>
        <w:t xml:space="preserve">This eliminates the risk of researcher bias and ensures that the sample is truly representative, contributing to the external validity of the </w:t>
      </w:r>
      <w:r w:rsidR="00E8187E">
        <w:t>study</w:t>
      </w:r>
      <w:r w:rsidR="00E8187E">
        <w:fldChar w:fldCharType="begin" w:fldLock="1"/>
      </w:r>
      <w:r w:rsidR="00C678F0">
        <w:instrText>ADDIN CSL_CITATION {"citationItems":[{"id":"ITEM-1","itemData":{"DOI":"10.1007/978-1-4419-5659-0_1096","author":[{"dropping-particle":"","family":"Singh","given":"Narendra","non-dropping-particle":"","parse-names":false,"suffix":""}],"container-title":"Encyclopedia of Immigrant Health","id":"ITEM-1","issued":{"date-parts":[["2012"]]},"page":"1319-1319","title":"Sampling Method","type":"article-journal"},"uris":["http://www.mendeley.com/documents/?uuid=90550206-c2db-450d-944c-8e03b89f85c2"]}],"mendeley":{"formattedCitation":"(Singh, 2012)","plainTextFormattedCitation":"(Singh, 2012)","previouslyFormattedCitation":"(Singh, 2012)"},"properties":{"noteIndex":0},"schema":"https://github.com/citation-style-language/schema/raw/master/csl-citation.json"}</w:instrText>
      </w:r>
      <w:r w:rsidR="00E8187E">
        <w:fldChar w:fldCharType="separate"/>
      </w:r>
      <w:r w:rsidR="00E8187E" w:rsidRPr="00E8187E">
        <w:rPr>
          <w:noProof/>
        </w:rPr>
        <w:t>(Singh, 2012)</w:t>
      </w:r>
      <w:r w:rsidR="00E8187E">
        <w:fldChar w:fldCharType="end"/>
      </w:r>
      <w:r w:rsidR="00E8187E">
        <w:t>.</w:t>
      </w:r>
    </w:p>
    <w:p w14:paraId="35BF78EC" w14:textId="4DEB4782" w:rsidR="00EB1399" w:rsidRDefault="00164286" w:rsidP="0079188C">
      <w:pPr>
        <w:pStyle w:val="Heading2"/>
      </w:pPr>
      <w:bookmarkStart w:id="79" w:name="_Toc157638745"/>
      <w:bookmarkStart w:id="80" w:name="_Toc158672836"/>
      <w:bookmarkStart w:id="81" w:name="_Toc158672883"/>
      <w:r>
        <w:t>3.6</w:t>
      </w:r>
      <w:r>
        <w:tab/>
      </w:r>
      <w:r w:rsidR="00EB1399">
        <w:t>Data Analysis</w:t>
      </w:r>
      <w:bookmarkEnd w:id="79"/>
      <w:bookmarkEnd w:id="80"/>
      <w:bookmarkEnd w:id="81"/>
    </w:p>
    <w:p w14:paraId="0D8ECDEE" w14:textId="5F044DF4" w:rsidR="00EB1399" w:rsidRDefault="00EB1399" w:rsidP="0079188C">
      <w:pPr>
        <w:pStyle w:val="Heading3"/>
      </w:pPr>
      <w:bookmarkStart w:id="82" w:name="_Toc157638746"/>
      <w:bookmarkStart w:id="83" w:name="_Toc158672837"/>
      <w:bookmarkStart w:id="84" w:name="_Toc158672884"/>
      <w:r>
        <w:t>Quantitative Analysis</w:t>
      </w:r>
      <w:bookmarkEnd w:id="82"/>
      <w:bookmarkEnd w:id="83"/>
      <w:bookmarkEnd w:id="84"/>
    </w:p>
    <w:p w14:paraId="69DCB53B" w14:textId="237A551D" w:rsidR="00EB1399" w:rsidRDefault="004248FA" w:rsidP="00EB1399">
      <w:r w:rsidRPr="004248FA">
        <w:t>Quantitative data analysis employs charts and tables to present and explore relationships between variables, focusing on the dynamics of digital marketing, IMC, and brand equity. By utilizing visual representations such as charts and tables, the study aims to provide a comprehensive and nuanced depiction of the quantitative findings. These graphical tools go beyond simple descriptive statistics, offering a visual means to elucidate the intricate connections between digital marketing efforts, integrated marketing communications (IMC), and the resulting impact on brand equity. The use of charts and tables enhances the clarity and depth of the analysis, allowing for a more accessible interpretation of the complex interplay between these key factors in the field. Through visualizing and quantifying these relationships, the study endeavours to contribute meaningful insights to the broader domain of digital marketing research</w:t>
      </w:r>
      <w:r w:rsidR="00CE1301">
        <w:fldChar w:fldCharType="begin" w:fldLock="1"/>
      </w:r>
      <w:r w:rsidR="003D4E2F">
        <w:instrText>ADDIN CSL_CITATION {"citationItems":[{"id":"ITEM-1","itemData":{"author":[{"dropping-particle":"","family":"Creswell","given":"J W","non-dropping-particle":"","parse-names":false,"suffix":""}],"collection-title":"Research Design: Qualitative \\&amp; Quantitative Approaches","id":"ITEM-1","issued":{"date-parts":[["2003"]]},"publisher":"SAGE Publications","title":"Research Design: Qualitative, Quantitative, and Mixed Methods Approaches","type":"book"},"uris":["http://www.mendeley.com/documents/?uuid=7e45b584-a868-4815-9700-bf2132b9f813"]}],"mendeley":{"formattedCitation":"(Creswell, 2003)","plainTextFormattedCitation":"(Creswell, 2003)","previouslyFormattedCitation":"(Creswell, 2003)"},"properties":{"noteIndex":0},"schema":"https://github.com/citation-style-language/schema/raw/master/csl-citation.json"}</w:instrText>
      </w:r>
      <w:r w:rsidR="00CE1301">
        <w:fldChar w:fldCharType="separate"/>
      </w:r>
      <w:r w:rsidR="00CE1301" w:rsidRPr="00CE1301">
        <w:rPr>
          <w:noProof/>
        </w:rPr>
        <w:t>(Creswell, 2003)</w:t>
      </w:r>
      <w:r w:rsidR="00CE1301">
        <w:fldChar w:fldCharType="end"/>
      </w:r>
      <w:r w:rsidRPr="004248FA">
        <w:t>.</w:t>
      </w:r>
    </w:p>
    <w:p w14:paraId="419A0E3B" w14:textId="4C329DAF" w:rsidR="00EB1399" w:rsidRDefault="00164286" w:rsidP="007D1B0E">
      <w:pPr>
        <w:pStyle w:val="Heading2"/>
      </w:pPr>
      <w:bookmarkStart w:id="85" w:name="_Toc157638748"/>
      <w:bookmarkStart w:id="86" w:name="_Toc158672838"/>
      <w:bookmarkStart w:id="87" w:name="_Toc158672885"/>
      <w:r>
        <w:t>3.7</w:t>
      </w:r>
      <w:r>
        <w:tab/>
      </w:r>
      <w:r w:rsidR="00EB1399">
        <w:t>Ethical Considerations</w:t>
      </w:r>
      <w:bookmarkEnd w:id="85"/>
      <w:bookmarkEnd w:id="86"/>
      <w:bookmarkEnd w:id="87"/>
    </w:p>
    <w:p w14:paraId="5F0CC4F6" w14:textId="2B268901" w:rsidR="00EB1399" w:rsidRDefault="00EB1399" w:rsidP="00EB1399">
      <w:r>
        <w:t>Ethical considerations permeate every facet of the research process, embodying a commitment to integrity and respect for participants. Informed consent is not merely a procedural formality but a cornerstone of ethical practice, ensuring that participants are fully cognizant of their involvement in the study. Measures are implemented to guarantee confidentiality, and steps are taken to anonymize data, safeguarding the trust and integrity of the research process. These ethical considerations are embedded in every stage, reflecting a commitment to responsible and transparent research practices</w:t>
      </w:r>
      <w:r w:rsidR="004D5E4E">
        <w:fldChar w:fldCharType="begin" w:fldLock="1"/>
      </w:r>
      <w:r w:rsidR="001A565A">
        <w:instrText>ADDIN CSL_CITATION {"citationItems":[{"id":"ITEM-1","itemData":{"author":[{"dropping-particle":"","family":"Gajjar","given":"Nilesh B","non-dropping-particle":"","parse-names":false,"suffix":""}],"id":"ITEM-1","issue":"7","issued":{"date-parts":[["2013"]]},"page":"8-15","title":"Ethical Consideration in Research","type":"article-journal","volume":"2"},"uris":["http://www.mendeley.com/documents/?uuid=96525322-6d65-4aa2-bcda-c3f67440ff62"]}],"mendeley":{"formattedCitation":"(Gajjar, 2013)","plainTextFormattedCitation":"(Gajjar, 2013)","previouslyFormattedCitation":"(Gajjar, 2013)"},"properties":{"noteIndex":0},"schema":"https://github.com/citation-style-language/schema/raw/master/csl-citation.json"}</w:instrText>
      </w:r>
      <w:r w:rsidR="004D5E4E">
        <w:fldChar w:fldCharType="separate"/>
      </w:r>
      <w:r w:rsidR="003D4E2F" w:rsidRPr="003D4E2F">
        <w:rPr>
          <w:noProof/>
        </w:rPr>
        <w:t>(Gajjar, 2013)</w:t>
      </w:r>
      <w:r w:rsidR="004D5E4E">
        <w:fldChar w:fldCharType="end"/>
      </w:r>
      <w:r>
        <w:t>.</w:t>
      </w:r>
      <w:r w:rsidR="007D1B0E">
        <w:t xml:space="preserve"> </w:t>
      </w:r>
      <w:r>
        <w:t>Obtaining informed consent is a fundamental ethical requirement in research. It goes beyond a mere procedural step, representing a commitment to respecting participants' autonomy and ensuring their understanding of the research process. By clearly communicating the purpose, procedures, and potential risks of the study, the research upholds ethical standards and establishes a foundation of trust with participants.</w:t>
      </w:r>
      <w:r w:rsidR="007D1B0E">
        <w:t xml:space="preserve"> </w:t>
      </w:r>
      <w:r>
        <w:t>Ensuring confidentiality is crucial in maintaining the trust of research participants. By implementing measures to protect the identity of participants and anonymizing data, the research prioritizes the privacy and well-being of those involved. This commitment to confidentiality not only adheres to ethical guidelines but also contributes to creating a safe and trusting environment for participants</w:t>
      </w:r>
      <w:r w:rsidR="004D5E4E">
        <w:fldChar w:fldCharType="begin" w:fldLock="1"/>
      </w:r>
      <w:r w:rsidR="003D4E2F">
        <w:instrText>ADDIN CSL_CITATION {"citationItems":[{"id":"ITEM-1","itemData":{"ISBN":"9781841696867","author":[{"dropping-particle":"","family":"Kinnear","given":"P R","non-dropping-particle":"","parse-names":false,"suffix":""},{"dropping-particle":"","family":"Gray","given":"C D","non-dropping-particle":"","parse-names":false,"suffix":""}],"id":"ITEM-1","issued":{"date-parts":[["2008"]]},"publisher":"Psychology Press","title":"SPSS 15 Made Simple","type":"book"},"uris":["http://www.mendeley.com/documents/?uuid=dabe0875-7ee2-4ebf-a537-c690fd4724e4"]}],"mendeley":{"formattedCitation":"(Kinnear and Gray, 2008)","plainTextFormattedCitation":"(Kinnear and Gray, 2008)","previouslyFormattedCitation":"(Kinnear and Gray, 2008)"},"properties":{"noteIndex":0},"schema":"https://github.com/citation-style-language/schema/raw/master/csl-citation.json"}</w:instrText>
      </w:r>
      <w:r w:rsidR="004D5E4E">
        <w:fldChar w:fldCharType="separate"/>
      </w:r>
      <w:r w:rsidR="004D5E4E" w:rsidRPr="004D5E4E">
        <w:rPr>
          <w:noProof/>
        </w:rPr>
        <w:t>(Kinnear and Gray, 2008)</w:t>
      </w:r>
      <w:r w:rsidR="004D5E4E">
        <w:fldChar w:fldCharType="end"/>
      </w:r>
      <w:r>
        <w:t>.</w:t>
      </w:r>
    </w:p>
    <w:p w14:paraId="29F0A06F" w14:textId="68379E92" w:rsidR="00EB1399" w:rsidRDefault="00164286" w:rsidP="007D1B0E">
      <w:pPr>
        <w:pStyle w:val="Heading2"/>
      </w:pPr>
      <w:bookmarkStart w:id="88" w:name="_Toc157638749"/>
      <w:bookmarkStart w:id="89" w:name="_Toc158672839"/>
      <w:bookmarkStart w:id="90" w:name="_Toc158672886"/>
      <w:r>
        <w:t>3.8</w:t>
      </w:r>
      <w:r>
        <w:tab/>
      </w:r>
      <w:r w:rsidR="00EB1399">
        <w:t>Conclusion</w:t>
      </w:r>
      <w:bookmarkEnd w:id="88"/>
      <w:bookmarkEnd w:id="89"/>
      <w:bookmarkEnd w:id="90"/>
    </w:p>
    <w:p w14:paraId="38C882C0" w14:textId="77777777" w:rsidR="007D1B0E" w:rsidRDefault="00EB1399" w:rsidP="00EB1399">
      <w:r>
        <w:t>In conclusion, the research design outlined above articulates a structured and comprehensive approach to investigate the impact of digital marketing and IMC on brand equity. The philosophical underpinning of positivism, the deductive research approach, mixed-methods strategy, and meticulous data collection and analysis methods collectively contribute to a robust and nuanced exploration. Ethical considerations underscore the commitment to responsible research, ensuring that the findings contribute not only to academic knowledge but also uphold the highest standards of integrity and respect for participants. As businesses continue to navigate the digital landscape, the insights generated from this research are poised to inform strategic decision-making and contribute to the evolving body of knowledge in marketing and brand management.</w:t>
      </w:r>
    </w:p>
    <w:p w14:paraId="3E5BF488" w14:textId="77777777" w:rsidR="007D1B0E" w:rsidRDefault="007D1B0E">
      <w:pPr>
        <w:spacing w:line="276" w:lineRule="auto"/>
      </w:pPr>
      <w:r>
        <w:br w:type="page"/>
      </w:r>
    </w:p>
    <w:p w14:paraId="66FB21A3" w14:textId="5AB84A87" w:rsidR="00F64EF3" w:rsidRDefault="00164286" w:rsidP="003D4E2F">
      <w:pPr>
        <w:pStyle w:val="Heading1"/>
      </w:pPr>
      <w:r>
        <w:tab/>
      </w:r>
      <w:bookmarkStart w:id="91" w:name="_Toc157638750"/>
      <w:bookmarkStart w:id="92" w:name="_Toc158672840"/>
      <w:bookmarkStart w:id="93" w:name="_Toc158672887"/>
      <w:r>
        <w:t>CHAPTER 4-  RESULT ANALYSIS</w:t>
      </w:r>
      <w:bookmarkEnd w:id="91"/>
      <w:bookmarkEnd w:id="92"/>
      <w:bookmarkEnd w:id="93"/>
    </w:p>
    <w:p w14:paraId="498EC3AA" w14:textId="0053F52D" w:rsidR="00F64EF3" w:rsidRPr="00EC6008" w:rsidRDefault="007D1B0E" w:rsidP="007D1B0E">
      <w:pPr>
        <w:rPr>
          <w:b/>
          <w:bCs/>
        </w:rPr>
      </w:pPr>
      <w:r w:rsidRPr="00EC6008">
        <w:rPr>
          <w:b/>
          <w:bCs/>
        </w:rPr>
        <w:t xml:space="preserve">Q1 How did you become aware of </w:t>
      </w:r>
      <w:r w:rsidR="00EF1B16">
        <w:rPr>
          <w:b/>
          <w:bCs/>
        </w:rPr>
        <w:t>Sainsbury’s plc</w:t>
      </w:r>
      <w:r w:rsidRPr="00EC6008">
        <w:rPr>
          <w:b/>
          <w:bCs/>
        </w:rPr>
        <w:t xml:space="preserve"> digital marketing campaigns?</w:t>
      </w:r>
    </w:p>
    <w:p w14:paraId="6F540E15" w14:textId="5BA6C7A5" w:rsidR="007D1B0E" w:rsidRDefault="007D1B0E" w:rsidP="007D1B0E">
      <w:r w:rsidRPr="00896F03">
        <w:t>The</w:t>
      </w:r>
      <w:r>
        <w:t xml:space="preserve"> First</w:t>
      </w:r>
      <w:r w:rsidRPr="00896F03">
        <w:t xml:space="preserve"> question aimed to identify the channels through which participants became aware of </w:t>
      </w:r>
      <w:r w:rsidR="00EF1B16">
        <w:t>Sainsbury’s plc</w:t>
      </w:r>
      <w:r w:rsidRPr="00896F03">
        <w:t xml:space="preserve"> digital marketing efforts. The options provided were social media ads, email newsletters, website banners, and an open-ended option for respondents to specify other channels.</w:t>
      </w:r>
    </w:p>
    <w:p w14:paraId="24E74DAA" w14:textId="77777777" w:rsidR="001B255E" w:rsidRDefault="007D1B0E" w:rsidP="001B255E">
      <w:pPr>
        <w:keepNext/>
        <w:jc w:val="center"/>
      </w:pPr>
      <w:r w:rsidRPr="00896F03">
        <w:rPr>
          <w:noProof/>
        </w:rPr>
        <w:drawing>
          <wp:inline distT="0" distB="0" distL="0" distR="0" wp14:anchorId="21C13AC4" wp14:editId="0CF824FB">
            <wp:extent cx="5731510" cy="3199765"/>
            <wp:effectExtent l="0" t="0" r="0" b="0"/>
            <wp:docPr id="599456666"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56666" name="Picture 1" descr="A graph with different colored squares&#10;&#10;Description automatically generated"/>
                    <pic:cNvPicPr/>
                  </pic:nvPicPr>
                  <pic:blipFill>
                    <a:blip r:embed="rId10"/>
                    <a:stretch>
                      <a:fillRect/>
                    </a:stretch>
                  </pic:blipFill>
                  <pic:spPr>
                    <a:xfrm>
                      <a:off x="0" y="0"/>
                      <a:ext cx="5731510" cy="3199765"/>
                    </a:xfrm>
                    <a:prstGeom prst="rect">
                      <a:avLst/>
                    </a:prstGeom>
                  </pic:spPr>
                </pic:pic>
              </a:graphicData>
            </a:graphic>
          </wp:inline>
        </w:drawing>
      </w:r>
    </w:p>
    <w:p w14:paraId="3B67D3F5" w14:textId="77777777" w:rsidR="007D1B0E" w:rsidRDefault="007D1B0E" w:rsidP="007D1B0E">
      <w:pPr>
        <w:jc w:val="center"/>
      </w:pPr>
      <w:r w:rsidRPr="00DB65E6">
        <w:rPr>
          <w:noProof/>
        </w:rPr>
        <w:drawing>
          <wp:inline distT="0" distB="0" distL="0" distR="0" wp14:anchorId="26AF785E" wp14:editId="34A9770E">
            <wp:extent cx="5731510" cy="1222375"/>
            <wp:effectExtent l="0" t="0" r="0" b="0"/>
            <wp:docPr id="14549287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28775" name="Picture 1" descr="A screenshot of a computer&#10;&#10;Description automatically generated"/>
                    <pic:cNvPicPr/>
                  </pic:nvPicPr>
                  <pic:blipFill>
                    <a:blip r:embed="rId11"/>
                    <a:stretch>
                      <a:fillRect/>
                    </a:stretch>
                  </pic:blipFill>
                  <pic:spPr>
                    <a:xfrm>
                      <a:off x="0" y="0"/>
                      <a:ext cx="5731510" cy="1222375"/>
                    </a:xfrm>
                    <a:prstGeom prst="rect">
                      <a:avLst/>
                    </a:prstGeom>
                  </pic:spPr>
                </pic:pic>
              </a:graphicData>
            </a:graphic>
          </wp:inline>
        </w:drawing>
      </w:r>
    </w:p>
    <w:p w14:paraId="193B41A9" w14:textId="5D206A2C" w:rsidR="007D1B0E" w:rsidRDefault="007D1B0E" w:rsidP="007D1B0E">
      <w:r>
        <w:t xml:space="preserve">The majority of respondents, constituting 60.61%, indicated that they became aware of </w:t>
      </w:r>
      <w:r w:rsidR="00EF1B16">
        <w:t>Sainsbury’s plc</w:t>
      </w:r>
      <w:r>
        <w:t xml:space="preserve"> digital marketing campaigns through social media ads. This suggests that social media platforms play a significant role in reaching and engaging the target audience for </w:t>
      </w:r>
      <w:r w:rsidR="00EF1B16">
        <w:t>Sainsbury’s plc</w:t>
      </w:r>
      <w:r>
        <w:t xml:space="preserve">. The prevalence of digital marketing on social media platforms aligns with the current trends in consumer behaviour, where individuals spend a considerable amount of time on various social media channels. Email newsletters emerged as another prominent channel for raising awareness, with 30.30% of respondents selecting this option. This finding underscores the importance of email marketing as an effective tool for reaching and communicating with consumers. It indicates that </w:t>
      </w:r>
      <w:r w:rsidR="00EF1B16">
        <w:t>Sainsbury’s plc</w:t>
      </w:r>
      <w:r>
        <w:t xml:space="preserve"> is successfully utilizing email newsletters to keep the audience informed about its digital marketing initiatives. On the other hand, website banners were mentioned by 9.09% of respondents. While a relatively smaller percentage, this result still signifies the relevance of the brand's website in disseminating information about digital marketing campaigns. The website serves as a central hub where consumers can explore and engage with the brand's promotional content. Notably, there were no responses indicating awareness through channels categorized as "Other." This suggests that the provided options comprehensively captured the primary channels through which respondents became aware of </w:t>
      </w:r>
      <w:r w:rsidR="00EF1B16">
        <w:t>Sainsbury’s plc</w:t>
      </w:r>
      <w:r>
        <w:t xml:space="preserve"> digital marketing campaigns.</w:t>
      </w:r>
    </w:p>
    <w:p w14:paraId="1152BA34" w14:textId="7A890B5A" w:rsidR="007D1B0E" w:rsidRPr="007D1B0E" w:rsidRDefault="007D1B0E" w:rsidP="007D1B0E">
      <w:pPr>
        <w:rPr>
          <w:b/>
          <w:bCs/>
        </w:rPr>
      </w:pPr>
      <w:r w:rsidRPr="00EC6008">
        <w:rPr>
          <w:b/>
          <w:bCs/>
        </w:rPr>
        <w:t xml:space="preserve">Q2 On a scale of 1 to 5, how frequently do you come across </w:t>
      </w:r>
      <w:r w:rsidR="00EF1B16">
        <w:rPr>
          <w:b/>
          <w:bCs/>
        </w:rPr>
        <w:t>Sainsbury’s plc</w:t>
      </w:r>
      <w:r w:rsidRPr="00EC6008">
        <w:rPr>
          <w:b/>
          <w:bCs/>
        </w:rPr>
        <w:t xml:space="preserve"> digital marketing content?</w:t>
      </w:r>
    </w:p>
    <w:p w14:paraId="2DBE0D25" w14:textId="76DB5BBC" w:rsidR="007D1B0E" w:rsidRDefault="007D1B0E" w:rsidP="007D1B0E">
      <w:r>
        <w:t xml:space="preserve">Understanding the frequency with which consumers come across digital marketing content is pivotal in evaluating the effectiveness of </w:t>
      </w:r>
      <w:r w:rsidR="00EF1B16">
        <w:t>Sainsbury’s plc</w:t>
      </w:r>
      <w:r>
        <w:t xml:space="preserve"> outreach efforts. The survey respondents were asked to rate their exposure on a scale of 1 to 5, where 1 denotes "Rarely," and 5 represents "Very frequently." The nuanced responses shed light on the varied levels of engagement and exposure within the target audience.</w:t>
      </w:r>
    </w:p>
    <w:p w14:paraId="795C1403" w14:textId="77777777" w:rsidR="001B255E" w:rsidRDefault="007D1B0E" w:rsidP="001B255E">
      <w:pPr>
        <w:keepNext/>
        <w:jc w:val="center"/>
      </w:pPr>
      <w:r w:rsidRPr="00896F03">
        <w:rPr>
          <w:noProof/>
        </w:rPr>
        <w:drawing>
          <wp:inline distT="0" distB="0" distL="0" distR="0" wp14:anchorId="644923CF" wp14:editId="64EFA03A">
            <wp:extent cx="5731510" cy="3044825"/>
            <wp:effectExtent l="0" t="0" r="0" b="0"/>
            <wp:docPr id="975432014" name="Picture 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32014" name="Picture 1" descr="A graph with different colored rectangles&#10;&#10;Description automatically generated"/>
                    <pic:cNvPicPr/>
                  </pic:nvPicPr>
                  <pic:blipFill>
                    <a:blip r:embed="rId12"/>
                    <a:stretch>
                      <a:fillRect/>
                    </a:stretch>
                  </pic:blipFill>
                  <pic:spPr>
                    <a:xfrm>
                      <a:off x="0" y="0"/>
                      <a:ext cx="5731510" cy="3044825"/>
                    </a:xfrm>
                    <a:prstGeom prst="rect">
                      <a:avLst/>
                    </a:prstGeom>
                  </pic:spPr>
                </pic:pic>
              </a:graphicData>
            </a:graphic>
          </wp:inline>
        </w:drawing>
      </w:r>
    </w:p>
    <w:p w14:paraId="18730362" w14:textId="77777777" w:rsidR="007D1B0E" w:rsidRDefault="007D1B0E" w:rsidP="007D1B0E">
      <w:pPr>
        <w:jc w:val="center"/>
      </w:pPr>
      <w:r w:rsidRPr="00DB65E6">
        <w:rPr>
          <w:noProof/>
        </w:rPr>
        <w:drawing>
          <wp:inline distT="0" distB="0" distL="0" distR="0" wp14:anchorId="57E2BDB7" wp14:editId="3094FDDB">
            <wp:extent cx="5731510" cy="1430020"/>
            <wp:effectExtent l="0" t="0" r="0" b="0"/>
            <wp:docPr id="326754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754498" name="Picture 1" descr="A screenshot of a computer&#10;&#10;Description automatically generated"/>
                    <pic:cNvPicPr/>
                  </pic:nvPicPr>
                  <pic:blipFill>
                    <a:blip r:embed="rId13"/>
                    <a:stretch>
                      <a:fillRect/>
                    </a:stretch>
                  </pic:blipFill>
                  <pic:spPr>
                    <a:xfrm>
                      <a:off x="0" y="0"/>
                      <a:ext cx="5731510" cy="1430020"/>
                    </a:xfrm>
                    <a:prstGeom prst="rect">
                      <a:avLst/>
                    </a:prstGeom>
                  </pic:spPr>
                </pic:pic>
              </a:graphicData>
            </a:graphic>
          </wp:inline>
        </w:drawing>
      </w:r>
    </w:p>
    <w:p w14:paraId="0F5584DF" w14:textId="407A3317" w:rsidR="007D1B0E" w:rsidRDefault="007D1B0E" w:rsidP="007D1B0E">
      <w:r>
        <w:t xml:space="preserve">Approximately 9.09% of respondents reported encountering </w:t>
      </w:r>
      <w:r w:rsidR="00EF1B16">
        <w:t>Sainsbury’s plc</w:t>
      </w:r>
      <w:r>
        <w:t xml:space="preserve"> digital marketing content rarely. This subset represents individuals who have minimal exposure to the brand's digital promotions. Delving into the characteristics of this group could unveil insights into specific demographics or channels that may require targeted attention. Identifying the reasons behind the limited exposure allows </w:t>
      </w:r>
      <w:r w:rsidR="00EF1B16">
        <w:t>Sainsbury’s plc</w:t>
      </w:r>
      <w:r>
        <w:t xml:space="preserve"> to refine strategies and expand its reach to this segment. The majority of respondents, comprising 39.39%, fall into the "Occasionally" category. This suggests that a significant portion of the audience is exposed to </w:t>
      </w:r>
      <w:r w:rsidR="00EF1B16">
        <w:t>Sainsbury’s plc</w:t>
      </w:r>
      <w:r>
        <w:t xml:space="preserve"> digital marketing content periodically. While not an everyday occurrence, this moderate level of exposure implies that the brand's efforts are resonating with a substantial segment of the audience. Analysing the content and channels that contribute to occasional exposure can guide </w:t>
      </w:r>
      <w:r w:rsidR="00EF1B16">
        <w:t>Sainsbury’s plc</w:t>
      </w:r>
      <w:r>
        <w:t xml:space="preserve"> in maintaining engagement and expanding its digital footprint. A notable 27.27% of respondents expressed a neutral stance, indicating a balanced or average frequency of encountering </w:t>
      </w:r>
      <w:r w:rsidR="00EF1B16">
        <w:t>Sainsbury’s plc</w:t>
      </w:r>
      <w:r>
        <w:t xml:space="preserve"> digital marketing content. This group neither perceives high nor low exposure, suggesting that the brand's digital presence is consistent for a significant portion of the audience. Further exploration into the factors influencing this neutrality can provide valuable insights into maintaining a steady and reliable brand presence. For 21.21% of respondents, encountering </w:t>
      </w:r>
      <w:r w:rsidR="00EF1B16">
        <w:t>Sainsbury’s plc</w:t>
      </w:r>
      <w:r>
        <w:t xml:space="preserve"> digital marketing content is a frequent experience. This segment represents individuals who regularly come across the brand's promotional materials. Understanding the characteristics and preferences of this group can aid in identifying successful strategies that contribute to sustained engagement. It also offers an opportunity to replicate effective elements across various channels to enhance overall visibility. The smallest subset, comprising 3.03% of respondents, reported encountering </w:t>
      </w:r>
      <w:r w:rsidR="00EF1B16">
        <w:t>Sainsbury’s plc</w:t>
      </w:r>
      <w:r>
        <w:t xml:space="preserve"> digital marketing content very frequently. Despite its size, this group represents a dedicated and highly engaged audience. Exploring the reasons behind their heightened exposure can unveil key insights into maximizing the impact of digital marketing strategies. Leveraging the preferences of this segment can contribute to cultivating a loyal customer base and optimizing future campaigns for increased resonance.</w:t>
      </w:r>
    </w:p>
    <w:p w14:paraId="5ED71050" w14:textId="4000956A" w:rsidR="007D1B0E" w:rsidRPr="007D1B0E" w:rsidRDefault="007D1B0E" w:rsidP="007D1B0E">
      <w:pPr>
        <w:rPr>
          <w:b/>
          <w:bCs/>
        </w:rPr>
      </w:pPr>
      <w:r w:rsidRPr="00EC6008">
        <w:rPr>
          <w:b/>
          <w:bCs/>
        </w:rPr>
        <w:t xml:space="preserve">Q3 Have you ever shared or interacted with </w:t>
      </w:r>
      <w:r w:rsidR="00EF1B16">
        <w:rPr>
          <w:b/>
          <w:bCs/>
        </w:rPr>
        <w:t>Sainsbury’s plc</w:t>
      </w:r>
      <w:r w:rsidRPr="00EC6008">
        <w:rPr>
          <w:b/>
          <w:bCs/>
        </w:rPr>
        <w:t xml:space="preserve"> digital content on social media?</w:t>
      </w:r>
    </w:p>
    <w:p w14:paraId="7B99BAD4" w14:textId="1029F223" w:rsidR="007D1B0E" w:rsidRDefault="007D1B0E" w:rsidP="007D1B0E">
      <w:r>
        <w:t xml:space="preserve">The third question in the survey sought to understand the level of consumer interaction with </w:t>
      </w:r>
      <w:r w:rsidR="00EF1B16">
        <w:t>Sainsbury’s plc</w:t>
      </w:r>
      <w:r>
        <w:t xml:space="preserve"> digital content on social media. Respondents were given two options: "Yes" or "No." The analysis of the responses provides valuable insights into the extent of audience engagement and the potential impact of </w:t>
      </w:r>
      <w:r w:rsidR="00EF1B16">
        <w:t>Sainsbury’s plc</w:t>
      </w:r>
      <w:r>
        <w:t xml:space="preserve"> digital marketing efforts on social media platforms.</w:t>
      </w:r>
    </w:p>
    <w:p w14:paraId="0077C0B6" w14:textId="77777777" w:rsidR="001B255E" w:rsidRDefault="007D1B0E" w:rsidP="001B255E">
      <w:pPr>
        <w:keepNext/>
        <w:jc w:val="center"/>
      </w:pPr>
      <w:r w:rsidRPr="00896F03">
        <w:rPr>
          <w:noProof/>
        </w:rPr>
        <w:drawing>
          <wp:inline distT="0" distB="0" distL="0" distR="0" wp14:anchorId="5EDB955F" wp14:editId="28FE3D0C">
            <wp:extent cx="5090601" cy="2331922"/>
            <wp:effectExtent l="0" t="0" r="0" b="0"/>
            <wp:docPr id="2048140772"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40772" name="Picture 1" descr="A graph with different colored squares&#10;&#10;Description automatically generated"/>
                    <pic:cNvPicPr/>
                  </pic:nvPicPr>
                  <pic:blipFill>
                    <a:blip r:embed="rId14"/>
                    <a:stretch>
                      <a:fillRect/>
                    </a:stretch>
                  </pic:blipFill>
                  <pic:spPr>
                    <a:xfrm>
                      <a:off x="0" y="0"/>
                      <a:ext cx="5090601" cy="2331922"/>
                    </a:xfrm>
                    <a:prstGeom prst="rect">
                      <a:avLst/>
                    </a:prstGeom>
                  </pic:spPr>
                </pic:pic>
              </a:graphicData>
            </a:graphic>
          </wp:inline>
        </w:drawing>
      </w:r>
    </w:p>
    <w:p w14:paraId="70342A29" w14:textId="77777777" w:rsidR="007D1B0E" w:rsidRDefault="007D1B0E" w:rsidP="007D1B0E">
      <w:pPr>
        <w:jc w:val="center"/>
      </w:pPr>
      <w:r w:rsidRPr="00AD2732">
        <w:rPr>
          <w:noProof/>
        </w:rPr>
        <w:drawing>
          <wp:inline distT="0" distB="0" distL="0" distR="0" wp14:anchorId="3C78BF8A" wp14:editId="7F58E43A">
            <wp:extent cx="5731510" cy="842645"/>
            <wp:effectExtent l="0" t="0" r="0" b="0"/>
            <wp:docPr id="1676181100" name="Picture 1" descr="A white rectangular object with a black str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81100" name="Picture 1" descr="A white rectangular object with a black stripe&#10;&#10;Description automatically generated with medium confidence"/>
                    <pic:cNvPicPr/>
                  </pic:nvPicPr>
                  <pic:blipFill>
                    <a:blip r:embed="rId15"/>
                    <a:stretch>
                      <a:fillRect/>
                    </a:stretch>
                  </pic:blipFill>
                  <pic:spPr>
                    <a:xfrm>
                      <a:off x="0" y="0"/>
                      <a:ext cx="5731510" cy="842645"/>
                    </a:xfrm>
                    <a:prstGeom prst="rect">
                      <a:avLst/>
                    </a:prstGeom>
                  </pic:spPr>
                </pic:pic>
              </a:graphicData>
            </a:graphic>
          </wp:inline>
        </w:drawing>
      </w:r>
    </w:p>
    <w:p w14:paraId="1C424C0D" w14:textId="68C456D4" w:rsidR="007D1B0E" w:rsidRDefault="007D1B0E" w:rsidP="007D1B0E">
      <w:r>
        <w:t xml:space="preserve">Approximately 36.36% of respondents indicated that they have shared or interacted with </w:t>
      </w:r>
      <w:r w:rsidR="00EF1B16">
        <w:t>Sainsbury’s plc</w:t>
      </w:r>
      <w:r>
        <w:t xml:space="preserve"> digital content on social media. This positive response suggests an active and engaged subset of the audience that not only consumes the content but actively participates in amplifying its reach through sharing or other forms of interaction. Understanding the motivations and preferences of this group can provide valuable insights into what elements of </w:t>
      </w:r>
      <w:r w:rsidR="00EF1B16">
        <w:t>Sainsbury’s plc</w:t>
      </w:r>
      <w:r>
        <w:t xml:space="preserve"> digital content resonate strongly with consumers, enabling the brand to tailor future content for maximum impact. Conversely, the majority of respondents, comprising 63.64%, reported that they have not shared or interacted with </w:t>
      </w:r>
      <w:r w:rsidR="00EF1B16">
        <w:t>Sainsbury’s plc</w:t>
      </w:r>
      <w:r>
        <w:t xml:space="preserve"> digital content on social media. While this indicates a larger segment of the audience that may not actively engage with the brand's content in a participatory manner, it also presents an opportunity for </w:t>
      </w:r>
      <w:r w:rsidR="00EF1B16">
        <w:t>Sainsbury’s plc</w:t>
      </w:r>
      <w:r>
        <w:t xml:space="preserve"> to explore strategies to encourage interaction and sharing. Analysing the reasons behind the lack of interaction can inform adjustments to content, messaging, or incentives to boost consumer engagement on social media platforms. The fourth question in the survey aimed to gauge the respondents' likelihood of recommending </w:t>
      </w:r>
      <w:r w:rsidR="00EF1B16">
        <w:t>Sainsbury’s plc</w:t>
      </w:r>
      <w:r>
        <w:t xml:space="preserve"> based on their perception of the brand's digital marketing efforts. The scale ranged from "Very likely" to "Very unlikely." The analysis of responses provides valuable insights into the impact of digital marketing on brand advocacy and consumer recommendations.</w:t>
      </w:r>
    </w:p>
    <w:p w14:paraId="073F4805" w14:textId="7E28596D" w:rsidR="007D1B0E" w:rsidRDefault="007D1B0E" w:rsidP="007D1B0E">
      <w:pPr>
        <w:rPr>
          <w:b/>
          <w:bCs/>
        </w:rPr>
      </w:pPr>
      <w:r w:rsidRPr="00EC6008">
        <w:rPr>
          <w:b/>
          <w:bCs/>
        </w:rPr>
        <w:t xml:space="preserve">Q4 How likely are you to recommend </w:t>
      </w:r>
      <w:r w:rsidR="00EF1B16">
        <w:rPr>
          <w:b/>
          <w:bCs/>
        </w:rPr>
        <w:t>Sainsbury’s plc</w:t>
      </w:r>
      <w:r w:rsidRPr="00EC6008">
        <w:rPr>
          <w:b/>
          <w:bCs/>
        </w:rPr>
        <w:t xml:space="preserve"> based on their digital marketing efforts?</w:t>
      </w:r>
    </w:p>
    <w:p w14:paraId="428F1C59" w14:textId="77777777" w:rsidR="007D1B0E" w:rsidRDefault="007D1B0E" w:rsidP="007D1B0E"/>
    <w:p w14:paraId="366C4A97" w14:textId="77777777" w:rsidR="007D1B0E" w:rsidRDefault="007D1B0E" w:rsidP="007D1B0E">
      <w:r w:rsidRPr="001E4BD7">
        <w:rPr>
          <w:noProof/>
        </w:rPr>
        <w:drawing>
          <wp:inline distT="0" distB="0" distL="0" distR="0" wp14:anchorId="10386FC5" wp14:editId="6024A537">
            <wp:extent cx="5616427" cy="3147333"/>
            <wp:effectExtent l="0" t="0" r="3810" b="0"/>
            <wp:docPr id="1715925118" name="Picture 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25118" name="Picture 1" descr="A graph with different colored rectangles&#10;&#10;Description automatically generated"/>
                    <pic:cNvPicPr/>
                  </pic:nvPicPr>
                  <pic:blipFill>
                    <a:blip r:embed="rId16"/>
                    <a:stretch>
                      <a:fillRect/>
                    </a:stretch>
                  </pic:blipFill>
                  <pic:spPr>
                    <a:xfrm>
                      <a:off x="0" y="0"/>
                      <a:ext cx="5616427" cy="3147333"/>
                    </a:xfrm>
                    <a:prstGeom prst="rect">
                      <a:avLst/>
                    </a:prstGeom>
                  </pic:spPr>
                </pic:pic>
              </a:graphicData>
            </a:graphic>
          </wp:inline>
        </w:drawing>
      </w:r>
    </w:p>
    <w:p w14:paraId="737661B6" w14:textId="77777777" w:rsidR="007D1B0E" w:rsidRDefault="007D1B0E" w:rsidP="007D1B0E">
      <w:r w:rsidRPr="00AD2732">
        <w:rPr>
          <w:noProof/>
        </w:rPr>
        <w:drawing>
          <wp:inline distT="0" distB="0" distL="0" distR="0" wp14:anchorId="78E32836" wp14:editId="3D8A9BC6">
            <wp:extent cx="5731510" cy="1430020"/>
            <wp:effectExtent l="0" t="0" r="0" b="0"/>
            <wp:docPr id="1277631995" name="Picture 1" descr="A white rectangular objec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31995" name="Picture 1" descr="A white rectangular object with black lines&#10;&#10;Description automatically generated with medium confidence"/>
                    <pic:cNvPicPr/>
                  </pic:nvPicPr>
                  <pic:blipFill>
                    <a:blip r:embed="rId17"/>
                    <a:stretch>
                      <a:fillRect/>
                    </a:stretch>
                  </pic:blipFill>
                  <pic:spPr>
                    <a:xfrm>
                      <a:off x="0" y="0"/>
                      <a:ext cx="5731510" cy="1430020"/>
                    </a:xfrm>
                    <a:prstGeom prst="rect">
                      <a:avLst/>
                    </a:prstGeom>
                  </pic:spPr>
                </pic:pic>
              </a:graphicData>
            </a:graphic>
          </wp:inline>
        </w:drawing>
      </w:r>
    </w:p>
    <w:p w14:paraId="1F8F81AC" w14:textId="4BC33A10" w:rsidR="007D1B0E" w:rsidRDefault="007D1B0E" w:rsidP="007D1B0E">
      <w:r>
        <w:t xml:space="preserve">Approximately 15.15% of respondents expressed that they are very likely to recommend </w:t>
      </w:r>
      <w:r w:rsidR="00EF1B16">
        <w:t>Sainsbury’s plc</w:t>
      </w:r>
      <w:r>
        <w:t xml:space="preserve"> based on the brand's digital marketing efforts. This subset represents individuals who not only appreciate the digital content but also see it as a compelling factor influencing their likelihood to endorse the brand to others. Identifying the specific aspects of the digital marketing strategy that resonate with this group can inform strategies to enhance brand advocacy and positive word-of-mouth. The majority of respondents, comprising 60.61%, indicated that they are likely to recommend </w:t>
      </w:r>
      <w:r w:rsidR="00EF1B16">
        <w:t>Sainsbury’s plc</w:t>
      </w:r>
      <w:r>
        <w:t xml:space="preserve"> based on the brand's digital marketing efforts. This signifies a significant positive sentiment within the audience, suggesting that the majority perceives value and effectiveness in the digital marketing initiatives. The likelihood to recommend aligns with a positive brand perception fostered by the brand's digital presence. An 18.18% segment of respondents chose the neutral option, indicating that their likelihood to recommend </w:t>
      </w:r>
      <w:r w:rsidR="00EF1B16">
        <w:t>Sainsbury’s plc</w:t>
      </w:r>
      <w:r>
        <w:t xml:space="preserve"> is neither positively nor negatively influenced by the brand's digital marketing efforts. This group presents an opportunity for </w:t>
      </w:r>
      <w:r w:rsidR="00EF1B16">
        <w:t>Sainsbury’s plc</w:t>
      </w:r>
      <w:r>
        <w:t xml:space="preserve"> to explore the factors that might sway them towards a more positive recommendation and tailor digital strategies accordingly. A smaller percentage, 6.06%, expressed that they are unlikely to recommend </w:t>
      </w:r>
      <w:r w:rsidR="00EF1B16">
        <w:t>Sainsbury’s plc</w:t>
      </w:r>
      <w:r>
        <w:t xml:space="preserve"> based on the brand's digital marketing efforts. Identifying the reasons behind this sentiment can provide crucial insights into areas of improvement or potential challenges that need addressing in the digital marketing strategy. No respondents chose the "Very unlikely" option, indicating that there is no extreme negative sentiment among the surveyed individuals. While a positive sign, it is essential for </w:t>
      </w:r>
      <w:r w:rsidR="00EF1B16">
        <w:t>Sainsbury’s plc</w:t>
      </w:r>
      <w:r>
        <w:t xml:space="preserve"> to continually monitor and adapt its digital marketing strategies to maintain this favourable sentiment.</w:t>
      </w:r>
    </w:p>
    <w:p w14:paraId="5F6E7561" w14:textId="162190FB" w:rsidR="007D1B0E" w:rsidRPr="007D1B0E" w:rsidRDefault="007D1B0E" w:rsidP="007D1B0E">
      <w:pPr>
        <w:rPr>
          <w:b/>
          <w:bCs/>
        </w:rPr>
      </w:pPr>
      <w:r w:rsidRPr="00EC6008">
        <w:rPr>
          <w:b/>
          <w:bCs/>
        </w:rPr>
        <w:t>Q</w:t>
      </w:r>
      <w:r>
        <w:rPr>
          <w:b/>
          <w:bCs/>
        </w:rPr>
        <w:t>5</w:t>
      </w:r>
      <w:r w:rsidRPr="00EC6008">
        <w:rPr>
          <w:b/>
          <w:bCs/>
        </w:rPr>
        <w:t xml:space="preserve"> What specific digital marketing channels do you believe have the most impact on your perception of </w:t>
      </w:r>
      <w:r w:rsidR="00EF1B16">
        <w:rPr>
          <w:b/>
          <w:bCs/>
        </w:rPr>
        <w:t>Sainsbury’s plc</w:t>
      </w:r>
      <w:r w:rsidRPr="00EC6008">
        <w:rPr>
          <w:b/>
          <w:bCs/>
        </w:rPr>
        <w:t>?</w:t>
      </w:r>
    </w:p>
    <w:p w14:paraId="2B99F889" w14:textId="0FBD199E" w:rsidR="007D1B0E" w:rsidRDefault="007D1B0E" w:rsidP="007D1B0E">
      <w:r>
        <w:t xml:space="preserve">The fifth question of the survey sought to identify the specific digital marketing channels that respondents believe have the most impact on their perception of </w:t>
      </w:r>
      <w:r w:rsidR="00EF1B16">
        <w:t>Sainsbury’s plc</w:t>
      </w:r>
      <w:r>
        <w:t>. The options provided included social media, email marketing, the official website or app, online promotions, and an open-ended option for respondents to specify other channels. The distribution of responses sheds light on the channels that hold sway over consumer perceptions.</w:t>
      </w:r>
    </w:p>
    <w:p w14:paraId="4CE061A2" w14:textId="77777777" w:rsidR="007D1B0E" w:rsidRDefault="007D1B0E" w:rsidP="007D1B0E">
      <w:pPr>
        <w:jc w:val="center"/>
      </w:pPr>
      <w:r w:rsidRPr="00DB65E6">
        <w:rPr>
          <w:noProof/>
        </w:rPr>
        <w:drawing>
          <wp:inline distT="0" distB="0" distL="0" distR="0" wp14:anchorId="0986D406" wp14:editId="14809C89">
            <wp:extent cx="5731510" cy="3165475"/>
            <wp:effectExtent l="0" t="0" r="0" b="0"/>
            <wp:docPr id="1689772595" name="Picture 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72595" name="Picture 1" descr="A graph with different colored rectangles&#10;&#10;Description automatically generated"/>
                    <pic:cNvPicPr/>
                  </pic:nvPicPr>
                  <pic:blipFill>
                    <a:blip r:embed="rId18"/>
                    <a:stretch>
                      <a:fillRect/>
                    </a:stretch>
                  </pic:blipFill>
                  <pic:spPr>
                    <a:xfrm>
                      <a:off x="0" y="0"/>
                      <a:ext cx="5731510" cy="3165475"/>
                    </a:xfrm>
                    <a:prstGeom prst="rect">
                      <a:avLst/>
                    </a:prstGeom>
                  </pic:spPr>
                </pic:pic>
              </a:graphicData>
            </a:graphic>
          </wp:inline>
        </w:drawing>
      </w:r>
    </w:p>
    <w:p w14:paraId="570E50BA" w14:textId="77777777" w:rsidR="007D1B0E" w:rsidRDefault="007D1B0E" w:rsidP="007D1B0E">
      <w:pPr>
        <w:jc w:val="center"/>
      </w:pPr>
      <w:r w:rsidRPr="00AD2732">
        <w:rPr>
          <w:noProof/>
        </w:rPr>
        <w:drawing>
          <wp:inline distT="0" distB="0" distL="0" distR="0" wp14:anchorId="2501E9A5" wp14:editId="556D296B">
            <wp:extent cx="5731510" cy="1434465"/>
            <wp:effectExtent l="0" t="0" r="0" b="0"/>
            <wp:docPr id="493898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98665" name="Picture 1" descr="A screenshot of a computer&#10;&#10;Description automatically generated"/>
                    <pic:cNvPicPr/>
                  </pic:nvPicPr>
                  <pic:blipFill>
                    <a:blip r:embed="rId19"/>
                    <a:stretch>
                      <a:fillRect/>
                    </a:stretch>
                  </pic:blipFill>
                  <pic:spPr>
                    <a:xfrm>
                      <a:off x="0" y="0"/>
                      <a:ext cx="5731510" cy="1434465"/>
                    </a:xfrm>
                    <a:prstGeom prst="rect">
                      <a:avLst/>
                    </a:prstGeom>
                  </pic:spPr>
                </pic:pic>
              </a:graphicData>
            </a:graphic>
          </wp:inline>
        </w:drawing>
      </w:r>
    </w:p>
    <w:p w14:paraId="7066442D" w14:textId="0B49B0F1" w:rsidR="00CB0957" w:rsidRDefault="007D1B0E" w:rsidP="004A2DBC">
      <w:r>
        <w:t xml:space="preserve">A significant 57.58% of respondents identified social media as the digital marketing channel with the most impact on their perception of </w:t>
      </w:r>
      <w:r w:rsidR="00EF1B16">
        <w:t>Sainsbury’s plc</w:t>
      </w:r>
      <w:r>
        <w:t xml:space="preserve">. This underscores the critical role of social media platforms in shaping consumer opinions and highlights the importance of </w:t>
      </w:r>
      <w:r w:rsidR="00EF1B16">
        <w:t>Sainsbury’s plc</w:t>
      </w:r>
      <w:r>
        <w:t xml:space="preserve"> maintaining a robust and engaging presence on these platforms. 18.18% of respondents acknowledged the impact of email marketing on their perception of </w:t>
      </w:r>
      <w:r w:rsidR="00EF1B16">
        <w:t>Sainsbury’s plc</w:t>
      </w:r>
      <w:r>
        <w:t xml:space="preserve">. While a smaller percentage, this finding suggests that email campaigns play a meaningful role in influencing consumer opinions. </w:t>
      </w:r>
      <w:r w:rsidR="00EF1B16">
        <w:t>Sainsbury’s plc</w:t>
      </w:r>
      <w:r>
        <w:t xml:space="preserve"> can leverage this insight to optimize and personalize email content for increased effectiveness. Approximately 9.09% of respondents identified the official website or app as the digital channel with the most impact on their perception of </w:t>
      </w:r>
      <w:r w:rsidR="00EF1B16">
        <w:t>Sainsbury’s plc</w:t>
      </w:r>
      <w:r>
        <w:t xml:space="preserve">. This highlights the significance of the brand's digital infrastructure in shaping consumer attitudes. Ensuring a user-friendly, informative, and visually appealing website or app is crucial for maintaining a positive brand image. 12.12% of respondents attributed the most impact to online promotions. This category likely includes various promotional campaigns, discounts, and special offers featured on digital platforms. The response suggests that consumers find value and influence in the promotions offered by </w:t>
      </w:r>
      <w:r w:rsidR="00EF1B16">
        <w:t>Sainsbury’s plc</w:t>
      </w:r>
      <w:r>
        <w:t xml:space="preserve"> through its digital channels. A small but notable 3.03% of respondents specified "Interactive Online Events" as a digital marketing channel with a significant impact on their perception of </w:t>
      </w:r>
      <w:r w:rsidR="00EF1B16">
        <w:t>Sainsbury’s plc</w:t>
      </w:r>
      <w:r>
        <w:t xml:space="preserve">. This response highlights the potential influence of interactive and engaging online events in shaping consumer opinions, providing </w:t>
      </w:r>
      <w:r w:rsidR="00EF1B16">
        <w:t>Sainsbury’s plc</w:t>
      </w:r>
      <w:r>
        <w:t xml:space="preserve"> with valuable insights into unique and effective engagement strategies.</w:t>
      </w:r>
    </w:p>
    <w:p w14:paraId="35B3B9EF" w14:textId="77777777" w:rsidR="008B15A0" w:rsidRDefault="008B15A0" w:rsidP="008B15A0">
      <w:pPr>
        <w:rPr>
          <w:color w:val="000000" w:themeColor="text1"/>
          <w:sz w:val="28"/>
          <w:szCs w:val="28"/>
        </w:rPr>
      </w:pPr>
      <w:r>
        <w:rPr>
          <w:color w:val="000000" w:themeColor="text1"/>
          <w:sz w:val="28"/>
          <w:szCs w:val="28"/>
        </w:rPr>
        <w:t>Conclusion</w:t>
      </w:r>
    </w:p>
    <w:p w14:paraId="4AF0D4CC" w14:textId="0BD5426B" w:rsidR="008B15A0" w:rsidRDefault="008B15A0" w:rsidP="008B15A0">
      <w:r>
        <w:t xml:space="preserve">In conclusion, the comprehensive analysis of survey results provides a nuanced understanding of participants' awareness, engagement, perception, and trust in </w:t>
      </w:r>
      <w:r w:rsidR="00EF1B16">
        <w:t>Sainsbury’s plc</w:t>
      </w:r>
      <w:r>
        <w:t xml:space="preserve"> digital marketing efforts. The findings offer actionable insights that can inform strategic decisions aimed at optimizing digital marketing strategies, enhancing brand equity, and fostering continued positive engagement with the target audience. As the marketing landscape evolves, the continuous monitoring and adaptation of strategies based on consumer feedback will be instrumental in sustaining and elevating </w:t>
      </w:r>
      <w:r w:rsidR="00EF1B16">
        <w:t>Sainsbury’s plc</w:t>
      </w:r>
      <w:r>
        <w:t xml:space="preserve"> position in the competitive market.</w:t>
      </w:r>
    </w:p>
    <w:p w14:paraId="2255BEF1" w14:textId="77777777" w:rsidR="008B15A0" w:rsidRDefault="008B15A0" w:rsidP="004A2DBC"/>
    <w:p w14:paraId="2BDA6EC9" w14:textId="77777777" w:rsidR="004A2DBC" w:rsidRPr="004A2DBC" w:rsidRDefault="004A2DBC" w:rsidP="004A2DBC"/>
    <w:p w14:paraId="373017DC" w14:textId="77777777" w:rsidR="00A3018B" w:rsidRDefault="00A3018B">
      <w:pPr>
        <w:spacing w:line="276" w:lineRule="auto"/>
      </w:pPr>
      <w:r>
        <w:br w:type="page"/>
      </w:r>
    </w:p>
    <w:p w14:paraId="562A4189" w14:textId="740D5B9C" w:rsidR="00F64EF3" w:rsidRDefault="00164286" w:rsidP="003D4E2F">
      <w:pPr>
        <w:pStyle w:val="Heading1"/>
      </w:pPr>
      <w:r>
        <w:tab/>
      </w:r>
      <w:bookmarkStart w:id="94" w:name="_Toc157638753"/>
      <w:bookmarkStart w:id="95" w:name="_Toc158672841"/>
      <w:bookmarkStart w:id="96" w:name="_Toc158672888"/>
      <w:r>
        <w:t>CHAPTER 5-  DISCUSSION</w:t>
      </w:r>
      <w:bookmarkEnd w:id="94"/>
      <w:bookmarkEnd w:id="95"/>
      <w:bookmarkEnd w:id="96"/>
    </w:p>
    <w:p w14:paraId="1BBC66E3" w14:textId="22DCA992" w:rsidR="0032307F" w:rsidRDefault="00164286" w:rsidP="00A3018B">
      <w:pPr>
        <w:pStyle w:val="Heading2"/>
      </w:pPr>
      <w:bookmarkStart w:id="97" w:name="_Toc157638754"/>
      <w:bookmarkStart w:id="98" w:name="_Toc158672842"/>
      <w:bookmarkStart w:id="99" w:name="_Toc158672889"/>
      <w:r>
        <w:t>5.1</w:t>
      </w:r>
      <w:r>
        <w:tab/>
      </w:r>
      <w:r w:rsidR="0032307F">
        <w:t>Interpretation of Results in the Context of the Literature</w:t>
      </w:r>
      <w:bookmarkEnd w:id="97"/>
      <w:bookmarkEnd w:id="98"/>
      <w:bookmarkEnd w:id="99"/>
    </w:p>
    <w:p w14:paraId="62768141" w14:textId="3283672B" w:rsidR="0032307F" w:rsidRDefault="0032307F" w:rsidP="0032307F">
      <w:r>
        <w:t xml:space="preserve">The interpretation of survey in the context of existing literature offers valuable insights into the effectiveness of </w:t>
      </w:r>
      <w:r w:rsidR="00EF1B16">
        <w:t>Sainsbury’s plc</w:t>
      </w:r>
      <w:r>
        <w:t xml:space="preserve"> digital marketing strategies, aligning with contemporary trends and consumer </w:t>
      </w:r>
      <w:r w:rsidR="004248FA">
        <w:t>behaviour</w:t>
      </w:r>
      <w:r>
        <w:t>. The findings will be discussed in relation to the literature on brand loyalty in the digital era, mobile marketing strategies, challenges, opportunities, and the role of various digital channels.</w:t>
      </w:r>
    </w:p>
    <w:p w14:paraId="76542B8B" w14:textId="5AA3A71C" w:rsidR="0032307F" w:rsidRDefault="0032307F" w:rsidP="0032307F">
      <w:r>
        <w:t xml:space="preserve">Ahmed (2016) emphasized the dynamic nature of brand loyalty in the digital age, highlighting the influence of online interactions, personalized content, and positive experiences. The survey results align with these insights, indicating that a significant portion (39.39%) of respondents falls into the "Occasionally" category. This suggests that </w:t>
      </w:r>
      <w:r w:rsidR="00EF1B16">
        <w:t>Sainsbury’s plc</w:t>
      </w:r>
      <w:r>
        <w:t xml:space="preserve"> digital efforts resonate periodically with a substantial audience. The brand's ability to maintain engagement with this segment is crucial, requiring a deeper analysis of the content and channels that contribute to occasional exposure.</w:t>
      </w:r>
      <w:r w:rsidR="00A3018B">
        <w:t xml:space="preserve"> </w:t>
      </w:r>
      <w:r>
        <w:t xml:space="preserve">Moreover, the findings reveal a dedicated and highly engaged audience (3.03%) encountering </w:t>
      </w:r>
      <w:r w:rsidR="00EF1B16">
        <w:t>Sainsbury’s plc</w:t>
      </w:r>
      <w:r>
        <w:t xml:space="preserve"> digital content very frequently. Ahmed's assertion that consistent positive experiences foster brand loyalty is supported by this subset, emphasizing the importance of understanding and leveraging strategies that contribute to sustained engagement.</w:t>
      </w:r>
    </w:p>
    <w:p w14:paraId="3898684C" w14:textId="1178D59B" w:rsidR="00A3018B" w:rsidRDefault="0032307F" w:rsidP="0032307F">
      <w:r>
        <w:t xml:space="preserve">The literature by </w:t>
      </w:r>
      <w:proofErr w:type="spellStart"/>
      <w:r>
        <w:t>Ström</w:t>
      </w:r>
      <w:proofErr w:type="spellEnd"/>
      <w:r>
        <w:t xml:space="preserve">, </w:t>
      </w:r>
      <w:proofErr w:type="spellStart"/>
      <w:r>
        <w:t>Vendel</w:t>
      </w:r>
      <w:proofErr w:type="spellEnd"/>
      <w:r>
        <w:t xml:space="preserve">, and </w:t>
      </w:r>
      <w:proofErr w:type="spellStart"/>
      <w:r>
        <w:t>Bredican</w:t>
      </w:r>
      <w:proofErr w:type="spellEnd"/>
      <w:r>
        <w:t xml:space="preserve"> (2014) emphasized the significance of mobile marketing as a cornerstone in the digital strategy of brands. The survey results affirm this, particularly in the context of </w:t>
      </w:r>
      <w:r w:rsidR="00EF1B16">
        <w:t>Sainsbury’s plc</w:t>
      </w:r>
      <w:r>
        <w:t xml:space="preserve"> mobile app. The app, serving as a key component of the brand's digital ecosystem, aligns with the literature's notion of providing an intimate and personalized way for consumers to connect with the brand.</w:t>
      </w:r>
      <w:r w:rsidR="00A3018B">
        <w:t xml:space="preserve"> </w:t>
      </w:r>
      <w:r>
        <w:t>The positive user experiences resulting from well-designed and user-friendly mobile apps, as suggested by the literature, are mirrored in the survey findings. The integration of personalized recommendations, loyalty programs, and in-app promotions contributes to the positive brand experiences, ultimately influencing brand loyalty positively.</w:t>
      </w:r>
      <w:r w:rsidR="00A3018B">
        <w:t xml:space="preserve"> </w:t>
      </w:r>
      <w:r>
        <w:t>The use of SMS campaigns, as highlighted in the literature as a direct and immediate dimension of mobile marketing, is validated by the survey results. The real-time engagement, delivery of time-sensitive promotions, and personalized messages contribute to a sense of exclusivity and immediacy, reinforcing the brand-customer relationship.</w:t>
      </w:r>
    </w:p>
    <w:p w14:paraId="3EC7C08F" w14:textId="24E4CA49" w:rsidR="0032307F" w:rsidRDefault="0032307F" w:rsidP="0032307F">
      <w:r>
        <w:t>The challenges identified in the literature, such as data integration, maintaining brand consistency, and adapting to evolving consumer expectations, find resonance in the survey results. The need for adept data integration and management is evident in the demand for a seamless and cohesive customer experience across various digital platforms.</w:t>
      </w:r>
      <w:r w:rsidR="00A3018B">
        <w:t xml:space="preserve"> </w:t>
      </w:r>
      <w:r>
        <w:t xml:space="preserve">The challenge of maintaining brand consistency in the dynamic digital landscape is reflected in the responses emphasizing the role of different channels in shaping consumer perceptions. The adaptation to evolving consumer expectations, as highlighted in the literature, is underscored by the varying frequencies of exposure among respondents, suggesting a need for agility and responsiveness in </w:t>
      </w:r>
      <w:r w:rsidR="00EF1B16">
        <w:t>Sainsbury’s plc</w:t>
      </w:r>
      <w:r>
        <w:t xml:space="preserve"> digital strategies.</w:t>
      </w:r>
      <w:r w:rsidR="00A3018B">
        <w:t xml:space="preserve"> </w:t>
      </w:r>
      <w:r>
        <w:t xml:space="preserve">The opportunities outlined in the literature, including the integration of AI and personalization technologies, partnerships with digital influencers, immersive online experiences, and sustainability initiatives, present strategic directions for </w:t>
      </w:r>
      <w:r w:rsidR="00EF1B16">
        <w:t>Sainsbury’s plc</w:t>
      </w:r>
      <w:r>
        <w:t>. The survey findings offer actionable insights into consumer preferences, providing a foundation for the implementation of these opportunities.</w:t>
      </w:r>
    </w:p>
    <w:p w14:paraId="385C0C82" w14:textId="60978CD4" w:rsidR="0032307F" w:rsidRDefault="0032307F" w:rsidP="0032307F">
      <w:r>
        <w:t xml:space="preserve">The literature on consumer engagement emphasizes the role of social media as a platform for interactive communication. The survey results align with this, with 36.36% of respondents indicating active sharing or interaction with </w:t>
      </w:r>
      <w:r w:rsidR="00EF1B16">
        <w:t>Sainsbury’s plc</w:t>
      </w:r>
      <w:r>
        <w:t xml:space="preserve"> digital content on social media. The engagement on social media platforms reflects an active and participatory subset of the audience, contributing to the amplification of </w:t>
      </w:r>
      <w:r w:rsidR="00EF1B16">
        <w:t>Sainsbury’s plc</w:t>
      </w:r>
      <w:r>
        <w:t xml:space="preserve"> digital reach.</w:t>
      </w:r>
      <w:r w:rsidR="00A3018B">
        <w:t xml:space="preserve"> </w:t>
      </w:r>
      <w:r>
        <w:t xml:space="preserve">The majority of respondents (63.64%) not actively sharing or interacting on social media, however, underscores the need for </w:t>
      </w:r>
      <w:r w:rsidR="00EF1B16">
        <w:t>Sainsbury’s plc</w:t>
      </w:r>
      <w:r>
        <w:t xml:space="preserve"> to explore strategies to encourage interaction and sharing. The literature on the potential impact of consumer engagement on brand equity metrics further emphasizes the significance of addressing this segment to enhance overall consumer advocacy.</w:t>
      </w:r>
      <w:r w:rsidR="00A3018B">
        <w:t xml:space="preserve"> </w:t>
      </w:r>
      <w:r>
        <w:t xml:space="preserve">The literature highlights the correlation between positive digital experiences and brand advocacy. The survey findings support this correlation, with 15.15% expressing a very likely likelihood and 60.61% indicating a likelihood to recommend </w:t>
      </w:r>
      <w:r w:rsidR="00EF1B16">
        <w:t>Sainsbury’s plc</w:t>
      </w:r>
      <w:r>
        <w:t xml:space="preserve"> based on the brand's digital marketing efforts. The positive sentiment is indicative of the influence of digital content on consumer perceptions and their willingness to endorse the brand.</w:t>
      </w:r>
      <w:r w:rsidR="00A3018B">
        <w:t xml:space="preserve"> </w:t>
      </w:r>
      <w:r>
        <w:t xml:space="preserve">The neutral (18.18%) and unlikely (6.06%) segments provide an opportunity for </w:t>
      </w:r>
      <w:r w:rsidR="00EF1B16">
        <w:t>Sainsbury’s plc</w:t>
      </w:r>
      <w:r>
        <w:t xml:space="preserve"> to refine its digital strategies. The literature suggests that understanding the factors influencing these sentiments and tailoring strategies accordingly can contribute to enhanced brand advocacy and positive word-of-mouth.</w:t>
      </w:r>
    </w:p>
    <w:p w14:paraId="69CEED2E" w14:textId="49F0358C" w:rsidR="0032307F" w:rsidRDefault="0032307F" w:rsidP="0032307F">
      <w:r>
        <w:t>The literature emphasizes the role of various digital channels in shaping consumer perceptions. The survey results align with this, indicating social media as the most impactful channel (57.58%), followed by email marketing (18.18%), the official website or app (9.09%), online promotions (12.12%), and a small yet notable mention of "Interactive Online Events" (3.03%).</w:t>
      </w:r>
      <w:r w:rsidR="00A3018B">
        <w:t xml:space="preserve"> </w:t>
      </w:r>
      <w:r>
        <w:t xml:space="preserve">Understanding the impact of these channels on consumer perceptions provides a roadmap for </w:t>
      </w:r>
      <w:r w:rsidR="00EF1B16">
        <w:t>Sainsbury’s plc</w:t>
      </w:r>
      <w:r>
        <w:t xml:space="preserve"> to optimize its digital marketing strategies. The literature's emphasis on the critical role of social media is corroborated by the survey findings, emphasizing the need for a robust and engaging presence on these platforms.</w:t>
      </w:r>
    </w:p>
    <w:p w14:paraId="1F3A266D" w14:textId="71D6DE03" w:rsidR="0032307F" w:rsidRDefault="0032307F" w:rsidP="0032307F">
      <w:r>
        <w:t xml:space="preserve">The integration of literature and survey results provides a holistic understanding of </w:t>
      </w:r>
      <w:r w:rsidR="00EF1B16">
        <w:t>Sainsbury’s plc</w:t>
      </w:r>
      <w:r>
        <w:t xml:space="preserve"> digital marketing landscape. The challenges and opportunities identified in the literature are reflected in the survey findings, offering practical insights for refining strategies.</w:t>
      </w:r>
      <w:r w:rsidR="00A3018B">
        <w:t xml:space="preserve"> </w:t>
      </w:r>
      <w:r>
        <w:t xml:space="preserve">Aligning the findings with existing literature establishes a foundation for </w:t>
      </w:r>
      <w:r w:rsidR="00EF1B16">
        <w:t>Sainsbury’s plc</w:t>
      </w:r>
      <w:r>
        <w:t xml:space="preserve"> to navigate the complexities of the digital era. The correlation between positive digital experiences and brand loyalty, consumer engagement on social media, and the impact of various digital channels on perception underscores the interconnected nature of digital marketing strategies and their influence on brand equity metrics.</w:t>
      </w:r>
      <w:r w:rsidR="00A3018B">
        <w:t xml:space="preserve"> </w:t>
      </w:r>
      <w:r>
        <w:t xml:space="preserve">In conclusion, the interpretation of survey results in the context of existing literature offers a comprehensive understanding of the dynamics of </w:t>
      </w:r>
      <w:r w:rsidR="00EF1B16">
        <w:t>Sainsbury’s plc</w:t>
      </w:r>
      <w:r>
        <w:t xml:space="preserve"> digital marketing initiatives. The alignment with contemporary trends, challenges, and opportunities positions </w:t>
      </w:r>
      <w:r w:rsidR="00EF1B16">
        <w:t>Sainsbury’s plc</w:t>
      </w:r>
      <w:r>
        <w:t xml:space="preserve"> to refine and optimize its strategies in response to evolving consumer behaviours.</w:t>
      </w:r>
    </w:p>
    <w:p w14:paraId="14E0F965" w14:textId="7D8EACBA" w:rsidR="0032307F" w:rsidRDefault="00164286" w:rsidP="00A3018B">
      <w:pPr>
        <w:pStyle w:val="Heading2"/>
      </w:pPr>
      <w:bookmarkStart w:id="100" w:name="_Toc157638755"/>
      <w:bookmarkStart w:id="101" w:name="_Toc158672843"/>
      <w:bookmarkStart w:id="102" w:name="_Toc158672890"/>
      <w:r>
        <w:t>5.2</w:t>
      </w:r>
      <w:r>
        <w:tab/>
      </w:r>
      <w:r w:rsidR="003B1084" w:rsidRPr="003B1084">
        <w:t>Comparison with Previous Research</w:t>
      </w:r>
      <w:bookmarkEnd w:id="100"/>
      <w:bookmarkEnd w:id="101"/>
      <w:bookmarkEnd w:id="102"/>
      <w:r w:rsidR="00BD0DFF">
        <w:t xml:space="preserve"> </w:t>
      </w:r>
    </w:p>
    <w:p w14:paraId="0A18601F" w14:textId="0DD427B8" w:rsidR="001D518F" w:rsidRDefault="0032307F" w:rsidP="001D518F">
      <w:r>
        <w:t xml:space="preserve">The findings not only validate existing literature but also contribute unique insights into consumer preferences, challenges, and opportunities specific to </w:t>
      </w:r>
      <w:r w:rsidR="00EF1B16">
        <w:t>Sainsbury’s plc</w:t>
      </w:r>
      <w:r>
        <w:t>. As the brand continues to navigate the digital landscape, the integration of these insights with strategic decision-making will be pivotal in sustaining and elevating its position in the competitive market. The continuous monitoring and adaptation of strategies based on this integrated understanding will be instrumental in fostering positive engagement and enhancing brand equity in the digital era.</w:t>
      </w:r>
      <w:r w:rsidR="00A3018B">
        <w:t xml:space="preserve"> </w:t>
      </w:r>
      <w:r w:rsidR="001D518F">
        <w:t xml:space="preserve">In this section, the comparative analysis serves as a crucial </w:t>
      </w:r>
      <w:r w:rsidR="00A3018B">
        <w:t>endeavour</w:t>
      </w:r>
      <w:r w:rsidR="001D518F">
        <w:t xml:space="preserve"> to position the current research within the broader context of similar studies, ensuring a comprehensive understanding of its relationship with existing literature. First and foremost, Ahmed's seminal work in 2016 on brand loyalty in the digital age acts as a cornerstone for contextualization. Ahmed intricately explores the multifaceted nature of brand loyalty, highlighting the role of online experiences and personalized content. Building upon Ahmed's foundation, the present study takes a focused approach by extending this exploration within the specific context of </w:t>
      </w:r>
      <w:r w:rsidR="00EF1B16">
        <w:t>Sainsbury’s plc</w:t>
      </w:r>
      <w:r w:rsidR="001D518F">
        <w:t xml:space="preserve"> digital marketing strategies.</w:t>
      </w:r>
      <w:r w:rsidR="00A3018B">
        <w:t xml:space="preserve"> </w:t>
      </w:r>
      <w:r w:rsidR="001D518F">
        <w:t xml:space="preserve">Moving to methodological comparisons, </w:t>
      </w:r>
      <w:proofErr w:type="spellStart"/>
      <w:r w:rsidR="001D518F">
        <w:t>Ström</w:t>
      </w:r>
      <w:proofErr w:type="spellEnd"/>
      <w:r w:rsidR="001D518F">
        <w:t xml:space="preserve">, </w:t>
      </w:r>
      <w:proofErr w:type="spellStart"/>
      <w:r w:rsidR="001D518F">
        <w:t>Vendel</w:t>
      </w:r>
      <w:proofErr w:type="spellEnd"/>
      <w:r w:rsidR="001D518F">
        <w:t xml:space="preserve">, and </w:t>
      </w:r>
      <w:proofErr w:type="spellStart"/>
      <w:r w:rsidR="001D518F">
        <w:t>Bredican's</w:t>
      </w:r>
      <w:proofErr w:type="spellEnd"/>
      <w:r w:rsidR="001D518F">
        <w:t xml:space="preserve"> 2014 research on mobile marketing strategies provides a valuable comparative perspective on industry-wide practices. Both studies recognize the significance of mobile apps and personalized promotions in shaping brand perceptions. However, the current study narrows its focus to dissect </w:t>
      </w:r>
      <w:r w:rsidR="00EF1B16">
        <w:t>Sainsbury’s plc</w:t>
      </w:r>
      <w:r w:rsidR="001D518F">
        <w:t xml:space="preserve"> strategies, conducting an in-depth analysis of its mobile app and SMS campaigns. Furthermore, the integration of </w:t>
      </w:r>
      <w:r w:rsidR="00EF1B16">
        <w:t>Sainsbury’s plc</w:t>
      </w:r>
      <w:r w:rsidR="001D518F">
        <w:t xml:space="preserve"> mobile marketing into broader Integrated Marketing Communications (IMC) efforts aligns with principles discussed by Yogesh K Dwivedi et al. in 2021. The present study extends this understanding by highlighting the cohesive brand presence across channels and the strategic use of data collected through mobile apps and SMS campaigns.</w:t>
      </w:r>
    </w:p>
    <w:p w14:paraId="3877B460" w14:textId="1FD092F5" w:rsidR="00847423" w:rsidRDefault="001D518F" w:rsidP="001D518F">
      <w:r>
        <w:t xml:space="preserve">Transitioning to the realm of consumer </w:t>
      </w:r>
      <w:r w:rsidR="00A3018B">
        <w:t>behaviour</w:t>
      </w:r>
      <w:r>
        <w:t xml:space="preserve"> and brand loyalty, Ahmed's insights resonate with the current study's emphasis on aligning digital efforts with consumer expectations and values. Both studies acknowledge the evolving nature of consumer </w:t>
      </w:r>
      <w:r w:rsidR="00A3018B">
        <w:t>behaviour</w:t>
      </w:r>
      <w:r>
        <w:t xml:space="preserve"> in the digital era. The challenges identified in the present study, such as data integration and maintaining brand consistency, echo Ahmed's observations. Simultaneously, the opportunities outlined, including the leveraging of AI, align with Ahmed's suggestion of embracing technological advancements for personalized customer experiences.</w:t>
      </w:r>
      <w:r w:rsidR="00A3018B">
        <w:t xml:space="preserve"> </w:t>
      </w:r>
      <w:r>
        <w:t xml:space="preserve">In the sphere of mobile marketing and consumer engagement, </w:t>
      </w:r>
      <w:proofErr w:type="spellStart"/>
      <w:r>
        <w:t>Ström</w:t>
      </w:r>
      <w:proofErr w:type="spellEnd"/>
      <w:r>
        <w:t xml:space="preserve">, </w:t>
      </w:r>
      <w:proofErr w:type="spellStart"/>
      <w:r>
        <w:t>Vendel</w:t>
      </w:r>
      <w:proofErr w:type="spellEnd"/>
      <w:r>
        <w:t xml:space="preserve">, and </w:t>
      </w:r>
      <w:proofErr w:type="spellStart"/>
      <w:r>
        <w:t>Bredican's</w:t>
      </w:r>
      <w:proofErr w:type="spellEnd"/>
      <w:r>
        <w:t xml:space="preserve"> emphasis on user-friendly mobile apps and SMS campaigns aligns seamlessly with the positive impact identified in </w:t>
      </w:r>
      <w:r w:rsidR="00EF1B16">
        <w:t>Sainsbury’s plc</w:t>
      </w:r>
      <w:r>
        <w:t xml:space="preserve"> strategies. The recognition of SMS marketing's effectiveness in driving engagement and conversions, as suggested by Mary Ann in 2020, resonates with the findings on </w:t>
      </w:r>
      <w:r w:rsidR="00EF1B16">
        <w:t>Sainsbury’s plc</w:t>
      </w:r>
      <w:r>
        <w:t xml:space="preserve"> SMS campaigns. The current study extends this understanding by emphasizing the real-time, direct communication's contribution to exclusivity and immediacy, shedding light on the intricate dynamics of brand loyalty, digital marketing strategies, and consumer engagement within the context of </w:t>
      </w:r>
      <w:r w:rsidR="00EF1B16">
        <w:t>Sainsbury’s plc</w:t>
      </w:r>
      <w:r>
        <w:t xml:space="preserve"> distinctive approach.</w:t>
      </w:r>
    </w:p>
    <w:p w14:paraId="5D6C68F4" w14:textId="44EC31FE" w:rsidR="003B1084" w:rsidRDefault="003B1084" w:rsidP="00A3018B">
      <w:pPr>
        <w:pStyle w:val="Heading3"/>
      </w:pPr>
      <w:bookmarkStart w:id="103" w:name="_Toc157638756"/>
      <w:bookmarkStart w:id="104" w:name="_Toc158672844"/>
      <w:bookmarkStart w:id="105" w:name="_Toc158672891"/>
      <w:r w:rsidRPr="003B1084">
        <w:t>Implications of Findings for Theory and Practice</w:t>
      </w:r>
      <w:bookmarkEnd w:id="103"/>
      <w:bookmarkEnd w:id="104"/>
      <w:bookmarkEnd w:id="105"/>
    </w:p>
    <w:p w14:paraId="50AA216B" w14:textId="5B04F4DE" w:rsidR="007D7ABA" w:rsidRDefault="003B1084" w:rsidP="00C678F0">
      <w:r>
        <w:t>The discussion on implications represents a critical phase in understanding the practical significance and theoretical contributions of the present research in the domains of digital marketing, Integrated Marketing Communications (IMC), and brand equity. This section aims to shed light on how the study's findings contribute to the advancement of existing theories and introduce novel perspectives in these fields. Moreover, it delves into the practical implications for various stakeholders, including marketers, managers, and policymakers within the retail industry, with a specific focus on organizations like Sainsbury.</w:t>
      </w:r>
    </w:p>
    <w:p w14:paraId="3DF394B1" w14:textId="7A6BE14A" w:rsidR="00C720DE" w:rsidRPr="001F1EB7" w:rsidRDefault="00C720DE" w:rsidP="00C720DE">
      <w:pPr>
        <w:pStyle w:val="Heading2"/>
      </w:pPr>
      <w:bookmarkStart w:id="106" w:name="_Toc158672845"/>
      <w:bookmarkStart w:id="107" w:name="_Toc158672892"/>
      <w:r>
        <w:t>5.3</w:t>
      </w:r>
      <w:r>
        <w:tab/>
      </w:r>
      <w:r w:rsidRPr="001F1EB7">
        <w:t xml:space="preserve">Comparison with </w:t>
      </w:r>
      <w:r w:rsidR="00EF1B16">
        <w:t>Sainsbury’s plc</w:t>
      </w:r>
      <w:bookmarkEnd w:id="106"/>
      <w:bookmarkEnd w:id="107"/>
    </w:p>
    <w:p w14:paraId="640FC1C0" w14:textId="1DA42CDC" w:rsidR="00EF1B16" w:rsidRDefault="00C720DE" w:rsidP="00207F27">
      <w:pPr>
        <w:spacing w:line="240" w:lineRule="auto"/>
      </w:pPr>
      <w:r>
        <w:t xml:space="preserve">Inextricably intertwined with the research findings, </w:t>
      </w:r>
      <w:r w:rsidR="00EF1B16">
        <w:t>Sainsbury’s plc</w:t>
      </w:r>
      <w:r>
        <w:t xml:space="preserve"> visionary financial commitment serves as a tangible manifestation of the critical intersection between robust digital strategies and elevated brand equity. The research accentuates the profound impact of digital marketing on consumer perceptions, and </w:t>
      </w:r>
      <w:r w:rsidR="00EF1B16">
        <w:t>Sainsbury’s plc</w:t>
      </w:r>
      <w:r>
        <w:t xml:space="preserve"> resounding financial investment aligns seamlessly with the identified principles of digital engagement and its correlation with brand loyalty. The marked 23% surge in marketing and advertising income from the previous year underscores the company's proactive stance in navigating the complexities of the digital era, in line with the research's emphasis on agility and responsiveness to evolving consumer expectations. At the forefront of this transformative journey is the Nectar programme, a digital linchpin that has evolved into a strategic force, as highlighted in the research. Boasting over 18 million members and 11 million digital users, the Nectar programme aligns with the research findings on the pivotal role of user-centric approaches in fostering positive brand experiences and loyalty. </w:t>
      </w:r>
    </w:p>
    <w:p w14:paraId="7E50FCA1" w14:textId="77777777" w:rsidR="00EF1B16" w:rsidRPr="003134A4" w:rsidRDefault="00EF1B16" w:rsidP="00EF1B16">
      <w:pPr>
        <w:spacing w:line="240" w:lineRule="auto"/>
      </w:pPr>
      <w:r w:rsidRPr="003134A4">
        <w:t xml:space="preserve">The types of supplier arrangements applicable to the Group are as follows: </w:t>
      </w:r>
    </w:p>
    <w:p w14:paraId="15D4351A" w14:textId="1D97BDED" w:rsidR="00EF1B16" w:rsidRPr="003134A4" w:rsidRDefault="00EF1B16" w:rsidP="00207F27">
      <w:pPr>
        <w:spacing w:line="240" w:lineRule="auto"/>
        <w:rPr>
          <w:rFonts w:asciiTheme="minorHAnsi" w:hAnsiTheme="minorHAnsi" w:cstheme="minorHAnsi"/>
          <w:szCs w:val="24"/>
        </w:rPr>
      </w:pPr>
      <w:r w:rsidRPr="003134A4">
        <w:rPr>
          <w:rFonts w:asciiTheme="minorHAnsi" w:hAnsiTheme="minorHAnsi" w:cstheme="minorHAnsi"/>
          <w:b/>
          <w:bCs/>
          <w:szCs w:val="24"/>
          <w:u w:val="single"/>
        </w:rPr>
        <w:t>Discounts and supplier incentives –</w:t>
      </w:r>
      <w:r w:rsidRPr="003134A4">
        <w:rPr>
          <w:szCs w:val="24"/>
        </w:rPr>
        <w:t xml:space="preserve"> </w:t>
      </w:r>
      <w:r w:rsidRPr="003134A4">
        <w:rPr>
          <w:rFonts w:asciiTheme="minorHAnsi" w:hAnsiTheme="minorHAnsi" w:cstheme="minorHAnsi"/>
          <w:szCs w:val="24"/>
        </w:rPr>
        <w:t>these represent the majority of all supplier arrangements and are linked to individual unit sales. The incentive is typically based on an agreed sum per item sold on promotion for a period and therefore is considered part of the purchase price of that product.</w:t>
      </w:r>
    </w:p>
    <w:p w14:paraId="03F8AB6C" w14:textId="464D12BA" w:rsidR="00EF1B16" w:rsidRPr="003134A4" w:rsidRDefault="00EF1B16" w:rsidP="00207F27">
      <w:pPr>
        <w:spacing w:line="240" w:lineRule="auto"/>
        <w:rPr>
          <w:rFonts w:asciiTheme="minorHAnsi" w:hAnsiTheme="minorHAnsi" w:cstheme="minorHAnsi"/>
          <w:szCs w:val="24"/>
        </w:rPr>
      </w:pPr>
      <w:r w:rsidRPr="003134A4">
        <w:rPr>
          <w:rFonts w:asciiTheme="minorHAnsi" w:hAnsiTheme="minorHAnsi" w:cstheme="minorHAnsi"/>
          <w:b/>
          <w:bCs/>
          <w:szCs w:val="24"/>
          <w:u w:val="single"/>
        </w:rPr>
        <w:t>Fixed amounts –</w:t>
      </w:r>
      <w:r w:rsidRPr="003134A4">
        <w:rPr>
          <w:rFonts w:asciiTheme="minorHAnsi" w:hAnsiTheme="minorHAnsi" w:cstheme="minorHAnsi"/>
          <w:szCs w:val="24"/>
        </w:rPr>
        <w:t xml:space="preserve"> these are agreed with suppliers primarily to support in-store activity including promotions, such as utilising specific space. </w:t>
      </w:r>
    </w:p>
    <w:p w14:paraId="75D4F651" w14:textId="77777777" w:rsidR="00EF1B16" w:rsidRPr="003134A4" w:rsidRDefault="00EF1B16" w:rsidP="00207F27">
      <w:pPr>
        <w:spacing w:line="240" w:lineRule="auto"/>
        <w:rPr>
          <w:rFonts w:asciiTheme="minorHAnsi" w:hAnsiTheme="minorHAnsi" w:cstheme="minorHAnsi"/>
          <w:szCs w:val="24"/>
        </w:rPr>
      </w:pPr>
      <w:r w:rsidRPr="003134A4">
        <w:rPr>
          <w:rFonts w:asciiTheme="minorHAnsi" w:hAnsiTheme="minorHAnsi" w:cstheme="minorHAnsi"/>
          <w:b/>
          <w:bCs/>
          <w:szCs w:val="24"/>
          <w:u w:val="single"/>
        </w:rPr>
        <w:t>Supplier rebates –</w:t>
      </w:r>
      <w:r w:rsidRPr="003134A4">
        <w:rPr>
          <w:rFonts w:asciiTheme="minorHAnsi" w:hAnsiTheme="minorHAnsi" w:cstheme="minorHAnsi"/>
          <w:szCs w:val="24"/>
        </w:rPr>
        <w:t xml:space="preserve"> these are typically agreed on an annual basis, aligned with the Group’s financial year. The rebate amount is linked to pre-agreed targets such as sales volumes. </w:t>
      </w:r>
    </w:p>
    <w:p w14:paraId="05FA8873" w14:textId="21649000" w:rsidR="00EF1B16" w:rsidRPr="003134A4" w:rsidRDefault="00EF1B16" w:rsidP="00207F27">
      <w:pPr>
        <w:spacing w:line="240" w:lineRule="auto"/>
        <w:rPr>
          <w:rFonts w:asciiTheme="minorHAnsi" w:hAnsiTheme="minorHAnsi" w:cstheme="minorHAnsi"/>
          <w:szCs w:val="24"/>
        </w:rPr>
      </w:pPr>
      <w:r w:rsidRPr="003134A4">
        <w:rPr>
          <w:rFonts w:asciiTheme="minorHAnsi" w:hAnsiTheme="minorHAnsi" w:cstheme="minorHAnsi"/>
          <w:b/>
          <w:bCs/>
          <w:szCs w:val="24"/>
          <w:u w:val="single"/>
        </w:rPr>
        <w:t>Marketing and advertising income –</w:t>
      </w:r>
      <w:r w:rsidRPr="003134A4">
        <w:rPr>
          <w:rFonts w:asciiTheme="minorHAnsi" w:hAnsiTheme="minorHAnsi" w:cstheme="minorHAnsi"/>
          <w:szCs w:val="24"/>
        </w:rPr>
        <w:t xml:space="preserve"> advertising income from suppliers through the Group’s subsidiary Nectar 360 Services LLP and online marketing and advertising campaigns within Argos. Amounts recognised in the income statement during the year for fixed amounts, volume-based rebates and marketing and advertising income are shown below. Discounts and supplier incentives are not shown as they are deemed to be part of the cost price of inventory.</w:t>
      </w:r>
    </w:p>
    <w:tbl>
      <w:tblPr>
        <w:tblStyle w:val="TableGrid"/>
        <w:tblW w:w="10127" w:type="dxa"/>
        <w:tblLook w:val="04A0" w:firstRow="1" w:lastRow="0" w:firstColumn="1" w:lastColumn="0" w:noHBand="0" w:noVBand="1"/>
      </w:tblPr>
      <w:tblGrid>
        <w:gridCol w:w="7148"/>
        <w:gridCol w:w="1490"/>
        <w:gridCol w:w="1489"/>
      </w:tblGrid>
      <w:tr w:rsidR="003134A4" w:rsidRPr="003134A4" w14:paraId="4A6AD8DD" w14:textId="77777777" w:rsidTr="00EF1B16">
        <w:trPr>
          <w:trHeight w:val="650"/>
        </w:trPr>
        <w:tc>
          <w:tcPr>
            <w:tcW w:w="7148" w:type="dxa"/>
            <w:tcBorders>
              <w:bottom w:val="single" w:sz="4" w:space="0" w:color="auto"/>
            </w:tcBorders>
          </w:tcPr>
          <w:p w14:paraId="7751638A" w14:textId="77777777" w:rsidR="00EF1B16" w:rsidRPr="003134A4" w:rsidRDefault="00EF1B16" w:rsidP="00807181">
            <w:pPr>
              <w:rPr>
                <w:rFonts w:asciiTheme="minorHAnsi" w:hAnsiTheme="minorHAnsi" w:cstheme="minorHAnsi"/>
                <w:szCs w:val="24"/>
              </w:rPr>
            </w:pPr>
          </w:p>
        </w:tc>
        <w:tc>
          <w:tcPr>
            <w:tcW w:w="1490" w:type="dxa"/>
            <w:tcBorders>
              <w:bottom w:val="single" w:sz="4" w:space="0" w:color="auto"/>
            </w:tcBorders>
          </w:tcPr>
          <w:p w14:paraId="08649514" w14:textId="77777777" w:rsidR="00EF1B16" w:rsidRPr="003134A4" w:rsidRDefault="00EF1B16" w:rsidP="00807181">
            <w:pPr>
              <w:jc w:val="center"/>
              <w:rPr>
                <w:rFonts w:asciiTheme="minorHAnsi" w:hAnsiTheme="minorHAnsi" w:cstheme="minorHAnsi"/>
                <w:b/>
                <w:bCs/>
                <w:szCs w:val="24"/>
              </w:rPr>
            </w:pPr>
            <w:r w:rsidRPr="003134A4">
              <w:rPr>
                <w:rFonts w:asciiTheme="minorHAnsi" w:hAnsiTheme="minorHAnsi" w:cstheme="minorHAnsi"/>
                <w:b/>
                <w:bCs/>
                <w:szCs w:val="24"/>
              </w:rPr>
              <w:t>52 weeks to 4 March 2023 £m</w:t>
            </w:r>
          </w:p>
        </w:tc>
        <w:tc>
          <w:tcPr>
            <w:tcW w:w="1489" w:type="dxa"/>
            <w:tcBorders>
              <w:bottom w:val="single" w:sz="4" w:space="0" w:color="auto"/>
            </w:tcBorders>
          </w:tcPr>
          <w:p w14:paraId="15B7E221" w14:textId="77777777" w:rsidR="00EF1B16" w:rsidRPr="003134A4" w:rsidRDefault="00EF1B16" w:rsidP="00807181">
            <w:pPr>
              <w:jc w:val="center"/>
              <w:rPr>
                <w:rFonts w:asciiTheme="minorHAnsi" w:hAnsiTheme="minorHAnsi" w:cstheme="minorHAnsi"/>
                <w:b/>
                <w:bCs/>
                <w:szCs w:val="24"/>
              </w:rPr>
            </w:pPr>
            <w:r w:rsidRPr="003134A4">
              <w:rPr>
                <w:rFonts w:asciiTheme="minorHAnsi" w:hAnsiTheme="minorHAnsi" w:cstheme="minorHAnsi"/>
                <w:b/>
                <w:bCs/>
                <w:szCs w:val="24"/>
              </w:rPr>
              <w:t>52 weeks to 5 March 2022 £m</w:t>
            </w:r>
          </w:p>
        </w:tc>
      </w:tr>
      <w:tr w:rsidR="003134A4" w:rsidRPr="003134A4" w14:paraId="6DE0BF93" w14:textId="77777777" w:rsidTr="00EF1B1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26"/>
        </w:trPr>
        <w:tc>
          <w:tcPr>
            <w:tcW w:w="7148" w:type="dxa"/>
            <w:tcBorders>
              <w:top w:val="single" w:sz="4" w:space="0" w:color="auto"/>
            </w:tcBorders>
          </w:tcPr>
          <w:p w14:paraId="000E7E11" w14:textId="77777777" w:rsidR="00EF1B16" w:rsidRPr="003134A4" w:rsidRDefault="00EF1B16" w:rsidP="00EF1B16">
            <w:pPr>
              <w:spacing w:line="240" w:lineRule="auto"/>
              <w:rPr>
                <w:rFonts w:asciiTheme="minorHAnsi" w:hAnsiTheme="minorHAnsi" w:cstheme="minorHAnsi"/>
                <w:szCs w:val="24"/>
              </w:rPr>
            </w:pPr>
            <w:r w:rsidRPr="003134A4">
              <w:rPr>
                <w:rFonts w:asciiTheme="minorHAnsi" w:hAnsiTheme="minorHAnsi" w:cstheme="minorHAnsi"/>
                <w:szCs w:val="24"/>
              </w:rPr>
              <w:t>Fixed amounts</w:t>
            </w:r>
          </w:p>
        </w:tc>
        <w:tc>
          <w:tcPr>
            <w:tcW w:w="1490" w:type="dxa"/>
            <w:tcBorders>
              <w:top w:val="single" w:sz="4" w:space="0" w:color="auto"/>
            </w:tcBorders>
          </w:tcPr>
          <w:p w14:paraId="4706F53E"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192</w:t>
            </w:r>
          </w:p>
        </w:tc>
        <w:tc>
          <w:tcPr>
            <w:tcW w:w="1489" w:type="dxa"/>
            <w:tcBorders>
              <w:top w:val="single" w:sz="4" w:space="0" w:color="auto"/>
            </w:tcBorders>
          </w:tcPr>
          <w:p w14:paraId="70FB25A9"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208</w:t>
            </w:r>
          </w:p>
        </w:tc>
      </w:tr>
      <w:tr w:rsidR="003134A4" w:rsidRPr="003134A4" w14:paraId="2DBC6AC7" w14:textId="77777777" w:rsidTr="00EF1B1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26"/>
        </w:trPr>
        <w:tc>
          <w:tcPr>
            <w:tcW w:w="7148" w:type="dxa"/>
          </w:tcPr>
          <w:p w14:paraId="62225BEB" w14:textId="77777777" w:rsidR="00EF1B16" w:rsidRPr="003134A4" w:rsidRDefault="00EF1B16" w:rsidP="00EF1B16">
            <w:pPr>
              <w:spacing w:line="240" w:lineRule="auto"/>
              <w:rPr>
                <w:rFonts w:asciiTheme="minorHAnsi" w:hAnsiTheme="minorHAnsi" w:cstheme="minorHAnsi"/>
                <w:szCs w:val="24"/>
              </w:rPr>
            </w:pPr>
            <w:r w:rsidRPr="003134A4">
              <w:rPr>
                <w:rFonts w:asciiTheme="minorHAnsi" w:hAnsiTheme="minorHAnsi" w:cstheme="minorHAnsi"/>
                <w:szCs w:val="24"/>
              </w:rPr>
              <w:t>Supplier rebates</w:t>
            </w:r>
          </w:p>
        </w:tc>
        <w:tc>
          <w:tcPr>
            <w:tcW w:w="1490" w:type="dxa"/>
          </w:tcPr>
          <w:p w14:paraId="5B2D2767"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94</w:t>
            </w:r>
          </w:p>
        </w:tc>
        <w:tc>
          <w:tcPr>
            <w:tcW w:w="1489" w:type="dxa"/>
          </w:tcPr>
          <w:p w14:paraId="6E4D7CDF"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94</w:t>
            </w:r>
          </w:p>
        </w:tc>
      </w:tr>
      <w:tr w:rsidR="003134A4" w:rsidRPr="003134A4" w14:paraId="2C896C8D" w14:textId="77777777" w:rsidTr="00EF1B1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26"/>
        </w:trPr>
        <w:tc>
          <w:tcPr>
            <w:tcW w:w="7148" w:type="dxa"/>
          </w:tcPr>
          <w:p w14:paraId="30592032" w14:textId="77777777" w:rsidR="00EF1B16" w:rsidRPr="003134A4" w:rsidRDefault="00EF1B16" w:rsidP="00EF1B16">
            <w:pPr>
              <w:spacing w:line="240" w:lineRule="auto"/>
              <w:rPr>
                <w:rFonts w:asciiTheme="minorHAnsi" w:hAnsiTheme="minorHAnsi" w:cstheme="minorHAnsi"/>
                <w:szCs w:val="24"/>
              </w:rPr>
            </w:pPr>
            <w:r w:rsidRPr="003134A4">
              <w:rPr>
                <w:rFonts w:asciiTheme="minorHAnsi" w:hAnsiTheme="minorHAnsi" w:cstheme="minorHAnsi"/>
                <w:szCs w:val="24"/>
              </w:rPr>
              <w:t>Marketing and advertising income</w:t>
            </w:r>
          </w:p>
        </w:tc>
        <w:tc>
          <w:tcPr>
            <w:tcW w:w="1490" w:type="dxa"/>
          </w:tcPr>
          <w:p w14:paraId="6634F813"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97</w:t>
            </w:r>
          </w:p>
        </w:tc>
        <w:tc>
          <w:tcPr>
            <w:tcW w:w="1489" w:type="dxa"/>
          </w:tcPr>
          <w:p w14:paraId="191DEFE9" w14:textId="77777777" w:rsidR="00EF1B16" w:rsidRPr="003134A4" w:rsidRDefault="00EF1B16" w:rsidP="00EF1B16">
            <w:pPr>
              <w:spacing w:line="240" w:lineRule="auto"/>
              <w:jc w:val="right"/>
              <w:rPr>
                <w:rFonts w:asciiTheme="minorHAnsi" w:hAnsiTheme="minorHAnsi" w:cstheme="minorHAnsi"/>
                <w:szCs w:val="24"/>
              </w:rPr>
            </w:pPr>
            <w:r w:rsidRPr="003134A4">
              <w:rPr>
                <w:rFonts w:asciiTheme="minorHAnsi" w:hAnsiTheme="minorHAnsi" w:cstheme="minorHAnsi"/>
                <w:szCs w:val="24"/>
              </w:rPr>
              <w:t>79</w:t>
            </w:r>
          </w:p>
        </w:tc>
      </w:tr>
      <w:tr w:rsidR="003134A4" w:rsidRPr="003134A4" w14:paraId="5019D080" w14:textId="77777777" w:rsidTr="00EF1B1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20"/>
        </w:trPr>
        <w:tc>
          <w:tcPr>
            <w:tcW w:w="7148" w:type="dxa"/>
            <w:tcBorders>
              <w:bottom w:val="single" w:sz="4" w:space="0" w:color="auto"/>
            </w:tcBorders>
          </w:tcPr>
          <w:p w14:paraId="2F162BD3" w14:textId="77777777" w:rsidR="00EF1B16" w:rsidRPr="003134A4" w:rsidRDefault="00EF1B16" w:rsidP="00EF1B16">
            <w:pPr>
              <w:spacing w:line="240" w:lineRule="auto"/>
              <w:rPr>
                <w:rFonts w:asciiTheme="minorHAnsi" w:hAnsiTheme="minorHAnsi" w:cstheme="minorHAnsi"/>
                <w:b/>
                <w:bCs/>
                <w:szCs w:val="24"/>
              </w:rPr>
            </w:pPr>
            <w:r w:rsidRPr="003134A4">
              <w:rPr>
                <w:rFonts w:asciiTheme="minorHAnsi" w:hAnsiTheme="minorHAnsi" w:cstheme="minorHAnsi"/>
                <w:b/>
                <w:bCs/>
                <w:szCs w:val="24"/>
              </w:rPr>
              <w:t>Total supplier arrangements</w:t>
            </w:r>
          </w:p>
        </w:tc>
        <w:tc>
          <w:tcPr>
            <w:tcW w:w="1490" w:type="dxa"/>
            <w:tcBorders>
              <w:bottom w:val="single" w:sz="4" w:space="0" w:color="auto"/>
            </w:tcBorders>
          </w:tcPr>
          <w:p w14:paraId="009C05E3" w14:textId="77777777" w:rsidR="00EF1B16" w:rsidRPr="003134A4" w:rsidRDefault="00EF1B16" w:rsidP="00EF1B16">
            <w:pPr>
              <w:spacing w:line="240" w:lineRule="auto"/>
              <w:jc w:val="right"/>
              <w:rPr>
                <w:rFonts w:asciiTheme="minorHAnsi" w:hAnsiTheme="minorHAnsi" w:cstheme="minorHAnsi"/>
                <w:b/>
                <w:bCs/>
                <w:szCs w:val="24"/>
              </w:rPr>
            </w:pPr>
            <w:r w:rsidRPr="003134A4">
              <w:rPr>
                <w:rFonts w:asciiTheme="minorHAnsi" w:hAnsiTheme="minorHAnsi" w:cstheme="minorHAnsi"/>
                <w:b/>
                <w:bCs/>
                <w:szCs w:val="24"/>
              </w:rPr>
              <w:t>383</w:t>
            </w:r>
          </w:p>
        </w:tc>
        <w:tc>
          <w:tcPr>
            <w:tcW w:w="1489" w:type="dxa"/>
            <w:tcBorders>
              <w:bottom w:val="single" w:sz="4" w:space="0" w:color="auto"/>
            </w:tcBorders>
          </w:tcPr>
          <w:p w14:paraId="7C9A8CD5" w14:textId="77777777" w:rsidR="00EF1B16" w:rsidRPr="003134A4" w:rsidRDefault="00EF1B16" w:rsidP="00EF1B16">
            <w:pPr>
              <w:spacing w:line="240" w:lineRule="auto"/>
              <w:jc w:val="right"/>
              <w:rPr>
                <w:rFonts w:asciiTheme="minorHAnsi" w:hAnsiTheme="minorHAnsi" w:cstheme="minorHAnsi"/>
                <w:b/>
                <w:bCs/>
                <w:szCs w:val="24"/>
              </w:rPr>
            </w:pPr>
            <w:r w:rsidRPr="003134A4">
              <w:rPr>
                <w:rFonts w:asciiTheme="minorHAnsi" w:hAnsiTheme="minorHAnsi" w:cstheme="minorHAnsi"/>
                <w:b/>
                <w:bCs/>
                <w:szCs w:val="24"/>
              </w:rPr>
              <w:t>381</w:t>
            </w:r>
          </w:p>
        </w:tc>
      </w:tr>
    </w:tbl>
    <w:p w14:paraId="09608CF4" w14:textId="77777777" w:rsidR="00EF1B16" w:rsidRPr="003134A4" w:rsidRDefault="00EF1B16" w:rsidP="00EF1B16">
      <w:pPr>
        <w:rPr>
          <w:rFonts w:asciiTheme="minorHAnsi" w:hAnsiTheme="minorHAnsi" w:cstheme="minorHAnsi"/>
          <w:i/>
          <w:iCs/>
          <w:szCs w:val="24"/>
        </w:rPr>
      </w:pPr>
      <w:r w:rsidRPr="003134A4">
        <w:rPr>
          <w:rFonts w:asciiTheme="minorHAnsi" w:hAnsiTheme="minorHAnsi" w:cstheme="minorHAnsi"/>
          <w:i/>
          <w:iCs/>
          <w:szCs w:val="24"/>
        </w:rPr>
        <w:t>Of the above amounts, the following was outstanding and held on the balance sheet at the period-end:</w:t>
      </w:r>
    </w:p>
    <w:p w14:paraId="4D0C1E2F" w14:textId="5E919A5B" w:rsidR="00EF1B16" w:rsidRPr="003331C8" w:rsidRDefault="00E3445C" w:rsidP="00EF1B16">
      <w:pPr>
        <w:rPr>
          <w:rFonts w:asciiTheme="minorHAnsi" w:hAnsiTheme="minorHAnsi" w:cstheme="minorHAnsi"/>
          <w:i/>
          <w:iCs/>
          <w:color w:val="FF0000"/>
          <w:szCs w:val="24"/>
        </w:rPr>
      </w:pPr>
      <w:r>
        <w:fldChar w:fldCharType="begin" w:fldLock="1"/>
      </w:r>
      <w:r>
        <w:instrText>ADDIN CSL_CITATION {"citationItems":[{"id":"ITEM-1","itemData":{"author":[{"dropping-particle":"","family":"Sainsbury Annual Report","given":"","non-dropping-particle":"","parse-names":false,"suffix":""}],"id":"ITEM-1","issued":{"date-parts":[["2023"]]},"title":"Sainsbury Annual report 2022","type":"article-journal"},"uris":["http://www.mendeley.com/documents/?uuid=f02fdee5-499d-4c97-8842-b132e3eb8bfc"]}],"mendeley":{"formattedCitation":"(Sainsbury Annual Report, 2023)","plainTextFormattedCitation":"(Sainsbury Annual Report, 2023)","previouslyFormattedCitation":"(Sainsbury Annual Report, 2023)"},"properties":{"noteIndex":0},"schema":"https://github.com/citation-style-language/schema/raw/master/csl-citation.json"}</w:instrText>
      </w:r>
      <w:r>
        <w:fldChar w:fldCharType="separate"/>
      </w:r>
      <w:r w:rsidRPr="00C678F0">
        <w:rPr>
          <w:noProof/>
        </w:rPr>
        <w:t>(Sainsbury Annual Report, 2023)</w:t>
      </w:r>
      <w:r>
        <w:fldChar w:fldCharType="end"/>
      </w:r>
    </w:p>
    <w:p w14:paraId="449C1514" w14:textId="2164A54A" w:rsidR="00C720DE" w:rsidRDefault="00C720DE" w:rsidP="00C720DE">
      <w:r>
        <w:t xml:space="preserve">The initiation of Nectar Prices, a personalized pricing strategy launched in September 2021, echoes the research's emphasis on the effectiveness of personalized approaches in creating a sense of exclusivity and immediacy, thereby forging intimate connections between the brand and its customers. Furthermore, the research accentuates the significance of integrated loyalty programs in sustaining customer engagement, a principle evident in </w:t>
      </w:r>
      <w:r w:rsidR="00EF1B16">
        <w:t>Sainsbury’s plc</w:t>
      </w:r>
      <w:r>
        <w:t xml:space="preserve"> digital landscape. Nectar360, </w:t>
      </w:r>
      <w:r w:rsidR="00EF1B16">
        <w:t>Sainsbury’s plc</w:t>
      </w:r>
      <w:r>
        <w:t xml:space="preserve"> loyalty, insight, and marketing services arm, is on track to deliver £90 million of incremental profit contribution by March 2026, reflecting the broader industry implications of integrated marketing communications. The alignment of Nectar360's success with the research findings reinforces the strategic advantage of integrating loyalty initiatives across online and offline channels, creating a seamless brand experience for customers. As the research underscores the importance of data-driven decision-making, </w:t>
      </w:r>
      <w:r w:rsidR="00EF1B16">
        <w:t>Sainsbury’s plc</w:t>
      </w:r>
      <w:r>
        <w:t xml:space="preserve"> advertising revenue in 2022/23, particularly generated by subsidiaries Nectar 360 Services LLP and Argos Limited, stands as a testament to the effectiveness of data analytics in shaping digital marketing strategies. The intersection of these subsidiaries with the research findings reinforces the importance of leveraging data insights to personalize content, optimize campaigns, and enhance targeting for an agile and responsive approach to evolving consumer preferences.</w:t>
      </w:r>
    </w:p>
    <w:p w14:paraId="32E184BF" w14:textId="6650FAC2" w:rsidR="00C720DE" w:rsidRDefault="00C720DE" w:rsidP="00C720DE">
      <w:r>
        <w:t xml:space="preserve">Moreover, the success of Nectar360, both as a reflection of </w:t>
      </w:r>
      <w:r w:rsidR="00EF1B16">
        <w:t>Sainsbury’s plc</w:t>
      </w:r>
      <w:r>
        <w:t xml:space="preserve"> triumph and as an invaluable resource for over 700 brands endeavouring to comprehend and engage with their customers more effectively, aligns seamlessly with the research's emphasis on data-driven decision-making. The study identifies the importance of robust data analytics tools in shaping digital marketing strategies, and </w:t>
      </w:r>
      <w:r w:rsidR="00EF1B16">
        <w:t>Sainsbury’s plc</w:t>
      </w:r>
      <w:r>
        <w:t xml:space="preserve"> commitment to Nectar360, which is set to deliver a remarkable £90 million of incremental profit contribution, speaks directly to the implications of utilizing data insights for sustained success in the digital landscape. The profound financial commitment and digital initiatives undertaken by </w:t>
      </w:r>
      <w:r w:rsidR="00EF1B16">
        <w:t>Sainsbury’s plc</w:t>
      </w:r>
      <w:r>
        <w:t xml:space="preserve">, intricately linked with the research findings, not only validate but also exemplify the principles elucidated in the study. The Nectar programme, Nectar360, and personalized pricing strategies emerge as tangible case studies, reinforcing the symbiotic relationship between strategic digital initiatives and the elevation of brand equity. </w:t>
      </w:r>
      <w:r w:rsidR="00EF1B16">
        <w:t>Sainsbury’s plc</w:t>
      </w:r>
      <w:r>
        <w:t xml:space="preserve"> advertising revenue in 2022/23, particularly the £97 million income generated by subsidiaries Nectar 360 Services LLP and Argos Limited, attests to the effectiveness of </w:t>
      </w:r>
      <w:r w:rsidR="00EF1B16">
        <w:t>Sainsbury’s plc</w:t>
      </w:r>
      <w:r>
        <w:t xml:space="preserve"> digital retail media offerings and the prowess of Nectar360 in providing marketing services to brands navigating the digital realm. This aligns seamlessly with the research's emphasis on the impact of Search Engine Optimization (SEO), Pay-per-Click (PPC) advertising, and the integration of emerging technologies in shaping brand visibility and consumer engagement. As </w:t>
      </w:r>
      <w:r w:rsidR="00EF1B16">
        <w:t>Sainsbury’s plc</w:t>
      </w:r>
      <w:r>
        <w:t xml:space="preserve"> continues to navigate the digital horizon, these strategic initiatives—enhancements to the Nectar programme, personalized pricing strategies, and the trajectory of Nectar360—will undoubtedly be pivotal. The integration of emerging technologies, as highlighted in the literature and reinforced by </w:t>
      </w:r>
      <w:r w:rsidR="00EF1B16">
        <w:t>Sainsbury’s plc</w:t>
      </w:r>
      <w:r>
        <w:t xml:space="preserve"> commitment to sustained investment in digital platforms, will further solidify the company's position as a frontrunner in the digital marketing landscape. The emphasis on augmented reality (AR), virtual reality (VR), and artificial intelligence (AI) as discussed in the recommendations aligns seamlessly with </w:t>
      </w:r>
      <w:r w:rsidR="00EF1B16">
        <w:t>Sainsbury’s plc</w:t>
      </w:r>
      <w:r>
        <w:t xml:space="preserve"> trajectory, setting the stage for future growth and innovation. the profound impact of digital marketing and integrated communications on </w:t>
      </w:r>
      <w:r w:rsidR="00EF1B16">
        <w:t>Sainsbury’s plc</w:t>
      </w:r>
      <w:r>
        <w:t xml:space="preserve"> brand equity is a testament to the company's visionary approach in navigating the complexities of the digital era. As </w:t>
      </w:r>
      <w:r w:rsidR="00EF1B16">
        <w:t>Sainsbury’s plc</w:t>
      </w:r>
      <w:r>
        <w:t xml:space="preserve"> continues to set new standards in personalized customer engagement and brand loyalty, it stands poised to shape the narrative of the evolving digital landscape, exemplifying the symbiotic relationship between strategic digital initiatives and elevated brand equity. The integration of financial commitment, user-centric approaches, data-driven decision-making, and the infusion of emerging technologies positions </w:t>
      </w:r>
      <w:r w:rsidR="00EF1B16">
        <w:t>Sainsbury’s plc</w:t>
      </w:r>
      <w:r>
        <w:t xml:space="preserve"> not only as a case study in digital success but also as a guiding light for businesses seeking to thrive in the dynamic and competitive digital marketing landscape.</w:t>
      </w:r>
    </w:p>
    <w:p w14:paraId="5AA66EC0" w14:textId="77777777" w:rsidR="00C720DE" w:rsidRDefault="00C720DE" w:rsidP="00C678F0"/>
    <w:p w14:paraId="4BA101F2" w14:textId="7280BD34" w:rsidR="007D7ABA" w:rsidRDefault="00164286" w:rsidP="00A3018B">
      <w:pPr>
        <w:pStyle w:val="Heading2"/>
      </w:pPr>
      <w:bookmarkStart w:id="108" w:name="_Toc157638758"/>
      <w:bookmarkStart w:id="109" w:name="_Toc158672846"/>
      <w:bookmarkStart w:id="110" w:name="_Toc158672893"/>
      <w:r>
        <w:t>5.</w:t>
      </w:r>
      <w:r w:rsidR="00C720DE">
        <w:t>4</w:t>
      </w:r>
      <w:r>
        <w:tab/>
      </w:r>
      <w:r w:rsidR="007D7ABA">
        <w:t>Suggestions for Future Research</w:t>
      </w:r>
      <w:bookmarkEnd w:id="108"/>
      <w:bookmarkEnd w:id="109"/>
      <w:bookmarkEnd w:id="110"/>
    </w:p>
    <w:p w14:paraId="1E6CD0E7" w14:textId="6B0C38C4" w:rsidR="007D7ABA" w:rsidRDefault="007D7ABA" w:rsidP="007D7ABA">
      <w:r>
        <w:t xml:space="preserve">The comprehensive exploration of </w:t>
      </w:r>
      <w:r w:rsidR="00EF1B16">
        <w:t>Sainsbury’s plc</w:t>
      </w:r>
      <w:r>
        <w:t xml:space="preserve"> digital marketing strategies and consumer engagement in the current study has not only shed light on the intricacies of contemporary brand loyalty but has also paved the way for a myriad of potential research directions. As with any study, there exist inherent limitations that beckon for further investigation, and thus, the following suggestions serve as guideposts for researchers aiming to extend, refine, and deepen the understanding of brand loyalty in the dynamic landscape of digital marketing.</w:t>
      </w:r>
      <w:r w:rsidR="00A3018B">
        <w:t xml:space="preserve"> </w:t>
      </w:r>
      <w:r>
        <w:t xml:space="preserve">The current study offers a snapshot of consumer </w:t>
      </w:r>
      <w:r w:rsidR="00A3018B">
        <w:t>behaviour</w:t>
      </w:r>
      <w:r>
        <w:t xml:space="preserve"> and brand perceptions within a specific timeframe. However, to grasp the nuances of evolving trends and long-term responses, future research should undertake longitudinal studies. This approach would allow researchers to track changes in consumer </w:t>
      </w:r>
      <w:r w:rsidR="00A3018B">
        <w:t>behaviour</w:t>
      </w:r>
      <w:r>
        <w:t xml:space="preserve"> over an extended period, providing a more dynamic understanding of how digital marketing strategies influence brand loyalty.</w:t>
      </w:r>
      <w:r w:rsidR="00A3018B">
        <w:t xml:space="preserve"> </w:t>
      </w:r>
      <w:r>
        <w:t xml:space="preserve">While the current study primarily focuses on </w:t>
      </w:r>
      <w:r w:rsidR="00EF1B16">
        <w:t>Sainsbury’s plc</w:t>
      </w:r>
      <w:r>
        <w:t xml:space="preserve"> digital marketing strategies, future research can broaden its scope by conducting comparative analyses across multiple retail chains. This expanded perspective would enable researchers to discern industry-specific patterns, differentiating between strategies that are universally effective and those tailored to specific brands or markets.</w:t>
      </w:r>
      <w:r w:rsidR="00A3018B">
        <w:t xml:space="preserve"> </w:t>
      </w:r>
      <w:r>
        <w:t>The study identifies AI integration as a potential opportunity for enhancing brand loyalty. To delve deeper into this aspect, future research can explore how artificial intelligence, machine learning, and personalization technologies can be effectively incorporated into digital marketing strategies. This may involve assessing the impact on consumer experiences, preferences, and brand perceptions.</w:t>
      </w:r>
      <w:r w:rsidR="00A3018B">
        <w:t xml:space="preserve"> </w:t>
      </w:r>
      <w:r>
        <w:t>The current study is situated within a specific geographical and cultural context. Future research can extend the exploration to encompass cross-cultural studies. By examining how digital marketing strategies resonate with consumers in diverse cultural contexts, researchers can uncover universal principles and culturally specific nuances that shape brand loyalty.</w:t>
      </w:r>
      <w:r w:rsidR="00A3018B">
        <w:t xml:space="preserve"> </w:t>
      </w:r>
      <w:r>
        <w:t>While the current study emphasizes the importance of a cohesive brand experience across channels, future research can delve deeper into the integration of offline and online experiences. Understanding how digital strategies seamlessly align with in-store experiences and traditional marketing efforts will provide a holistic view of brand-building in the omnichannel landscape.</w:t>
      </w:r>
    </w:p>
    <w:p w14:paraId="565E2BA0" w14:textId="77777777" w:rsidR="00A3018B" w:rsidRDefault="00A3018B">
      <w:pPr>
        <w:spacing w:line="276" w:lineRule="auto"/>
      </w:pPr>
      <w:r>
        <w:br w:type="page"/>
      </w:r>
    </w:p>
    <w:p w14:paraId="3A97BBF2" w14:textId="68088407" w:rsidR="002E2C15" w:rsidRDefault="00164286" w:rsidP="003D4E2F">
      <w:pPr>
        <w:pStyle w:val="Heading1"/>
      </w:pPr>
      <w:r>
        <w:tab/>
      </w:r>
      <w:bookmarkStart w:id="111" w:name="_Toc157638759"/>
      <w:bookmarkStart w:id="112" w:name="_Toc158672847"/>
      <w:bookmarkStart w:id="113" w:name="_Toc158672894"/>
      <w:r>
        <w:t>CHAPTER 6-  CONCLUSION</w:t>
      </w:r>
      <w:bookmarkEnd w:id="111"/>
      <w:bookmarkEnd w:id="112"/>
      <w:bookmarkEnd w:id="113"/>
    </w:p>
    <w:p w14:paraId="624F7D96" w14:textId="776E8CD0" w:rsidR="002E2C15" w:rsidRDefault="002E2C15" w:rsidP="002E2C15">
      <w:r>
        <w:t xml:space="preserve">The odyssey through the labyrinthine landscape of </w:t>
      </w:r>
      <w:r w:rsidR="00EF1B16">
        <w:t>Sainsbury’s plc</w:t>
      </w:r>
      <w:r>
        <w:t xml:space="preserve"> digital marketing strategies and their consequential impact on brand loyalty has been an enlightening and illuminating sojourn. As we navigate the final stretch of this comprehensive research </w:t>
      </w:r>
      <w:r w:rsidR="00A3018B">
        <w:t>endeavour</w:t>
      </w:r>
      <w:r>
        <w:t>, the conclusion emerges as the compass that guides us toward a synthesis of key findings, their significance, and the broader implications for both theoretical frameworks and practical strategies in the domains of marketing and brand management.</w:t>
      </w:r>
      <w:r w:rsidR="00A3018B">
        <w:t xml:space="preserve"> </w:t>
      </w:r>
      <w:r>
        <w:t xml:space="preserve">Recapitulating the key findings reveals a nuanced understanding of the interplay between </w:t>
      </w:r>
      <w:r w:rsidR="00EF1B16">
        <w:t>Sainsbury’s plc</w:t>
      </w:r>
      <w:r>
        <w:t xml:space="preserve"> digital marketing initiatives and consumer perceptions of brand loyalty. The exploration into mobile marketing dynamics showcases the pivotal role played by </w:t>
      </w:r>
      <w:r w:rsidR="00EF1B16">
        <w:t>Sainsbury’s plc</w:t>
      </w:r>
      <w:r>
        <w:t xml:space="preserve"> mobile app, acting as a linchpin in fostering positive user experiences and, consequently, brand loyalty. The study also underscores the immediate impact of SMS campaigns, proving to be effective in creating a sense of exclusivity and immediacy, thereby forging more intimate connections between the brand and its customers. Amidst the challenges of the dynamic digital landscape, opportunities arise in leveraging artificial intelligence, partnering with influencers, and embracing sustainability initiatives, providing promising avenues for Sainsbury to fortify its brand equity in the digital age.</w:t>
      </w:r>
    </w:p>
    <w:p w14:paraId="58BA304F" w14:textId="582A810E" w:rsidR="002E2C15" w:rsidRDefault="002E2C15" w:rsidP="002E2C15">
      <w:r>
        <w:t xml:space="preserve">The significance of these findings extends beyond the confines of </w:t>
      </w:r>
      <w:r w:rsidR="00EF1B16">
        <w:t>Sainsbury’s plc</w:t>
      </w:r>
      <w:r>
        <w:t xml:space="preserve"> brand. Instead, they encapsulate broader trends and principles resonating in the larger landscape of digital marketing and brand management. </w:t>
      </w:r>
      <w:r w:rsidR="00EF1B16">
        <w:t>Sainsbury’s plc</w:t>
      </w:r>
      <w:r>
        <w:t xml:space="preserve"> success in brand loyalty is attributed to its commitment to a user-centric approach, as evidenced by the seamless design of the mobile app, personalized features, and real-time communication through SMS. The study emphasizes the importance of integrating mobile marketing into the broader digital and Integrated Marketing Communications (IMC) strategy, showcasing the power of a harmonized approach in building a cohesive brand image. The challenges identified underscore the need for agility, positioning </w:t>
      </w:r>
      <w:r w:rsidR="00EF1B16">
        <w:t>Sainsbury’s plc</w:t>
      </w:r>
      <w:r>
        <w:t xml:space="preserve"> capacity to adapt to evolving consumer expectations and technological shifts as a strategic advantage in the fiercely competitive digital landscape. The findings reinforce the concept of a holistic brand experience, demonstrating the success of offering a seamless, personalized, and consistent journey for consumers across multiple touchpoints.</w:t>
      </w:r>
    </w:p>
    <w:p w14:paraId="084583D1" w14:textId="7411D847" w:rsidR="002E2C15" w:rsidRDefault="002E2C15" w:rsidP="002E2C15">
      <w:r>
        <w:t xml:space="preserve">The implications of this research stand at the crossroads of academia and industry, offering profound insights that can shape both theoretical frameworks and practical strategies. In terms of theory refinement, the study contributes to theories related to brand loyalty, digital marketing, and consumer </w:t>
      </w:r>
      <w:r w:rsidR="00A3018B">
        <w:t>behaviour</w:t>
      </w:r>
      <w:r>
        <w:t xml:space="preserve">. The nuanced understanding of user-centric approaches, the impact of SMS campaigns, and the role of agility in brand management offer theoretical foundations for future research in these domains. For practitioners, the findings offer practical guidance. </w:t>
      </w:r>
      <w:r w:rsidR="00EF1B16">
        <w:t>Sainsbury’s plc</w:t>
      </w:r>
      <w:r>
        <w:t xml:space="preserve"> journey becomes a case study, illustrating the importance of user-centric design, the strategic use of SMS campaigns, and the integration of digital strategies for a cohesive brand experience. The identified challenges provide markers for businesses navigating the complexities of the digital landscape.</w:t>
      </w:r>
      <w:r w:rsidR="00A3018B">
        <w:t xml:space="preserve"> </w:t>
      </w:r>
      <w:r>
        <w:t xml:space="preserve">Looking forward, suggestions for future research have been articulated, acknowledging the limitations of this study. These recommendations pave the way for researchers to explore longitudinal studies, cross-cultural analyses, and the ethical dimensions of personalization, among other avenues. The culmination of this dissertation marks a pause in the ongoing dialogue within the academic community and the business world. As the digital landscape evolves, so does the discourse around brand loyalty. </w:t>
      </w:r>
      <w:r w:rsidR="00EF1B16">
        <w:t>Sainsbury’s plc</w:t>
      </w:r>
      <w:r>
        <w:t xml:space="preserve"> story becomes a chapter—a rich narrative contributing to the collective understanding of marketing in the digital era.</w:t>
      </w:r>
    </w:p>
    <w:p w14:paraId="3D6CB884" w14:textId="451B6475" w:rsidR="00F10AB9" w:rsidRDefault="00EF1B16" w:rsidP="002E2C15">
      <w:r>
        <w:t>Sainsbury’s plc</w:t>
      </w:r>
      <w:r w:rsidR="00F10AB9" w:rsidRPr="00F10AB9">
        <w:t xml:space="preserve"> visionary financial commitment and digital initiatives, reflected in a 23% surge in marketing income, exemplify the symbiotic relationship between robust digital strategies and elevated brand equity. The success of Nectar360, personalized pricing, and integrated loyalty programs align seamlessly with research principles, underscoring the profound impact of user-centric approaches and data-driven decision-making on brand experiences. </w:t>
      </w:r>
      <w:r>
        <w:t>Sainsbury’s plc</w:t>
      </w:r>
      <w:r w:rsidR="00F10AB9" w:rsidRPr="00F10AB9">
        <w:t xml:space="preserve"> strategic embrace of emerging technologies positions it as a frontrunner in the dynamic digital landscape. As the company continues to set new standards in personalized customer engagement and brand loyalty, it stands as a guiding light for businesses seeking success in the competitive digital marketing arena.</w:t>
      </w:r>
    </w:p>
    <w:p w14:paraId="1AD7646F" w14:textId="10836E72" w:rsidR="002E2C15" w:rsidRDefault="002E2C15" w:rsidP="002E2C15">
      <w:r>
        <w:t xml:space="preserve">In conclusion, this research journey through </w:t>
      </w:r>
      <w:r w:rsidR="00EF1B16">
        <w:t>Sainsbury’s plc</w:t>
      </w:r>
      <w:r>
        <w:t xml:space="preserve"> digital domain has not only unveiled the intricacies of a brand's foray into the digital landscape but has also illuminated broader principles that resonate across industries. The synthesis of empirical evidence with existing literature, the identification of challenges and opportunities, and the implications for both theory and practice position this study as a meaningful contribution to the perpetual conversation on marketing and brand management in the digital age. The torch is passed, inviting future scholars and practitioners to continue this journey, </w:t>
      </w:r>
      <w:r w:rsidR="00A3018B">
        <w:t>unravelling</w:t>
      </w:r>
      <w:r>
        <w:t xml:space="preserve"> new layers of insights, and ensuring that the discourse remains vibrant, relevant, and ever-evolving.</w:t>
      </w:r>
    </w:p>
    <w:p w14:paraId="2DCF88A1" w14:textId="78B7AF1A" w:rsidR="00321590" w:rsidRDefault="00164286" w:rsidP="00A3018B">
      <w:pPr>
        <w:pStyle w:val="Heading2"/>
      </w:pPr>
      <w:bookmarkStart w:id="114" w:name="_Toc157638760"/>
      <w:bookmarkStart w:id="115" w:name="_Toc158672848"/>
      <w:bookmarkStart w:id="116" w:name="_Toc158672895"/>
      <w:r>
        <w:t>6.1</w:t>
      </w:r>
      <w:r>
        <w:tab/>
      </w:r>
      <w:r w:rsidR="00321590">
        <w:t>Recommendations</w:t>
      </w:r>
      <w:bookmarkEnd w:id="114"/>
      <w:bookmarkEnd w:id="115"/>
      <w:bookmarkEnd w:id="116"/>
    </w:p>
    <w:p w14:paraId="78BFE0C3" w14:textId="70603649" w:rsidR="00321590" w:rsidRDefault="00321590" w:rsidP="00321590">
      <w:r>
        <w:t xml:space="preserve">The recommendations drawn from this comprehensive study aim to provide actionable insights for </w:t>
      </w:r>
      <w:r w:rsidR="00EF1B16">
        <w:t>Sainsbury’s plc</w:t>
      </w:r>
      <w:r>
        <w:t xml:space="preserve"> and other retailers navigating the dynamic landscape of digital marketing and integrated marketing communications (IMC). These recommendations are rooted in the findings and interpretations of the research, emphasizing avenues for optimizing brand equity in the digital age.</w:t>
      </w:r>
    </w:p>
    <w:p w14:paraId="741E7FF0" w14:textId="564E1095" w:rsidR="00321590" w:rsidRPr="00A3018B" w:rsidRDefault="00321590" w:rsidP="00321590">
      <w:pPr>
        <w:rPr>
          <w:b/>
          <w:bCs/>
        </w:rPr>
      </w:pPr>
      <w:r w:rsidRPr="00A3018B">
        <w:rPr>
          <w:b/>
          <w:bCs/>
        </w:rPr>
        <w:t>Enhancing Digital Presence</w:t>
      </w:r>
    </w:p>
    <w:p w14:paraId="30E84437" w14:textId="0D862167" w:rsidR="00321590" w:rsidRDefault="00321590" w:rsidP="00321590">
      <w:r>
        <w:t xml:space="preserve">Our study highlights the positive correlation between </w:t>
      </w:r>
      <w:r w:rsidR="00EF1B16">
        <w:t>Sainsbury’s plc</w:t>
      </w:r>
      <w:r>
        <w:t xml:space="preserve"> digital presence and brand equity. To capitalize on this, we recommend a continuous enhancement of the digital footprint. This includes investing in user-friendly website interfaces, mobile applications, and responsive designs. </w:t>
      </w:r>
      <w:r w:rsidR="00EF1B16">
        <w:t>Sainsbury’s plc</w:t>
      </w:r>
      <w:r>
        <w:t xml:space="preserve"> can further explore emerging technologies like augmented reality (AR) and virtual reality (VR) to provide immersive and interactive experiences for online shoppers, thereby strengthening brand engagement and perception.</w:t>
      </w:r>
    </w:p>
    <w:p w14:paraId="2D8F42F5" w14:textId="0BDF046B" w:rsidR="00321590" w:rsidRPr="00A3018B" w:rsidRDefault="00321590" w:rsidP="00321590">
      <w:pPr>
        <w:rPr>
          <w:b/>
          <w:bCs/>
        </w:rPr>
      </w:pPr>
      <w:r w:rsidRPr="00A3018B">
        <w:rPr>
          <w:b/>
          <w:bCs/>
        </w:rPr>
        <w:t>Content Optimization and Personalization</w:t>
      </w:r>
    </w:p>
    <w:p w14:paraId="1C594DF3" w14:textId="6379D8DF" w:rsidR="00321590" w:rsidRDefault="00321590" w:rsidP="00321590">
      <w:r>
        <w:t xml:space="preserve">The research underscores the significance of content marketing in shaping brand equity. </w:t>
      </w:r>
      <w:r w:rsidR="00EF1B16">
        <w:t>Sainsbury’s plc</w:t>
      </w:r>
      <w:r>
        <w:t xml:space="preserve"> should focus on optimizing content across various digital channels, ensuring consistency and relevance. Personalization, leveraging AI algorithms to tailor content based on user </w:t>
      </w:r>
      <w:r w:rsidR="00A3018B">
        <w:t>behaviours</w:t>
      </w:r>
      <w:r>
        <w:t xml:space="preserve"> and preferences, can deepen consumer connections. Strategies like utilizing data insights to craft personalized email campaigns and refining content based on social media sentiment analysis can contribute to a more nuanced and tailored consumer experience.</w:t>
      </w:r>
    </w:p>
    <w:p w14:paraId="69C43618" w14:textId="3734B6ED" w:rsidR="00321590" w:rsidRPr="00A3018B" w:rsidRDefault="00321590" w:rsidP="00321590">
      <w:pPr>
        <w:rPr>
          <w:b/>
          <w:bCs/>
        </w:rPr>
      </w:pPr>
      <w:r w:rsidRPr="00A3018B">
        <w:rPr>
          <w:b/>
          <w:bCs/>
        </w:rPr>
        <w:t>Integrated Loyalty Programs</w:t>
      </w:r>
    </w:p>
    <w:p w14:paraId="13753E4B" w14:textId="14B49524" w:rsidR="00321590" w:rsidRDefault="00321590" w:rsidP="00321590">
      <w:r>
        <w:t xml:space="preserve">The study emphasizes the effectiveness of integrated loyalty programs in sustaining customer engagement. </w:t>
      </w:r>
      <w:r w:rsidR="00EF1B16">
        <w:t>Sainsbury’s plc</w:t>
      </w:r>
      <w:r>
        <w:t xml:space="preserve"> should continue to evolve and integrate its loyalty initiatives across online and offline channels. The seamless transition between digital and physical touchpoints in loyalty programs can foster a sense of continuity for customers, enhancing their overall brand experience. Moreover, exploring partnerships with digital influencers or brand advocates within loyalty programs can extend the brand's reach and credibility.</w:t>
      </w:r>
    </w:p>
    <w:p w14:paraId="1BB84191" w14:textId="7C5A6501" w:rsidR="00321590" w:rsidRPr="00A3018B" w:rsidRDefault="00321590" w:rsidP="00321590">
      <w:pPr>
        <w:rPr>
          <w:b/>
          <w:bCs/>
        </w:rPr>
      </w:pPr>
      <w:r w:rsidRPr="00A3018B">
        <w:rPr>
          <w:b/>
          <w:bCs/>
        </w:rPr>
        <w:t>Social Media Engagement and Advocacy</w:t>
      </w:r>
    </w:p>
    <w:p w14:paraId="6A5D493D" w14:textId="5F2B8CF7" w:rsidR="00A3018B" w:rsidRDefault="00321590" w:rsidP="00321590">
      <w:r>
        <w:t xml:space="preserve">Social media emerged as a powerful tool for brand engagement and advocacy. </w:t>
      </w:r>
      <w:r w:rsidR="00EF1B16">
        <w:t>Sainsbury’s plc</w:t>
      </w:r>
      <w:r>
        <w:t xml:space="preserve"> should leverage its presence on platforms like Facebook, Instagram, and Twitter to not only disseminate marketing messages but also actively engage with the audience. Encouraging user-generated content, running interactive campaigns, and responding promptly to customer queries can contribute to positive social media sentiment. Establishing partnerships with influencers aligned with the brand's values can further amplify the reach and impact of social media campaigns.</w:t>
      </w:r>
    </w:p>
    <w:p w14:paraId="764E2DD4" w14:textId="17CF9EBA" w:rsidR="00321590" w:rsidRPr="00A3018B" w:rsidRDefault="00321590" w:rsidP="00321590">
      <w:pPr>
        <w:rPr>
          <w:b/>
          <w:bCs/>
        </w:rPr>
      </w:pPr>
      <w:r w:rsidRPr="00A3018B">
        <w:rPr>
          <w:b/>
          <w:bCs/>
        </w:rPr>
        <w:t>Strategic SEO and PPC Campaigns</w:t>
      </w:r>
    </w:p>
    <w:p w14:paraId="4D595A48" w14:textId="361C6D67" w:rsidR="00321590" w:rsidRDefault="00321590" w:rsidP="00321590">
      <w:r>
        <w:t xml:space="preserve">The study delves into the impact of Search Engine Optimization (SEO) and Pay-per-Click (PPC) advertising on brand visibility. </w:t>
      </w:r>
      <w:r w:rsidR="00EF1B16">
        <w:t>Sainsbury’s plc</w:t>
      </w:r>
      <w:r>
        <w:t xml:space="preserve"> should invest in strategic SEO practices to ensure a prominent position in search engine results pages (SERPs). Additionally, PPC campaigns can be fine-tuned to align with specific brand messages and promotions. A careful balance must be maintained to optimize brand visibility while addressing potential challenges and ethical considerations associated with these practices.</w:t>
      </w:r>
    </w:p>
    <w:p w14:paraId="4BA95F6C" w14:textId="1308F8D3" w:rsidR="00321590" w:rsidRPr="00A3018B" w:rsidRDefault="00321590" w:rsidP="00321590">
      <w:pPr>
        <w:rPr>
          <w:b/>
          <w:bCs/>
        </w:rPr>
      </w:pPr>
      <w:r w:rsidRPr="00A3018B">
        <w:rPr>
          <w:b/>
          <w:bCs/>
        </w:rPr>
        <w:t>Email Marketing Optimization</w:t>
      </w:r>
    </w:p>
    <w:p w14:paraId="1A216EC8" w14:textId="715A2287" w:rsidR="00321590" w:rsidRDefault="00321590" w:rsidP="00321590">
      <w:r>
        <w:t xml:space="preserve">Our findings highlight the role of email marketing in building enduring brand relationships. </w:t>
      </w:r>
      <w:r w:rsidR="00EF1B16">
        <w:t>Sainsbury’s plc</w:t>
      </w:r>
      <w:r>
        <w:t xml:space="preserve"> should focus on refining its segmentation strategies, personalization techniques, and content relevance in email campaigns. This involves understanding the diverse preferences of its customer base and tailoring email content accordingly. Furthermore, using email campaigns strategically to promote loyalty programs, deliver personalized offers, and foster sustained customer engagement can contribute to long-term brand loyalty.</w:t>
      </w:r>
    </w:p>
    <w:p w14:paraId="14D77549" w14:textId="5A3E736B" w:rsidR="00321590" w:rsidRPr="00A3018B" w:rsidRDefault="00321590" w:rsidP="00321590">
      <w:pPr>
        <w:rPr>
          <w:b/>
          <w:bCs/>
        </w:rPr>
      </w:pPr>
      <w:r w:rsidRPr="00A3018B">
        <w:rPr>
          <w:b/>
          <w:bCs/>
        </w:rPr>
        <w:t>Sustainability Integration</w:t>
      </w:r>
    </w:p>
    <w:p w14:paraId="2D0BAD62" w14:textId="4BE6795C" w:rsidR="00321590" w:rsidRDefault="00321590" w:rsidP="00321590">
      <w:r>
        <w:t xml:space="preserve">Recognizing the growing trend of environmental consciousness, </w:t>
      </w:r>
      <w:r w:rsidR="00EF1B16">
        <w:t>Sainsbury’s plc</w:t>
      </w:r>
      <w:r>
        <w:t xml:space="preserve"> should integrate sustainability initiatives into its digital marketing and IMC campaigns. Communicating ethical sourcing practices and environmental commitments through various digital channels can resonate with the values of environmentally conscious consumers. This not only enhances brand image but also aligns the brand with contemporary societal priorities.</w:t>
      </w:r>
    </w:p>
    <w:p w14:paraId="158FD1D1" w14:textId="28DEB5A0" w:rsidR="00321590" w:rsidRPr="00A3018B" w:rsidRDefault="00321590" w:rsidP="00321590">
      <w:pPr>
        <w:rPr>
          <w:b/>
          <w:bCs/>
        </w:rPr>
      </w:pPr>
      <w:r w:rsidRPr="00A3018B">
        <w:rPr>
          <w:b/>
          <w:bCs/>
        </w:rPr>
        <w:t>Investment in Emerging Technologies</w:t>
      </w:r>
    </w:p>
    <w:p w14:paraId="115FF96F" w14:textId="2166536B" w:rsidR="00321590" w:rsidRDefault="00321590" w:rsidP="00321590">
      <w:r>
        <w:t xml:space="preserve">The integration of emerging technologies, as discussed in the literature, can set </w:t>
      </w:r>
      <w:r w:rsidR="00EF1B16">
        <w:t>Sainsbury’s plc</w:t>
      </w:r>
      <w:r>
        <w:t xml:space="preserve"> apart as an innovative and forward-thinking brand. Augmented reality (AR), virtual reality (VR), and artificial intelligence (AI) can be strategically implemented to create unique and immersive brand experiences. </w:t>
      </w:r>
      <w:r w:rsidR="00EF1B16">
        <w:t>Sainsbury’s plc</w:t>
      </w:r>
      <w:r>
        <w:t xml:space="preserve"> should explore opportunities to deploy these technologies, especially in online shopping experiences, to differentiate itself and positively impact brand equity.</w:t>
      </w:r>
    </w:p>
    <w:p w14:paraId="141FBD7A" w14:textId="02EA883B" w:rsidR="00321590" w:rsidRPr="00A3018B" w:rsidRDefault="00321590" w:rsidP="00321590">
      <w:pPr>
        <w:rPr>
          <w:b/>
          <w:bCs/>
        </w:rPr>
      </w:pPr>
      <w:r w:rsidRPr="00A3018B">
        <w:rPr>
          <w:b/>
          <w:bCs/>
        </w:rPr>
        <w:t>Data-Driven Decision-Making</w:t>
      </w:r>
    </w:p>
    <w:p w14:paraId="4F565E6F" w14:textId="6CA00184" w:rsidR="00321590" w:rsidRDefault="00321590" w:rsidP="00321590">
      <w:r>
        <w:t xml:space="preserve">The study underscores the importance of data analytics in shaping digital marketing strategies. </w:t>
      </w:r>
      <w:r w:rsidR="00EF1B16">
        <w:t>Sainsbury’s plc</w:t>
      </w:r>
      <w:r>
        <w:t xml:space="preserve"> should continue to invest in robust data analytics tools to derive actionable insights. This involves tracking and measuring the impact of digital marketing campaigns on various brand equity metrics. The utilization of data insights to personalize content, optimize campaigns, and enhance targeting should be an ongoing practice to ensure agility and responsiveness to evolving consumer preferences.</w:t>
      </w:r>
    </w:p>
    <w:p w14:paraId="05053B55" w14:textId="7E836238" w:rsidR="00321590" w:rsidRPr="00A3018B" w:rsidRDefault="00321590" w:rsidP="00321590">
      <w:pPr>
        <w:rPr>
          <w:b/>
          <w:bCs/>
        </w:rPr>
      </w:pPr>
      <w:r w:rsidRPr="00A3018B">
        <w:rPr>
          <w:b/>
          <w:bCs/>
        </w:rPr>
        <w:t>Continuous Brand Monitoring and Adaptation</w:t>
      </w:r>
    </w:p>
    <w:p w14:paraId="0A918F88" w14:textId="24266B84" w:rsidR="00321590" w:rsidRDefault="00321590" w:rsidP="00321590">
      <w:r>
        <w:t xml:space="preserve">The dynamic nature of the digital landscape demands continuous monitoring and adaptation. </w:t>
      </w:r>
      <w:r w:rsidR="00EF1B16">
        <w:t>Sainsbury’s plc</w:t>
      </w:r>
      <w:r>
        <w:t xml:space="preserve"> should implement mechanisms for real-time brand monitoring, including sentiment analysis, to stay attuned to consumer perceptions. Regular audits of digital content and campaigns can ensure brand consistency and coherence. Moreover, staying abreast of emerging trends in digital marketing and consumer </w:t>
      </w:r>
      <w:r w:rsidR="00A3018B">
        <w:t>behaviour</w:t>
      </w:r>
      <w:r>
        <w:t xml:space="preserve"> will enable </w:t>
      </w:r>
      <w:r w:rsidR="00EF1B16">
        <w:t>Sainsbury’s plc</w:t>
      </w:r>
      <w:r>
        <w:t xml:space="preserve"> to proactively adapt its strategies to remain relevant in the ever-evolving market.</w:t>
      </w:r>
    </w:p>
    <w:p w14:paraId="519D0B11" w14:textId="540AF0F5" w:rsidR="00321590" w:rsidRPr="00A3018B" w:rsidRDefault="00A3018B" w:rsidP="00321590">
      <w:pPr>
        <w:rPr>
          <w:b/>
          <w:bCs/>
        </w:rPr>
      </w:pPr>
      <w:r w:rsidRPr="00A3018B">
        <w:rPr>
          <w:b/>
          <w:bCs/>
        </w:rPr>
        <w:t>A</w:t>
      </w:r>
      <w:r w:rsidR="00321590" w:rsidRPr="00A3018B">
        <w:rPr>
          <w:b/>
          <w:bCs/>
        </w:rPr>
        <w:t>gile Responses to Consumer Expectations</w:t>
      </w:r>
    </w:p>
    <w:p w14:paraId="76387976" w14:textId="5089F423" w:rsidR="00321590" w:rsidRDefault="00321590" w:rsidP="00321590">
      <w:r>
        <w:t xml:space="preserve">The study identifies consumer expectations as a key challenge. </w:t>
      </w:r>
      <w:r w:rsidR="00EF1B16">
        <w:t>Sainsbury’s plc</w:t>
      </w:r>
      <w:r>
        <w:t xml:space="preserve"> should prioritize agility and responsiveness in adapting to evolving consumer preferences. Conducting regular surveys, soliciting feedback through digital channels, and actively listening to customer sentiments on social media can provide valuable insights. These insights should inform agile adjustments to digital marketing strategies, ensuring that </w:t>
      </w:r>
      <w:r w:rsidR="00EF1B16">
        <w:t>Sainsbury’s plc</w:t>
      </w:r>
      <w:r>
        <w:t xml:space="preserve"> remains aligned with the dynamic demands of its tech-savvy customer base.</w:t>
      </w:r>
    </w:p>
    <w:p w14:paraId="4F004B18" w14:textId="2020102C" w:rsidR="00321590" w:rsidRPr="00A3018B" w:rsidRDefault="00321590" w:rsidP="00321590">
      <w:pPr>
        <w:rPr>
          <w:b/>
          <w:bCs/>
        </w:rPr>
      </w:pPr>
      <w:r w:rsidRPr="00A3018B">
        <w:rPr>
          <w:b/>
          <w:bCs/>
        </w:rPr>
        <w:t>Collaboration with Influencers</w:t>
      </w:r>
    </w:p>
    <w:p w14:paraId="15DDBE66" w14:textId="0164C06C" w:rsidR="00321590" w:rsidRDefault="00321590" w:rsidP="00321590">
      <w:r>
        <w:t xml:space="preserve">Building stronger partnerships with digital influencers and brand advocates can extend </w:t>
      </w:r>
      <w:r w:rsidR="00EF1B16">
        <w:t>Sainsbury’s plc</w:t>
      </w:r>
      <w:r>
        <w:t xml:space="preserve"> reach and credibility. Influencers who align with the brand's values and resonate with its target demographic can contribute to authentic and relatable brand messaging. </w:t>
      </w:r>
      <w:r w:rsidR="00EF1B16">
        <w:t>Sainsbury’s plc</w:t>
      </w:r>
      <w:r>
        <w:t xml:space="preserve"> should explore collaboration opportunities that go beyond traditional advertising, aiming for partnerships that foster genuine connections with the audience.</w:t>
      </w:r>
    </w:p>
    <w:p w14:paraId="229E7EBC" w14:textId="77777777" w:rsidR="003D4E2F" w:rsidRDefault="00321590" w:rsidP="00321590">
      <w:pPr>
        <w:rPr>
          <w:b/>
          <w:bCs/>
        </w:rPr>
      </w:pPr>
      <w:r w:rsidRPr="00A3018B">
        <w:rPr>
          <w:b/>
          <w:bCs/>
        </w:rPr>
        <w:t>Metrics and Analytics Education</w:t>
      </w:r>
    </w:p>
    <w:p w14:paraId="2789E026" w14:textId="7A405870" w:rsidR="003D4E2F" w:rsidRPr="003D4E2F" w:rsidRDefault="00321590" w:rsidP="003D4E2F">
      <w:pPr>
        <w:rPr>
          <w:b/>
          <w:bCs/>
        </w:rPr>
      </w:pPr>
      <w:r>
        <w:t xml:space="preserve">To ensure the effective implementation of digital marketing strategies, </w:t>
      </w:r>
      <w:r w:rsidR="00EF1B16">
        <w:t>Sainsbury’s plc</w:t>
      </w:r>
      <w:r>
        <w:t xml:space="preserve"> should invest in educating its teams on metrics and analytics. This involves providing training on interpreting data, understanding key performance indicators (KPIs), and utilizing analytics tools. An analytics-savvy team is crucial for making informed decisions, optimizing campaigns, and extracting meaningful insights from the vast pool of data generated by digital marketing initiatives.</w:t>
      </w:r>
      <w:r w:rsidR="003D4E2F">
        <w:t xml:space="preserve"> </w:t>
      </w:r>
      <w:r w:rsidR="003D4E2F">
        <w:br w:type="page"/>
      </w:r>
    </w:p>
    <w:p w14:paraId="21DB6F1D" w14:textId="0DBD154D" w:rsidR="003D4E2F" w:rsidRDefault="003D4E2F" w:rsidP="003D4E2F">
      <w:pPr>
        <w:pStyle w:val="Heading1"/>
      </w:pPr>
      <w:bookmarkStart w:id="117" w:name="_Toc157638761"/>
      <w:bookmarkStart w:id="118" w:name="_Toc158672849"/>
      <w:bookmarkStart w:id="119" w:name="_Toc158672896"/>
      <w:r>
        <w:t>CHAPTER 7-  BIBLOGRAPHY</w:t>
      </w:r>
      <w:bookmarkEnd w:id="117"/>
      <w:bookmarkEnd w:id="118"/>
      <w:bookmarkEnd w:id="119"/>
    </w:p>
    <w:p w14:paraId="5863179C" w14:textId="4051B848" w:rsidR="00BB3AAB" w:rsidRPr="00BB3AAB" w:rsidRDefault="003D4E2F" w:rsidP="00BB3AAB">
      <w:pPr>
        <w:widowControl w:val="0"/>
        <w:autoSpaceDE w:val="0"/>
        <w:autoSpaceDN w:val="0"/>
        <w:adjustRightInd w:val="0"/>
        <w:rPr>
          <w:rFonts w:cs="Times New Roman"/>
          <w:noProof/>
        </w:rPr>
      </w:pPr>
      <w:r>
        <w:fldChar w:fldCharType="begin" w:fldLock="1"/>
      </w:r>
      <w:r>
        <w:instrText xml:space="preserve">ADDIN Mendeley Bibliography CSL_BIBLIOGRAPHY </w:instrText>
      </w:r>
      <w:r>
        <w:fldChar w:fldCharType="separate"/>
      </w:r>
      <w:r w:rsidR="00BB3AAB" w:rsidRPr="00BB3AAB">
        <w:rPr>
          <w:rFonts w:cs="Times New Roman"/>
          <w:noProof/>
        </w:rPr>
        <w:t xml:space="preserve">Aaker, D.A. (1991) </w:t>
      </w:r>
      <w:r w:rsidR="00BB3AAB" w:rsidRPr="00BB3AAB">
        <w:rPr>
          <w:rFonts w:cs="Times New Roman"/>
          <w:i/>
          <w:iCs/>
          <w:noProof/>
        </w:rPr>
        <w:t>Managing Brand Equity</w:t>
      </w:r>
      <w:r w:rsidR="00BB3AAB" w:rsidRPr="00BB3AAB">
        <w:rPr>
          <w:rFonts w:cs="Times New Roman"/>
          <w:noProof/>
        </w:rPr>
        <w:t>. Free Press.</w:t>
      </w:r>
    </w:p>
    <w:p w14:paraId="6C8DB25B"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Ahmed, R.R. (2016) ‘Impact of Digital Media on Brand Loyalty and Brand Positioning’, 45, pp. 16–28.</w:t>
      </w:r>
    </w:p>
    <w:p w14:paraId="13004279"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Algesheimer, R., Dholakia, M. and Herrmann, A. (2005) ‘The Social Influence of Brand Community: Evidence From European Car Clubs’, </w:t>
      </w:r>
      <w:r w:rsidRPr="00BB3AAB">
        <w:rPr>
          <w:rFonts w:cs="Times New Roman"/>
          <w:i/>
          <w:iCs/>
          <w:noProof/>
        </w:rPr>
        <w:t>University of St.Gallen</w:t>
      </w:r>
      <w:r w:rsidRPr="00BB3AAB">
        <w:rPr>
          <w:rFonts w:cs="Times New Roman"/>
          <w:noProof/>
        </w:rPr>
        <w:t>, 69. Available at: https://doi.org/10.1509/jmkg.69.3.19.66363.</w:t>
      </w:r>
    </w:p>
    <w:p w14:paraId="0C02E7B7"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Barnes, S. and Mattsson, J. (2016) ‘Understanding Current and Future Issues in Collaborative Consumption: A Four-Stage Delphi Study’, </w:t>
      </w:r>
      <w:r w:rsidRPr="00BB3AAB">
        <w:rPr>
          <w:rFonts w:cs="Times New Roman"/>
          <w:i/>
          <w:iCs/>
          <w:noProof/>
        </w:rPr>
        <w:t>Technological Forecasting and Social Change</w:t>
      </w:r>
      <w:r w:rsidRPr="00BB3AAB">
        <w:rPr>
          <w:rFonts w:cs="Times New Roman"/>
          <w:noProof/>
        </w:rPr>
        <w:t>, 104. Available at: https://doi.org/10.1016/j.techfore.2016.01.006.</w:t>
      </w:r>
    </w:p>
    <w:p w14:paraId="667FFD18"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Chintalapati, S. and Pandey, S.K. (2022) ‘Artificial intelligence in marketing: A systematic literature review’, </w:t>
      </w:r>
      <w:r w:rsidRPr="00BB3AAB">
        <w:rPr>
          <w:rFonts w:cs="Times New Roman"/>
          <w:i/>
          <w:iCs/>
          <w:noProof/>
        </w:rPr>
        <w:t>International Journal of Market Research</w:t>
      </w:r>
      <w:r w:rsidRPr="00BB3AAB">
        <w:rPr>
          <w:rFonts w:cs="Times New Roman"/>
          <w:noProof/>
        </w:rPr>
        <w:t>, 64(1), pp. 38–68. Available at: https://doi.org/10.1177/14707853211018428.</w:t>
      </w:r>
    </w:p>
    <w:p w14:paraId="571D629A"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Creswell, J.W. (2003) </w:t>
      </w:r>
      <w:r w:rsidRPr="00BB3AAB">
        <w:rPr>
          <w:rFonts w:cs="Times New Roman"/>
          <w:i/>
          <w:iCs/>
          <w:noProof/>
        </w:rPr>
        <w:t>Research Design: Qualitative, Quantitative, and Mixed Methods Approaches</w:t>
      </w:r>
      <w:r w:rsidRPr="00BB3AAB">
        <w:rPr>
          <w:rFonts w:cs="Times New Roman"/>
          <w:noProof/>
        </w:rPr>
        <w:t>. SAGE Publications (Research Design: Qualitative \&amp; Quantitative Approaches).</w:t>
      </w:r>
    </w:p>
    <w:p w14:paraId="1D5C8278"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Daniel, E. (2016) ‘The Usefulness of Qualitative and Quantitative Approaches and Methods in Researching Problem-Solving Ability in Science Education Curriculum’, </w:t>
      </w:r>
      <w:r w:rsidRPr="00BB3AAB">
        <w:rPr>
          <w:rFonts w:cs="Times New Roman"/>
          <w:i/>
          <w:iCs/>
          <w:noProof/>
        </w:rPr>
        <w:t>Journal of Education and Practice</w:t>
      </w:r>
      <w:r w:rsidRPr="00BB3AAB">
        <w:rPr>
          <w:rFonts w:cs="Times New Roman"/>
          <w:noProof/>
        </w:rPr>
        <w:t>, 7(15), pp. 91–100.</w:t>
      </w:r>
    </w:p>
    <w:p w14:paraId="0105E4E1"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Davies, M. and Hughes, N. (2014) </w:t>
      </w:r>
      <w:r w:rsidRPr="00BB3AAB">
        <w:rPr>
          <w:rFonts w:cs="Times New Roman"/>
          <w:i/>
          <w:iCs/>
          <w:noProof/>
        </w:rPr>
        <w:t>Doing a Successful Research Project: Using Qualitative Or Quantitative Methods</w:t>
      </w:r>
      <w:r w:rsidRPr="00BB3AAB">
        <w:rPr>
          <w:rFonts w:cs="Times New Roman"/>
          <w:noProof/>
        </w:rPr>
        <w:t>. Bloomsbury Academic.</w:t>
      </w:r>
    </w:p>
    <w:p w14:paraId="5A2A3074"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Dharani and Praveen, S.K. (2023) ‘A Study of Consumer Buying behaviour towards Supermarkets’, </w:t>
      </w:r>
      <w:r w:rsidRPr="00BB3AAB">
        <w:rPr>
          <w:rFonts w:cs="Times New Roman"/>
          <w:i/>
          <w:iCs/>
          <w:noProof/>
        </w:rPr>
        <w:t>International Journal of Research Publication and Reviews</w:t>
      </w:r>
      <w:r w:rsidRPr="00BB3AAB">
        <w:rPr>
          <w:rFonts w:cs="Times New Roman"/>
          <w:noProof/>
        </w:rPr>
        <w:t>, 4(9), pp. 270–274. Available at: https://doi.org/10.55248/gengpi.4.923.52401.</w:t>
      </w:r>
    </w:p>
    <w:p w14:paraId="1F91AC22"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Dwivedi, Yogesh K. </w:t>
      </w:r>
      <w:r w:rsidRPr="00BB3AAB">
        <w:rPr>
          <w:rFonts w:cs="Times New Roman"/>
          <w:i/>
          <w:iCs/>
          <w:noProof/>
        </w:rPr>
        <w:t>et al.</w:t>
      </w:r>
      <w:r w:rsidRPr="00BB3AAB">
        <w:rPr>
          <w:rFonts w:cs="Times New Roman"/>
          <w:noProof/>
        </w:rPr>
        <w:t xml:space="preserve"> (2021) ‘Setting the future of digital and social media marketing research: Perspectives and research propositions’, </w:t>
      </w:r>
      <w:r w:rsidRPr="00BB3AAB">
        <w:rPr>
          <w:rFonts w:cs="Times New Roman"/>
          <w:i/>
          <w:iCs/>
          <w:noProof/>
        </w:rPr>
        <w:t>International Journal of Information Management</w:t>
      </w:r>
      <w:r w:rsidRPr="00BB3AAB">
        <w:rPr>
          <w:rFonts w:cs="Times New Roman"/>
          <w:noProof/>
        </w:rPr>
        <w:t>, 59.</w:t>
      </w:r>
    </w:p>
    <w:p w14:paraId="32855910"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Dwivedi, Yogesh K </w:t>
      </w:r>
      <w:r w:rsidRPr="00BB3AAB">
        <w:rPr>
          <w:rFonts w:cs="Times New Roman"/>
          <w:i/>
          <w:iCs/>
          <w:noProof/>
        </w:rPr>
        <w:t>et al.</w:t>
      </w:r>
      <w:r w:rsidRPr="00BB3AAB">
        <w:rPr>
          <w:rFonts w:cs="Times New Roman"/>
          <w:noProof/>
        </w:rPr>
        <w:t xml:space="preserve"> (2021) ‘Setting the future of digital and social media marketing research: Perspectives and research propositions’, </w:t>
      </w:r>
      <w:r w:rsidRPr="00BB3AAB">
        <w:rPr>
          <w:rFonts w:cs="Times New Roman"/>
          <w:i/>
          <w:iCs/>
          <w:noProof/>
        </w:rPr>
        <w:t>International Journal of Information Management</w:t>
      </w:r>
      <w:r w:rsidRPr="00BB3AAB">
        <w:rPr>
          <w:rFonts w:cs="Times New Roman"/>
          <w:noProof/>
        </w:rPr>
        <w:t>, 59, p. 102168. Available at: https://doi.org/https://doi.org/10.1016/j.ijinfomgt.2020.102168.</w:t>
      </w:r>
    </w:p>
    <w:p w14:paraId="40B683F1"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Gajjar, N.B. (2013) ‘Ethical Consideration in Research’, 2(7), pp. 8–15.</w:t>
      </w:r>
    </w:p>
    <w:p w14:paraId="34F0992E" w14:textId="07853D29"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Hassan, A. and Parvez, M. (2019) ‘A Comparative Case Study Investigating the Adoption of Customer Relationship Management (CRM) The Case of Tesco and </w:t>
      </w:r>
      <w:r w:rsidR="00EF1B16">
        <w:rPr>
          <w:rFonts w:cs="Times New Roman"/>
          <w:noProof/>
        </w:rPr>
        <w:t>Sainsbury’s plc</w:t>
      </w:r>
      <w:r w:rsidRPr="00BB3AAB">
        <w:rPr>
          <w:rFonts w:cs="Times New Roman"/>
          <w:noProof/>
        </w:rPr>
        <w:t xml:space="preserve">’, </w:t>
      </w:r>
      <w:r w:rsidRPr="00BB3AAB">
        <w:rPr>
          <w:rFonts w:cs="Times New Roman"/>
          <w:i/>
          <w:iCs/>
          <w:noProof/>
        </w:rPr>
        <w:t>International Journal of Managing Value and Supply Chains</w:t>
      </w:r>
      <w:r w:rsidRPr="00BB3AAB">
        <w:rPr>
          <w:rFonts w:cs="Times New Roman"/>
          <w:noProof/>
        </w:rPr>
        <w:t>, 4(1), pp. 1–10.</w:t>
      </w:r>
    </w:p>
    <w:p w14:paraId="0D315161" w14:textId="08192F20"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Karim, M., Huda, K. and Khan, R. (2020) ‘Significance of Training and Post Training Evaluation for Employee Effectiveness: An Empirical Study on </w:t>
      </w:r>
      <w:r w:rsidR="00EF1B16">
        <w:rPr>
          <w:rFonts w:cs="Times New Roman"/>
          <w:noProof/>
        </w:rPr>
        <w:t>Sainsbury’s plc</w:t>
      </w:r>
      <w:r w:rsidRPr="00BB3AAB">
        <w:rPr>
          <w:rFonts w:cs="Times New Roman"/>
          <w:noProof/>
        </w:rPr>
        <w:t xml:space="preserve"> Supermarket Ltd, UK’, </w:t>
      </w:r>
      <w:r w:rsidRPr="00BB3AAB">
        <w:rPr>
          <w:rFonts w:cs="Times New Roman"/>
          <w:i/>
          <w:iCs/>
          <w:noProof/>
        </w:rPr>
        <w:t>International Journal of Business and Management</w:t>
      </w:r>
      <w:r w:rsidRPr="00BB3AAB">
        <w:rPr>
          <w:rFonts w:cs="Times New Roman"/>
          <w:noProof/>
        </w:rPr>
        <w:t>, 7.</w:t>
      </w:r>
    </w:p>
    <w:p w14:paraId="380BBDA5"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Keller, K. (2016) ‘Reflections on customer-based brand equity: perspectives, progress, and priorities’, </w:t>
      </w:r>
      <w:r w:rsidRPr="00BB3AAB">
        <w:rPr>
          <w:rFonts w:cs="Times New Roman"/>
          <w:i/>
          <w:iCs/>
          <w:noProof/>
        </w:rPr>
        <w:t>AMS Review</w:t>
      </w:r>
      <w:r w:rsidRPr="00BB3AAB">
        <w:rPr>
          <w:rFonts w:cs="Times New Roman"/>
          <w:noProof/>
        </w:rPr>
        <w:t>, 6.</w:t>
      </w:r>
    </w:p>
    <w:p w14:paraId="357740C1"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Kinnear, P.R. and Gray, C.D. (2008) </w:t>
      </w:r>
      <w:r w:rsidRPr="00BB3AAB">
        <w:rPr>
          <w:rFonts w:cs="Times New Roman"/>
          <w:i/>
          <w:iCs/>
          <w:noProof/>
        </w:rPr>
        <w:t>SPSS 15 Made Simple</w:t>
      </w:r>
      <w:r w:rsidRPr="00BB3AAB">
        <w:rPr>
          <w:rFonts w:cs="Times New Roman"/>
          <w:noProof/>
        </w:rPr>
        <w:t>. Psychology Press.</w:t>
      </w:r>
    </w:p>
    <w:p w14:paraId="3AFBEF79"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L., O.R. (1999) ‘Whence consumer loyalty?’, </w:t>
      </w:r>
      <w:r w:rsidRPr="00BB3AAB">
        <w:rPr>
          <w:rFonts w:cs="Times New Roman"/>
          <w:i/>
          <w:iCs/>
          <w:noProof/>
        </w:rPr>
        <w:t>Journal of Marketing</w:t>
      </w:r>
      <w:r w:rsidRPr="00BB3AAB">
        <w:rPr>
          <w:rFonts w:cs="Times New Roman"/>
          <w:noProof/>
        </w:rPr>
        <w:t>, 63(1999), p. 33.</w:t>
      </w:r>
    </w:p>
    <w:p w14:paraId="6E1EDA1C"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Lemon, K.N. and Verhoef, P.C. (2016) ‘Understanding Customer Experience Throughout the Customer Journey’, </w:t>
      </w:r>
      <w:r w:rsidRPr="00BB3AAB">
        <w:rPr>
          <w:rFonts w:cs="Times New Roman"/>
          <w:i/>
          <w:iCs/>
          <w:noProof/>
        </w:rPr>
        <w:t>Journal of Marketing</w:t>
      </w:r>
      <w:r w:rsidRPr="00BB3AAB">
        <w:rPr>
          <w:rFonts w:cs="Times New Roman"/>
          <w:noProof/>
        </w:rPr>
        <w:t>, 80(6), pp. 69–96. Available at: https://doi.org/10.1509/jm.15.0420.</w:t>
      </w:r>
    </w:p>
    <w:p w14:paraId="30A24641"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Ma, Q. and Liu, L. (2005) ‘The Technology Acceptance Model’, in. Available at: https://doi.org/10.4018/9781591404743.ch006.ch000.</w:t>
      </w:r>
    </w:p>
    <w:p w14:paraId="5C6DFC9C"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Mary Ann (2020) ‘J . Sainsbury plc and the UK food retail industry’, 7.</w:t>
      </w:r>
    </w:p>
    <w:p w14:paraId="0280D414"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Miller, M., Clark, J. and Jehle, A. (2015) ‘Cognitive Dissonance Theory (Festinger)’, in. Available at: https://doi.org/10.1002/9781405165518.wbeosc058.pub2.</w:t>
      </w:r>
    </w:p>
    <w:p w14:paraId="2354A9DB"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Noor, S. and Tajik, O. (2011) ‘Simple Random Sampling’, </w:t>
      </w:r>
      <w:r w:rsidRPr="00BB3AAB">
        <w:rPr>
          <w:rFonts w:cs="Times New Roman"/>
          <w:i/>
          <w:iCs/>
          <w:noProof/>
        </w:rPr>
        <w:t>Sampling of Populations: Methods and Applications: Fourth Edition</w:t>
      </w:r>
      <w:r w:rsidRPr="00BB3AAB">
        <w:rPr>
          <w:rFonts w:cs="Times New Roman"/>
          <w:noProof/>
        </w:rPr>
        <w:t>, 1(December), pp. 43–81. Available at: https://doi.org/10.1002/9780470374597.ch3.</w:t>
      </w:r>
    </w:p>
    <w:p w14:paraId="0204FEF2"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Obara, K. (2022) ‘Business Analysis of Sainsbury Plc. By Keren Obara.’</w:t>
      </w:r>
    </w:p>
    <w:p w14:paraId="14B53FDE"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Pawar, A.A. (2019) ‘The Evolution of Digital Marketing: Past Present and Future’, </w:t>
      </w:r>
      <w:r w:rsidRPr="00BB3AAB">
        <w:rPr>
          <w:rFonts w:cs="Times New Roman"/>
          <w:i/>
          <w:iCs/>
          <w:noProof/>
        </w:rPr>
        <w:t>International Journal of Science Technology and Management</w:t>
      </w:r>
      <w:r w:rsidRPr="00BB3AAB">
        <w:rPr>
          <w:rFonts w:cs="Times New Roman"/>
          <w:noProof/>
        </w:rPr>
        <w:t>, 08(09), pp. 29–33.</w:t>
      </w:r>
    </w:p>
    <w:p w14:paraId="085FD2BD"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Pine II, B. and Gilmore, J. (1998) ‘The experience economy: past, present and future’, in </w:t>
      </w:r>
      <w:r w:rsidRPr="00BB3AAB">
        <w:rPr>
          <w:rFonts w:cs="Times New Roman"/>
          <w:i/>
          <w:iCs/>
          <w:noProof/>
        </w:rPr>
        <w:t>Handbook on the experience economy</w:t>
      </w:r>
      <w:r w:rsidRPr="00BB3AAB">
        <w:rPr>
          <w:rFonts w:cs="Times New Roman"/>
          <w:noProof/>
        </w:rPr>
        <w:t>, p. 269. Available at: https://doi.org/10.4337/9781781004227.00007.</w:t>
      </w:r>
    </w:p>
    <w:p w14:paraId="5F2451C8"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Raman, K. and Naik, P. (2006) ‘Integrated Marketing Communications in Retailing’, in, pp. 381–395.</w:t>
      </w:r>
    </w:p>
    <w:p w14:paraId="0F625D8B"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Reja, U. </w:t>
      </w:r>
      <w:r w:rsidRPr="00BB3AAB">
        <w:rPr>
          <w:rFonts w:cs="Times New Roman"/>
          <w:i/>
          <w:iCs/>
          <w:noProof/>
        </w:rPr>
        <w:t>et al.</w:t>
      </w:r>
      <w:r w:rsidRPr="00BB3AAB">
        <w:rPr>
          <w:rFonts w:cs="Times New Roman"/>
          <w:noProof/>
        </w:rPr>
        <w:t xml:space="preserve"> (2003) ‘Open-ended vs. Close-ended Questions in Web Questionnaires’, </w:t>
      </w:r>
      <w:r w:rsidRPr="00BB3AAB">
        <w:rPr>
          <w:rFonts w:cs="Times New Roman"/>
          <w:i/>
          <w:iCs/>
          <w:noProof/>
        </w:rPr>
        <w:t>Adv Methodol Stats</w:t>
      </w:r>
      <w:r w:rsidRPr="00BB3AAB">
        <w:rPr>
          <w:rFonts w:cs="Times New Roman"/>
          <w:noProof/>
        </w:rPr>
        <w:t>, 19.</w:t>
      </w:r>
    </w:p>
    <w:p w14:paraId="4BAB68F3"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Sainsbury Annual Report (2023) ‘Sainsbury Annual report 2022’.</w:t>
      </w:r>
    </w:p>
    <w:p w14:paraId="09E608C0"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Saunders, M. </w:t>
      </w:r>
      <w:r w:rsidRPr="00BB3AAB">
        <w:rPr>
          <w:rFonts w:cs="Times New Roman"/>
          <w:i/>
          <w:iCs/>
          <w:noProof/>
        </w:rPr>
        <w:t>et al.</w:t>
      </w:r>
      <w:r w:rsidRPr="00BB3AAB">
        <w:rPr>
          <w:rFonts w:cs="Times New Roman"/>
          <w:noProof/>
        </w:rPr>
        <w:t xml:space="preserve"> (2019) ‘“Research Methods for Business Students” Chapter 4: Understanding research philosophy and approaches to theory development’, in, pp. 128–171.</w:t>
      </w:r>
    </w:p>
    <w:p w14:paraId="58EA5264"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Schultz, D.E., Tannenbaum, S.I. and Lauterborn, R.F. (1993) </w:t>
      </w:r>
      <w:r w:rsidRPr="00BB3AAB">
        <w:rPr>
          <w:rFonts w:cs="Times New Roman"/>
          <w:i/>
          <w:iCs/>
          <w:noProof/>
        </w:rPr>
        <w:t>Integrated Marketing Communications</w:t>
      </w:r>
      <w:r w:rsidRPr="00BB3AAB">
        <w:rPr>
          <w:rFonts w:cs="Times New Roman"/>
          <w:noProof/>
        </w:rPr>
        <w:t>. NTC Business Books.</w:t>
      </w:r>
    </w:p>
    <w:p w14:paraId="3067995A"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Shafi, Irfan, S. and C Madhavaiah (2013) ‘Role of Integrated Marketing Communications in Building Brand Equity: A Review and Research Agenda’, </w:t>
      </w:r>
      <w:r w:rsidRPr="00BB3AAB">
        <w:rPr>
          <w:rFonts w:cs="Times New Roman"/>
          <w:i/>
          <w:iCs/>
          <w:noProof/>
        </w:rPr>
        <w:t>Amity Business Review</w:t>
      </w:r>
      <w:r w:rsidRPr="00BB3AAB">
        <w:rPr>
          <w:rFonts w:cs="Times New Roman"/>
          <w:noProof/>
        </w:rPr>
        <w:t>, pp. 54–66.</w:t>
      </w:r>
    </w:p>
    <w:p w14:paraId="1172CF11"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Sharif, A. (2014) ‘The Impact of Relationship Marketing On Customer Loyalty At Tesco Plc , UK’, </w:t>
      </w:r>
      <w:r w:rsidRPr="00BB3AAB">
        <w:rPr>
          <w:rFonts w:cs="Times New Roman"/>
          <w:i/>
          <w:iCs/>
          <w:noProof/>
        </w:rPr>
        <w:t>European Journal of Business and Management</w:t>
      </w:r>
      <w:r w:rsidRPr="00BB3AAB">
        <w:rPr>
          <w:rFonts w:cs="Times New Roman"/>
          <w:noProof/>
        </w:rPr>
        <w:t>, 6(3), pp. 21–55.</w:t>
      </w:r>
    </w:p>
    <w:p w14:paraId="7C7E6995"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Singh, N. (2012) ‘Sampling Method’, </w:t>
      </w:r>
      <w:r w:rsidRPr="00BB3AAB">
        <w:rPr>
          <w:rFonts w:cs="Times New Roman"/>
          <w:i/>
          <w:iCs/>
          <w:noProof/>
        </w:rPr>
        <w:t>Encyclopedia of Immigrant Health</w:t>
      </w:r>
      <w:r w:rsidRPr="00BB3AAB">
        <w:rPr>
          <w:rFonts w:cs="Times New Roman"/>
          <w:noProof/>
        </w:rPr>
        <w:t>, pp. 1319–1319. Available at: https://doi.org/10.1007/978-1-4419-5659-0_1096.</w:t>
      </w:r>
    </w:p>
    <w:p w14:paraId="18A571FE"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Ström, R., Vendel, M. and Bredican, J. (2014) ‘The value of mobile marketing for consumers and retailers : a literature review’, </w:t>
      </w:r>
      <w:r w:rsidRPr="00BB3AAB">
        <w:rPr>
          <w:rFonts w:cs="Times New Roman"/>
          <w:i/>
          <w:iCs/>
          <w:noProof/>
        </w:rPr>
        <w:t>Journal of retai</w:t>
      </w:r>
      <w:r w:rsidRPr="00BB3AAB">
        <w:rPr>
          <w:rFonts w:cs="Times New Roman"/>
          <w:noProof/>
        </w:rPr>
        <w:t>, 21(6), pp. 1001–1011.</w:t>
      </w:r>
    </w:p>
    <w:p w14:paraId="1E12D04D" w14:textId="77777777" w:rsidR="00BB3AAB" w:rsidRPr="00BB3AAB" w:rsidRDefault="00BB3AAB" w:rsidP="00BB3AAB">
      <w:pPr>
        <w:widowControl w:val="0"/>
        <w:autoSpaceDE w:val="0"/>
        <w:autoSpaceDN w:val="0"/>
        <w:adjustRightInd w:val="0"/>
        <w:rPr>
          <w:rFonts w:cs="Times New Roman"/>
          <w:noProof/>
        </w:rPr>
      </w:pPr>
      <w:r w:rsidRPr="00BB3AAB">
        <w:rPr>
          <w:rFonts w:cs="Times New Roman"/>
          <w:noProof/>
        </w:rPr>
        <w:t xml:space="preserve">Veynberg, R. </w:t>
      </w:r>
      <w:r w:rsidRPr="00BB3AAB">
        <w:rPr>
          <w:rFonts w:cs="Times New Roman"/>
          <w:i/>
          <w:iCs/>
          <w:noProof/>
        </w:rPr>
        <w:t>et al.</w:t>
      </w:r>
      <w:r w:rsidRPr="00BB3AAB">
        <w:rPr>
          <w:rFonts w:cs="Times New Roman"/>
          <w:noProof/>
        </w:rPr>
        <w:t xml:space="preserve"> (2020) ‘Digital Technologies in Supply Chain’, 03006.</w:t>
      </w:r>
    </w:p>
    <w:p w14:paraId="191331E6" w14:textId="3714281D" w:rsidR="003D4E2F" w:rsidRPr="003D4E2F" w:rsidRDefault="003D4E2F" w:rsidP="003D4E2F">
      <w:r>
        <w:fldChar w:fldCharType="end"/>
      </w:r>
      <w:r w:rsidR="00C95021" w:rsidRPr="00C95021">
        <w:t xml:space="preserve"> https://about.sainsburys.co.uk/~/media/Files/S/Sainsburys/documents/reports-and-presentations/2023/annual-report-2023/annual-report-and-financial-statements-2023.pdf</w:t>
      </w:r>
    </w:p>
    <w:sectPr w:rsidR="003D4E2F" w:rsidRPr="003D4E2F" w:rsidSect="003E3CD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DE17F" w14:textId="77777777" w:rsidR="003E3CD9" w:rsidRDefault="003E3CD9" w:rsidP="003D4E2F">
      <w:pPr>
        <w:spacing w:after="0" w:line="240" w:lineRule="auto"/>
      </w:pPr>
      <w:r>
        <w:separator/>
      </w:r>
    </w:p>
  </w:endnote>
  <w:endnote w:type="continuationSeparator" w:id="0">
    <w:p w14:paraId="38D85442" w14:textId="77777777" w:rsidR="003E3CD9" w:rsidRDefault="003E3CD9" w:rsidP="003D4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279786"/>
      <w:docPartObj>
        <w:docPartGallery w:val="Page Numbers (Bottom of Page)"/>
        <w:docPartUnique/>
      </w:docPartObj>
    </w:sdtPr>
    <w:sdtEndPr>
      <w:rPr>
        <w:noProof/>
      </w:rPr>
    </w:sdtEndPr>
    <w:sdtContent>
      <w:p w14:paraId="430A7420" w14:textId="677CDE26" w:rsidR="003D4E2F" w:rsidRDefault="003D4E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A7584" w14:textId="77777777" w:rsidR="003D4E2F" w:rsidRDefault="003D4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57395" w14:textId="77777777" w:rsidR="003E3CD9" w:rsidRDefault="003E3CD9" w:rsidP="003D4E2F">
      <w:pPr>
        <w:spacing w:after="0" w:line="240" w:lineRule="auto"/>
      </w:pPr>
      <w:r>
        <w:separator/>
      </w:r>
    </w:p>
  </w:footnote>
  <w:footnote w:type="continuationSeparator" w:id="0">
    <w:p w14:paraId="21EADEE1" w14:textId="77777777" w:rsidR="003E3CD9" w:rsidRDefault="003E3CD9" w:rsidP="003D4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022D1"/>
    <w:multiLevelType w:val="hybridMultilevel"/>
    <w:tmpl w:val="0A9668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82775B"/>
    <w:multiLevelType w:val="multilevel"/>
    <w:tmpl w:val="3190CC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F8337C"/>
    <w:multiLevelType w:val="multilevel"/>
    <w:tmpl w:val="9CDE9B5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DA67065"/>
    <w:multiLevelType w:val="multilevel"/>
    <w:tmpl w:val="305A5D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148010716">
    <w:abstractNumId w:val="1"/>
  </w:num>
  <w:num w:numId="2" w16cid:durableId="2064450447">
    <w:abstractNumId w:val="1"/>
  </w:num>
  <w:num w:numId="3" w16cid:durableId="2094164428">
    <w:abstractNumId w:val="2"/>
  </w:num>
  <w:num w:numId="4" w16cid:durableId="1522940213">
    <w:abstractNumId w:val="1"/>
  </w:num>
  <w:num w:numId="5" w16cid:durableId="1085029092">
    <w:abstractNumId w:val="1"/>
  </w:num>
  <w:num w:numId="6" w16cid:durableId="3555846">
    <w:abstractNumId w:val="3"/>
  </w:num>
  <w:num w:numId="7" w16cid:durableId="432289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809"/>
    <w:rsid w:val="0005097E"/>
    <w:rsid w:val="00094874"/>
    <w:rsid w:val="00164286"/>
    <w:rsid w:val="001A565A"/>
    <w:rsid w:val="001B03CE"/>
    <w:rsid w:val="001B255E"/>
    <w:rsid w:val="001D518F"/>
    <w:rsid w:val="001D61E2"/>
    <w:rsid w:val="001F1EB7"/>
    <w:rsid w:val="001F5F90"/>
    <w:rsid w:val="001F683A"/>
    <w:rsid w:val="00207F27"/>
    <w:rsid w:val="002225BD"/>
    <w:rsid w:val="00276439"/>
    <w:rsid w:val="002B4CEF"/>
    <w:rsid w:val="002D095A"/>
    <w:rsid w:val="002D1EDF"/>
    <w:rsid w:val="002E2757"/>
    <w:rsid w:val="002E2C15"/>
    <w:rsid w:val="002E2D29"/>
    <w:rsid w:val="002F3B64"/>
    <w:rsid w:val="003134A4"/>
    <w:rsid w:val="00321590"/>
    <w:rsid w:val="0032307F"/>
    <w:rsid w:val="00325F89"/>
    <w:rsid w:val="003331C8"/>
    <w:rsid w:val="003340F5"/>
    <w:rsid w:val="0033774F"/>
    <w:rsid w:val="0037787D"/>
    <w:rsid w:val="00396018"/>
    <w:rsid w:val="003B1084"/>
    <w:rsid w:val="003B251F"/>
    <w:rsid w:val="003C4384"/>
    <w:rsid w:val="003D4E2F"/>
    <w:rsid w:val="003E3CD9"/>
    <w:rsid w:val="003E4003"/>
    <w:rsid w:val="004248FA"/>
    <w:rsid w:val="00470432"/>
    <w:rsid w:val="004958B2"/>
    <w:rsid w:val="004A2DBC"/>
    <w:rsid w:val="004B4024"/>
    <w:rsid w:val="004B4824"/>
    <w:rsid w:val="004B7CAD"/>
    <w:rsid w:val="004D5E4E"/>
    <w:rsid w:val="005B68C5"/>
    <w:rsid w:val="00634809"/>
    <w:rsid w:val="0064097A"/>
    <w:rsid w:val="00656378"/>
    <w:rsid w:val="00684EC9"/>
    <w:rsid w:val="0068593E"/>
    <w:rsid w:val="006A4F88"/>
    <w:rsid w:val="006B01A8"/>
    <w:rsid w:val="006C4AFC"/>
    <w:rsid w:val="006D3274"/>
    <w:rsid w:val="006E724C"/>
    <w:rsid w:val="00712401"/>
    <w:rsid w:val="007244BC"/>
    <w:rsid w:val="00734E4B"/>
    <w:rsid w:val="0079188C"/>
    <w:rsid w:val="00791DE4"/>
    <w:rsid w:val="007B4DF7"/>
    <w:rsid w:val="007D1B0E"/>
    <w:rsid w:val="007D7ABA"/>
    <w:rsid w:val="007F0F1E"/>
    <w:rsid w:val="007F497E"/>
    <w:rsid w:val="00840A44"/>
    <w:rsid w:val="008438C6"/>
    <w:rsid w:val="008448CC"/>
    <w:rsid w:val="00847423"/>
    <w:rsid w:val="0087440F"/>
    <w:rsid w:val="008907ED"/>
    <w:rsid w:val="008A1513"/>
    <w:rsid w:val="008B15A0"/>
    <w:rsid w:val="00916A6A"/>
    <w:rsid w:val="00936B2E"/>
    <w:rsid w:val="009B219C"/>
    <w:rsid w:val="009D1543"/>
    <w:rsid w:val="009F1E2C"/>
    <w:rsid w:val="00A05D53"/>
    <w:rsid w:val="00A3018B"/>
    <w:rsid w:val="00A31225"/>
    <w:rsid w:val="00A36419"/>
    <w:rsid w:val="00A56C4D"/>
    <w:rsid w:val="00AC3081"/>
    <w:rsid w:val="00B06DB2"/>
    <w:rsid w:val="00B15612"/>
    <w:rsid w:val="00B16A05"/>
    <w:rsid w:val="00B64492"/>
    <w:rsid w:val="00B8749F"/>
    <w:rsid w:val="00B95143"/>
    <w:rsid w:val="00BB18EC"/>
    <w:rsid w:val="00BB3AAB"/>
    <w:rsid w:val="00BD0DFF"/>
    <w:rsid w:val="00BE171A"/>
    <w:rsid w:val="00BF4078"/>
    <w:rsid w:val="00C51980"/>
    <w:rsid w:val="00C678F0"/>
    <w:rsid w:val="00C720DE"/>
    <w:rsid w:val="00C84283"/>
    <w:rsid w:val="00C95021"/>
    <w:rsid w:val="00CB0957"/>
    <w:rsid w:val="00CE1301"/>
    <w:rsid w:val="00CE2E42"/>
    <w:rsid w:val="00D1538C"/>
    <w:rsid w:val="00D201F2"/>
    <w:rsid w:val="00D46D9D"/>
    <w:rsid w:val="00D56A26"/>
    <w:rsid w:val="00DB0BCA"/>
    <w:rsid w:val="00DB288D"/>
    <w:rsid w:val="00DC5270"/>
    <w:rsid w:val="00E3445C"/>
    <w:rsid w:val="00E8187E"/>
    <w:rsid w:val="00E8515E"/>
    <w:rsid w:val="00E92107"/>
    <w:rsid w:val="00E93620"/>
    <w:rsid w:val="00EB1399"/>
    <w:rsid w:val="00ED1F9F"/>
    <w:rsid w:val="00EF1B16"/>
    <w:rsid w:val="00EF7100"/>
    <w:rsid w:val="00F10AB9"/>
    <w:rsid w:val="00F24A21"/>
    <w:rsid w:val="00F33FAD"/>
    <w:rsid w:val="00F64EF3"/>
    <w:rsid w:val="00F82D3D"/>
    <w:rsid w:val="00F848C5"/>
    <w:rsid w:val="00FF16D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262F3"/>
  <w15:chartTrackingRefBased/>
  <w15:docId w15:val="{6747E907-9C78-4158-B624-7B97E3311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E2C"/>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D4E2F"/>
    <w:pPr>
      <w:spacing w:before="300" w:after="40"/>
      <w:jc w:val="center"/>
      <w:outlineLvl w:val="0"/>
    </w:pPr>
    <w:rPr>
      <w:b/>
      <w:smallCaps/>
      <w:spacing w:val="5"/>
      <w:sz w:val="36"/>
      <w:szCs w:val="32"/>
    </w:rPr>
  </w:style>
  <w:style w:type="paragraph" w:styleId="Heading2">
    <w:name w:val="heading 2"/>
    <w:basedOn w:val="Normal"/>
    <w:next w:val="Normal"/>
    <w:link w:val="Heading2Char"/>
    <w:autoRedefine/>
    <w:uiPriority w:val="9"/>
    <w:unhideWhenUsed/>
    <w:qFormat/>
    <w:rsid w:val="009F1E2C"/>
    <w:pPr>
      <w:spacing w:after="0"/>
      <w:jc w:val="left"/>
      <w:outlineLvl w:val="1"/>
    </w:pPr>
    <w:rPr>
      <w:b/>
      <w:smallCaps/>
      <w:spacing w:val="5"/>
      <w:sz w:val="28"/>
      <w:szCs w:val="28"/>
    </w:rPr>
  </w:style>
  <w:style w:type="paragraph" w:styleId="Heading3">
    <w:name w:val="heading 3"/>
    <w:basedOn w:val="Normal"/>
    <w:next w:val="Normal"/>
    <w:link w:val="Heading3Char"/>
    <w:autoRedefine/>
    <w:uiPriority w:val="9"/>
    <w:unhideWhenUsed/>
    <w:qFormat/>
    <w:rsid w:val="0079188C"/>
    <w:pPr>
      <w:spacing w:after="0"/>
      <w:jc w:val="left"/>
      <w:outlineLvl w:val="2"/>
    </w:pPr>
    <w:rPr>
      <w:b/>
      <w:smallCaps/>
      <w:spacing w:val="5"/>
      <w:sz w:val="26"/>
      <w:szCs w:val="24"/>
    </w:rPr>
  </w:style>
  <w:style w:type="paragraph" w:styleId="Heading4">
    <w:name w:val="heading 4"/>
    <w:basedOn w:val="Normal"/>
    <w:next w:val="Normal"/>
    <w:link w:val="Heading4Char"/>
    <w:uiPriority w:val="9"/>
    <w:semiHidden/>
    <w:unhideWhenUsed/>
    <w:qFormat/>
    <w:rsid w:val="009F1E2C"/>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F1E2C"/>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9F1E2C"/>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9F1E2C"/>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9F1E2C"/>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9F1E2C"/>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F1E2C"/>
    <w:rPr>
      <w:rFonts w:ascii="Times New Roman" w:hAnsi="Times New Roman"/>
      <w:b/>
      <w:smallCaps/>
      <w:spacing w:val="5"/>
      <w:sz w:val="28"/>
      <w:szCs w:val="28"/>
    </w:rPr>
  </w:style>
  <w:style w:type="character" w:customStyle="1" w:styleId="Heading1Char">
    <w:name w:val="Heading 1 Char"/>
    <w:basedOn w:val="DefaultParagraphFont"/>
    <w:link w:val="Heading1"/>
    <w:uiPriority w:val="9"/>
    <w:rsid w:val="003D4E2F"/>
    <w:rPr>
      <w:rFonts w:ascii="Times New Roman" w:hAnsi="Times New Roman"/>
      <w:b/>
      <w:smallCaps/>
      <w:spacing w:val="5"/>
      <w:sz w:val="36"/>
      <w:szCs w:val="32"/>
    </w:rPr>
  </w:style>
  <w:style w:type="character" w:customStyle="1" w:styleId="Heading3Char">
    <w:name w:val="Heading 3 Char"/>
    <w:basedOn w:val="DefaultParagraphFont"/>
    <w:link w:val="Heading3"/>
    <w:uiPriority w:val="9"/>
    <w:rsid w:val="0079188C"/>
    <w:rPr>
      <w:rFonts w:ascii="Times New Roman" w:hAnsi="Times New Roman"/>
      <w:b/>
      <w:smallCaps/>
      <w:spacing w:val="5"/>
      <w:sz w:val="26"/>
      <w:szCs w:val="24"/>
    </w:rPr>
  </w:style>
  <w:style w:type="character" w:customStyle="1" w:styleId="Heading4Char">
    <w:name w:val="Heading 4 Char"/>
    <w:basedOn w:val="DefaultParagraphFont"/>
    <w:link w:val="Heading4"/>
    <w:uiPriority w:val="9"/>
    <w:semiHidden/>
    <w:rsid w:val="009F1E2C"/>
    <w:rPr>
      <w:i/>
      <w:iCs/>
      <w:smallCaps/>
      <w:spacing w:val="10"/>
      <w:sz w:val="22"/>
      <w:szCs w:val="22"/>
    </w:rPr>
  </w:style>
  <w:style w:type="character" w:customStyle="1" w:styleId="Heading5Char">
    <w:name w:val="Heading 5 Char"/>
    <w:basedOn w:val="DefaultParagraphFont"/>
    <w:link w:val="Heading5"/>
    <w:uiPriority w:val="9"/>
    <w:semiHidden/>
    <w:rsid w:val="009F1E2C"/>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9F1E2C"/>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9F1E2C"/>
    <w:rPr>
      <w:b/>
      <w:bCs/>
      <w:smallCaps/>
      <w:color w:val="70AD47" w:themeColor="accent6"/>
      <w:spacing w:val="10"/>
    </w:rPr>
  </w:style>
  <w:style w:type="character" w:customStyle="1" w:styleId="Heading8Char">
    <w:name w:val="Heading 8 Char"/>
    <w:basedOn w:val="DefaultParagraphFont"/>
    <w:link w:val="Heading8"/>
    <w:uiPriority w:val="9"/>
    <w:semiHidden/>
    <w:rsid w:val="009F1E2C"/>
    <w:rPr>
      <w:b/>
      <w:bCs/>
      <w:i/>
      <w:iCs/>
      <w:smallCaps/>
      <w:color w:val="538135" w:themeColor="accent6" w:themeShade="BF"/>
    </w:rPr>
  </w:style>
  <w:style w:type="character" w:customStyle="1" w:styleId="Heading9Char">
    <w:name w:val="Heading 9 Char"/>
    <w:basedOn w:val="DefaultParagraphFont"/>
    <w:link w:val="Heading9"/>
    <w:uiPriority w:val="9"/>
    <w:semiHidden/>
    <w:rsid w:val="009F1E2C"/>
    <w:rPr>
      <w:b/>
      <w:bCs/>
      <w:i/>
      <w:iCs/>
      <w:smallCaps/>
      <w:color w:val="385623" w:themeColor="accent6" w:themeShade="80"/>
    </w:rPr>
  </w:style>
  <w:style w:type="paragraph" w:styleId="Caption">
    <w:name w:val="caption"/>
    <w:basedOn w:val="Normal"/>
    <w:next w:val="Normal"/>
    <w:uiPriority w:val="35"/>
    <w:unhideWhenUsed/>
    <w:qFormat/>
    <w:rsid w:val="009F1E2C"/>
    <w:rPr>
      <w:b/>
      <w:bCs/>
      <w:caps/>
      <w:sz w:val="16"/>
      <w:szCs w:val="16"/>
    </w:rPr>
  </w:style>
  <w:style w:type="paragraph" w:styleId="Title">
    <w:name w:val="Title"/>
    <w:basedOn w:val="Normal"/>
    <w:next w:val="Normal"/>
    <w:link w:val="TitleChar"/>
    <w:uiPriority w:val="10"/>
    <w:qFormat/>
    <w:rsid w:val="009F1E2C"/>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F1E2C"/>
    <w:rPr>
      <w:smallCaps/>
      <w:color w:val="262626" w:themeColor="text1" w:themeTint="D9"/>
      <w:sz w:val="52"/>
      <w:szCs w:val="52"/>
    </w:rPr>
  </w:style>
  <w:style w:type="paragraph" w:styleId="Subtitle">
    <w:name w:val="Subtitle"/>
    <w:basedOn w:val="Normal"/>
    <w:next w:val="Normal"/>
    <w:link w:val="SubtitleChar"/>
    <w:uiPriority w:val="11"/>
    <w:qFormat/>
    <w:rsid w:val="009F1E2C"/>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F1E2C"/>
    <w:rPr>
      <w:rFonts w:asciiTheme="majorHAnsi" w:eastAsiaTheme="majorEastAsia" w:hAnsiTheme="majorHAnsi" w:cstheme="majorBidi"/>
    </w:rPr>
  </w:style>
  <w:style w:type="character" w:styleId="Strong">
    <w:name w:val="Strong"/>
    <w:uiPriority w:val="22"/>
    <w:qFormat/>
    <w:rsid w:val="009F1E2C"/>
    <w:rPr>
      <w:b/>
      <w:bCs/>
      <w:color w:val="70AD47" w:themeColor="accent6"/>
    </w:rPr>
  </w:style>
  <w:style w:type="character" w:styleId="Emphasis">
    <w:name w:val="Emphasis"/>
    <w:uiPriority w:val="20"/>
    <w:qFormat/>
    <w:rsid w:val="009F1E2C"/>
    <w:rPr>
      <w:b/>
      <w:bCs/>
      <w:i/>
      <w:iCs/>
      <w:spacing w:val="10"/>
    </w:rPr>
  </w:style>
  <w:style w:type="paragraph" w:styleId="NoSpacing">
    <w:name w:val="No Spacing"/>
    <w:link w:val="NoSpacingChar"/>
    <w:uiPriority w:val="1"/>
    <w:qFormat/>
    <w:rsid w:val="009F1E2C"/>
    <w:pPr>
      <w:spacing w:after="0" w:line="240" w:lineRule="auto"/>
    </w:pPr>
  </w:style>
  <w:style w:type="paragraph" w:styleId="Quote">
    <w:name w:val="Quote"/>
    <w:basedOn w:val="Normal"/>
    <w:next w:val="Normal"/>
    <w:link w:val="QuoteChar"/>
    <w:uiPriority w:val="29"/>
    <w:qFormat/>
    <w:rsid w:val="009F1E2C"/>
    <w:rPr>
      <w:i/>
      <w:iCs/>
    </w:rPr>
  </w:style>
  <w:style w:type="character" w:customStyle="1" w:styleId="QuoteChar">
    <w:name w:val="Quote Char"/>
    <w:basedOn w:val="DefaultParagraphFont"/>
    <w:link w:val="Quote"/>
    <w:uiPriority w:val="29"/>
    <w:rsid w:val="009F1E2C"/>
    <w:rPr>
      <w:i/>
      <w:iCs/>
    </w:rPr>
  </w:style>
  <w:style w:type="paragraph" w:styleId="IntenseQuote">
    <w:name w:val="Intense Quote"/>
    <w:basedOn w:val="Normal"/>
    <w:next w:val="Normal"/>
    <w:link w:val="IntenseQuoteChar"/>
    <w:uiPriority w:val="30"/>
    <w:qFormat/>
    <w:rsid w:val="009F1E2C"/>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F1E2C"/>
    <w:rPr>
      <w:b/>
      <w:bCs/>
      <w:i/>
      <w:iCs/>
    </w:rPr>
  </w:style>
  <w:style w:type="character" w:styleId="SubtleEmphasis">
    <w:name w:val="Subtle Emphasis"/>
    <w:uiPriority w:val="19"/>
    <w:qFormat/>
    <w:rsid w:val="009F1E2C"/>
    <w:rPr>
      <w:i/>
      <w:iCs/>
    </w:rPr>
  </w:style>
  <w:style w:type="character" w:styleId="IntenseEmphasis">
    <w:name w:val="Intense Emphasis"/>
    <w:uiPriority w:val="21"/>
    <w:qFormat/>
    <w:rsid w:val="009F1E2C"/>
    <w:rPr>
      <w:b/>
      <w:bCs/>
      <w:i/>
      <w:iCs/>
      <w:color w:val="70AD47" w:themeColor="accent6"/>
      <w:spacing w:val="10"/>
    </w:rPr>
  </w:style>
  <w:style w:type="character" w:styleId="SubtleReference">
    <w:name w:val="Subtle Reference"/>
    <w:uiPriority w:val="31"/>
    <w:qFormat/>
    <w:rsid w:val="009F1E2C"/>
    <w:rPr>
      <w:b/>
      <w:bCs/>
    </w:rPr>
  </w:style>
  <w:style w:type="character" w:styleId="IntenseReference">
    <w:name w:val="Intense Reference"/>
    <w:uiPriority w:val="32"/>
    <w:qFormat/>
    <w:rsid w:val="009F1E2C"/>
    <w:rPr>
      <w:b/>
      <w:bCs/>
      <w:smallCaps/>
      <w:spacing w:val="5"/>
      <w:sz w:val="22"/>
      <w:szCs w:val="22"/>
      <w:u w:val="single"/>
    </w:rPr>
  </w:style>
  <w:style w:type="character" w:styleId="BookTitle">
    <w:name w:val="Book Title"/>
    <w:uiPriority w:val="33"/>
    <w:qFormat/>
    <w:rsid w:val="009F1E2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9F1E2C"/>
    <w:pPr>
      <w:outlineLvl w:val="9"/>
    </w:pPr>
  </w:style>
  <w:style w:type="paragraph" w:styleId="ListParagraph">
    <w:name w:val="List Paragraph"/>
    <w:basedOn w:val="Normal"/>
    <w:uiPriority w:val="34"/>
    <w:qFormat/>
    <w:rsid w:val="009F1E2C"/>
    <w:pPr>
      <w:ind w:left="720"/>
      <w:contextualSpacing/>
    </w:pPr>
  </w:style>
  <w:style w:type="paragraph" w:styleId="TOC1">
    <w:name w:val="toc 1"/>
    <w:basedOn w:val="Normal"/>
    <w:next w:val="Normal"/>
    <w:autoRedefine/>
    <w:uiPriority w:val="39"/>
    <w:unhideWhenUsed/>
    <w:rsid w:val="003D4E2F"/>
    <w:pPr>
      <w:spacing w:after="100"/>
    </w:pPr>
  </w:style>
  <w:style w:type="paragraph" w:styleId="TOC2">
    <w:name w:val="toc 2"/>
    <w:basedOn w:val="Normal"/>
    <w:next w:val="Normal"/>
    <w:autoRedefine/>
    <w:uiPriority w:val="39"/>
    <w:unhideWhenUsed/>
    <w:rsid w:val="003D4E2F"/>
    <w:pPr>
      <w:spacing w:after="100"/>
      <w:ind w:left="240"/>
    </w:pPr>
  </w:style>
  <w:style w:type="paragraph" w:styleId="TOC3">
    <w:name w:val="toc 3"/>
    <w:basedOn w:val="Normal"/>
    <w:next w:val="Normal"/>
    <w:autoRedefine/>
    <w:uiPriority w:val="39"/>
    <w:unhideWhenUsed/>
    <w:rsid w:val="003D4E2F"/>
    <w:pPr>
      <w:spacing w:after="100"/>
      <w:ind w:left="480"/>
    </w:pPr>
  </w:style>
  <w:style w:type="character" w:styleId="Hyperlink">
    <w:name w:val="Hyperlink"/>
    <w:basedOn w:val="DefaultParagraphFont"/>
    <w:uiPriority w:val="99"/>
    <w:unhideWhenUsed/>
    <w:rsid w:val="003D4E2F"/>
    <w:rPr>
      <w:color w:val="0563C1" w:themeColor="hyperlink"/>
      <w:u w:val="single"/>
    </w:rPr>
  </w:style>
  <w:style w:type="character" w:customStyle="1" w:styleId="NoSpacingChar">
    <w:name w:val="No Spacing Char"/>
    <w:basedOn w:val="DefaultParagraphFont"/>
    <w:link w:val="NoSpacing"/>
    <w:uiPriority w:val="1"/>
    <w:rsid w:val="003D4E2F"/>
  </w:style>
  <w:style w:type="paragraph" w:styleId="Header">
    <w:name w:val="header"/>
    <w:basedOn w:val="Normal"/>
    <w:link w:val="HeaderChar"/>
    <w:uiPriority w:val="99"/>
    <w:unhideWhenUsed/>
    <w:rsid w:val="003D4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E2F"/>
    <w:rPr>
      <w:rFonts w:ascii="Times New Roman" w:hAnsi="Times New Roman"/>
      <w:sz w:val="24"/>
    </w:rPr>
  </w:style>
  <w:style w:type="paragraph" w:styleId="Footer">
    <w:name w:val="footer"/>
    <w:basedOn w:val="Normal"/>
    <w:link w:val="FooterChar"/>
    <w:uiPriority w:val="99"/>
    <w:unhideWhenUsed/>
    <w:rsid w:val="003D4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E2F"/>
    <w:rPr>
      <w:rFonts w:ascii="Times New Roman" w:hAnsi="Times New Roman"/>
      <w:sz w:val="24"/>
    </w:rPr>
  </w:style>
  <w:style w:type="table" w:styleId="TableGrid">
    <w:name w:val="Table Grid"/>
    <w:basedOn w:val="TableNormal"/>
    <w:uiPriority w:val="39"/>
    <w:rsid w:val="00EF1B16"/>
    <w:pPr>
      <w:spacing w:after="0" w:line="240" w:lineRule="auto"/>
      <w:jc w:val="left"/>
    </w:pPr>
    <w:rPr>
      <w:kern w:val="2"/>
      <w:sz w:val="22"/>
      <w:szCs w:val="2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503">
      <w:bodyDiv w:val="1"/>
      <w:marLeft w:val="0"/>
      <w:marRight w:val="0"/>
      <w:marTop w:val="0"/>
      <w:marBottom w:val="0"/>
      <w:divBdr>
        <w:top w:val="none" w:sz="0" w:space="0" w:color="auto"/>
        <w:left w:val="none" w:sz="0" w:space="0" w:color="auto"/>
        <w:bottom w:val="none" w:sz="0" w:space="0" w:color="auto"/>
        <w:right w:val="none" w:sz="0" w:space="0" w:color="auto"/>
      </w:divBdr>
    </w:div>
    <w:div w:id="670643756">
      <w:bodyDiv w:val="1"/>
      <w:marLeft w:val="0"/>
      <w:marRight w:val="0"/>
      <w:marTop w:val="0"/>
      <w:marBottom w:val="0"/>
      <w:divBdr>
        <w:top w:val="none" w:sz="0" w:space="0" w:color="auto"/>
        <w:left w:val="none" w:sz="0" w:space="0" w:color="auto"/>
        <w:bottom w:val="none" w:sz="0" w:space="0" w:color="auto"/>
        <w:right w:val="none" w:sz="0" w:space="0" w:color="auto"/>
      </w:divBdr>
    </w:div>
    <w:div w:id="1042091322">
      <w:bodyDiv w:val="1"/>
      <w:marLeft w:val="0"/>
      <w:marRight w:val="0"/>
      <w:marTop w:val="0"/>
      <w:marBottom w:val="0"/>
      <w:divBdr>
        <w:top w:val="none" w:sz="0" w:space="0" w:color="auto"/>
        <w:left w:val="none" w:sz="0" w:space="0" w:color="auto"/>
        <w:bottom w:val="none" w:sz="0" w:space="0" w:color="auto"/>
        <w:right w:val="none" w:sz="0" w:space="0" w:color="auto"/>
      </w:divBdr>
    </w:div>
    <w:div w:id="1135417736">
      <w:bodyDiv w:val="1"/>
      <w:marLeft w:val="0"/>
      <w:marRight w:val="0"/>
      <w:marTop w:val="0"/>
      <w:marBottom w:val="0"/>
      <w:divBdr>
        <w:top w:val="none" w:sz="0" w:space="0" w:color="auto"/>
        <w:left w:val="none" w:sz="0" w:space="0" w:color="auto"/>
        <w:bottom w:val="none" w:sz="0" w:space="0" w:color="auto"/>
        <w:right w:val="none" w:sz="0" w:space="0" w:color="auto"/>
      </w:divBdr>
    </w:div>
    <w:div w:id="1209341083">
      <w:bodyDiv w:val="1"/>
      <w:marLeft w:val="0"/>
      <w:marRight w:val="0"/>
      <w:marTop w:val="0"/>
      <w:marBottom w:val="0"/>
      <w:divBdr>
        <w:top w:val="none" w:sz="0" w:space="0" w:color="auto"/>
        <w:left w:val="none" w:sz="0" w:space="0" w:color="auto"/>
        <w:bottom w:val="none" w:sz="0" w:space="0" w:color="auto"/>
        <w:right w:val="none" w:sz="0" w:space="0" w:color="auto"/>
      </w:divBdr>
    </w:div>
    <w:div w:id="1247954004">
      <w:bodyDiv w:val="1"/>
      <w:marLeft w:val="0"/>
      <w:marRight w:val="0"/>
      <w:marTop w:val="0"/>
      <w:marBottom w:val="0"/>
      <w:divBdr>
        <w:top w:val="none" w:sz="0" w:space="0" w:color="auto"/>
        <w:left w:val="none" w:sz="0" w:space="0" w:color="auto"/>
        <w:bottom w:val="none" w:sz="0" w:space="0" w:color="auto"/>
        <w:right w:val="none" w:sz="0" w:space="0" w:color="auto"/>
      </w:divBdr>
    </w:div>
    <w:div w:id="1664435002">
      <w:bodyDiv w:val="1"/>
      <w:marLeft w:val="0"/>
      <w:marRight w:val="0"/>
      <w:marTop w:val="0"/>
      <w:marBottom w:val="0"/>
      <w:divBdr>
        <w:top w:val="none" w:sz="0" w:space="0" w:color="auto"/>
        <w:left w:val="none" w:sz="0" w:space="0" w:color="auto"/>
        <w:bottom w:val="none" w:sz="0" w:space="0" w:color="auto"/>
        <w:right w:val="none" w:sz="0" w:space="0" w:color="auto"/>
      </w:divBdr>
    </w:div>
    <w:div w:id="2036760217">
      <w:bodyDiv w:val="1"/>
      <w:marLeft w:val="0"/>
      <w:marRight w:val="0"/>
      <w:marTop w:val="0"/>
      <w:marBottom w:val="0"/>
      <w:divBdr>
        <w:top w:val="none" w:sz="0" w:space="0" w:color="auto"/>
        <w:left w:val="none" w:sz="0" w:space="0" w:color="auto"/>
        <w:bottom w:val="none" w:sz="0" w:space="0" w:color="auto"/>
        <w:right w:val="none" w:sz="0" w:space="0" w:color="auto"/>
      </w:divBdr>
    </w:div>
    <w:div w:id="204020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ann23</b:Tag>
    <b:SourceType>InternetSite</b:SourceType>
    <b:Guid>{3C7A1991-CA9F-4CF7-989D-0648FF5C112E}</b:Guid>
    <b:Title>annual report and financial statements 2023</b:Title>
    <b:Year>2023</b:Year>
    <b:InternetSiteTitle>https://about.sainsburys.co.uk</b:InternetSiteTitle>
    <b:Month>06</b:Month>
    <b:Day>09</b:Day>
    <b:URL>https://about.sainsburys.co.uk/~/media/Files/S/Sainsburys/documents/reports-and-presentations/2023/annual-report-2023/annual-report-and-financial-statements-2023.pdf</b:URL>
    <b:RefOrder>1</b:RefOrder>
  </b:Source>
</b:Sources>
</file>

<file path=customXml/itemProps1.xml><?xml version="1.0" encoding="utf-8"?>
<ds:datastoreItem xmlns:ds="http://schemas.openxmlformats.org/officeDocument/2006/customXml" ds:itemID="{9F073608-42E4-4B74-957A-BC89EA3E04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26568</Words>
  <Characters>151442</Characters>
  <Application>Microsoft Office Word</Application>
  <DocSecurity>0</DocSecurity>
  <Lines>1262</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suhaib.v</dc:creator>
  <cp:keywords/>
  <dc:description/>
  <cp:lastModifiedBy>Suhaib Suhaib.v</cp:lastModifiedBy>
  <cp:revision>2</cp:revision>
  <dcterms:created xsi:type="dcterms:W3CDTF">2024-02-13T00:19:00Z</dcterms:created>
  <dcterms:modified xsi:type="dcterms:W3CDTF">2024-02-13T00:19:00Z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http://www.zotero.org/styles/harvard-anglia-ruskin-university</vt:lpwstr>
  </property>
  <property fmtid="{D5CDD505-2E9C-101B-9397-08002B2CF9AE}" pid="9" name="Mendeley Recent Style Name 3_1">
    <vt:lpwstr>Anglia Ruskin University - Harvard</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ba5eb15a-9f19-3c7c-88d6-fde04ec952be</vt:lpwstr>
  </property>
  <property fmtid="{D5CDD505-2E9C-101B-9397-08002B2CF9AE}" pid="24" name="Mendeley Citation Style_1">
    <vt:lpwstr>http://www.zotero.org/styles/harvard-cite-them-right</vt:lpwstr>
  </property>
</Properties>
</file>