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22FD17A" w14:textId="77777777" w:rsidR="0085230E" w:rsidRDefault="0085230E" w:rsidP="005D3F07">
            <w:pPr>
              <w:overflowPunct/>
              <w:autoSpaceDE/>
              <w:autoSpaceDN/>
              <w:adjustRightInd/>
              <w:ind w:right="-957"/>
              <w:textAlignment w:val="auto"/>
              <w:rPr>
                <w:rFonts w:ascii="Times New Roman" w:hAnsi="Times New Roman" w:cs="Times New Roman"/>
                <w:b/>
                <w:color w:val="auto"/>
                <w:sz w:val="48"/>
              </w:rPr>
            </w:pPr>
          </w:p>
          <w:p w14:paraId="290F07C6" w14:textId="77777777" w:rsidR="00A64552" w:rsidRPr="00016335" w:rsidRDefault="00A64552" w:rsidP="00A64552">
            <w:pPr>
              <w:overflowPunct/>
              <w:autoSpaceDE/>
              <w:autoSpaceDN/>
              <w:adjustRightInd/>
              <w:ind w:right="-957"/>
              <w:textAlignment w:val="auto"/>
              <w:rPr>
                <w:rFonts w:ascii="Times New Roman" w:hAnsi="Times New Roman" w:cs="Times New Roman"/>
                <w:b/>
                <w:color w:val="auto"/>
                <w:sz w:val="44"/>
                <w:szCs w:val="22"/>
              </w:rPr>
            </w:pPr>
            <w:r w:rsidRPr="00016335">
              <w:rPr>
                <w:rFonts w:ascii="Times New Roman" w:hAnsi="Times New Roman" w:cs="Times New Roman"/>
                <w:b/>
                <w:color w:val="auto"/>
                <w:sz w:val="44"/>
                <w:szCs w:val="22"/>
              </w:rPr>
              <w:t xml:space="preserve">Learner’s name: Zara Morgan </w:t>
            </w:r>
          </w:p>
          <w:p w14:paraId="40A9F74B" w14:textId="77777777" w:rsidR="00A64552" w:rsidRPr="00016335" w:rsidRDefault="00A64552" w:rsidP="00A64552">
            <w:pPr>
              <w:overflowPunct/>
              <w:autoSpaceDE/>
              <w:autoSpaceDN/>
              <w:adjustRightInd/>
              <w:ind w:right="-957"/>
              <w:textAlignment w:val="auto"/>
              <w:rPr>
                <w:rFonts w:ascii="Times New Roman" w:hAnsi="Times New Roman" w:cs="Times New Roman"/>
                <w:b/>
                <w:color w:val="auto"/>
                <w:sz w:val="44"/>
                <w:szCs w:val="22"/>
              </w:rPr>
            </w:pPr>
          </w:p>
          <w:p w14:paraId="5380D335" w14:textId="77777777" w:rsidR="00A64552" w:rsidRPr="00016335" w:rsidRDefault="00A64552" w:rsidP="00A64552">
            <w:pPr>
              <w:overflowPunct/>
              <w:autoSpaceDE/>
              <w:autoSpaceDN/>
              <w:adjustRightInd/>
              <w:ind w:right="-957"/>
              <w:textAlignment w:val="auto"/>
              <w:rPr>
                <w:sz w:val="18"/>
                <w:szCs w:val="22"/>
              </w:rPr>
            </w:pPr>
            <w:r w:rsidRPr="00016335">
              <w:rPr>
                <w:rFonts w:ascii="Times New Roman" w:hAnsi="Times New Roman" w:cs="Times New Roman"/>
                <w:b/>
                <w:color w:val="auto"/>
                <w:sz w:val="44"/>
                <w:szCs w:val="22"/>
              </w:rPr>
              <w:t>Email address: zara.morgan@swansea.gov.uk</w:t>
            </w:r>
          </w:p>
          <w:p w14:paraId="103385BA" w14:textId="77777777" w:rsidR="00A64552" w:rsidRPr="00016335" w:rsidRDefault="00A64552" w:rsidP="00A64552">
            <w:pPr>
              <w:overflowPunct/>
              <w:autoSpaceDE/>
              <w:autoSpaceDN/>
              <w:adjustRightInd/>
              <w:ind w:right="-957"/>
              <w:textAlignment w:val="auto"/>
              <w:rPr>
                <w:rFonts w:ascii="Times New Roman" w:hAnsi="Times New Roman" w:cs="Times New Roman"/>
                <w:b/>
                <w:color w:val="auto"/>
                <w:sz w:val="44"/>
                <w:szCs w:val="22"/>
              </w:rPr>
            </w:pPr>
          </w:p>
          <w:p w14:paraId="239DF282" w14:textId="77777777" w:rsidR="00A64552" w:rsidRPr="00016335" w:rsidRDefault="00A64552" w:rsidP="00A64552">
            <w:pPr>
              <w:overflowPunct/>
              <w:autoSpaceDE/>
              <w:autoSpaceDN/>
              <w:adjustRightInd/>
              <w:ind w:right="-957"/>
              <w:textAlignment w:val="auto"/>
              <w:rPr>
                <w:rFonts w:ascii="Times New Roman" w:hAnsi="Times New Roman" w:cs="Times New Roman"/>
                <w:b/>
                <w:color w:val="auto"/>
                <w:sz w:val="36"/>
                <w:szCs w:val="14"/>
              </w:rPr>
            </w:pPr>
            <w:r w:rsidRPr="00016335">
              <w:rPr>
                <w:rFonts w:ascii="Times New Roman" w:hAnsi="Times New Roman" w:cs="Times New Roman"/>
                <w:b/>
                <w:color w:val="auto"/>
                <w:sz w:val="36"/>
                <w:szCs w:val="14"/>
              </w:rPr>
              <w:t>Learner’s University Registration Number: 0300288</w:t>
            </w:r>
          </w:p>
          <w:p w14:paraId="6AF3E116" w14:textId="77777777" w:rsidR="00A64552" w:rsidRPr="005D3F07" w:rsidRDefault="00A64552"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A1FBAC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C0753">
        <w:rPr>
          <w:sz w:val="24"/>
          <w:szCs w:val="24"/>
        </w:rPr>
        <w:t>09/04/2025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4A2CC9">
      <w:pPr>
        <w:rPr>
          <w:b/>
          <w:sz w:val="24"/>
          <w:szCs w:val="24"/>
        </w:rPr>
      </w:pPr>
    </w:p>
    <w:p w14:paraId="2DDD2787" w14:textId="77777777" w:rsidR="00745016" w:rsidRPr="008B28E7" w:rsidRDefault="00745016" w:rsidP="004A2CC9">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3EFE90C5" w14:textId="77777777" w:rsidR="00243DB0" w:rsidRPr="00DB0F86" w:rsidRDefault="2CDFB560" w:rsidP="004A2CC9">
            <w:pPr>
              <w:rPr>
                <w:rFonts w:asciiTheme="minorHAnsi" w:hAnsiTheme="minorHAnsi" w:cstheme="minorHAnsi"/>
                <w:sz w:val="24"/>
                <w:szCs w:val="24"/>
              </w:rPr>
            </w:pPr>
            <w:r w:rsidRPr="00DB0F86">
              <w:rPr>
                <w:rFonts w:asciiTheme="minorHAnsi" w:hAnsiTheme="minorHAnsi" w:cstheme="minorHAnsi"/>
                <w:sz w:val="24"/>
                <w:szCs w:val="24"/>
              </w:rPr>
              <w:t>Context</w:t>
            </w:r>
          </w:p>
          <w:p w14:paraId="4704A51A" w14:textId="3D9CEF56" w:rsidR="008B28E7" w:rsidRPr="00DB0F86" w:rsidRDefault="00085699" w:rsidP="004A2CC9">
            <w:pPr>
              <w:rPr>
                <w:rFonts w:asciiTheme="minorHAnsi" w:hAnsiTheme="minorHAnsi" w:cstheme="minorHAnsi"/>
                <w:sz w:val="24"/>
                <w:szCs w:val="24"/>
              </w:rPr>
            </w:pPr>
            <w:r w:rsidRPr="00DB0F86">
              <w:rPr>
                <w:rFonts w:asciiTheme="minorHAnsi" w:hAnsiTheme="minorHAnsi" w:cstheme="minorHAnsi"/>
                <w:sz w:val="24"/>
                <w:szCs w:val="24"/>
              </w:rPr>
              <w:t>Set out the social work objectives and g</w:t>
            </w:r>
            <w:r w:rsidR="006E481E" w:rsidRPr="00DB0F86">
              <w:rPr>
                <w:rFonts w:asciiTheme="minorHAnsi" w:hAnsiTheme="minorHAnsi" w:cstheme="minorHAnsi"/>
                <w:sz w:val="24"/>
                <w:szCs w:val="24"/>
              </w:rPr>
              <w:t xml:space="preserve">ive a brief description of </w:t>
            </w:r>
            <w:r w:rsidR="00054A07" w:rsidRPr="00DB0F86">
              <w:rPr>
                <w:rFonts w:asciiTheme="minorHAnsi" w:hAnsiTheme="minorHAnsi" w:cstheme="minorHAnsi"/>
                <w:sz w:val="24"/>
                <w:szCs w:val="24"/>
              </w:rPr>
              <w:t xml:space="preserve">the </w:t>
            </w:r>
            <w:r w:rsidR="006E481E" w:rsidRPr="00DB0F86">
              <w:rPr>
                <w:rFonts w:asciiTheme="minorHAnsi" w:hAnsiTheme="minorHAnsi" w:cstheme="minorHAnsi"/>
                <w:sz w:val="24"/>
                <w:szCs w:val="24"/>
              </w:rPr>
              <w:t>situation</w:t>
            </w:r>
            <w:r w:rsidR="00AB5518" w:rsidRPr="00DB0F86">
              <w:rPr>
                <w:rFonts w:asciiTheme="minorHAnsi" w:hAnsiTheme="minorHAnsi" w:cstheme="minorHAnsi"/>
                <w:sz w:val="24"/>
                <w:szCs w:val="24"/>
              </w:rPr>
              <w:t xml:space="preserve"> </w:t>
            </w:r>
            <w:r w:rsidR="00F32B82" w:rsidRPr="00DB0F86">
              <w:rPr>
                <w:rFonts w:asciiTheme="minorHAnsi" w:hAnsiTheme="minorHAnsi" w:cstheme="minorHAnsi"/>
                <w:sz w:val="24"/>
                <w:szCs w:val="24"/>
              </w:rPr>
              <w:t xml:space="preserve">including geographical </w:t>
            </w:r>
            <w:r w:rsidRPr="00DB0F86">
              <w:rPr>
                <w:rFonts w:asciiTheme="minorHAnsi" w:hAnsiTheme="minorHAnsi" w:cstheme="minorHAnsi"/>
                <w:sz w:val="24"/>
                <w:szCs w:val="24"/>
              </w:rPr>
              <w:t xml:space="preserve">and legislative </w:t>
            </w:r>
            <w:r w:rsidR="00F32B82" w:rsidRPr="00DB0F86">
              <w:rPr>
                <w:rFonts w:asciiTheme="minorHAnsi" w:hAnsiTheme="minorHAnsi" w:cstheme="minorHAnsi"/>
                <w:sz w:val="24"/>
                <w:szCs w:val="24"/>
              </w:rPr>
              <w:t>context</w:t>
            </w:r>
            <w:r w:rsidRPr="00DB0F86">
              <w:rPr>
                <w:rFonts w:asciiTheme="minorHAnsi" w:hAnsiTheme="minorHAnsi" w:cstheme="minorHAnsi"/>
                <w:sz w:val="24"/>
                <w:szCs w:val="24"/>
              </w:rPr>
              <w:t xml:space="preserve">s and </w:t>
            </w:r>
            <w:r w:rsidR="00F32B82" w:rsidRPr="00DB0F86">
              <w:rPr>
                <w:rFonts w:asciiTheme="minorHAnsi" w:hAnsiTheme="minorHAnsi" w:cstheme="minorHAnsi"/>
                <w:sz w:val="24"/>
                <w:szCs w:val="24"/>
              </w:rPr>
              <w:t>any relevant cultural</w:t>
            </w:r>
            <w:r w:rsidR="04D3B2CE" w:rsidRPr="00DB0F86">
              <w:rPr>
                <w:rFonts w:asciiTheme="minorHAnsi" w:hAnsiTheme="minorHAnsi" w:cstheme="minorHAnsi"/>
                <w:sz w:val="24"/>
                <w:szCs w:val="24"/>
              </w:rPr>
              <w:t xml:space="preserve">, ethnicity </w:t>
            </w:r>
            <w:r w:rsidR="6D4748C2" w:rsidRPr="00DB0F86">
              <w:rPr>
                <w:rFonts w:asciiTheme="minorHAnsi" w:hAnsiTheme="minorHAnsi" w:cstheme="minorHAnsi"/>
                <w:sz w:val="24"/>
                <w:szCs w:val="24"/>
              </w:rPr>
              <w:t xml:space="preserve">and language </w:t>
            </w:r>
            <w:r w:rsidR="04D3B2CE" w:rsidRPr="00DB0F86">
              <w:rPr>
                <w:rFonts w:asciiTheme="minorHAnsi" w:hAnsiTheme="minorHAnsi" w:cstheme="minorHAnsi"/>
                <w:sz w:val="24"/>
                <w:szCs w:val="24"/>
              </w:rPr>
              <w:t>issues</w:t>
            </w:r>
            <w:r w:rsidR="00850233" w:rsidRPr="00DB0F86">
              <w:rPr>
                <w:rFonts w:asciiTheme="minorHAnsi" w:hAnsiTheme="minorHAnsi" w:cstheme="minorHAnsi"/>
                <w:sz w:val="24"/>
                <w:szCs w:val="24"/>
              </w:rPr>
              <w:t xml:space="preserve">, </w:t>
            </w:r>
            <w:r w:rsidR="00EE5BC3" w:rsidRPr="00DB0F86">
              <w:rPr>
                <w:rFonts w:asciiTheme="minorHAnsi" w:hAnsiTheme="minorHAnsi" w:cstheme="minorHAnsi"/>
                <w:sz w:val="24"/>
                <w:szCs w:val="24"/>
              </w:rPr>
              <w:t>including</w:t>
            </w:r>
            <w:r w:rsidR="00850233" w:rsidRPr="00DB0F86">
              <w:rPr>
                <w:rFonts w:asciiTheme="minorHAnsi" w:hAnsiTheme="minorHAnsi" w:cstheme="minorHAnsi"/>
                <w:sz w:val="24"/>
                <w:szCs w:val="24"/>
              </w:rPr>
              <w:t xml:space="preserve"> how </w:t>
            </w:r>
            <w:r w:rsidR="00450B67" w:rsidRPr="00DB0F86">
              <w:rPr>
                <w:rFonts w:asciiTheme="minorHAnsi" w:hAnsiTheme="minorHAnsi" w:cstheme="minorHAnsi"/>
                <w:color w:val="auto"/>
                <w:sz w:val="24"/>
                <w:szCs w:val="24"/>
              </w:rPr>
              <w:t>consent</w:t>
            </w:r>
            <w:r w:rsidR="00850233" w:rsidRPr="00DB0F86">
              <w:rPr>
                <w:rFonts w:asciiTheme="minorHAnsi" w:hAnsiTheme="minorHAnsi" w:cstheme="minorHAnsi"/>
                <w:color w:val="FF0000"/>
                <w:sz w:val="24"/>
                <w:szCs w:val="24"/>
              </w:rPr>
              <w:t xml:space="preserve"> </w:t>
            </w:r>
            <w:r w:rsidR="00850233" w:rsidRPr="00DB0F86">
              <w:rPr>
                <w:rFonts w:asciiTheme="minorHAnsi" w:hAnsiTheme="minorHAnsi" w:cstheme="minorHAnsi"/>
                <w:sz w:val="24"/>
                <w:szCs w:val="24"/>
              </w:rPr>
              <w:t xml:space="preserve">was gained and how you </w:t>
            </w:r>
            <w:r w:rsidR="00214047" w:rsidRPr="00DB0F86">
              <w:rPr>
                <w:rFonts w:asciiTheme="minorHAnsi" w:hAnsiTheme="minorHAnsi" w:cstheme="minorHAnsi"/>
                <w:sz w:val="24"/>
                <w:szCs w:val="24"/>
              </w:rPr>
              <w:t xml:space="preserve">have </w:t>
            </w:r>
            <w:r w:rsidR="00850233" w:rsidRPr="00DB0F86">
              <w:rPr>
                <w:rFonts w:asciiTheme="minorHAnsi" w:hAnsiTheme="minorHAnsi" w:cstheme="minorHAnsi"/>
                <w:sz w:val="24"/>
                <w:szCs w:val="24"/>
              </w:rPr>
              <w:t>considered the impact of the observation on the individual</w:t>
            </w:r>
            <w:r w:rsidR="001C0237" w:rsidRPr="00DB0F86">
              <w:rPr>
                <w:rFonts w:asciiTheme="minorHAnsi" w:hAnsiTheme="minorHAnsi" w:cstheme="minorHAnsi"/>
                <w:sz w:val="24"/>
                <w:szCs w:val="24"/>
              </w:rPr>
              <w:t xml:space="preserve"> </w:t>
            </w:r>
            <w:r w:rsidR="001C0237" w:rsidRPr="00DB0F86">
              <w:rPr>
                <w:rFonts w:asciiTheme="minorHAnsi" w:hAnsiTheme="minorHAnsi" w:cstheme="minorHAnsi"/>
                <w:color w:val="auto"/>
                <w:sz w:val="24"/>
                <w:szCs w:val="24"/>
              </w:rPr>
              <w:t>in need of care and support and/or their carers</w:t>
            </w:r>
            <w:r w:rsidR="00C56D09" w:rsidRPr="00DB0F86">
              <w:rPr>
                <w:rFonts w:asciiTheme="minorHAnsi" w:hAnsiTheme="minorHAnsi" w:cstheme="minorHAnsi"/>
                <w:sz w:val="24"/>
                <w:szCs w:val="24"/>
              </w:rPr>
              <w:t>.</w:t>
            </w:r>
            <w:r w:rsidR="00F32B82" w:rsidRPr="00DB0F86">
              <w:rPr>
                <w:rFonts w:asciiTheme="minorHAnsi" w:hAnsiTheme="minorHAnsi" w:cstheme="minorHAnsi"/>
                <w:sz w:val="24"/>
                <w:szCs w:val="24"/>
              </w:rPr>
              <w:t xml:space="preserve"> </w:t>
            </w:r>
            <w:r w:rsidR="00AB5518" w:rsidRPr="00DB0F86">
              <w:rPr>
                <w:rFonts w:asciiTheme="minorHAnsi" w:hAnsiTheme="minorHAnsi" w:cstheme="minorHAnsi"/>
                <w:sz w:val="24"/>
                <w:szCs w:val="24"/>
              </w:rPr>
              <w:t xml:space="preserve"> </w:t>
            </w:r>
          </w:p>
          <w:p w14:paraId="183EBC33" w14:textId="77777777" w:rsidR="00C7108B" w:rsidRPr="00DB0F86" w:rsidRDefault="00C7108B" w:rsidP="004A2CC9">
            <w:pPr>
              <w:rPr>
                <w:rFonts w:asciiTheme="minorHAnsi" w:hAnsiTheme="minorHAnsi" w:cstheme="minorHAnsi"/>
                <w:sz w:val="24"/>
                <w:szCs w:val="24"/>
              </w:rPr>
            </w:pPr>
          </w:p>
          <w:p w14:paraId="3F0C8573" w14:textId="77777777" w:rsidR="008C7770" w:rsidRPr="00DB0F86" w:rsidRDefault="00085699" w:rsidP="004A2CC9">
            <w:pPr>
              <w:rPr>
                <w:rFonts w:asciiTheme="minorHAnsi" w:hAnsiTheme="minorHAnsi" w:cstheme="minorHAnsi"/>
                <w:i/>
                <w:sz w:val="24"/>
                <w:szCs w:val="24"/>
              </w:rPr>
            </w:pPr>
            <w:r w:rsidRPr="00DB0F86">
              <w:rPr>
                <w:rFonts w:asciiTheme="minorHAnsi" w:hAnsiTheme="minorHAnsi" w:cstheme="minorHAnsi"/>
                <w:i/>
                <w:sz w:val="24"/>
                <w:szCs w:val="24"/>
              </w:rPr>
              <w:t xml:space="preserve">300 words </w:t>
            </w:r>
            <w:r w:rsidR="008B28E7" w:rsidRPr="00DB0F86">
              <w:rPr>
                <w:rFonts w:asciiTheme="minorHAnsi" w:hAnsiTheme="minorHAnsi" w:cstheme="minorHAnsi"/>
                <w:i/>
                <w:sz w:val="24"/>
                <w:szCs w:val="24"/>
              </w:rPr>
              <w:t>(+/- 10%: include your actual word count at the end of each section)</w:t>
            </w:r>
            <w:r w:rsidR="002F2185" w:rsidRPr="00DB0F86">
              <w:rPr>
                <w:rFonts w:asciiTheme="minorHAnsi" w:hAnsiTheme="minorHAnsi" w:cstheme="minorHAnsi"/>
                <w:i/>
                <w:sz w:val="24"/>
                <w:szCs w:val="24"/>
              </w:rPr>
              <w:t>.</w:t>
            </w:r>
          </w:p>
          <w:p w14:paraId="0E9FDAA8" w14:textId="5A522907" w:rsidR="00DB0F86" w:rsidRPr="007D5E8A" w:rsidRDefault="00DB0F86" w:rsidP="004A2CC9">
            <w:pPr>
              <w:rPr>
                <w:b/>
                <w:bCs/>
              </w:rPr>
            </w:pPr>
          </w:p>
          <w:p w14:paraId="25942385" w14:textId="77777777" w:rsidR="00DB0F86" w:rsidRDefault="00DB0F86" w:rsidP="004A2CC9">
            <w:pPr>
              <w:rPr>
                <w:sz w:val="24"/>
                <w:szCs w:val="24"/>
              </w:rPr>
            </w:pPr>
            <w:r w:rsidRPr="00DB0F86">
              <w:rPr>
                <w:sz w:val="24"/>
                <w:szCs w:val="24"/>
              </w:rPr>
              <w:t>The observation took place in a Welsh urban area identified as 10-20% most deprived by the Welsh Index of Multiple Deprivation (Welsh Government, 2025). This context was important in recognising the environment that the mother was parenting and the wider social challenges she may face.</w:t>
            </w:r>
          </w:p>
          <w:p w14:paraId="23C19EA6" w14:textId="77777777" w:rsidR="00DB0F86" w:rsidRPr="00DB0F86" w:rsidRDefault="00DB0F86" w:rsidP="004A2CC9">
            <w:pPr>
              <w:rPr>
                <w:sz w:val="24"/>
                <w:szCs w:val="24"/>
              </w:rPr>
            </w:pPr>
          </w:p>
          <w:p w14:paraId="3F23598B" w14:textId="77777777" w:rsidR="00DB0F86" w:rsidRDefault="00DB0F86" w:rsidP="004A2CC9">
            <w:pPr>
              <w:rPr>
                <w:sz w:val="24"/>
                <w:szCs w:val="24"/>
              </w:rPr>
            </w:pPr>
            <w:r w:rsidRPr="00DB0F86">
              <w:rPr>
                <w:sz w:val="24"/>
                <w:szCs w:val="24"/>
              </w:rPr>
              <w:t xml:space="preserve">The observation involved a mother of a looked after child under a full care order. Its purpose was to complete a Placement with Parent Assessment (PWP) to consider whether her teenage daughter could safely have overnight stays at her home. </w:t>
            </w:r>
          </w:p>
          <w:p w14:paraId="772AE754" w14:textId="77777777" w:rsidR="00DB0F86" w:rsidRPr="00DB0F86" w:rsidRDefault="00DB0F86" w:rsidP="004A2CC9">
            <w:pPr>
              <w:rPr>
                <w:sz w:val="24"/>
                <w:szCs w:val="24"/>
              </w:rPr>
            </w:pPr>
          </w:p>
          <w:p w14:paraId="4A2EF420" w14:textId="77777777" w:rsidR="00DB0F86" w:rsidRDefault="00DB0F86" w:rsidP="004A2CC9">
            <w:pPr>
              <w:rPr>
                <w:sz w:val="24"/>
                <w:szCs w:val="24"/>
              </w:rPr>
            </w:pPr>
            <w:r w:rsidRPr="00DB0F86">
              <w:rPr>
                <w:sz w:val="24"/>
                <w:szCs w:val="24"/>
              </w:rPr>
              <w:t xml:space="preserve">The mother had a history of mental health difficulties and substance misuse, with previous assessments resulting in her child being removed from her care. Understandably, this contributed to anxieties around assessments and mistrust of professionals. This created a power imbalance that required a sensitive and ethical approach. </w:t>
            </w:r>
          </w:p>
          <w:p w14:paraId="52ED0474" w14:textId="77777777" w:rsidR="00DB0F86" w:rsidRPr="00DB0F86" w:rsidRDefault="00DB0F86" w:rsidP="004A2CC9">
            <w:pPr>
              <w:rPr>
                <w:sz w:val="24"/>
                <w:szCs w:val="24"/>
              </w:rPr>
            </w:pPr>
          </w:p>
          <w:p w14:paraId="0658462C" w14:textId="77777777" w:rsidR="00DB0F86" w:rsidRDefault="00DB0F86" w:rsidP="004A2CC9">
            <w:pPr>
              <w:rPr>
                <w:sz w:val="24"/>
                <w:szCs w:val="24"/>
              </w:rPr>
            </w:pPr>
            <w:r w:rsidRPr="00DB0F86">
              <w:rPr>
                <w:sz w:val="24"/>
                <w:szCs w:val="24"/>
              </w:rPr>
              <w:t>To support her, I encouraged the presence of a trusted adult, her aunt. I arranged for a familiar social worker to conduct the observation, helping reduce her anxiety. These decisions reflected a person-centred approach, prioritising her emotional wellbeing and dignity.</w:t>
            </w:r>
          </w:p>
          <w:p w14:paraId="5719EDAF" w14:textId="77777777" w:rsidR="00DB0F86" w:rsidRPr="00DB0F86" w:rsidRDefault="00DB0F86" w:rsidP="004A2CC9">
            <w:pPr>
              <w:rPr>
                <w:sz w:val="24"/>
                <w:szCs w:val="24"/>
              </w:rPr>
            </w:pPr>
          </w:p>
          <w:p w14:paraId="64CE900F" w14:textId="36C7E191" w:rsidR="00DB0F86" w:rsidRDefault="00DB0F86" w:rsidP="004A2CC9">
            <w:pPr>
              <w:pStyle w:val="NormalWeb"/>
              <w:shd w:val="clear" w:color="auto" w:fill="FAFAFA"/>
              <w:spacing w:before="120" w:beforeAutospacing="0" w:after="60" w:afterAutospacing="0"/>
              <w:rPr>
                <w:rFonts w:ascii="Arial" w:hAnsi="Arial" w:cs="Arial"/>
              </w:rPr>
            </w:pPr>
            <w:r w:rsidRPr="00DB0F86">
              <w:rPr>
                <w:rFonts w:ascii="Arial" w:hAnsi="Arial" w:cs="Arial"/>
              </w:rPr>
              <w:t xml:space="preserve">In line with the Welsh Government’s Active Offer (Welsh Government, 2015a), I ensured services were offered in Welsh, without needing to request them. She chose to communicate in English, and I respected this choice by providing all communication and documents in English. This approach supported her participation, ensured accessibility, and upheld her rights. </w:t>
            </w:r>
          </w:p>
          <w:p w14:paraId="29F7F6C9" w14:textId="77777777" w:rsidR="00DB0F86" w:rsidRDefault="00DB0F86" w:rsidP="004A2CC9">
            <w:pPr>
              <w:rPr>
                <w:sz w:val="24"/>
                <w:szCs w:val="24"/>
              </w:rPr>
            </w:pPr>
          </w:p>
          <w:p w14:paraId="7F42DA00" w14:textId="218943BA" w:rsidR="00DB0F86" w:rsidRPr="00DB0F86" w:rsidRDefault="00DB0F86" w:rsidP="004A2CC9">
            <w:pPr>
              <w:rPr>
                <w:sz w:val="24"/>
                <w:szCs w:val="24"/>
              </w:rPr>
            </w:pPr>
            <w:r w:rsidRPr="00DB0F86">
              <w:rPr>
                <w:sz w:val="24"/>
                <w:szCs w:val="24"/>
              </w:rPr>
              <w:t xml:space="preserve">I obtained verbal informed consent during a previous visit and checked again before the observation to confirm. This included that the observer would ask for some feedback afterwards, withdrawing would not affect the session or its outcome and that she could withdraw or ask questions at any time. This helped address the power dynamic, especially as she was eager for overnight contact. She confirmed she was happy for the observation to take place at home with a familiar social worker. This approach upheld ethical practice in line with the </w:t>
            </w:r>
            <w:r w:rsidRPr="00DB0F86">
              <w:rPr>
                <w:i/>
                <w:iCs/>
                <w:sz w:val="24"/>
                <w:szCs w:val="24"/>
              </w:rPr>
              <w:t>Social Care Wales Code of Practice</w:t>
            </w:r>
            <w:r w:rsidRPr="00DB0F86">
              <w:rPr>
                <w:sz w:val="24"/>
                <w:szCs w:val="24"/>
              </w:rPr>
              <w:t>.</w:t>
            </w:r>
          </w:p>
          <w:p w14:paraId="5BA3DB3A" w14:textId="77777777" w:rsidR="00DB0F86" w:rsidRDefault="00DB0F86" w:rsidP="004A2CC9">
            <w:pPr>
              <w:rPr>
                <w:sz w:val="24"/>
                <w:szCs w:val="24"/>
              </w:rPr>
            </w:pPr>
          </w:p>
          <w:p w14:paraId="42B2259D" w14:textId="7A94BA9C" w:rsidR="00DB0F86" w:rsidRPr="00DB0F86" w:rsidRDefault="00DB0F86" w:rsidP="004A2CC9">
            <w:pPr>
              <w:rPr>
                <w:sz w:val="24"/>
                <w:szCs w:val="24"/>
              </w:rPr>
            </w:pPr>
            <w:r w:rsidRPr="00DB0F86">
              <w:rPr>
                <w:sz w:val="24"/>
                <w:szCs w:val="24"/>
              </w:rPr>
              <w:t>(Word Count, 320)</w:t>
            </w:r>
          </w:p>
          <w:p w14:paraId="6C56455A" w14:textId="77777777" w:rsidR="00DB0F86" w:rsidRDefault="00DB0F86" w:rsidP="004A2CC9">
            <w:pPr>
              <w:rPr>
                <w:b/>
                <w:bCs/>
              </w:rPr>
            </w:pPr>
          </w:p>
          <w:p w14:paraId="1934D84F" w14:textId="77777777" w:rsidR="00DB0F86" w:rsidRDefault="00DB0F86" w:rsidP="004A2CC9">
            <w:pPr>
              <w:rPr>
                <w:b/>
                <w:bCs/>
              </w:rPr>
            </w:pPr>
          </w:p>
          <w:p w14:paraId="162C07FC" w14:textId="77777777" w:rsidR="00DB0F86" w:rsidRDefault="00DB0F86" w:rsidP="004A2CC9">
            <w:pPr>
              <w:rPr>
                <w:b/>
                <w:sz w:val="24"/>
                <w:szCs w:val="24"/>
              </w:rPr>
            </w:pPr>
          </w:p>
          <w:p w14:paraId="7E9D03F2" w14:textId="77777777" w:rsidR="00DB0F86" w:rsidRDefault="00DB0F86" w:rsidP="004A2CC9">
            <w:pPr>
              <w:rPr>
                <w:b/>
                <w:sz w:val="24"/>
                <w:szCs w:val="24"/>
              </w:rPr>
            </w:pPr>
          </w:p>
          <w:p w14:paraId="5BBD57D9" w14:textId="0598CF5F" w:rsidR="00DB0F86" w:rsidRPr="00243DB0" w:rsidRDefault="00DB0F86" w:rsidP="004A2CC9">
            <w:pPr>
              <w:rPr>
                <w:b/>
                <w:sz w:val="24"/>
                <w:szCs w:val="24"/>
              </w:rPr>
            </w:pPr>
            <w:r w:rsidRPr="00243DB0">
              <w:rPr>
                <w:b/>
                <w:sz w:val="24"/>
                <w:szCs w:val="24"/>
              </w:rPr>
              <w:t>Question</w:t>
            </w:r>
            <w:r>
              <w:rPr>
                <w:b/>
                <w:sz w:val="24"/>
                <w:szCs w:val="24"/>
              </w:rPr>
              <w:t>:</w:t>
            </w:r>
            <w:r w:rsidRPr="00243DB0">
              <w:rPr>
                <w:b/>
                <w:sz w:val="24"/>
                <w:szCs w:val="24"/>
              </w:rPr>
              <w:t xml:space="preserve"> </w:t>
            </w:r>
          </w:p>
          <w:p w14:paraId="09E00BCF" w14:textId="77777777" w:rsidR="00DB0F86" w:rsidRPr="00DB0F86" w:rsidRDefault="00DB0F86" w:rsidP="004A2CC9">
            <w:pPr>
              <w:rPr>
                <w:rFonts w:asciiTheme="minorHAnsi" w:hAnsiTheme="minorHAnsi" w:cstheme="minorHAnsi"/>
                <w:sz w:val="24"/>
                <w:szCs w:val="24"/>
              </w:rPr>
            </w:pPr>
            <w:r w:rsidRPr="00DB0F86">
              <w:rPr>
                <w:rFonts w:asciiTheme="minorHAnsi" w:hAnsiTheme="minorHAnsi" w:cstheme="minorHAnsi"/>
                <w:sz w:val="24"/>
                <w:szCs w:val="24"/>
              </w:rPr>
              <w:t>Critically reflect on your communication methods and skills during the observation; including how you identified whether you had the necessary communication skills to work with the</w:t>
            </w:r>
            <w:r w:rsidRPr="00DB0F86">
              <w:rPr>
                <w:rFonts w:asciiTheme="minorHAnsi" w:hAnsiTheme="minorHAnsi" w:cstheme="minorHAnsi"/>
                <w:color w:val="auto"/>
                <w:sz w:val="24"/>
                <w:szCs w:val="24"/>
              </w:rPr>
              <w:t xml:space="preserve"> individual in need of care and support and/or their </w:t>
            </w:r>
            <w:proofErr w:type="spellStart"/>
            <w:r w:rsidRPr="00DB0F86">
              <w:rPr>
                <w:rFonts w:asciiTheme="minorHAnsi" w:hAnsiTheme="minorHAnsi" w:cstheme="minorHAnsi"/>
                <w:color w:val="auto"/>
                <w:sz w:val="24"/>
                <w:szCs w:val="24"/>
              </w:rPr>
              <w:t>carers</w:t>
            </w:r>
            <w:proofErr w:type="spellEnd"/>
            <w:r w:rsidRPr="00DB0F86">
              <w:rPr>
                <w:rFonts w:asciiTheme="minorHAnsi" w:hAnsiTheme="minorHAnsi" w:cstheme="minorHAnsi"/>
                <w:sz w:val="24"/>
                <w:szCs w:val="24"/>
              </w:rPr>
              <w:t xml:space="preserve">.   </w:t>
            </w:r>
          </w:p>
          <w:p w14:paraId="7331ADDB" w14:textId="77777777" w:rsidR="00DB0F86" w:rsidRPr="00DB0F86" w:rsidRDefault="00DB0F86" w:rsidP="004A2CC9">
            <w:pPr>
              <w:rPr>
                <w:rFonts w:asciiTheme="minorHAnsi" w:hAnsiTheme="minorHAnsi" w:cstheme="minorHAnsi"/>
                <w:sz w:val="24"/>
                <w:szCs w:val="24"/>
              </w:rPr>
            </w:pPr>
          </w:p>
          <w:p w14:paraId="3D31CF4A" w14:textId="323B179B" w:rsidR="00DB0F86" w:rsidRPr="00DB0F86" w:rsidRDefault="00DB0F86" w:rsidP="004A2CC9">
            <w:pPr>
              <w:rPr>
                <w:rFonts w:asciiTheme="minorHAnsi" w:hAnsiTheme="minorHAnsi" w:cstheme="minorHAnsi"/>
                <w:b/>
                <w:bCs/>
                <w:i/>
                <w:iCs/>
                <w:sz w:val="24"/>
                <w:szCs w:val="24"/>
              </w:rPr>
            </w:pPr>
            <w:r w:rsidRPr="00DB0F86">
              <w:rPr>
                <w:rFonts w:asciiTheme="minorHAnsi" w:hAnsiTheme="minorHAnsi" w:cstheme="minorHAnsi"/>
                <w:sz w:val="24"/>
                <w:szCs w:val="24"/>
              </w:rPr>
              <w:t>You must use a person-centred approach to demonstrate the integration of social work ethics, values and the Code of Professional Practice. This must include culturally</w:t>
            </w:r>
            <w:r w:rsidRPr="00DB0F86">
              <w:rPr>
                <w:rFonts w:asciiTheme="minorHAnsi" w:hAnsiTheme="minorHAnsi" w:cstheme="minorHAnsi"/>
                <w:b/>
                <w:bCs/>
                <w:sz w:val="24"/>
                <w:szCs w:val="24"/>
              </w:rPr>
              <w:t xml:space="preserve"> </w:t>
            </w:r>
            <w:r w:rsidRPr="00DB0F86">
              <w:rPr>
                <w:rFonts w:asciiTheme="minorHAnsi" w:hAnsiTheme="minorHAnsi" w:cstheme="minorHAnsi"/>
                <w:sz w:val="24"/>
                <w:szCs w:val="24"/>
              </w:rPr>
              <w:t xml:space="preserve">and linguistically sensitive practice and the principles of the “Active Offer” and </w:t>
            </w:r>
            <w:proofErr w:type="gramStart"/>
            <w:r w:rsidRPr="00DB0F86">
              <w:rPr>
                <w:rFonts w:asciiTheme="minorHAnsi" w:hAnsiTheme="minorHAnsi" w:cstheme="minorHAnsi"/>
                <w:sz w:val="24"/>
                <w:szCs w:val="24"/>
              </w:rPr>
              <w:t>make reference</w:t>
            </w:r>
            <w:proofErr w:type="gramEnd"/>
            <w:r w:rsidRPr="00DB0F86">
              <w:rPr>
                <w:rFonts w:asciiTheme="minorHAnsi" w:hAnsiTheme="minorHAnsi" w:cstheme="minorHAnsi"/>
                <w:b/>
                <w:bCs/>
                <w:i/>
                <w:iCs/>
                <w:sz w:val="24"/>
                <w:szCs w:val="24"/>
              </w:rPr>
              <w:t xml:space="preserve"> </w:t>
            </w:r>
            <w:r w:rsidRPr="00DB0F86">
              <w:rPr>
                <w:rFonts w:asciiTheme="minorHAnsi" w:hAnsiTheme="minorHAnsi" w:cstheme="minorHAnsi"/>
                <w:sz w:val="24"/>
                <w:szCs w:val="24"/>
              </w:rPr>
              <w:t xml:space="preserve">to “More than Just Words” (Welsh Government, 2012). </w:t>
            </w:r>
          </w:p>
          <w:p w14:paraId="3AEA12A4" w14:textId="77777777" w:rsidR="00DB0F86" w:rsidRPr="00DB0F86" w:rsidRDefault="00DB0F86" w:rsidP="004A2CC9">
            <w:pPr>
              <w:rPr>
                <w:rFonts w:asciiTheme="minorHAnsi" w:hAnsiTheme="minorHAnsi" w:cstheme="minorHAnsi"/>
                <w:sz w:val="24"/>
                <w:szCs w:val="24"/>
              </w:rPr>
            </w:pPr>
          </w:p>
          <w:p w14:paraId="40D9DF5E" w14:textId="77777777" w:rsidR="00DB0F86" w:rsidRPr="00DB0F86" w:rsidRDefault="00DB0F86" w:rsidP="004A2CC9">
            <w:pPr>
              <w:rPr>
                <w:rFonts w:asciiTheme="minorHAnsi" w:hAnsiTheme="minorHAnsi" w:cstheme="minorHAnsi"/>
                <w:i/>
                <w:sz w:val="24"/>
                <w:szCs w:val="24"/>
              </w:rPr>
            </w:pPr>
            <w:r w:rsidRPr="00DB0F86">
              <w:rPr>
                <w:rFonts w:asciiTheme="minorHAnsi" w:hAnsiTheme="minorHAnsi" w:cstheme="minorHAnsi"/>
                <w:i/>
                <w:sz w:val="24"/>
                <w:szCs w:val="24"/>
              </w:rPr>
              <w:t>1300</w:t>
            </w:r>
            <w:r w:rsidRPr="00DB0F86">
              <w:rPr>
                <w:rFonts w:asciiTheme="minorHAnsi" w:hAnsiTheme="minorHAnsi" w:cstheme="minorHAnsi"/>
                <w:sz w:val="24"/>
                <w:szCs w:val="24"/>
              </w:rPr>
              <w:t xml:space="preserve"> </w:t>
            </w:r>
            <w:r w:rsidRPr="00DB0F86">
              <w:rPr>
                <w:rFonts w:asciiTheme="minorHAnsi" w:hAnsiTheme="minorHAnsi" w:cstheme="minorHAnsi"/>
                <w:i/>
                <w:sz w:val="24"/>
                <w:szCs w:val="24"/>
              </w:rPr>
              <w:t>(+/- 10%: include your actual word count at the end of each section).</w:t>
            </w:r>
          </w:p>
          <w:p w14:paraId="4759DC5D" w14:textId="64D1DC0C" w:rsidR="00DB0F86" w:rsidRPr="00EE5E0B" w:rsidRDefault="00DB0F86" w:rsidP="004A2CC9">
            <w:pPr>
              <w:rPr>
                <w:b/>
                <w:bCs/>
              </w:rPr>
            </w:pPr>
          </w:p>
          <w:p w14:paraId="5D67BDF1" w14:textId="77777777" w:rsidR="00DB0F86" w:rsidRDefault="00DB0F86" w:rsidP="004A2CC9">
            <w:pPr>
              <w:rPr>
                <w:sz w:val="24"/>
                <w:szCs w:val="24"/>
              </w:rPr>
            </w:pPr>
            <w:r w:rsidRPr="00DB0F86">
              <w:rPr>
                <w:sz w:val="24"/>
                <w:szCs w:val="24"/>
              </w:rPr>
              <w:t>My aim was to build a trusting relationship and gather meaningful information for the PWP assessment. Establishing trust was essential to encourage the mother to speak openly about her past experiences and what had changed. I used a person-centred approach to place her and her family at the heart of the process, enabling her to express what mattered most (Maclean &amp; Harrison, 2015). Her views shaped the assessment, promoting dignity, ownership, and collaboration.</w:t>
            </w:r>
          </w:p>
          <w:p w14:paraId="02CAFAE4" w14:textId="77777777" w:rsidR="00DB0F86" w:rsidRPr="00DB0F86" w:rsidRDefault="00DB0F86" w:rsidP="004A2CC9">
            <w:pPr>
              <w:rPr>
                <w:sz w:val="24"/>
                <w:szCs w:val="24"/>
              </w:rPr>
            </w:pPr>
          </w:p>
          <w:p w14:paraId="6FEE9E70" w14:textId="77777777" w:rsidR="00DB0F86" w:rsidRDefault="00DB0F86" w:rsidP="004A2CC9">
            <w:pPr>
              <w:rPr>
                <w:sz w:val="24"/>
                <w:szCs w:val="24"/>
              </w:rPr>
            </w:pPr>
            <w:r w:rsidRPr="00DB0F86">
              <w:rPr>
                <w:sz w:val="24"/>
                <w:szCs w:val="24"/>
              </w:rPr>
              <w:t>The mother’s circumstances were shaped by poverty, unemployment, substance misuse, and mental health challenges. These factors can significantly affect communication (Feldman, 2019). For example, poverty may increase stress, reduce confidence, and lead to feelings of powerlessness, while past negative experiences with services can result in mistrust and disengagement (Feldman, 2019). I remained mindful of these influences throughout the session to ensure my approach was sensitive and supportive.</w:t>
            </w:r>
          </w:p>
          <w:p w14:paraId="033CC3EB" w14:textId="77777777" w:rsidR="00DB0F86" w:rsidRPr="00DB0F86" w:rsidRDefault="00DB0F86" w:rsidP="004A2CC9">
            <w:pPr>
              <w:rPr>
                <w:sz w:val="24"/>
                <w:szCs w:val="24"/>
              </w:rPr>
            </w:pPr>
          </w:p>
          <w:p w14:paraId="3041315D" w14:textId="77777777" w:rsidR="00DB0F86" w:rsidRDefault="00DB0F86" w:rsidP="004A2CC9">
            <w:pPr>
              <w:rPr>
                <w:sz w:val="24"/>
                <w:szCs w:val="24"/>
              </w:rPr>
            </w:pPr>
            <w:r w:rsidRPr="00DB0F86">
              <w:rPr>
                <w:sz w:val="24"/>
                <w:szCs w:val="24"/>
              </w:rPr>
              <w:t xml:space="preserve">Prior to the observation, I prepared by reviewing previous parenting assessments and a psychological report. This gave me insight into the mother’s history and helped identify key areas to explore. Preparation enabled me to approach the session with sensitivity and structure, using purposeful questions informed by her experiences. I drew on Smale, Tuson and </w:t>
            </w:r>
            <w:proofErr w:type="spellStart"/>
            <w:r w:rsidRPr="00DB0F86">
              <w:rPr>
                <w:sz w:val="24"/>
                <w:szCs w:val="24"/>
              </w:rPr>
              <w:t>Biehal’s</w:t>
            </w:r>
            <w:proofErr w:type="spellEnd"/>
            <w:r w:rsidRPr="00DB0F86">
              <w:rPr>
                <w:sz w:val="24"/>
                <w:szCs w:val="24"/>
              </w:rPr>
              <w:t xml:space="preserve"> (1993) assessment models, Questioning, Procedural, and Exchange (Maclean &amp; Harrison, 2015). While the Exchange Model values the individual as the expert in their own life, the structure of the PWP assessment required the use of the Questioning and Procedural Models to gather specific information for the assessment. I therefore choose to use a combined approach to ensure the assessment was also person centred. </w:t>
            </w:r>
          </w:p>
          <w:p w14:paraId="7B4B3B85" w14:textId="77777777" w:rsidR="00DB0F86" w:rsidRPr="00DB0F86" w:rsidRDefault="00DB0F86" w:rsidP="004A2CC9">
            <w:pPr>
              <w:rPr>
                <w:sz w:val="24"/>
                <w:szCs w:val="24"/>
              </w:rPr>
            </w:pPr>
          </w:p>
          <w:p w14:paraId="500F8E3B" w14:textId="77777777" w:rsidR="00DB0F86" w:rsidRPr="00DB0F86" w:rsidRDefault="00DB0F86" w:rsidP="004A2CC9">
            <w:pPr>
              <w:rPr>
                <w:sz w:val="24"/>
                <w:szCs w:val="24"/>
              </w:rPr>
            </w:pPr>
            <w:r w:rsidRPr="00DB0F86">
              <w:rPr>
                <w:sz w:val="24"/>
                <w:szCs w:val="24"/>
              </w:rPr>
              <w:t xml:space="preserve">I used the Signs of Safety model (Turnell and Edwards, 1999), which reflects strengths-based and person-centred practice. It helped identify protective factors alongside risks and involved the mother in safety planning. I used empowering communication strategies such as active listening, strengths-based questions, validation, praise, and a calm, non-judgmental approach. I was transparent about the assessment’s purpose and outcomes, while encouraging her to recognise her strengths. This helped reduce power imbalances and emotional distress, creating a respectful and supportive space. This approach aligns with the Social Care Wales Code of Professional Practice This approach aligns with the Social Care </w:t>
            </w:r>
            <w:r w:rsidRPr="00DB0F86">
              <w:rPr>
                <w:sz w:val="24"/>
                <w:szCs w:val="24"/>
              </w:rPr>
              <w:lastRenderedPageBreak/>
              <w:t>Wales Code of Professional Practice (2017), particularly around collaboration, effective communication, and outcome-focused, person-centred practice.</w:t>
            </w:r>
          </w:p>
          <w:p w14:paraId="7FD05847" w14:textId="77777777" w:rsidR="00DB0F86" w:rsidRPr="00DB0F86" w:rsidRDefault="00DB0F86" w:rsidP="004A2CC9">
            <w:pPr>
              <w:rPr>
                <w:sz w:val="24"/>
                <w:szCs w:val="24"/>
              </w:rPr>
            </w:pPr>
          </w:p>
          <w:p w14:paraId="76D79CBE" w14:textId="77777777" w:rsidR="00DB0F86" w:rsidRDefault="00DB0F86" w:rsidP="004A2CC9">
            <w:pPr>
              <w:rPr>
                <w:sz w:val="24"/>
                <w:szCs w:val="24"/>
              </w:rPr>
            </w:pPr>
            <w:r w:rsidRPr="00DB0F86">
              <w:rPr>
                <w:sz w:val="24"/>
                <w:szCs w:val="24"/>
              </w:rPr>
              <w:t>In planning the session, I offered the mother a choice of location, either at her home, the office, or another preferred space. This supported a person-centred approach by giving her control and ensuring privacy for discussing sensitive experiences. She chose her home, which helped her feel safe and comfortable.</w:t>
            </w:r>
          </w:p>
          <w:p w14:paraId="387898B7" w14:textId="77777777" w:rsidR="00DB0F86" w:rsidRPr="00DB0F86" w:rsidRDefault="00DB0F86" w:rsidP="004A2CC9">
            <w:pPr>
              <w:rPr>
                <w:sz w:val="24"/>
                <w:szCs w:val="24"/>
              </w:rPr>
            </w:pPr>
          </w:p>
          <w:p w14:paraId="48A51617" w14:textId="77777777" w:rsidR="00DB0F86" w:rsidRDefault="00DB0F86" w:rsidP="004A2CC9">
            <w:pPr>
              <w:rPr>
                <w:sz w:val="24"/>
                <w:szCs w:val="24"/>
              </w:rPr>
            </w:pPr>
            <w:r w:rsidRPr="00DB0F86">
              <w:rPr>
                <w:sz w:val="24"/>
                <w:szCs w:val="24"/>
              </w:rPr>
              <w:t xml:space="preserve">I offered the Active Offer in line with the Welsh Government’s commitment to providing services in Welsh (Welsh Government, 2015a). Although her first language was English, she had lived with her Welsh-speaking grandmother, so I ensured she could communicate in her preferred language with people she felt safe with. This reflected the </w:t>
            </w:r>
            <w:r w:rsidRPr="00DB0F86">
              <w:rPr>
                <w:i/>
                <w:iCs/>
                <w:sz w:val="24"/>
                <w:szCs w:val="24"/>
              </w:rPr>
              <w:t>Welsh Language (Wales) Measure</w:t>
            </w:r>
            <w:r w:rsidRPr="00DB0F86">
              <w:rPr>
                <w:sz w:val="24"/>
                <w:szCs w:val="24"/>
              </w:rPr>
              <w:t xml:space="preserve"> 2011 and </w:t>
            </w:r>
            <w:r w:rsidRPr="00DB0F86">
              <w:rPr>
                <w:i/>
                <w:iCs/>
                <w:sz w:val="24"/>
                <w:szCs w:val="24"/>
              </w:rPr>
              <w:t>More Than Just Words</w:t>
            </w:r>
            <w:r w:rsidRPr="00DB0F86">
              <w:rPr>
                <w:sz w:val="24"/>
                <w:szCs w:val="24"/>
              </w:rPr>
              <w:t xml:space="preserve"> (</w:t>
            </w:r>
            <w:r w:rsidRPr="00DB0F86">
              <w:rPr>
                <w:i/>
                <w:iCs/>
                <w:sz w:val="24"/>
                <w:szCs w:val="24"/>
              </w:rPr>
              <w:t>Welsh Government</w:t>
            </w:r>
            <w:r w:rsidRPr="00DB0F86">
              <w:rPr>
                <w:sz w:val="24"/>
                <w:szCs w:val="24"/>
              </w:rPr>
              <w:t xml:space="preserve">, 2015b), acknowledging language’s emotional and cultural role in her upbringing. </w:t>
            </w:r>
          </w:p>
          <w:p w14:paraId="385994BB" w14:textId="77777777" w:rsidR="00DB0F86" w:rsidRPr="00DB0F86" w:rsidRDefault="00DB0F86" w:rsidP="004A2CC9">
            <w:pPr>
              <w:rPr>
                <w:sz w:val="24"/>
                <w:szCs w:val="24"/>
              </w:rPr>
            </w:pPr>
          </w:p>
          <w:p w14:paraId="004D4DF2" w14:textId="77777777" w:rsidR="00DB0F86" w:rsidRDefault="00DB0F86" w:rsidP="004A2CC9">
            <w:pPr>
              <w:rPr>
                <w:sz w:val="24"/>
                <w:szCs w:val="24"/>
              </w:rPr>
            </w:pPr>
            <w:r w:rsidRPr="00DB0F86">
              <w:rPr>
                <w:sz w:val="24"/>
                <w:szCs w:val="24"/>
              </w:rPr>
              <w:t>While she chose to communicate in English, it is important to reflect on what may have influenced this decision. Her decision may have been influenced by a wish to reduce further stress. She knew I didn’t speak Welsh myself, so this would involve engaging with an unfamiliar social worker to deliver the service in Welsh. Given the sensitive nature of the assessment and her previous experiences with professionals, she may have felt more confident and in control using English. Respecting this upheld her autonomy and dignity, in line with person-centred and culturally sensitive practice.</w:t>
            </w:r>
          </w:p>
          <w:p w14:paraId="56AE14FD" w14:textId="77777777" w:rsidR="00DB0F86" w:rsidRPr="00DB0F86" w:rsidRDefault="00DB0F86" w:rsidP="004A2CC9">
            <w:pPr>
              <w:rPr>
                <w:sz w:val="24"/>
                <w:szCs w:val="24"/>
              </w:rPr>
            </w:pPr>
          </w:p>
          <w:p w14:paraId="30B3EB5F" w14:textId="77777777" w:rsidR="00DB0F86" w:rsidRDefault="00DB0F86" w:rsidP="004A2CC9">
            <w:pPr>
              <w:rPr>
                <w:sz w:val="24"/>
                <w:szCs w:val="24"/>
              </w:rPr>
            </w:pPr>
            <w:r w:rsidRPr="00DB0F86">
              <w:rPr>
                <w:sz w:val="24"/>
                <w:szCs w:val="24"/>
              </w:rPr>
              <w:t>Upon arrival, I introduced the observing social worker, as Aunt had not met her before. I removed my shoes out of respect, and when offered seats, I asked where the mother would prefer us to sit, giving her control over the space. I explained the purpose of the visit and asked again if she was comfortable with the observation. On reflection, I questioned whether she felt able to decline, given the presence of two professionals, highlighting the importance of power dynamics and informed consent. From an anti-oppressive practice perspective, it is important to recognise that undertaking an assessment within the family home, particularly with two workers present, can feel intrusive or even oppressive (Adams et al. (2009). Being mindful of this helps ensure that the process remains respectful, collaborative, and empowering.</w:t>
            </w:r>
          </w:p>
          <w:p w14:paraId="06C72DDD" w14:textId="77777777" w:rsidR="00DB0F86" w:rsidRPr="00DB0F86" w:rsidRDefault="00DB0F86" w:rsidP="004A2CC9">
            <w:pPr>
              <w:rPr>
                <w:sz w:val="24"/>
                <w:szCs w:val="24"/>
              </w:rPr>
            </w:pPr>
          </w:p>
          <w:p w14:paraId="015966AC" w14:textId="77777777" w:rsidR="00DB0F86" w:rsidRDefault="00DB0F86" w:rsidP="004A2CC9">
            <w:pPr>
              <w:rPr>
                <w:sz w:val="24"/>
                <w:szCs w:val="24"/>
              </w:rPr>
            </w:pPr>
            <w:r w:rsidRPr="00DB0F86">
              <w:rPr>
                <w:sz w:val="24"/>
                <w:szCs w:val="24"/>
              </w:rPr>
              <w:t>Before we started, I noticed the mother appeared very anxious, which I empathised with. I also shared my nervousness due to being observed for my professional development. This helped normalise the situation and reduce tension. Her anxiety was understandable given her history of negative assessments and the emotional weight of the session.</w:t>
            </w:r>
          </w:p>
          <w:p w14:paraId="38EC1276" w14:textId="77777777" w:rsidR="00DB0F86" w:rsidRPr="00DB0F86" w:rsidRDefault="00DB0F86" w:rsidP="004A2CC9">
            <w:pPr>
              <w:rPr>
                <w:sz w:val="24"/>
                <w:szCs w:val="24"/>
              </w:rPr>
            </w:pPr>
          </w:p>
          <w:p w14:paraId="5DC4771A" w14:textId="77777777" w:rsidR="00DB0F86" w:rsidRDefault="00DB0F86" w:rsidP="004A2CC9">
            <w:pPr>
              <w:rPr>
                <w:sz w:val="24"/>
                <w:szCs w:val="24"/>
              </w:rPr>
            </w:pPr>
            <w:r w:rsidRPr="00DB0F86">
              <w:rPr>
                <w:sz w:val="24"/>
                <w:szCs w:val="24"/>
              </w:rPr>
              <w:t>To support clear communication, I provided paper copies of the assessment document, to help to understand the assessment process. Providing a visual to read alongside my verbal explanation, supported different ways of learning and communicating (</w:t>
            </w:r>
            <w:proofErr w:type="spellStart"/>
            <w:r w:rsidRPr="00DB0F86">
              <w:rPr>
                <w:sz w:val="24"/>
                <w:szCs w:val="24"/>
              </w:rPr>
              <w:t>Tascón</w:t>
            </w:r>
            <w:proofErr w:type="spellEnd"/>
            <w:r w:rsidRPr="00DB0F86">
              <w:rPr>
                <w:sz w:val="24"/>
                <w:szCs w:val="24"/>
              </w:rPr>
              <w:t xml:space="preserve">, 2018). I explained why I was taking notes during the session. This approach encourages trust, demonstrating openness and a willingness to share professional information. In future practice, I will continue to use written resources in addition to verbal communication. This </w:t>
            </w:r>
            <w:r w:rsidRPr="00DB0F86">
              <w:rPr>
                <w:sz w:val="24"/>
                <w:szCs w:val="24"/>
              </w:rPr>
              <w:lastRenderedPageBreak/>
              <w:t xml:space="preserve">can support clarity, accessibility, and empowerment, which are all key aspects of effective communication in social work (Tascón, 2018).  </w:t>
            </w:r>
          </w:p>
          <w:p w14:paraId="65AC0014" w14:textId="77777777" w:rsidR="00DB0F86" w:rsidRPr="00DB0F86" w:rsidRDefault="00DB0F86" w:rsidP="004A2CC9">
            <w:pPr>
              <w:rPr>
                <w:sz w:val="24"/>
                <w:szCs w:val="24"/>
              </w:rPr>
            </w:pPr>
          </w:p>
          <w:p w14:paraId="5519F723" w14:textId="77777777" w:rsidR="00DB0F86" w:rsidRDefault="00DB0F86" w:rsidP="004A2CC9">
            <w:pPr>
              <w:rPr>
                <w:sz w:val="24"/>
                <w:szCs w:val="24"/>
              </w:rPr>
            </w:pPr>
            <w:r w:rsidRPr="00DB0F86">
              <w:rPr>
                <w:sz w:val="24"/>
                <w:szCs w:val="24"/>
              </w:rPr>
              <w:t>To ease her anxiety during the session, I used a calm and reassuring tone, maintained open body language, and ensured my facial expressions conveyed warmth and empathy. I offered choices throughout, such as where to sit and whether to pause, to help her feel more in control. I used small nods to show active listening and allowed space for silence when she became upset (</w:t>
            </w:r>
            <w:proofErr w:type="spellStart"/>
            <w:r w:rsidRPr="00DB0F86">
              <w:rPr>
                <w:sz w:val="24"/>
                <w:szCs w:val="24"/>
              </w:rPr>
              <w:t>Rodat</w:t>
            </w:r>
            <w:proofErr w:type="spellEnd"/>
            <w:r w:rsidRPr="00DB0F86">
              <w:rPr>
                <w:sz w:val="24"/>
                <w:szCs w:val="24"/>
              </w:rPr>
              <w:t>, 2019). This is an area I’ve been developing. While I offered verbal reassurance, such as “It’s okay, take your time,” on reflection, I recognise I sometimes rushed to fill silence. In future, I aim to be more confident in allowing silence to support emotional processing.</w:t>
            </w:r>
          </w:p>
          <w:p w14:paraId="1EFFB9D7" w14:textId="77777777" w:rsidR="00DB0F86" w:rsidRPr="00DB0F86" w:rsidRDefault="00DB0F86" w:rsidP="004A2CC9">
            <w:pPr>
              <w:rPr>
                <w:sz w:val="24"/>
                <w:szCs w:val="24"/>
              </w:rPr>
            </w:pPr>
          </w:p>
          <w:p w14:paraId="602AE516" w14:textId="77777777" w:rsidR="00DB0F86" w:rsidRDefault="00DB0F86" w:rsidP="004A2CC9">
            <w:pPr>
              <w:rPr>
                <w:sz w:val="24"/>
                <w:szCs w:val="24"/>
              </w:rPr>
            </w:pPr>
            <w:r w:rsidRPr="00DB0F86">
              <w:rPr>
                <w:sz w:val="24"/>
                <w:szCs w:val="24"/>
              </w:rPr>
              <w:t xml:space="preserve">These strategies, informed by trauma-informed and person-centred practice, helped create a safe environment where the mother felt heard and supported </w:t>
            </w:r>
            <w:r w:rsidRPr="00DB0F86">
              <w:rPr>
                <w:bCs/>
                <w:sz w:val="24"/>
                <w:szCs w:val="24"/>
              </w:rPr>
              <w:t xml:space="preserve">(Maclean &amp; Harrison 2015). </w:t>
            </w:r>
            <w:r w:rsidRPr="00DB0F86">
              <w:rPr>
                <w:sz w:val="24"/>
                <w:szCs w:val="24"/>
              </w:rPr>
              <w:t>Communication was central, I was mindful of both verbal and non-verbal cues, ensuring my tone was calm, respectful, and non-judgmental. I acknowledged her fears and validated her feelings, which helped build trust. When she became upset, I paused to check in, apologised for the emotional impact, and reassured her that revisiting past experiences was necessary for the assessment and not a judgment of her current abilities.</w:t>
            </w:r>
          </w:p>
          <w:p w14:paraId="4E57C9F0" w14:textId="77777777" w:rsidR="00DB0F86" w:rsidRPr="00DB0F86" w:rsidRDefault="00DB0F86" w:rsidP="004A2CC9">
            <w:pPr>
              <w:rPr>
                <w:sz w:val="24"/>
                <w:szCs w:val="24"/>
              </w:rPr>
            </w:pPr>
          </w:p>
          <w:p w14:paraId="68A361FE" w14:textId="77777777" w:rsidR="00DB0F86" w:rsidRDefault="00DB0F86" w:rsidP="004A2CC9">
            <w:pPr>
              <w:rPr>
                <w:sz w:val="24"/>
                <w:szCs w:val="24"/>
              </w:rPr>
            </w:pPr>
            <w:r w:rsidRPr="00DB0F86">
              <w:rPr>
                <w:sz w:val="24"/>
                <w:szCs w:val="24"/>
              </w:rPr>
              <w:t>Ethically, I was conscious not to lead her into saying what she thought I wanted to hear. Instead, I created a space where she felt safe to be honest. This was crucial, as her openness would inform whether I could recommend overnight contact. I clarified that practical barriers, such as food or travel costs, could be supported, reinforcing that the assessment aimed to understand her reality, not set her up to fail. Before I left, I checked that she was ok. I followed up the next day to check on her wellbeing and confirmed she had access to support, reinforcing a caring and ethical approach.</w:t>
            </w:r>
          </w:p>
          <w:p w14:paraId="06944007" w14:textId="77777777" w:rsidR="00DB0F86" w:rsidRPr="00DB0F86" w:rsidRDefault="00DB0F86" w:rsidP="004A2CC9">
            <w:pPr>
              <w:rPr>
                <w:sz w:val="24"/>
                <w:szCs w:val="24"/>
              </w:rPr>
            </w:pPr>
          </w:p>
          <w:p w14:paraId="5EF347C8" w14:textId="77777777" w:rsidR="00DB0F86" w:rsidRDefault="00DB0F86" w:rsidP="004A2CC9">
            <w:pPr>
              <w:rPr>
                <w:sz w:val="24"/>
                <w:szCs w:val="24"/>
              </w:rPr>
            </w:pPr>
            <w:r w:rsidRPr="00DB0F86">
              <w:rPr>
                <w:sz w:val="24"/>
                <w:szCs w:val="24"/>
              </w:rPr>
              <w:t>The PWP focused on the parent, but it was essential to also consider the child’s voice, wishes, and rights, while recognising the mother’s right to family life. A balanced, proportionate approach was needed to assess whether overnight contact could be safely supported, prioritising the child’s wellbeing.</w:t>
            </w:r>
          </w:p>
          <w:p w14:paraId="54BA2DF0" w14:textId="77777777" w:rsidR="00DB0F86" w:rsidRPr="00DB0F86" w:rsidRDefault="00DB0F86" w:rsidP="004A2CC9">
            <w:pPr>
              <w:rPr>
                <w:sz w:val="24"/>
                <w:szCs w:val="24"/>
              </w:rPr>
            </w:pPr>
          </w:p>
          <w:p w14:paraId="36159CD2" w14:textId="77777777" w:rsidR="00DB0F86" w:rsidRDefault="00DB0F86" w:rsidP="004A2CC9">
            <w:pPr>
              <w:rPr>
                <w:sz w:val="24"/>
                <w:szCs w:val="24"/>
              </w:rPr>
            </w:pPr>
            <w:r w:rsidRPr="00DB0F86">
              <w:rPr>
                <w:sz w:val="24"/>
                <w:szCs w:val="24"/>
              </w:rPr>
              <w:t>Afterwards, I received positive feedback from the mother regarding my approach and communication, which I found encouraging. However, I acknowledge that I arrived late to the home visit. Although I informed the family that I was running behind, I recognise the importance of punctuality in building trust and demonstrating respect. This experience has highlighted the need for me to be more mindful of time management in future visits. I will take this feedback on board and continue to seek input from service users to support my ongoing development as a newly qualified social worker as I progress.</w:t>
            </w:r>
          </w:p>
          <w:p w14:paraId="4AC8457A" w14:textId="77777777" w:rsidR="00DB0F86" w:rsidRPr="00DB0F86" w:rsidRDefault="00DB0F86" w:rsidP="004A2CC9">
            <w:pPr>
              <w:rPr>
                <w:sz w:val="24"/>
                <w:szCs w:val="24"/>
              </w:rPr>
            </w:pPr>
          </w:p>
          <w:p w14:paraId="762E03F8" w14:textId="77777777" w:rsidR="00DB0F86" w:rsidRPr="00DB0F86" w:rsidRDefault="00DB0F86" w:rsidP="004A2CC9">
            <w:pPr>
              <w:rPr>
                <w:sz w:val="24"/>
                <w:szCs w:val="24"/>
              </w:rPr>
            </w:pPr>
            <w:r w:rsidRPr="00DB0F86">
              <w:rPr>
                <w:sz w:val="24"/>
                <w:szCs w:val="24"/>
              </w:rPr>
              <w:t>This observation has deepened my understanding of how ethical, person-centred communication can transform a potentially distressing process into one that feels safe, respectful, and empowering. I used trauma-informed strategies such as offering choices, using attentive and respectful body language, and allowing space for silence to create a supportive environment where the mother felt heard and valued.</w:t>
            </w:r>
          </w:p>
          <w:p w14:paraId="5E5B3F92" w14:textId="77777777" w:rsidR="00DB0F86" w:rsidRPr="00DB0F86" w:rsidRDefault="00DB0F86" w:rsidP="004A2CC9">
            <w:pPr>
              <w:rPr>
                <w:sz w:val="24"/>
                <w:szCs w:val="24"/>
              </w:rPr>
            </w:pPr>
            <w:r w:rsidRPr="00DB0F86">
              <w:rPr>
                <w:sz w:val="24"/>
                <w:szCs w:val="24"/>
              </w:rPr>
              <w:lastRenderedPageBreak/>
              <w:t>Moving forward, I will continue to use trauma-informed and strengths-based communication, offer empowering choices, and reflect on how power dynamics influence trust and openness. These reflections will inform my ongoing development as a newly qualified social worker and help me build more meaningful, respectful relationships with those I support.</w:t>
            </w:r>
          </w:p>
          <w:p w14:paraId="0DD91F32" w14:textId="77777777" w:rsidR="00DB0F86" w:rsidRPr="00DB0F86" w:rsidRDefault="00DB0F86" w:rsidP="004A2CC9">
            <w:pPr>
              <w:rPr>
                <w:sz w:val="24"/>
                <w:szCs w:val="24"/>
              </w:rPr>
            </w:pPr>
          </w:p>
          <w:p w14:paraId="6DA2B541" w14:textId="1037B2F8" w:rsidR="00DB0F86" w:rsidRPr="00DB0F86" w:rsidRDefault="00DB0F86" w:rsidP="004A2CC9">
            <w:pPr>
              <w:rPr>
                <w:sz w:val="24"/>
                <w:szCs w:val="24"/>
              </w:rPr>
            </w:pPr>
            <w:r w:rsidRPr="00DB0F86">
              <w:rPr>
                <w:sz w:val="24"/>
                <w:szCs w:val="24"/>
              </w:rPr>
              <w:t>(Word Count: 14</w:t>
            </w:r>
            <w:r w:rsidRPr="00DB0F86">
              <w:rPr>
                <w:sz w:val="24"/>
                <w:szCs w:val="24"/>
              </w:rPr>
              <w:t>19</w:t>
            </w:r>
            <w:r w:rsidRPr="00DB0F86">
              <w:rPr>
                <w:sz w:val="24"/>
                <w:szCs w:val="24"/>
              </w:rPr>
              <w:t>)</w:t>
            </w:r>
          </w:p>
          <w:p w14:paraId="5E50A2F0" w14:textId="77777777" w:rsidR="00DB0F86" w:rsidRDefault="00DB0F86" w:rsidP="004A2CC9"/>
          <w:p w14:paraId="5687BDC2" w14:textId="77777777" w:rsidR="00DB0F86" w:rsidRPr="00DB0F86" w:rsidRDefault="00DB0F86" w:rsidP="004A2CC9">
            <w:pPr>
              <w:rPr>
                <w:sz w:val="24"/>
                <w:szCs w:val="24"/>
              </w:rPr>
            </w:pPr>
            <w:r w:rsidRPr="00DB0F86">
              <w:rPr>
                <w:sz w:val="24"/>
                <w:szCs w:val="24"/>
              </w:rPr>
              <w:t xml:space="preserve">References </w:t>
            </w:r>
          </w:p>
          <w:p w14:paraId="710E73E0" w14:textId="77777777" w:rsidR="00DB0F86" w:rsidRDefault="00DB0F86" w:rsidP="004A2CC9">
            <w:pPr>
              <w:rPr>
                <w:sz w:val="24"/>
                <w:szCs w:val="24"/>
              </w:rPr>
            </w:pPr>
          </w:p>
          <w:p w14:paraId="30879CE2" w14:textId="799F5861" w:rsidR="00DB0F86" w:rsidRPr="00DB0F86" w:rsidRDefault="00DB0F86" w:rsidP="004A2CC9">
            <w:pPr>
              <w:rPr>
                <w:sz w:val="24"/>
                <w:szCs w:val="24"/>
              </w:rPr>
            </w:pPr>
            <w:r w:rsidRPr="00DB0F86">
              <w:rPr>
                <w:sz w:val="24"/>
                <w:szCs w:val="24"/>
              </w:rPr>
              <w:t xml:space="preserve">Adams, R., Dominelli, L. and Payne, M. (2009). </w:t>
            </w:r>
            <w:r w:rsidRPr="00DB0F86">
              <w:rPr>
                <w:i/>
                <w:iCs/>
                <w:sz w:val="24"/>
                <w:szCs w:val="24"/>
              </w:rPr>
              <w:t>Critical Practice in Social Work</w:t>
            </w:r>
            <w:r w:rsidRPr="00DB0F86">
              <w:rPr>
                <w:sz w:val="24"/>
                <w:szCs w:val="24"/>
              </w:rPr>
              <w:t>. 2nd ed. Basingstoke: Palgrave Macmillan.</w:t>
            </w:r>
          </w:p>
          <w:p w14:paraId="5ED056D0" w14:textId="77777777" w:rsidR="00DB0F86" w:rsidRDefault="00DB0F86" w:rsidP="004A2CC9">
            <w:pPr>
              <w:rPr>
                <w:sz w:val="24"/>
                <w:szCs w:val="24"/>
              </w:rPr>
            </w:pPr>
          </w:p>
          <w:p w14:paraId="5D9A6909" w14:textId="7A63B980" w:rsidR="00DB0F86" w:rsidRPr="00DB0F86" w:rsidRDefault="00DB0F86" w:rsidP="004A2CC9">
            <w:pPr>
              <w:rPr>
                <w:sz w:val="24"/>
                <w:szCs w:val="24"/>
              </w:rPr>
            </w:pPr>
            <w:r w:rsidRPr="00DB0F86">
              <w:rPr>
                <w:sz w:val="24"/>
                <w:szCs w:val="24"/>
              </w:rPr>
              <w:t xml:space="preserve">Feldman, G. (2019) </w:t>
            </w:r>
            <w:r w:rsidRPr="00DB0F86">
              <w:rPr>
                <w:i/>
                <w:iCs/>
                <w:sz w:val="24"/>
                <w:szCs w:val="24"/>
              </w:rPr>
              <w:t>Towards a relational approach to poverty in social work: Research and practice considerations</w:t>
            </w:r>
            <w:r w:rsidRPr="00DB0F86">
              <w:rPr>
                <w:sz w:val="24"/>
                <w:szCs w:val="24"/>
              </w:rPr>
              <w:t>. British Journal of Social Work, 49(7), pp. 1705–1722. Available at: https://doi.org/10.1093/bjsw/bcy111 (Accessed: 5 October 2025).</w:t>
            </w:r>
          </w:p>
          <w:p w14:paraId="485184E2" w14:textId="77777777" w:rsidR="00DB0F86" w:rsidRDefault="00DB0F86" w:rsidP="004A2CC9">
            <w:pPr>
              <w:rPr>
                <w:sz w:val="24"/>
                <w:szCs w:val="24"/>
              </w:rPr>
            </w:pPr>
          </w:p>
          <w:p w14:paraId="07BC5D6F" w14:textId="558E1F3F" w:rsidR="00DB0F86" w:rsidRPr="00DB0F86" w:rsidRDefault="00DB0F86" w:rsidP="004A2CC9">
            <w:pPr>
              <w:rPr>
                <w:sz w:val="24"/>
                <w:szCs w:val="24"/>
              </w:rPr>
            </w:pPr>
            <w:r w:rsidRPr="00DB0F86">
              <w:rPr>
                <w:sz w:val="24"/>
                <w:szCs w:val="24"/>
              </w:rPr>
              <w:t xml:space="preserve">Maclean, S. &amp; Harrison, R., 2015. </w:t>
            </w:r>
            <w:r w:rsidRPr="00DB0F86">
              <w:rPr>
                <w:i/>
                <w:iCs/>
                <w:sz w:val="24"/>
                <w:szCs w:val="24"/>
              </w:rPr>
              <w:t>Theory and Practice: A Straightforward Guide for Social Work Students</w:t>
            </w:r>
            <w:r w:rsidRPr="00DB0F86">
              <w:rPr>
                <w:sz w:val="24"/>
                <w:szCs w:val="24"/>
              </w:rPr>
              <w:t>. 3rd ed. Kirwin Maclean Associates.</w:t>
            </w:r>
          </w:p>
          <w:p w14:paraId="605912A9" w14:textId="77777777" w:rsidR="00DB0F86" w:rsidRPr="00DB0F86" w:rsidRDefault="00DB0F86" w:rsidP="004A2CC9">
            <w:pPr>
              <w:rPr>
                <w:sz w:val="24"/>
                <w:szCs w:val="24"/>
              </w:rPr>
            </w:pPr>
            <w:r w:rsidRPr="00DB0F86">
              <w:rPr>
                <w:sz w:val="24"/>
                <w:szCs w:val="24"/>
              </w:rPr>
              <w:t xml:space="preserve">National Assembly for Wales (2011) </w:t>
            </w:r>
            <w:r w:rsidRPr="00DB0F86">
              <w:rPr>
                <w:i/>
                <w:iCs/>
                <w:sz w:val="24"/>
                <w:szCs w:val="24"/>
              </w:rPr>
              <w:t>Welsh Language (Wales) Measure 2011</w:t>
            </w:r>
            <w:r w:rsidRPr="00DB0F86">
              <w:rPr>
                <w:sz w:val="24"/>
                <w:szCs w:val="24"/>
              </w:rPr>
              <w:t xml:space="preserve">. Available at: </w:t>
            </w:r>
            <w:hyperlink r:id="rId11" w:tgtFrame="_blank" w:history="1">
              <w:r w:rsidRPr="00DB0F86">
                <w:rPr>
                  <w:rStyle w:val="Hyperlink"/>
                  <w:sz w:val="24"/>
                  <w:szCs w:val="24"/>
                </w:rPr>
                <w:t>https://www.legislation.gov.uk/mwa/2011/1/contents</w:t>
              </w:r>
            </w:hyperlink>
            <w:r w:rsidRPr="00DB0F86">
              <w:rPr>
                <w:sz w:val="24"/>
                <w:szCs w:val="24"/>
              </w:rPr>
              <w:t xml:space="preserve"> (Accessed: 5 October 2025).</w:t>
            </w:r>
          </w:p>
          <w:p w14:paraId="1290BC22" w14:textId="77777777" w:rsidR="00DB0F86" w:rsidRDefault="00DB0F86" w:rsidP="004A2CC9">
            <w:pPr>
              <w:rPr>
                <w:sz w:val="24"/>
                <w:szCs w:val="24"/>
              </w:rPr>
            </w:pPr>
          </w:p>
          <w:p w14:paraId="542DC518" w14:textId="2EAF34FE" w:rsidR="00DB0F86" w:rsidRPr="00DB0F86" w:rsidRDefault="00DB0F86" w:rsidP="004A2CC9">
            <w:pPr>
              <w:rPr>
                <w:sz w:val="24"/>
                <w:szCs w:val="24"/>
              </w:rPr>
            </w:pPr>
            <w:proofErr w:type="spellStart"/>
            <w:r w:rsidRPr="00DB0F86">
              <w:rPr>
                <w:sz w:val="24"/>
                <w:szCs w:val="24"/>
              </w:rPr>
              <w:t>Rodat</w:t>
            </w:r>
            <w:proofErr w:type="spellEnd"/>
            <w:r w:rsidRPr="00DB0F86">
              <w:rPr>
                <w:sz w:val="24"/>
                <w:szCs w:val="24"/>
              </w:rPr>
              <w:t xml:space="preserve">, S. (2019). </w:t>
            </w:r>
            <w:r w:rsidRPr="00DB0F86">
              <w:rPr>
                <w:i/>
                <w:iCs/>
                <w:sz w:val="24"/>
                <w:szCs w:val="24"/>
              </w:rPr>
              <w:t>Listening in verbal communication: Aspects regarding active listening in theoretical models of social work</w:t>
            </w:r>
            <w:r w:rsidRPr="00DB0F86">
              <w:rPr>
                <w:sz w:val="24"/>
                <w:szCs w:val="24"/>
              </w:rPr>
              <w:t xml:space="preserve">. </w:t>
            </w:r>
            <w:r w:rsidRPr="00DB0F86">
              <w:rPr>
                <w:i/>
                <w:iCs/>
                <w:sz w:val="24"/>
                <w:szCs w:val="24"/>
              </w:rPr>
              <w:t>Annals of the University of Craiova for Journalism, Communication and Management</w:t>
            </w:r>
            <w:r w:rsidRPr="00DB0F86">
              <w:rPr>
                <w:sz w:val="24"/>
                <w:szCs w:val="24"/>
              </w:rPr>
              <w:t>, 5, pp.139–158. Available at: https://www.researchgate.net/publication/342947452 [Accessed 6 Oct. 2025].</w:t>
            </w:r>
          </w:p>
          <w:p w14:paraId="36E29D09" w14:textId="77777777" w:rsidR="00DB0F86" w:rsidRDefault="00DB0F86" w:rsidP="004A2CC9">
            <w:pPr>
              <w:rPr>
                <w:sz w:val="24"/>
                <w:szCs w:val="24"/>
              </w:rPr>
            </w:pPr>
          </w:p>
          <w:p w14:paraId="7AEF128A" w14:textId="5E5325EB" w:rsidR="00DB0F86" w:rsidRPr="00DB0F86" w:rsidRDefault="00DB0F86" w:rsidP="004A2CC9">
            <w:pPr>
              <w:rPr>
                <w:sz w:val="24"/>
                <w:szCs w:val="24"/>
              </w:rPr>
            </w:pPr>
            <w:r w:rsidRPr="00DB0F86">
              <w:rPr>
                <w:sz w:val="24"/>
                <w:szCs w:val="24"/>
              </w:rPr>
              <w:t xml:space="preserve">Social Care Wales (2017). </w:t>
            </w:r>
            <w:r w:rsidRPr="00DB0F86">
              <w:rPr>
                <w:i/>
                <w:iCs/>
                <w:sz w:val="24"/>
                <w:szCs w:val="24"/>
              </w:rPr>
              <w:t>Code of Professional Practice for Social Care</w:t>
            </w:r>
            <w:r w:rsidRPr="00DB0F86">
              <w:rPr>
                <w:sz w:val="24"/>
                <w:szCs w:val="24"/>
              </w:rPr>
              <w:t xml:space="preserve">. Cardiff: Social Care Wales. Available at: </w:t>
            </w:r>
            <w:hyperlink r:id="rId12" w:tgtFrame="_blank" w:history="1">
              <w:r w:rsidRPr="00DB0F86">
                <w:rPr>
                  <w:rStyle w:val="Hyperlink"/>
                  <w:sz w:val="24"/>
                  <w:szCs w:val="24"/>
                </w:rPr>
                <w:t>https://socialcare.wales/cms-assets/documents/Code-of-Professional-Practice-for-Social-Care-web-version.pdf</w:t>
              </w:r>
            </w:hyperlink>
            <w:r w:rsidRPr="00DB0F86">
              <w:rPr>
                <w:sz w:val="24"/>
                <w:szCs w:val="24"/>
              </w:rPr>
              <w:t xml:space="preserve"> [Accessed 6 Oct. 2025].</w:t>
            </w:r>
          </w:p>
          <w:p w14:paraId="759A6CAA" w14:textId="77777777" w:rsidR="00DB0F86" w:rsidRDefault="00DB0F86" w:rsidP="004A2CC9">
            <w:pPr>
              <w:rPr>
                <w:sz w:val="24"/>
                <w:szCs w:val="24"/>
              </w:rPr>
            </w:pPr>
          </w:p>
          <w:p w14:paraId="40A73CC2" w14:textId="18C26B48" w:rsidR="00DB0F86" w:rsidRPr="00DB0F86" w:rsidRDefault="00DB0F86" w:rsidP="004A2CC9">
            <w:pPr>
              <w:rPr>
                <w:sz w:val="24"/>
                <w:szCs w:val="24"/>
              </w:rPr>
            </w:pPr>
            <w:r w:rsidRPr="00DB0F86">
              <w:rPr>
                <w:sz w:val="24"/>
                <w:szCs w:val="24"/>
              </w:rPr>
              <w:t xml:space="preserve">Tascón, S.M. (2018). </w:t>
            </w:r>
            <w:r w:rsidRPr="00DB0F86">
              <w:rPr>
                <w:i/>
                <w:iCs/>
                <w:sz w:val="24"/>
                <w:szCs w:val="24"/>
              </w:rPr>
              <w:t>Visual Communication for Social Work Practice: Power, Culture, Analysis</w:t>
            </w:r>
            <w:r w:rsidRPr="00DB0F86">
              <w:rPr>
                <w:sz w:val="24"/>
                <w:szCs w:val="24"/>
              </w:rPr>
              <w:t xml:space="preserve">. London: Routledge. </w:t>
            </w:r>
            <w:hyperlink r:id="rId13" w:history="1">
              <w:r w:rsidRPr="00DB0F86">
                <w:rPr>
                  <w:rStyle w:val="Hyperlink"/>
                  <w:sz w:val="24"/>
                  <w:szCs w:val="24"/>
                </w:rPr>
                <w:t>https://doi.org/10.4324/9781351241977</w:t>
              </w:r>
            </w:hyperlink>
          </w:p>
          <w:p w14:paraId="0EACDDB7" w14:textId="77777777" w:rsidR="00DB0F86" w:rsidRDefault="00DB0F86" w:rsidP="004A2CC9">
            <w:pPr>
              <w:rPr>
                <w:sz w:val="24"/>
                <w:szCs w:val="24"/>
              </w:rPr>
            </w:pPr>
          </w:p>
          <w:p w14:paraId="6AD2A56E" w14:textId="3A69FA1C" w:rsidR="00DB0F86" w:rsidRPr="00DB0F86" w:rsidRDefault="00DB0F86" w:rsidP="004A2CC9">
            <w:pPr>
              <w:rPr>
                <w:sz w:val="24"/>
                <w:szCs w:val="24"/>
              </w:rPr>
            </w:pPr>
            <w:r w:rsidRPr="00DB0F86">
              <w:rPr>
                <w:sz w:val="24"/>
                <w:szCs w:val="24"/>
              </w:rPr>
              <w:t xml:space="preserve">Turnell, A. and Edwards, S. (1999) Signs of Safety: A solution and </w:t>
            </w:r>
            <w:proofErr w:type="gramStart"/>
            <w:r w:rsidRPr="00DB0F86">
              <w:rPr>
                <w:sz w:val="24"/>
                <w:szCs w:val="24"/>
              </w:rPr>
              <w:t>safety oriented</w:t>
            </w:r>
            <w:proofErr w:type="gramEnd"/>
            <w:r w:rsidRPr="00DB0F86">
              <w:rPr>
                <w:sz w:val="24"/>
                <w:szCs w:val="24"/>
              </w:rPr>
              <w:t xml:space="preserve"> approach to child protection casework. New York: Norton.</w:t>
            </w:r>
          </w:p>
          <w:p w14:paraId="6DAA541E" w14:textId="77777777" w:rsidR="00DB0F86" w:rsidRDefault="00DB0F86" w:rsidP="004A2CC9">
            <w:pPr>
              <w:rPr>
                <w:sz w:val="24"/>
                <w:szCs w:val="24"/>
              </w:rPr>
            </w:pPr>
          </w:p>
          <w:p w14:paraId="2E216DB0" w14:textId="51C0D4A3" w:rsidR="00DB0F86" w:rsidRPr="00DB0F86" w:rsidRDefault="00DB0F86" w:rsidP="004A2CC9">
            <w:pPr>
              <w:rPr>
                <w:sz w:val="24"/>
                <w:szCs w:val="24"/>
              </w:rPr>
            </w:pPr>
            <w:r w:rsidRPr="00DB0F86">
              <w:rPr>
                <w:sz w:val="24"/>
                <w:szCs w:val="24"/>
              </w:rPr>
              <w:t xml:space="preserve">Welsh Government (2025) </w:t>
            </w:r>
            <w:r w:rsidRPr="00DB0F86">
              <w:rPr>
                <w:i/>
                <w:iCs/>
                <w:sz w:val="24"/>
                <w:szCs w:val="24"/>
              </w:rPr>
              <w:t>Welsh Index of Multiple Deprivation</w:t>
            </w:r>
            <w:r w:rsidRPr="00DB0F86">
              <w:rPr>
                <w:sz w:val="24"/>
                <w:szCs w:val="24"/>
              </w:rPr>
              <w:t xml:space="preserve">. Available at: </w:t>
            </w:r>
            <w:hyperlink r:id="rId14" w:tgtFrame="_blank" w:history="1">
              <w:r w:rsidRPr="00DB0F86">
                <w:rPr>
                  <w:rStyle w:val="Hyperlink"/>
                  <w:sz w:val="24"/>
                  <w:szCs w:val="24"/>
                </w:rPr>
                <w:t>https://www.gov.wales/welsh-index-multiple-deprivation</w:t>
              </w:r>
            </w:hyperlink>
            <w:r w:rsidRPr="00DB0F86">
              <w:rPr>
                <w:sz w:val="24"/>
                <w:szCs w:val="24"/>
              </w:rPr>
              <w:t xml:space="preserve"> (Accessed: 2 October 2025).</w:t>
            </w:r>
          </w:p>
          <w:p w14:paraId="62BB97F1" w14:textId="77777777" w:rsidR="00DB0F86" w:rsidRDefault="00DB0F86" w:rsidP="004A2CC9">
            <w:pPr>
              <w:rPr>
                <w:sz w:val="24"/>
                <w:szCs w:val="24"/>
              </w:rPr>
            </w:pPr>
          </w:p>
          <w:p w14:paraId="5379D52C" w14:textId="0EF832A5" w:rsidR="00DB0F86" w:rsidRPr="00DB0F86" w:rsidRDefault="00DB0F86" w:rsidP="004A2CC9">
            <w:pPr>
              <w:rPr>
                <w:sz w:val="24"/>
                <w:szCs w:val="24"/>
              </w:rPr>
            </w:pPr>
            <w:r w:rsidRPr="00DB0F86">
              <w:rPr>
                <w:sz w:val="24"/>
                <w:szCs w:val="24"/>
              </w:rPr>
              <w:t xml:space="preserve">Welsh Government (2015a) </w:t>
            </w:r>
            <w:r w:rsidRPr="00DB0F86">
              <w:rPr>
                <w:i/>
                <w:iCs/>
                <w:sz w:val="24"/>
                <w:szCs w:val="24"/>
              </w:rPr>
              <w:t>Delivering the ‘Active Offer’ Information Pack – Social Services and Social Care</w:t>
            </w:r>
            <w:r w:rsidRPr="00DB0F86">
              <w:rPr>
                <w:sz w:val="24"/>
                <w:szCs w:val="24"/>
              </w:rPr>
              <w:t xml:space="preserve">. Cardiff: Welsh Government. Available at: </w:t>
            </w:r>
            <w:hyperlink r:id="rId15" w:tgtFrame="_blank" w:history="1">
              <w:r w:rsidRPr="00DB0F86">
                <w:rPr>
                  <w:rStyle w:val="Hyperlink"/>
                  <w:sz w:val="24"/>
                  <w:szCs w:val="24"/>
                </w:rPr>
                <w:t>https://www.gov.wales/sites/default/files/publications/2019-04/delivering-the-active-offer-information-pack-social-services-and-social-care.pdf</w:t>
              </w:r>
            </w:hyperlink>
            <w:r w:rsidRPr="00DB0F86">
              <w:rPr>
                <w:sz w:val="24"/>
                <w:szCs w:val="24"/>
              </w:rPr>
              <w:t xml:space="preserve"> (Accessed: 2 October 2025). </w:t>
            </w:r>
          </w:p>
          <w:p w14:paraId="3CEDB128" w14:textId="77777777" w:rsidR="00DB0F86" w:rsidRDefault="00DB0F86" w:rsidP="004A2CC9">
            <w:pPr>
              <w:rPr>
                <w:sz w:val="24"/>
                <w:szCs w:val="24"/>
              </w:rPr>
            </w:pPr>
          </w:p>
          <w:p w14:paraId="1D988776" w14:textId="77777777" w:rsidR="00DB0F86" w:rsidRDefault="00DB0F86" w:rsidP="004A2CC9">
            <w:pPr>
              <w:rPr>
                <w:sz w:val="24"/>
                <w:szCs w:val="24"/>
              </w:rPr>
            </w:pPr>
            <w:r w:rsidRPr="00DB0F86">
              <w:rPr>
                <w:sz w:val="24"/>
                <w:szCs w:val="24"/>
              </w:rPr>
              <w:t xml:space="preserve">Welsh Government (2015b) </w:t>
            </w:r>
            <w:r w:rsidRPr="00DB0F86">
              <w:rPr>
                <w:i/>
                <w:iCs/>
                <w:sz w:val="24"/>
                <w:szCs w:val="24"/>
              </w:rPr>
              <w:t>More than just words: Delivering the ‘Active Offer’</w:t>
            </w:r>
            <w:r w:rsidRPr="00DB0F86">
              <w:rPr>
                <w:sz w:val="24"/>
                <w:szCs w:val="24"/>
              </w:rPr>
              <w:t xml:space="preserve">. Cardiff: </w:t>
            </w:r>
          </w:p>
          <w:p w14:paraId="0E13217B" w14:textId="77777777" w:rsidR="00DB0F86" w:rsidRDefault="00DB0F86" w:rsidP="004A2CC9">
            <w:pPr>
              <w:rPr>
                <w:sz w:val="24"/>
                <w:szCs w:val="24"/>
              </w:rPr>
            </w:pPr>
          </w:p>
          <w:p w14:paraId="0DB08545" w14:textId="5258143A" w:rsidR="00D3203C" w:rsidRPr="00A64552" w:rsidRDefault="00DB0F86" w:rsidP="004A2CC9">
            <w:pPr>
              <w:rPr>
                <w:sz w:val="24"/>
                <w:szCs w:val="24"/>
              </w:rPr>
            </w:pPr>
            <w:r w:rsidRPr="00DB0F86">
              <w:rPr>
                <w:sz w:val="24"/>
                <w:szCs w:val="24"/>
              </w:rPr>
              <w:lastRenderedPageBreak/>
              <w:t xml:space="preserve">Welsh Government. Available at: </w:t>
            </w:r>
            <w:hyperlink r:id="rId16" w:tgtFrame="_blank" w:history="1">
              <w:r w:rsidRPr="00DB0F86">
                <w:rPr>
                  <w:rStyle w:val="Hyperlink"/>
                  <w:sz w:val="24"/>
                  <w:szCs w:val="24"/>
                </w:rPr>
                <w:t>https://www.gov.wales/sites/default/files/publications/2019-04/delivering-the-active-offer-information-pack-social-services-and-social-care.pdf</w:t>
              </w:r>
            </w:hyperlink>
            <w:r w:rsidRPr="00DB0F86">
              <w:rPr>
                <w:sz w:val="24"/>
                <w:szCs w:val="24"/>
              </w:rPr>
              <w:t xml:space="preserve"> (Accessed: 2 October 2025). </w:t>
            </w:r>
          </w:p>
        </w:tc>
      </w:tr>
    </w:tbl>
    <w:p w14:paraId="2AFC52B6" w14:textId="77777777" w:rsidR="00676E35" w:rsidRPr="00676E35" w:rsidRDefault="00676E35" w:rsidP="004A2CC9">
      <w:pPr>
        <w:rPr>
          <w:vanish/>
        </w:rPr>
      </w:pPr>
    </w:p>
    <w:p w14:paraId="5DAC3BFE" w14:textId="77777777" w:rsidR="00A64552" w:rsidRDefault="00A64552" w:rsidP="004A2CC9">
      <w:pPr>
        <w:rPr>
          <w:b/>
          <w:sz w:val="28"/>
          <w:szCs w:val="28"/>
        </w:rPr>
      </w:pPr>
    </w:p>
    <w:p w14:paraId="4523B30D" w14:textId="77777777" w:rsidR="00A64552" w:rsidRDefault="00A64552" w:rsidP="00BC4ED3">
      <w:pPr>
        <w:jc w:val="center"/>
        <w:rPr>
          <w:b/>
          <w:sz w:val="28"/>
          <w:szCs w:val="28"/>
        </w:rPr>
      </w:pPr>
    </w:p>
    <w:p w14:paraId="3010E67A" w14:textId="75F2692B"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68AC045D" w14:textId="77777777" w:rsidR="00DB0F86" w:rsidRDefault="00DB0F86" w:rsidP="00FF7EBB">
      <w:pPr>
        <w:jc w:val="both"/>
        <w:rPr>
          <w:i/>
          <w:sz w:val="24"/>
          <w:szCs w:val="24"/>
        </w:rPr>
      </w:pPr>
    </w:p>
    <w:p w14:paraId="1C42408D" w14:textId="77777777" w:rsidR="00DB0F86" w:rsidRDefault="00DB0F86" w:rsidP="00FF7EBB">
      <w:pPr>
        <w:jc w:val="both"/>
        <w:rPr>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B0F86" w:rsidRPr="008B28E7" w14:paraId="17AC4035" w14:textId="77777777" w:rsidTr="003A1ADE">
        <w:tc>
          <w:tcPr>
            <w:tcW w:w="2718" w:type="dxa"/>
          </w:tcPr>
          <w:p w14:paraId="7455DF65" w14:textId="77777777" w:rsidR="00DB0F86" w:rsidRPr="00C7108B" w:rsidRDefault="00DB0F86" w:rsidP="003A1ADE">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D681856" w14:textId="77777777" w:rsidR="00DB0F86" w:rsidRPr="00C7108B" w:rsidRDefault="00DB0F86" w:rsidP="003A1ADE">
            <w:pPr>
              <w:rPr>
                <w:sz w:val="22"/>
                <w:szCs w:val="22"/>
              </w:rPr>
            </w:pPr>
          </w:p>
        </w:tc>
        <w:tc>
          <w:tcPr>
            <w:tcW w:w="7470" w:type="dxa"/>
          </w:tcPr>
          <w:p w14:paraId="3D7A4B6C" w14:textId="77777777" w:rsidR="00DB0F86" w:rsidRPr="008B28E7" w:rsidRDefault="00DB0F86" w:rsidP="003A1ADE">
            <w:pPr>
              <w:jc w:val="both"/>
            </w:pPr>
            <w:r>
              <w:t xml:space="preserve">Mother said… she was late, but she did phone me to tell me and said sorry when she came. Aunt said we understand she is very busy. </w:t>
            </w:r>
          </w:p>
        </w:tc>
      </w:tr>
      <w:tr w:rsidR="00DB0F86" w:rsidRPr="008B28E7" w14:paraId="34F2F009" w14:textId="77777777" w:rsidTr="003A1ADE">
        <w:tc>
          <w:tcPr>
            <w:tcW w:w="2718" w:type="dxa"/>
          </w:tcPr>
          <w:p w14:paraId="46280027" w14:textId="77777777" w:rsidR="00DB0F86" w:rsidRDefault="00DB0F86" w:rsidP="003A1ADE">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079ABC47" w14:textId="77777777" w:rsidR="00DB0F86" w:rsidRPr="00C7108B" w:rsidRDefault="00DB0F86" w:rsidP="003A1ADE">
            <w:pPr>
              <w:rPr>
                <w:sz w:val="22"/>
                <w:szCs w:val="22"/>
              </w:rPr>
            </w:pPr>
            <w:r>
              <w:rPr>
                <w:sz w:val="22"/>
                <w:szCs w:val="22"/>
              </w:rPr>
              <w:t>Did they explain why they were being observed?</w:t>
            </w:r>
          </w:p>
          <w:p w14:paraId="563596AE" w14:textId="77777777" w:rsidR="00DB0F86" w:rsidRPr="00C7108B" w:rsidRDefault="00DB0F86" w:rsidP="003A1ADE">
            <w:pPr>
              <w:rPr>
                <w:sz w:val="22"/>
                <w:szCs w:val="22"/>
              </w:rPr>
            </w:pPr>
          </w:p>
        </w:tc>
        <w:tc>
          <w:tcPr>
            <w:tcW w:w="7470" w:type="dxa"/>
          </w:tcPr>
          <w:p w14:paraId="60E27577" w14:textId="77777777" w:rsidR="00DB0F86" w:rsidRDefault="00DB0F86" w:rsidP="003A1ADE">
            <w:pPr>
              <w:jc w:val="both"/>
            </w:pPr>
            <w:r>
              <w:t xml:space="preserve">Yes, she asked me a few weeks ago. </w:t>
            </w:r>
          </w:p>
          <w:p w14:paraId="6AC1316A" w14:textId="77777777" w:rsidR="00DB0F86" w:rsidRDefault="00DB0F86" w:rsidP="003A1ADE">
            <w:pPr>
              <w:jc w:val="both"/>
            </w:pPr>
          </w:p>
          <w:p w14:paraId="1091B1E3" w14:textId="77777777" w:rsidR="00DB0F86" w:rsidRDefault="00DB0F86" w:rsidP="003A1ADE">
            <w:pPr>
              <w:jc w:val="both"/>
            </w:pPr>
            <w:r>
              <w:t xml:space="preserve">Yes, she said it wasn’t about me, it was for social work qualification and to gain feedback. </w:t>
            </w:r>
          </w:p>
          <w:p w14:paraId="4062070A" w14:textId="77777777" w:rsidR="00DB0F86" w:rsidRDefault="00DB0F86" w:rsidP="003A1ADE">
            <w:pPr>
              <w:jc w:val="both"/>
            </w:pPr>
          </w:p>
          <w:p w14:paraId="0BB4DF9B" w14:textId="77777777" w:rsidR="00DB0F86" w:rsidRPr="008B28E7" w:rsidRDefault="00DB0F86" w:rsidP="003A1ADE">
            <w:pPr>
              <w:jc w:val="both"/>
            </w:pPr>
            <w:r>
              <w:t xml:space="preserve">I wanted to help if I can. </w:t>
            </w:r>
          </w:p>
        </w:tc>
      </w:tr>
      <w:tr w:rsidR="00DB0F86" w:rsidRPr="008B28E7" w14:paraId="2CE3581B" w14:textId="77777777" w:rsidTr="003A1ADE">
        <w:tc>
          <w:tcPr>
            <w:tcW w:w="2718" w:type="dxa"/>
          </w:tcPr>
          <w:p w14:paraId="66EF61FC" w14:textId="77777777" w:rsidR="00DB0F86" w:rsidRDefault="00DB0F86" w:rsidP="003A1ADE">
            <w:pPr>
              <w:rPr>
                <w:sz w:val="22"/>
                <w:szCs w:val="22"/>
              </w:rPr>
            </w:pPr>
            <w:r w:rsidRPr="00C7108B">
              <w:rPr>
                <w:sz w:val="22"/>
                <w:szCs w:val="22"/>
              </w:rPr>
              <w:t>Were you clear why the social worker met with you today?</w:t>
            </w:r>
          </w:p>
          <w:p w14:paraId="088EDCCA" w14:textId="77777777" w:rsidR="00DB0F86" w:rsidRPr="00C7108B" w:rsidRDefault="00DB0F86" w:rsidP="003A1ADE">
            <w:pPr>
              <w:rPr>
                <w:sz w:val="22"/>
                <w:szCs w:val="22"/>
              </w:rPr>
            </w:pPr>
          </w:p>
        </w:tc>
        <w:tc>
          <w:tcPr>
            <w:tcW w:w="7470" w:type="dxa"/>
          </w:tcPr>
          <w:p w14:paraId="6BB8D57F" w14:textId="77777777" w:rsidR="00DB0F86" w:rsidRPr="008B28E7" w:rsidRDefault="00DB0F86" w:rsidP="003A1ADE">
            <w:pPr>
              <w:jc w:val="both"/>
            </w:pPr>
            <w:r>
              <w:t xml:space="preserve">Yes. To do an assessment for my daughter to have overnight stays with me. </w:t>
            </w:r>
          </w:p>
        </w:tc>
      </w:tr>
      <w:tr w:rsidR="00DB0F86" w:rsidRPr="008B28E7" w14:paraId="528A210F" w14:textId="77777777" w:rsidTr="003A1ADE">
        <w:tc>
          <w:tcPr>
            <w:tcW w:w="2718" w:type="dxa"/>
          </w:tcPr>
          <w:p w14:paraId="28B7DE19" w14:textId="77777777" w:rsidR="00DB0F86" w:rsidRPr="00C7108B" w:rsidRDefault="00DB0F86" w:rsidP="003A1ADE">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0D03A34" w14:textId="77777777" w:rsidR="00DB0F86" w:rsidRPr="00C7108B" w:rsidRDefault="00DB0F86" w:rsidP="003A1ADE">
            <w:pPr>
              <w:rPr>
                <w:sz w:val="22"/>
                <w:szCs w:val="22"/>
              </w:rPr>
            </w:pPr>
          </w:p>
        </w:tc>
        <w:tc>
          <w:tcPr>
            <w:tcW w:w="7470" w:type="dxa"/>
          </w:tcPr>
          <w:p w14:paraId="3F559D8E" w14:textId="77777777" w:rsidR="00DB0F86" w:rsidRPr="008B28E7" w:rsidRDefault="00DB0F86" w:rsidP="003A1ADE">
            <w:pPr>
              <w:jc w:val="both"/>
            </w:pPr>
            <w:r>
              <w:lastRenderedPageBreak/>
              <w:t xml:space="preserve">I think she was well prepared, she brought forms for us to read. She already knew the past, so it meant I didn’t have to go over our story all over again. Just bits of it.   </w:t>
            </w:r>
          </w:p>
        </w:tc>
      </w:tr>
      <w:tr w:rsidR="00DB0F86" w:rsidRPr="008B28E7" w14:paraId="19C9A390" w14:textId="77777777" w:rsidTr="003A1ADE">
        <w:tc>
          <w:tcPr>
            <w:tcW w:w="2718" w:type="dxa"/>
          </w:tcPr>
          <w:p w14:paraId="18231970" w14:textId="77777777" w:rsidR="00DB0F86" w:rsidRDefault="00DB0F86" w:rsidP="003A1ADE">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1593A120" w14:textId="77777777" w:rsidR="00DB0F86" w:rsidRPr="00C7108B" w:rsidRDefault="00DB0F86" w:rsidP="003A1ADE">
            <w:pPr>
              <w:tabs>
                <w:tab w:val="left" w:pos="851"/>
              </w:tabs>
              <w:ind w:hanging="142"/>
              <w:rPr>
                <w:sz w:val="22"/>
                <w:szCs w:val="22"/>
              </w:rPr>
            </w:pPr>
          </w:p>
        </w:tc>
        <w:tc>
          <w:tcPr>
            <w:tcW w:w="7470" w:type="dxa"/>
          </w:tcPr>
          <w:p w14:paraId="5B990E62" w14:textId="77777777" w:rsidR="00DB0F86" w:rsidRPr="008B28E7" w:rsidRDefault="00DB0F86" w:rsidP="003A1ADE">
            <w:pPr>
              <w:jc w:val="both"/>
            </w:pPr>
            <w:r>
              <w:t xml:space="preserve">She always listened to us as a family, she’s brilliant, so kind and nice. Best one we have had- aunt agreed. </w:t>
            </w:r>
          </w:p>
        </w:tc>
      </w:tr>
      <w:tr w:rsidR="00DB0F86" w:rsidRPr="008B28E7" w14:paraId="5539B2DA" w14:textId="77777777" w:rsidTr="003A1ADE">
        <w:tc>
          <w:tcPr>
            <w:tcW w:w="2718" w:type="dxa"/>
          </w:tcPr>
          <w:p w14:paraId="67949C9C" w14:textId="77777777" w:rsidR="00DB0F86" w:rsidRDefault="00DB0F86" w:rsidP="003A1ADE">
            <w:pPr>
              <w:tabs>
                <w:tab w:val="left" w:pos="-142"/>
                <w:tab w:val="left" w:pos="851"/>
              </w:tabs>
              <w:rPr>
                <w:sz w:val="22"/>
                <w:szCs w:val="22"/>
              </w:rPr>
            </w:pPr>
            <w:r>
              <w:rPr>
                <w:sz w:val="22"/>
                <w:szCs w:val="22"/>
              </w:rPr>
              <w:t>Did the social worker talk to you in a way that you understood?</w:t>
            </w:r>
          </w:p>
          <w:p w14:paraId="4B48E995" w14:textId="77777777" w:rsidR="00DB0F86" w:rsidRPr="00706BB5" w:rsidRDefault="00DB0F86" w:rsidP="003A1ADE">
            <w:pPr>
              <w:tabs>
                <w:tab w:val="left" w:pos="-142"/>
                <w:tab w:val="left" w:pos="851"/>
              </w:tabs>
              <w:rPr>
                <w:sz w:val="22"/>
                <w:szCs w:val="22"/>
              </w:rPr>
            </w:pPr>
            <w:r w:rsidRPr="3EE31E8D">
              <w:rPr>
                <w:sz w:val="22"/>
                <w:szCs w:val="22"/>
              </w:rPr>
              <w:t>Did the social worker consider your language needs?</w:t>
            </w:r>
          </w:p>
          <w:p w14:paraId="4735DBF6" w14:textId="77777777" w:rsidR="00DB0F86" w:rsidRPr="00C7108B" w:rsidRDefault="00DB0F86" w:rsidP="003A1ADE">
            <w:pPr>
              <w:tabs>
                <w:tab w:val="left" w:pos="-142"/>
                <w:tab w:val="left" w:pos="851"/>
              </w:tabs>
              <w:rPr>
                <w:sz w:val="22"/>
                <w:szCs w:val="22"/>
              </w:rPr>
            </w:pPr>
          </w:p>
        </w:tc>
        <w:tc>
          <w:tcPr>
            <w:tcW w:w="7470" w:type="dxa"/>
          </w:tcPr>
          <w:p w14:paraId="7844363E" w14:textId="77777777" w:rsidR="00DB0F86" w:rsidRDefault="00DB0F86" w:rsidP="003A1ADE">
            <w:pPr>
              <w:jc w:val="both"/>
            </w:pPr>
            <w:r>
              <w:t xml:space="preserve">Yes, she is clear- she explained what the PWP meant. It’s basically for my daughter to have overnight stays. It’s sound a bit serious and professional when you say the full word of the assessment. But I get it. </w:t>
            </w:r>
          </w:p>
          <w:p w14:paraId="6BE1EC78" w14:textId="77777777" w:rsidR="00DB0F86" w:rsidRPr="008B28E7" w:rsidRDefault="00DB0F86" w:rsidP="003A1ADE">
            <w:pPr>
              <w:jc w:val="both"/>
            </w:pPr>
            <w:r>
              <w:t xml:space="preserve">Yes, very understanding, she knows that I don’t take in all the information all together, she gave me a paper </w:t>
            </w:r>
            <w:proofErr w:type="gramStart"/>
            <w:r>
              <w:t>copy</w:t>
            </w:r>
            <w:proofErr w:type="gramEnd"/>
            <w:r>
              <w:t xml:space="preserve"> and I know I can ask her questions at any time. My Aunt being here is a help too, because I am forgetful. I can read this now in my own time.  She asked if I wanted it in </w:t>
            </w:r>
            <w:proofErr w:type="spellStart"/>
            <w:r>
              <w:t>welsh</w:t>
            </w:r>
            <w:proofErr w:type="spellEnd"/>
            <w:r>
              <w:t xml:space="preserve"> as I can speak </w:t>
            </w:r>
            <w:proofErr w:type="spellStart"/>
            <w:r>
              <w:t>welsh</w:t>
            </w:r>
            <w:proofErr w:type="spellEnd"/>
            <w:r>
              <w:t xml:space="preserve"> too.</w:t>
            </w:r>
          </w:p>
        </w:tc>
      </w:tr>
    </w:tbl>
    <w:p w14:paraId="589201A4" w14:textId="77777777" w:rsidR="00DB0F86" w:rsidRPr="00E3288D" w:rsidRDefault="00DB0F86" w:rsidP="00FF7EBB">
      <w:pPr>
        <w:jc w:val="both"/>
        <w:rPr>
          <w:i/>
          <w:sz w:val="24"/>
          <w:szCs w:val="24"/>
        </w:rPr>
      </w:pP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321524A"/>
    <w:multiLevelType w:val="hybridMultilevel"/>
    <w:tmpl w:val="386ABBC6"/>
    <w:lvl w:ilvl="0" w:tplc="4D96F710">
      <w:start w:val="1"/>
      <w:numFmt w:val="bullet"/>
      <w:lvlText w:val="•"/>
      <w:lvlJc w:val="left"/>
      <w:pPr>
        <w:tabs>
          <w:tab w:val="num" w:pos="720"/>
        </w:tabs>
        <w:ind w:left="720" w:hanging="360"/>
      </w:pPr>
      <w:rPr>
        <w:rFonts w:ascii="Arial" w:hAnsi="Arial" w:hint="default"/>
      </w:rPr>
    </w:lvl>
    <w:lvl w:ilvl="1" w:tplc="ECA4D450" w:tentative="1">
      <w:start w:val="1"/>
      <w:numFmt w:val="bullet"/>
      <w:lvlText w:val="•"/>
      <w:lvlJc w:val="left"/>
      <w:pPr>
        <w:tabs>
          <w:tab w:val="num" w:pos="1440"/>
        </w:tabs>
        <w:ind w:left="1440" w:hanging="360"/>
      </w:pPr>
      <w:rPr>
        <w:rFonts w:ascii="Arial" w:hAnsi="Arial" w:hint="default"/>
      </w:rPr>
    </w:lvl>
    <w:lvl w:ilvl="2" w:tplc="ABAA3664" w:tentative="1">
      <w:start w:val="1"/>
      <w:numFmt w:val="bullet"/>
      <w:lvlText w:val="•"/>
      <w:lvlJc w:val="left"/>
      <w:pPr>
        <w:tabs>
          <w:tab w:val="num" w:pos="2160"/>
        </w:tabs>
        <w:ind w:left="2160" w:hanging="360"/>
      </w:pPr>
      <w:rPr>
        <w:rFonts w:ascii="Arial" w:hAnsi="Arial" w:hint="default"/>
      </w:rPr>
    </w:lvl>
    <w:lvl w:ilvl="3" w:tplc="E2F8C19A" w:tentative="1">
      <w:start w:val="1"/>
      <w:numFmt w:val="bullet"/>
      <w:lvlText w:val="•"/>
      <w:lvlJc w:val="left"/>
      <w:pPr>
        <w:tabs>
          <w:tab w:val="num" w:pos="2880"/>
        </w:tabs>
        <w:ind w:left="2880" w:hanging="360"/>
      </w:pPr>
      <w:rPr>
        <w:rFonts w:ascii="Arial" w:hAnsi="Arial" w:hint="default"/>
      </w:rPr>
    </w:lvl>
    <w:lvl w:ilvl="4" w:tplc="B16E3618" w:tentative="1">
      <w:start w:val="1"/>
      <w:numFmt w:val="bullet"/>
      <w:lvlText w:val="•"/>
      <w:lvlJc w:val="left"/>
      <w:pPr>
        <w:tabs>
          <w:tab w:val="num" w:pos="3600"/>
        </w:tabs>
        <w:ind w:left="3600" w:hanging="360"/>
      </w:pPr>
      <w:rPr>
        <w:rFonts w:ascii="Arial" w:hAnsi="Arial" w:hint="default"/>
      </w:rPr>
    </w:lvl>
    <w:lvl w:ilvl="5" w:tplc="A07C1E22" w:tentative="1">
      <w:start w:val="1"/>
      <w:numFmt w:val="bullet"/>
      <w:lvlText w:val="•"/>
      <w:lvlJc w:val="left"/>
      <w:pPr>
        <w:tabs>
          <w:tab w:val="num" w:pos="4320"/>
        </w:tabs>
        <w:ind w:left="4320" w:hanging="360"/>
      </w:pPr>
      <w:rPr>
        <w:rFonts w:ascii="Arial" w:hAnsi="Arial" w:hint="default"/>
      </w:rPr>
    </w:lvl>
    <w:lvl w:ilvl="6" w:tplc="6AD6E9FC" w:tentative="1">
      <w:start w:val="1"/>
      <w:numFmt w:val="bullet"/>
      <w:lvlText w:val="•"/>
      <w:lvlJc w:val="left"/>
      <w:pPr>
        <w:tabs>
          <w:tab w:val="num" w:pos="5040"/>
        </w:tabs>
        <w:ind w:left="5040" w:hanging="360"/>
      </w:pPr>
      <w:rPr>
        <w:rFonts w:ascii="Arial" w:hAnsi="Arial" w:hint="default"/>
      </w:rPr>
    </w:lvl>
    <w:lvl w:ilvl="7" w:tplc="FD7E692C" w:tentative="1">
      <w:start w:val="1"/>
      <w:numFmt w:val="bullet"/>
      <w:lvlText w:val="•"/>
      <w:lvlJc w:val="left"/>
      <w:pPr>
        <w:tabs>
          <w:tab w:val="num" w:pos="5760"/>
        </w:tabs>
        <w:ind w:left="5760" w:hanging="360"/>
      </w:pPr>
      <w:rPr>
        <w:rFonts w:ascii="Arial" w:hAnsi="Arial" w:hint="default"/>
      </w:rPr>
    </w:lvl>
    <w:lvl w:ilvl="8" w:tplc="145C96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36813C7"/>
    <w:multiLevelType w:val="hybridMultilevel"/>
    <w:tmpl w:val="BF8E4C2C"/>
    <w:lvl w:ilvl="0" w:tplc="96B4EFE4">
      <w:start w:val="1"/>
      <w:numFmt w:val="bullet"/>
      <w:lvlText w:val="•"/>
      <w:lvlJc w:val="left"/>
      <w:pPr>
        <w:tabs>
          <w:tab w:val="num" w:pos="720"/>
        </w:tabs>
        <w:ind w:left="720" w:hanging="360"/>
      </w:pPr>
      <w:rPr>
        <w:rFonts w:ascii="Arial" w:hAnsi="Arial" w:hint="default"/>
      </w:rPr>
    </w:lvl>
    <w:lvl w:ilvl="1" w:tplc="872879A8" w:tentative="1">
      <w:start w:val="1"/>
      <w:numFmt w:val="bullet"/>
      <w:lvlText w:val="•"/>
      <w:lvlJc w:val="left"/>
      <w:pPr>
        <w:tabs>
          <w:tab w:val="num" w:pos="1440"/>
        </w:tabs>
        <w:ind w:left="1440" w:hanging="360"/>
      </w:pPr>
      <w:rPr>
        <w:rFonts w:ascii="Arial" w:hAnsi="Arial" w:hint="default"/>
      </w:rPr>
    </w:lvl>
    <w:lvl w:ilvl="2" w:tplc="B0B004E4" w:tentative="1">
      <w:start w:val="1"/>
      <w:numFmt w:val="bullet"/>
      <w:lvlText w:val="•"/>
      <w:lvlJc w:val="left"/>
      <w:pPr>
        <w:tabs>
          <w:tab w:val="num" w:pos="2160"/>
        </w:tabs>
        <w:ind w:left="2160" w:hanging="360"/>
      </w:pPr>
      <w:rPr>
        <w:rFonts w:ascii="Arial" w:hAnsi="Arial" w:hint="default"/>
      </w:rPr>
    </w:lvl>
    <w:lvl w:ilvl="3" w:tplc="E65E25C8" w:tentative="1">
      <w:start w:val="1"/>
      <w:numFmt w:val="bullet"/>
      <w:lvlText w:val="•"/>
      <w:lvlJc w:val="left"/>
      <w:pPr>
        <w:tabs>
          <w:tab w:val="num" w:pos="2880"/>
        </w:tabs>
        <w:ind w:left="2880" w:hanging="360"/>
      </w:pPr>
      <w:rPr>
        <w:rFonts w:ascii="Arial" w:hAnsi="Arial" w:hint="default"/>
      </w:rPr>
    </w:lvl>
    <w:lvl w:ilvl="4" w:tplc="E246565C" w:tentative="1">
      <w:start w:val="1"/>
      <w:numFmt w:val="bullet"/>
      <w:lvlText w:val="•"/>
      <w:lvlJc w:val="left"/>
      <w:pPr>
        <w:tabs>
          <w:tab w:val="num" w:pos="3600"/>
        </w:tabs>
        <w:ind w:left="3600" w:hanging="360"/>
      </w:pPr>
      <w:rPr>
        <w:rFonts w:ascii="Arial" w:hAnsi="Arial" w:hint="default"/>
      </w:rPr>
    </w:lvl>
    <w:lvl w:ilvl="5" w:tplc="96908DAC" w:tentative="1">
      <w:start w:val="1"/>
      <w:numFmt w:val="bullet"/>
      <w:lvlText w:val="•"/>
      <w:lvlJc w:val="left"/>
      <w:pPr>
        <w:tabs>
          <w:tab w:val="num" w:pos="4320"/>
        </w:tabs>
        <w:ind w:left="4320" w:hanging="360"/>
      </w:pPr>
      <w:rPr>
        <w:rFonts w:ascii="Arial" w:hAnsi="Arial" w:hint="default"/>
      </w:rPr>
    </w:lvl>
    <w:lvl w:ilvl="6" w:tplc="9FECC206" w:tentative="1">
      <w:start w:val="1"/>
      <w:numFmt w:val="bullet"/>
      <w:lvlText w:val="•"/>
      <w:lvlJc w:val="left"/>
      <w:pPr>
        <w:tabs>
          <w:tab w:val="num" w:pos="5040"/>
        </w:tabs>
        <w:ind w:left="5040" w:hanging="360"/>
      </w:pPr>
      <w:rPr>
        <w:rFonts w:ascii="Arial" w:hAnsi="Arial" w:hint="default"/>
      </w:rPr>
    </w:lvl>
    <w:lvl w:ilvl="7" w:tplc="DD92BE60" w:tentative="1">
      <w:start w:val="1"/>
      <w:numFmt w:val="bullet"/>
      <w:lvlText w:val="•"/>
      <w:lvlJc w:val="left"/>
      <w:pPr>
        <w:tabs>
          <w:tab w:val="num" w:pos="5760"/>
        </w:tabs>
        <w:ind w:left="5760" w:hanging="360"/>
      </w:pPr>
      <w:rPr>
        <w:rFonts w:ascii="Arial" w:hAnsi="Arial" w:hint="default"/>
      </w:rPr>
    </w:lvl>
    <w:lvl w:ilvl="8" w:tplc="DB40A37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9"/>
  </w:num>
  <w:num w:numId="14" w16cid:durableId="825441142">
    <w:abstractNumId w:val="8"/>
  </w:num>
  <w:num w:numId="15" w16cid:durableId="1016493186">
    <w:abstractNumId w:val="28"/>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4"/>
  </w:num>
  <w:num w:numId="22" w16cid:durableId="352731724">
    <w:abstractNumId w:val="11"/>
  </w:num>
  <w:num w:numId="23" w16cid:durableId="456266206">
    <w:abstractNumId w:val="30"/>
  </w:num>
  <w:num w:numId="24" w16cid:durableId="317615789">
    <w:abstractNumId w:val="21"/>
  </w:num>
  <w:num w:numId="25" w16cid:durableId="856430468">
    <w:abstractNumId w:val="43"/>
  </w:num>
  <w:num w:numId="26" w16cid:durableId="1104690971">
    <w:abstractNumId w:val="37"/>
  </w:num>
  <w:num w:numId="27" w16cid:durableId="1201670287">
    <w:abstractNumId w:val="42"/>
  </w:num>
  <w:num w:numId="28" w16cid:durableId="598562144">
    <w:abstractNumId w:val="22"/>
  </w:num>
  <w:num w:numId="29" w16cid:durableId="871068292">
    <w:abstractNumId w:val="45"/>
  </w:num>
  <w:num w:numId="30" w16cid:durableId="482159744">
    <w:abstractNumId w:val="33"/>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0"/>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813714007">
    <w:abstractNumId w:val="18"/>
  </w:num>
  <w:num w:numId="55" w16cid:durableId="1173688703">
    <w:abstractNumId w:val="1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2CC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552"/>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0F86"/>
    <w:rsid w:val="00DB171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73F"/>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753"/>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DB0F8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324/9781351241977"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ocialcare.wales/cms-assets/documents/Code-of-Professional-Practice-for-Social-Care-web-version.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wales/sites/default/files/publications/2019-04/delivering-the-active-offer-information-pack-social-services-and-social-car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mwa/2011/1/contents" TargetMode="External"/><Relationship Id="rId5" Type="http://schemas.openxmlformats.org/officeDocument/2006/relationships/styles" Target="styles.xml"/><Relationship Id="rId15" Type="http://schemas.openxmlformats.org/officeDocument/2006/relationships/hyperlink" Target="https://www.gov.wales/sites/default/files/publications/2019-04/delivering-the-active-offer-information-pack-social-services-and-social-care.pdf"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wales/welsh-index-multiple-depr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9</Pages>
  <Words>3018</Words>
  <Characters>17666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Zara Morgan</cp:lastModifiedBy>
  <cp:revision>3</cp:revision>
  <cp:lastPrinted>2020-02-11T19:20:00Z</cp:lastPrinted>
  <dcterms:created xsi:type="dcterms:W3CDTF">2025-10-07T17:06:00Z</dcterms:created>
  <dcterms:modified xsi:type="dcterms:W3CDTF">2025-10-07T17:07:00Z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