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ABEBD" w14:textId="77777777" w:rsidR="006C6ED4" w:rsidRPr="006C6ED4" w:rsidRDefault="006C6ED4" w:rsidP="006C6ED4">
      <w:pPr>
        <w:spacing w:line="276" w:lineRule="auto"/>
        <w:jc w:val="center"/>
        <w:rPr>
          <w:rFonts w:ascii="Arial" w:eastAsia="Times New Roman" w:hAnsi="Arial" w:cs="Arial"/>
          <w:kern w:val="0"/>
          <w:lang w:eastAsia="en-GB"/>
          <w14:ligatures w14:val="none"/>
        </w:rPr>
      </w:pPr>
    </w:p>
    <w:p w14:paraId="0644276A" w14:textId="77777777" w:rsidR="006C6ED4" w:rsidRPr="006C6ED4" w:rsidRDefault="006C6ED4" w:rsidP="006C6ED4">
      <w:pPr>
        <w:spacing w:after="160" w:line="276" w:lineRule="auto"/>
        <w:jc w:val="center"/>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Bobbie 1301321</w:t>
      </w:r>
    </w:p>
    <w:p w14:paraId="7FA8BD4F" w14:textId="77777777" w:rsidR="006C6ED4" w:rsidRPr="006C6ED4" w:rsidRDefault="006C6ED4" w:rsidP="006C6ED4">
      <w:pPr>
        <w:spacing w:after="160" w:line="276" w:lineRule="auto"/>
        <w:jc w:val="center"/>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Gwawr 2408332</w:t>
      </w:r>
    </w:p>
    <w:p w14:paraId="07737B8F" w14:textId="77777777" w:rsidR="006C6ED4" w:rsidRPr="006C6ED4" w:rsidRDefault="006C6ED4" w:rsidP="006C6ED4">
      <w:pPr>
        <w:spacing w:after="160" w:line="276" w:lineRule="auto"/>
        <w:jc w:val="center"/>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Joelle 2413474</w:t>
      </w:r>
    </w:p>
    <w:p w14:paraId="7457DA2A" w14:textId="77777777" w:rsidR="006C6ED4" w:rsidRPr="006C6ED4" w:rsidRDefault="006C6ED4" w:rsidP="006C6ED4">
      <w:pPr>
        <w:spacing w:after="160" w:line="276" w:lineRule="auto"/>
        <w:jc w:val="center"/>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Gemma 2418872</w:t>
      </w:r>
    </w:p>
    <w:p w14:paraId="69596674" w14:textId="77777777" w:rsidR="006C6ED4" w:rsidRPr="006C6ED4" w:rsidRDefault="006C6ED4" w:rsidP="006C6ED4">
      <w:pPr>
        <w:spacing w:after="160" w:line="276" w:lineRule="auto"/>
        <w:jc w:val="center"/>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00"/>
          <w:lang w:eastAsia="en-GB"/>
          <w14:ligatures w14:val="none"/>
        </w:rPr>
        <w:t>Cody 2408243</w:t>
      </w:r>
    </w:p>
    <w:p w14:paraId="25BC713E" w14:textId="77777777" w:rsidR="006C6ED4" w:rsidRDefault="006C6ED4" w:rsidP="006C6ED4">
      <w:pPr>
        <w:spacing w:line="276" w:lineRule="auto"/>
        <w:rPr>
          <w:rFonts w:ascii="Arial" w:eastAsia="Times New Roman" w:hAnsi="Arial" w:cs="Arial"/>
          <w:kern w:val="0"/>
          <w:lang w:eastAsia="en-GB"/>
          <w14:ligatures w14:val="none"/>
        </w:rPr>
      </w:pPr>
    </w:p>
    <w:p w14:paraId="6B564ACD" w14:textId="77777777" w:rsidR="006C6ED4" w:rsidRDefault="006C6ED4" w:rsidP="006C6ED4">
      <w:pPr>
        <w:spacing w:line="276" w:lineRule="auto"/>
        <w:rPr>
          <w:rFonts w:ascii="Arial" w:eastAsia="Times New Roman" w:hAnsi="Arial" w:cs="Arial"/>
          <w:kern w:val="0"/>
          <w:lang w:eastAsia="en-GB"/>
          <w14:ligatures w14:val="none"/>
        </w:rPr>
      </w:pPr>
    </w:p>
    <w:p w14:paraId="2595D4CF" w14:textId="77777777" w:rsidR="006C6ED4" w:rsidRDefault="006C6ED4" w:rsidP="006C6ED4">
      <w:pPr>
        <w:spacing w:line="276" w:lineRule="auto"/>
        <w:rPr>
          <w:rFonts w:ascii="Arial" w:eastAsia="Times New Roman" w:hAnsi="Arial" w:cs="Arial"/>
          <w:kern w:val="0"/>
          <w:lang w:eastAsia="en-GB"/>
          <w14:ligatures w14:val="none"/>
        </w:rPr>
      </w:pPr>
    </w:p>
    <w:p w14:paraId="44ED1A18" w14:textId="77777777" w:rsidR="006C6ED4" w:rsidRDefault="006C6ED4" w:rsidP="006C6ED4">
      <w:pPr>
        <w:spacing w:line="276" w:lineRule="auto"/>
        <w:rPr>
          <w:rFonts w:ascii="Arial" w:eastAsia="Times New Roman" w:hAnsi="Arial" w:cs="Arial"/>
          <w:kern w:val="0"/>
          <w:lang w:eastAsia="en-GB"/>
          <w14:ligatures w14:val="none"/>
        </w:rPr>
      </w:pPr>
    </w:p>
    <w:p w14:paraId="735FEA5D" w14:textId="63ADC205" w:rsidR="006C6ED4" w:rsidRDefault="006C6ED4" w:rsidP="006C6ED4">
      <w:pPr>
        <w:spacing w:line="276"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Page 1: Names and student numbers</w:t>
      </w:r>
    </w:p>
    <w:p w14:paraId="2DD75482" w14:textId="7300DDDC" w:rsidR="006C6ED4" w:rsidRDefault="006C6ED4" w:rsidP="006C6ED4">
      <w:pPr>
        <w:spacing w:line="276"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Pages 2 – 11: </w:t>
      </w:r>
      <w:proofErr w:type="spellStart"/>
      <w:r>
        <w:rPr>
          <w:rFonts w:ascii="Arial" w:eastAsia="Times New Roman" w:hAnsi="Arial" w:cs="Arial"/>
          <w:kern w:val="0"/>
          <w:lang w:eastAsia="en-GB"/>
          <w14:ligatures w14:val="none"/>
        </w:rPr>
        <w:t>Sgript</w:t>
      </w:r>
      <w:proofErr w:type="spellEnd"/>
      <w:r>
        <w:rPr>
          <w:rFonts w:ascii="Arial" w:eastAsia="Times New Roman" w:hAnsi="Arial" w:cs="Arial"/>
          <w:kern w:val="0"/>
          <w:lang w:eastAsia="en-GB"/>
          <w14:ligatures w14:val="none"/>
        </w:rPr>
        <w:t xml:space="preserve"> </w:t>
      </w:r>
    </w:p>
    <w:p w14:paraId="09F770BA" w14:textId="35CFDAF4" w:rsidR="006C6ED4" w:rsidRDefault="006C6ED4" w:rsidP="006C6ED4">
      <w:pPr>
        <w:spacing w:line="276"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Pages 12 – 14: Reference list </w:t>
      </w:r>
    </w:p>
    <w:p w14:paraId="6FB72662" w14:textId="77777777" w:rsidR="006C6ED4" w:rsidRDefault="006C6ED4" w:rsidP="006C6ED4">
      <w:pPr>
        <w:spacing w:line="276" w:lineRule="auto"/>
        <w:rPr>
          <w:rFonts w:ascii="Arial" w:eastAsia="Times New Roman" w:hAnsi="Arial" w:cs="Arial"/>
          <w:kern w:val="0"/>
          <w:lang w:eastAsia="en-GB"/>
          <w14:ligatures w14:val="none"/>
        </w:rPr>
      </w:pPr>
    </w:p>
    <w:p w14:paraId="533DF0FD" w14:textId="77777777" w:rsidR="006C6ED4" w:rsidRDefault="006C6ED4" w:rsidP="006C6ED4">
      <w:pPr>
        <w:spacing w:line="276" w:lineRule="auto"/>
        <w:rPr>
          <w:rFonts w:ascii="Arial" w:eastAsia="Times New Roman" w:hAnsi="Arial" w:cs="Arial"/>
          <w:kern w:val="0"/>
          <w:lang w:eastAsia="en-GB"/>
          <w14:ligatures w14:val="none"/>
        </w:rPr>
      </w:pPr>
    </w:p>
    <w:p w14:paraId="2BC839A3" w14:textId="77777777" w:rsidR="006C6ED4" w:rsidRDefault="006C6ED4" w:rsidP="006C6ED4">
      <w:pPr>
        <w:spacing w:line="276" w:lineRule="auto"/>
        <w:rPr>
          <w:rFonts w:ascii="Arial" w:eastAsia="Times New Roman" w:hAnsi="Arial" w:cs="Arial"/>
          <w:kern w:val="0"/>
          <w:lang w:eastAsia="en-GB"/>
          <w14:ligatures w14:val="none"/>
        </w:rPr>
      </w:pPr>
    </w:p>
    <w:p w14:paraId="398195DA" w14:textId="77777777" w:rsidR="006C6ED4" w:rsidRDefault="006C6ED4" w:rsidP="006C6ED4">
      <w:pPr>
        <w:spacing w:line="276" w:lineRule="auto"/>
        <w:rPr>
          <w:rFonts w:ascii="Arial" w:eastAsia="Times New Roman" w:hAnsi="Arial" w:cs="Arial"/>
          <w:kern w:val="0"/>
          <w:lang w:eastAsia="en-GB"/>
          <w14:ligatures w14:val="none"/>
        </w:rPr>
      </w:pPr>
    </w:p>
    <w:p w14:paraId="3A70494B" w14:textId="77777777" w:rsidR="006C6ED4" w:rsidRDefault="006C6ED4" w:rsidP="006C6ED4">
      <w:pPr>
        <w:spacing w:line="276" w:lineRule="auto"/>
        <w:rPr>
          <w:rFonts w:ascii="Arial" w:eastAsia="Times New Roman" w:hAnsi="Arial" w:cs="Arial"/>
          <w:kern w:val="0"/>
          <w:lang w:eastAsia="en-GB"/>
          <w14:ligatures w14:val="none"/>
        </w:rPr>
      </w:pPr>
    </w:p>
    <w:p w14:paraId="453A6A50" w14:textId="77777777" w:rsidR="006C6ED4" w:rsidRDefault="006C6ED4" w:rsidP="006C6ED4">
      <w:pPr>
        <w:spacing w:line="276" w:lineRule="auto"/>
        <w:rPr>
          <w:rFonts w:ascii="Arial" w:eastAsia="Times New Roman" w:hAnsi="Arial" w:cs="Arial"/>
          <w:kern w:val="0"/>
          <w:lang w:eastAsia="en-GB"/>
          <w14:ligatures w14:val="none"/>
        </w:rPr>
      </w:pPr>
    </w:p>
    <w:p w14:paraId="315DF27B" w14:textId="77777777" w:rsidR="006C6ED4" w:rsidRDefault="006C6ED4" w:rsidP="006C6ED4">
      <w:pPr>
        <w:spacing w:line="276" w:lineRule="auto"/>
        <w:rPr>
          <w:rFonts w:ascii="Arial" w:eastAsia="Times New Roman" w:hAnsi="Arial" w:cs="Arial"/>
          <w:kern w:val="0"/>
          <w:lang w:eastAsia="en-GB"/>
          <w14:ligatures w14:val="none"/>
        </w:rPr>
      </w:pPr>
    </w:p>
    <w:p w14:paraId="45EE981C" w14:textId="77777777" w:rsidR="006C6ED4" w:rsidRDefault="006C6ED4" w:rsidP="006C6ED4">
      <w:pPr>
        <w:spacing w:line="276" w:lineRule="auto"/>
        <w:rPr>
          <w:rFonts w:ascii="Arial" w:eastAsia="Times New Roman" w:hAnsi="Arial" w:cs="Arial"/>
          <w:kern w:val="0"/>
          <w:lang w:eastAsia="en-GB"/>
          <w14:ligatures w14:val="none"/>
        </w:rPr>
      </w:pPr>
    </w:p>
    <w:p w14:paraId="71121C0C" w14:textId="77777777" w:rsidR="006C6ED4" w:rsidRDefault="006C6ED4" w:rsidP="006C6ED4">
      <w:pPr>
        <w:spacing w:line="276" w:lineRule="auto"/>
        <w:rPr>
          <w:rFonts w:ascii="Arial" w:eastAsia="Times New Roman" w:hAnsi="Arial" w:cs="Arial"/>
          <w:kern w:val="0"/>
          <w:lang w:eastAsia="en-GB"/>
          <w14:ligatures w14:val="none"/>
        </w:rPr>
      </w:pPr>
    </w:p>
    <w:p w14:paraId="2C7D74C0" w14:textId="77777777" w:rsidR="006C6ED4" w:rsidRDefault="006C6ED4" w:rsidP="006C6ED4">
      <w:pPr>
        <w:spacing w:line="276" w:lineRule="auto"/>
        <w:rPr>
          <w:rFonts w:ascii="Arial" w:eastAsia="Times New Roman" w:hAnsi="Arial" w:cs="Arial"/>
          <w:kern w:val="0"/>
          <w:lang w:eastAsia="en-GB"/>
          <w14:ligatures w14:val="none"/>
        </w:rPr>
      </w:pPr>
    </w:p>
    <w:p w14:paraId="3CC18EE7" w14:textId="77777777" w:rsidR="006C6ED4" w:rsidRDefault="006C6ED4" w:rsidP="006C6ED4">
      <w:pPr>
        <w:spacing w:line="276" w:lineRule="auto"/>
        <w:rPr>
          <w:rFonts w:ascii="Arial" w:eastAsia="Times New Roman" w:hAnsi="Arial" w:cs="Arial"/>
          <w:kern w:val="0"/>
          <w:lang w:eastAsia="en-GB"/>
          <w14:ligatures w14:val="none"/>
        </w:rPr>
      </w:pPr>
    </w:p>
    <w:p w14:paraId="13117AF4" w14:textId="77777777" w:rsidR="006C6ED4" w:rsidRDefault="006C6ED4" w:rsidP="006C6ED4">
      <w:pPr>
        <w:spacing w:line="276" w:lineRule="auto"/>
        <w:rPr>
          <w:rFonts w:ascii="Arial" w:eastAsia="Times New Roman" w:hAnsi="Arial" w:cs="Arial"/>
          <w:kern w:val="0"/>
          <w:lang w:eastAsia="en-GB"/>
          <w14:ligatures w14:val="none"/>
        </w:rPr>
      </w:pPr>
    </w:p>
    <w:p w14:paraId="32C863D6" w14:textId="77777777" w:rsidR="006C6ED4" w:rsidRDefault="006C6ED4" w:rsidP="006C6ED4">
      <w:pPr>
        <w:spacing w:line="276" w:lineRule="auto"/>
        <w:rPr>
          <w:rFonts w:ascii="Arial" w:eastAsia="Times New Roman" w:hAnsi="Arial" w:cs="Arial"/>
          <w:kern w:val="0"/>
          <w:lang w:eastAsia="en-GB"/>
          <w14:ligatures w14:val="none"/>
        </w:rPr>
      </w:pPr>
    </w:p>
    <w:p w14:paraId="532D9B04" w14:textId="77777777" w:rsidR="006C6ED4" w:rsidRDefault="006C6ED4" w:rsidP="006C6ED4">
      <w:pPr>
        <w:spacing w:line="276" w:lineRule="auto"/>
        <w:rPr>
          <w:rFonts w:ascii="Arial" w:eastAsia="Times New Roman" w:hAnsi="Arial" w:cs="Arial"/>
          <w:kern w:val="0"/>
          <w:lang w:eastAsia="en-GB"/>
          <w14:ligatures w14:val="none"/>
        </w:rPr>
      </w:pPr>
    </w:p>
    <w:p w14:paraId="0D5EA804" w14:textId="77777777" w:rsidR="006C6ED4" w:rsidRDefault="006C6ED4" w:rsidP="006C6ED4">
      <w:pPr>
        <w:spacing w:line="276" w:lineRule="auto"/>
        <w:rPr>
          <w:rFonts w:ascii="Arial" w:eastAsia="Times New Roman" w:hAnsi="Arial" w:cs="Arial"/>
          <w:kern w:val="0"/>
          <w:lang w:eastAsia="en-GB"/>
          <w14:ligatures w14:val="none"/>
        </w:rPr>
      </w:pPr>
    </w:p>
    <w:p w14:paraId="2302D07D" w14:textId="77777777" w:rsidR="006C6ED4" w:rsidRDefault="006C6ED4" w:rsidP="006C6ED4">
      <w:pPr>
        <w:spacing w:line="276" w:lineRule="auto"/>
        <w:rPr>
          <w:rFonts w:ascii="Arial" w:eastAsia="Times New Roman" w:hAnsi="Arial" w:cs="Arial"/>
          <w:kern w:val="0"/>
          <w:lang w:eastAsia="en-GB"/>
          <w14:ligatures w14:val="none"/>
        </w:rPr>
      </w:pPr>
    </w:p>
    <w:p w14:paraId="60A4BCC8" w14:textId="77777777" w:rsidR="006C6ED4" w:rsidRDefault="006C6ED4" w:rsidP="006C6ED4">
      <w:pPr>
        <w:spacing w:line="276" w:lineRule="auto"/>
        <w:rPr>
          <w:rFonts w:ascii="Arial" w:eastAsia="Times New Roman" w:hAnsi="Arial" w:cs="Arial"/>
          <w:kern w:val="0"/>
          <w:lang w:eastAsia="en-GB"/>
          <w14:ligatures w14:val="none"/>
        </w:rPr>
      </w:pPr>
    </w:p>
    <w:p w14:paraId="1C02FD06" w14:textId="77777777" w:rsidR="006C6ED4" w:rsidRDefault="006C6ED4" w:rsidP="006C6ED4">
      <w:pPr>
        <w:spacing w:line="276" w:lineRule="auto"/>
        <w:rPr>
          <w:rFonts w:ascii="Arial" w:eastAsia="Times New Roman" w:hAnsi="Arial" w:cs="Arial"/>
          <w:kern w:val="0"/>
          <w:lang w:eastAsia="en-GB"/>
          <w14:ligatures w14:val="none"/>
        </w:rPr>
      </w:pPr>
    </w:p>
    <w:p w14:paraId="6A75529F" w14:textId="77777777" w:rsidR="006C6ED4" w:rsidRDefault="006C6ED4" w:rsidP="006C6ED4">
      <w:pPr>
        <w:spacing w:line="276" w:lineRule="auto"/>
        <w:rPr>
          <w:rFonts w:ascii="Arial" w:eastAsia="Times New Roman" w:hAnsi="Arial" w:cs="Arial"/>
          <w:kern w:val="0"/>
          <w:lang w:eastAsia="en-GB"/>
          <w14:ligatures w14:val="none"/>
        </w:rPr>
      </w:pPr>
    </w:p>
    <w:p w14:paraId="5032C269" w14:textId="77777777" w:rsidR="006C6ED4" w:rsidRDefault="006C6ED4" w:rsidP="006C6ED4">
      <w:pPr>
        <w:spacing w:line="276" w:lineRule="auto"/>
        <w:rPr>
          <w:rFonts w:ascii="Arial" w:eastAsia="Times New Roman" w:hAnsi="Arial" w:cs="Arial"/>
          <w:kern w:val="0"/>
          <w:lang w:eastAsia="en-GB"/>
          <w14:ligatures w14:val="none"/>
        </w:rPr>
      </w:pPr>
    </w:p>
    <w:p w14:paraId="639B9323" w14:textId="77777777" w:rsidR="006C6ED4" w:rsidRDefault="006C6ED4" w:rsidP="006C6ED4">
      <w:pPr>
        <w:spacing w:line="276" w:lineRule="auto"/>
        <w:rPr>
          <w:rFonts w:ascii="Arial" w:eastAsia="Times New Roman" w:hAnsi="Arial" w:cs="Arial"/>
          <w:kern w:val="0"/>
          <w:lang w:eastAsia="en-GB"/>
          <w14:ligatures w14:val="none"/>
        </w:rPr>
      </w:pPr>
    </w:p>
    <w:p w14:paraId="60B27C92" w14:textId="77777777" w:rsidR="006C6ED4" w:rsidRDefault="006C6ED4" w:rsidP="006C6ED4">
      <w:pPr>
        <w:spacing w:line="276" w:lineRule="auto"/>
        <w:rPr>
          <w:rFonts w:ascii="Arial" w:eastAsia="Times New Roman" w:hAnsi="Arial" w:cs="Arial"/>
          <w:kern w:val="0"/>
          <w:lang w:eastAsia="en-GB"/>
          <w14:ligatures w14:val="none"/>
        </w:rPr>
      </w:pPr>
    </w:p>
    <w:p w14:paraId="57F16B0D" w14:textId="77777777" w:rsidR="006C6ED4" w:rsidRDefault="006C6ED4" w:rsidP="006C6ED4">
      <w:pPr>
        <w:spacing w:line="276" w:lineRule="auto"/>
        <w:rPr>
          <w:rFonts w:ascii="Arial" w:eastAsia="Times New Roman" w:hAnsi="Arial" w:cs="Arial"/>
          <w:kern w:val="0"/>
          <w:lang w:eastAsia="en-GB"/>
          <w14:ligatures w14:val="none"/>
        </w:rPr>
      </w:pPr>
    </w:p>
    <w:p w14:paraId="40285B8B" w14:textId="77777777" w:rsidR="006C6ED4" w:rsidRDefault="006C6ED4" w:rsidP="006C6ED4">
      <w:pPr>
        <w:spacing w:line="276" w:lineRule="auto"/>
        <w:rPr>
          <w:rFonts w:ascii="Arial" w:eastAsia="Times New Roman" w:hAnsi="Arial" w:cs="Arial"/>
          <w:kern w:val="0"/>
          <w:lang w:eastAsia="en-GB"/>
          <w14:ligatures w14:val="none"/>
        </w:rPr>
      </w:pPr>
    </w:p>
    <w:p w14:paraId="06DFF438" w14:textId="77777777" w:rsidR="006C6ED4" w:rsidRDefault="006C6ED4" w:rsidP="006C6ED4">
      <w:pPr>
        <w:spacing w:line="276" w:lineRule="auto"/>
        <w:rPr>
          <w:rFonts w:ascii="Arial" w:eastAsia="Times New Roman" w:hAnsi="Arial" w:cs="Arial"/>
          <w:kern w:val="0"/>
          <w:lang w:eastAsia="en-GB"/>
          <w14:ligatures w14:val="none"/>
        </w:rPr>
      </w:pPr>
    </w:p>
    <w:p w14:paraId="5BD59D7C" w14:textId="77777777" w:rsidR="006C6ED4" w:rsidRDefault="006C6ED4" w:rsidP="006C6ED4">
      <w:pPr>
        <w:spacing w:line="276" w:lineRule="auto"/>
        <w:rPr>
          <w:rFonts w:ascii="Arial" w:eastAsia="Times New Roman" w:hAnsi="Arial" w:cs="Arial"/>
          <w:kern w:val="0"/>
          <w:lang w:eastAsia="en-GB"/>
          <w14:ligatures w14:val="none"/>
        </w:rPr>
      </w:pPr>
    </w:p>
    <w:p w14:paraId="16DBFF9C" w14:textId="77777777" w:rsidR="006C6ED4" w:rsidRDefault="006C6ED4" w:rsidP="006C6ED4">
      <w:pPr>
        <w:spacing w:line="276" w:lineRule="auto"/>
        <w:rPr>
          <w:rFonts w:ascii="Arial" w:eastAsia="Times New Roman" w:hAnsi="Arial" w:cs="Arial"/>
          <w:kern w:val="0"/>
          <w:lang w:eastAsia="en-GB"/>
          <w14:ligatures w14:val="none"/>
        </w:rPr>
      </w:pPr>
    </w:p>
    <w:p w14:paraId="7040E8B1" w14:textId="77777777" w:rsidR="006C6ED4" w:rsidRDefault="006C6ED4" w:rsidP="006C6ED4">
      <w:pPr>
        <w:spacing w:line="276" w:lineRule="auto"/>
        <w:rPr>
          <w:rFonts w:ascii="Arial" w:eastAsia="Times New Roman" w:hAnsi="Arial" w:cs="Arial"/>
          <w:kern w:val="0"/>
          <w:lang w:eastAsia="en-GB"/>
          <w14:ligatures w14:val="none"/>
        </w:rPr>
      </w:pPr>
    </w:p>
    <w:p w14:paraId="7998BF52" w14:textId="77777777" w:rsidR="006C6ED4" w:rsidRDefault="006C6ED4" w:rsidP="006C6ED4">
      <w:pPr>
        <w:spacing w:line="276" w:lineRule="auto"/>
        <w:rPr>
          <w:rFonts w:ascii="Arial" w:eastAsia="Times New Roman" w:hAnsi="Arial" w:cs="Arial"/>
          <w:kern w:val="0"/>
          <w:lang w:eastAsia="en-GB"/>
          <w14:ligatures w14:val="none"/>
        </w:rPr>
      </w:pPr>
    </w:p>
    <w:p w14:paraId="4AAEB0A8"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Good afternoon, I would like to thank you all for attending today’s meeting, where we will be focusing on our upcoming Care Inspectorate Wales (CIW) inspection and reviewing our Self</w:t>
      </w:r>
      <w:r w:rsidRPr="006C6ED4">
        <w:rPr>
          <w:rFonts w:ascii="Arial" w:eastAsia="Times New Roman" w:hAnsi="Arial" w:cs="Arial"/>
          <w:color w:val="000000"/>
          <w:kern w:val="0"/>
          <w:shd w:val="clear" w:color="auto" w:fill="FFFF00"/>
          <w:lang w:eastAsia="en-GB"/>
          <w14:ligatures w14:val="none"/>
        </w:rPr>
        <w:noBreakHyphen/>
        <w:t>Assessment of Service Statement (SASS). As part of this process, we have reflected closely on the Quality of Care we provide in line with Regulation 16 of The Childminding and Day Care (Wales) Regulations 2010, under the Children and Families (Wales) Measure 2010.</w:t>
      </w:r>
    </w:p>
    <w:p w14:paraId="2ABBEFC1" w14:textId="25B99841"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 xml:space="preserve">To ensure our evaluation includes the direct voices of those who are part of our service, we have gathered feedback from parents and carers, staff, and the children. This has been conducted through questionnaires, </w:t>
      </w:r>
      <w:r w:rsidRPr="006C6ED4">
        <w:rPr>
          <w:rFonts w:ascii="Arial" w:eastAsia="Times New Roman" w:hAnsi="Arial" w:cs="Arial"/>
          <w:color w:val="000000"/>
          <w:kern w:val="0"/>
          <w:shd w:val="clear" w:color="auto" w:fill="FFFF00"/>
          <w:lang w:eastAsia="en-GB"/>
          <w14:ligatures w14:val="none"/>
        </w:rPr>
        <w:t>parents’</w:t>
      </w:r>
      <w:r w:rsidRPr="006C6ED4">
        <w:rPr>
          <w:rFonts w:ascii="Arial" w:eastAsia="Times New Roman" w:hAnsi="Arial" w:cs="Arial"/>
          <w:color w:val="000000"/>
          <w:kern w:val="0"/>
          <w:shd w:val="clear" w:color="auto" w:fill="FFFF00"/>
          <w:lang w:eastAsia="en-GB"/>
          <w14:ligatures w14:val="none"/>
        </w:rPr>
        <w:t xml:space="preserve"> evenings, surveys, and short interviews, methods that have proven both effective and inclusive however we will evaluate these methods to see if improvements can be made. This aligns with the Well</w:t>
      </w:r>
      <w:r w:rsidRPr="006C6ED4">
        <w:rPr>
          <w:rFonts w:ascii="Arial" w:eastAsia="Times New Roman" w:hAnsi="Arial" w:cs="Arial"/>
          <w:color w:val="000000"/>
          <w:kern w:val="0"/>
          <w:shd w:val="clear" w:color="auto" w:fill="FFFF00"/>
          <w:lang w:eastAsia="en-GB"/>
          <w14:ligatures w14:val="none"/>
        </w:rPr>
        <w:noBreakHyphen/>
        <w:t>being of Future Generations (Wales) Act 2015, which emphasises participation and collaboration approach to improving long</w:t>
      </w:r>
      <w:r w:rsidRPr="006C6ED4">
        <w:rPr>
          <w:rFonts w:ascii="Arial" w:eastAsia="Times New Roman" w:hAnsi="Arial" w:cs="Arial"/>
          <w:color w:val="000000"/>
          <w:kern w:val="0"/>
          <w:shd w:val="clear" w:color="auto" w:fill="FFFF00"/>
          <w:lang w:eastAsia="en-GB"/>
          <w14:ligatures w14:val="none"/>
        </w:rPr>
        <w:noBreakHyphen/>
        <w:t>term outcomes. The feedback we receive helps us understand what we are doing well and where we can continue to improve in the four areas Well-being, Care and Development, Environment and Leadership and Management. It also supports our commitment to delivering consistent high</w:t>
      </w:r>
      <w:r w:rsidRPr="006C6ED4">
        <w:rPr>
          <w:rFonts w:ascii="Arial" w:eastAsia="Times New Roman" w:hAnsi="Arial" w:cs="Arial"/>
          <w:color w:val="000000"/>
          <w:kern w:val="0"/>
          <w:shd w:val="clear" w:color="auto" w:fill="FFFF00"/>
          <w:lang w:eastAsia="en-GB"/>
          <w14:ligatures w14:val="none"/>
        </w:rPr>
        <w:noBreakHyphen/>
        <w:t>quality, child</w:t>
      </w:r>
      <w:r w:rsidRPr="006C6ED4">
        <w:rPr>
          <w:rFonts w:ascii="Arial" w:eastAsia="Times New Roman" w:hAnsi="Arial" w:cs="Arial"/>
          <w:color w:val="000000"/>
          <w:kern w:val="0"/>
          <w:shd w:val="clear" w:color="auto" w:fill="FFFF00"/>
          <w:lang w:eastAsia="en-GB"/>
          <w14:ligatures w14:val="none"/>
        </w:rPr>
        <w:noBreakHyphen/>
      </w:r>
      <w:proofErr w:type="spellStart"/>
      <w:r w:rsidRPr="006C6ED4">
        <w:rPr>
          <w:rFonts w:ascii="Arial" w:eastAsia="Times New Roman" w:hAnsi="Arial" w:cs="Arial"/>
          <w:color w:val="000000"/>
          <w:kern w:val="0"/>
          <w:shd w:val="clear" w:color="auto" w:fill="FFFF00"/>
          <w:lang w:eastAsia="en-GB"/>
          <w14:ligatures w14:val="none"/>
        </w:rPr>
        <w:t>centered</w:t>
      </w:r>
      <w:proofErr w:type="spellEnd"/>
      <w:r w:rsidRPr="006C6ED4">
        <w:rPr>
          <w:rFonts w:ascii="Arial" w:eastAsia="Times New Roman" w:hAnsi="Arial" w:cs="Arial"/>
          <w:color w:val="000000"/>
          <w:kern w:val="0"/>
          <w:shd w:val="clear" w:color="auto" w:fill="FFFF00"/>
          <w:lang w:eastAsia="en-GB"/>
          <w14:ligatures w14:val="none"/>
        </w:rPr>
        <w:t xml:space="preserve"> care in line with the National Minimum Standards for Regulated Childcare (Welsh Government 2016). </w:t>
      </w:r>
    </w:p>
    <w:p w14:paraId="06E986F9"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As a safeguarding</w:t>
      </w:r>
      <w:r w:rsidRPr="006C6ED4">
        <w:rPr>
          <w:rFonts w:ascii="Arial" w:eastAsia="Times New Roman" w:hAnsi="Arial" w:cs="Arial"/>
          <w:color w:val="010427"/>
          <w:kern w:val="0"/>
          <w:shd w:val="clear" w:color="auto" w:fill="00FFFF"/>
          <w:lang w:eastAsia="en-GB"/>
          <w14:ligatures w14:val="none"/>
        </w:rPr>
        <w:noBreakHyphen/>
        <w:t>led service, we also review all feedback through the lens of children’s safety, protection and wellbeing, ensuring we continue to meet our duties under the Wales Safeguarding Procedures. As the nurseries Safeguarding and Policy Lead, one of my main duties is ensuring that we are ready for an inspection from Care Inspectorate Wales (CIW) which is our governing body. Ensuring we are ready included making sure our practices are strong and follow the legal guidelines. Safeguarding children is the most important and according to the National Minimum Standards for Regulated Childcare (NMS) (Welsh Government 2016) Safeguarding is fundamental to all areas of a childcare service. </w:t>
      </w:r>
    </w:p>
    <w:p w14:paraId="47EBB95A"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Standard 20 of the NMS, child protection and also Standard 7, safeguarding and promoting children’s welfare, these two in particular ensure and emphasize the need for providers and practitioners to have certain protocols in place to safeguard children from harm and make sure that practitioners in the setting have a responsibility and stern knowledge of their obligations for safeguarding children. </w:t>
      </w:r>
    </w:p>
    <w:p w14:paraId="393282B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To make sure that we are compliant with the current frameworks and laws, such as the social services and well-being (Wales) Act 2014, working together to safeguard people (Welsh Government, 2015) and the All-Wales child protection procedures (AWCPP, 2019) I have reviewed thoroughly all the safeguarding related policies and procedures. Policies pertaining to behaviour management, safeguarding, online safety and whistle blowing have all been modified to include new laws and best practice. This is in line with NMS standard 14, policies and procedures, which ensures that settings follow and work in line with current policies that are used regularly in practice. CIW inspect with 4 domains in mind, well-being, care &amp; </w:t>
      </w:r>
      <w:r w:rsidRPr="006C6ED4">
        <w:rPr>
          <w:rFonts w:ascii="Arial" w:eastAsia="Times New Roman" w:hAnsi="Arial" w:cs="Arial"/>
          <w:color w:val="010427"/>
          <w:kern w:val="0"/>
          <w:shd w:val="clear" w:color="auto" w:fill="00FFFF"/>
          <w:lang w:eastAsia="en-GB"/>
          <w14:ligatures w14:val="none"/>
        </w:rPr>
        <w:lastRenderedPageBreak/>
        <w:t>development, Environment and Leadership &amp; Management. Ensuring these policies would come under Leadership and Management, Inspectors will view and monitor how the policy drivers keep the settling in line with these.</w:t>
      </w:r>
    </w:p>
    <w:p w14:paraId="61CCA7B3"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However, effective and responsible safeguarding is not guaranteed by just the policy, Munro, 2011 research that a compliance only strategy can and may hide practical flaws. Through reflective monitoring and staff, I intend to give implementation top priority. In line with NMS Standard 20, which notes that practitioners must learn and be taught to recognise and respond to safeguarding concerns effectively and in a timely manner. We have ensured that all employees we currently have on roll, have completed the safeguarding A and B, while me and Bobbie as management have completed the C training in addition to A and B. </w:t>
      </w:r>
    </w:p>
    <w:p w14:paraId="034A7159"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FFFF00"/>
          <w:lang w:eastAsia="en-GB"/>
          <w14:ligatures w14:val="none"/>
        </w:rPr>
        <w:t>In our recent staff meeting, I also advised all staff to download the Wales Safeguarding App. This supports the Wales Safeguarding Procedures (2020) by ensuring our practitioners have instant access to the latest guidance. Feedback from staff in our questionnaire clearly showed that they now feel more confident in knowing what concerns to report and who to contact, strengthening our overall safeguarding procedure. </w:t>
      </w:r>
    </w:p>
    <w:p w14:paraId="59EB0559" w14:textId="5C12B58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To prepare for an inspection, I have gathered evidence to show how we integrate safeguarding into every one of the 4 domains of CIW, this also in line with NMS Standard 1, information for Parents and Carers, this allows trust and openness, we support emotionally as well as ensuring the children feel safe through interactions, this is for the first domain, well-being. For the second domain, care and development, safeguarding is included into our daily practices, this includes the daily risk assessments we do, monitoring and behaviour management techniques. For environment with is the third domain, we ensure that the setting is safe and appropriate for the children to be in and use, working in line with NMS Standard 15 notes a setting requires to be fit for purpose promotes children’s safety. </w:t>
      </w:r>
    </w:p>
    <w:p w14:paraId="2839130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Information collecting and feedback are such important concepts of safeguarding. We ensure that monthly staff meetings, casual conversations and frequent parent questionaries are carried out to get the input needed for best practice and development. Although this does obtain some useful information, it does lack systematic analysis and can be inconsistent, therefore I suggest we start using structured and digital feedback forms, via digital surveys, this will be able to allow us to identify patterns and or issues and respond effectively to them (Siraj-Blatchford </w:t>
      </w:r>
      <w:r w:rsidRPr="006C6ED4">
        <w:rPr>
          <w:rFonts w:ascii="Arial" w:eastAsia="Times New Roman" w:hAnsi="Arial" w:cs="Arial"/>
          <w:i/>
          <w:iCs/>
          <w:color w:val="010427"/>
          <w:kern w:val="0"/>
          <w:shd w:val="clear" w:color="auto" w:fill="00FFFF"/>
          <w:lang w:eastAsia="en-GB"/>
          <w14:ligatures w14:val="none"/>
        </w:rPr>
        <w:t>et al</w:t>
      </w:r>
      <w:r w:rsidRPr="006C6ED4">
        <w:rPr>
          <w:rFonts w:ascii="Arial" w:eastAsia="Times New Roman" w:hAnsi="Arial" w:cs="Arial"/>
          <w:color w:val="010427"/>
          <w:kern w:val="0"/>
          <w:shd w:val="clear" w:color="auto" w:fill="00FFFF"/>
          <w:lang w:eastAsia="en-GB"/>
          <w14:ligatures w14:val="none"/>
        </w:rPr>
        <w:t>., 2002)</w:t>
      </w:r>
    </w:p>
    <w:p w14:paraId="309AFEE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This strategy works in line with NMS Standard 16, reviewing quality of care. Which states that providers actively assess, monitor and track the development of the service. </w:t>
      </w:r>
    </w:p>
    <w:p w14:paraId="4530DEB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 xml:space="preserve">Multi agency collaboration is an area that requires critical reflection. To safeguard children, the NMS writes that the value of working with outside organizations (Welsh Government, 2016) Although currently we have connections with health visitors, </w:t>
      </w:r>
      <w:r w:rsidRPr="006C6ED4">
        <w:rPr>
          <w:rFonts w:ascii="Arial" w:eastAsia="Times New Roman" w:hAnsi="Arial" w:cs="Arial"/>
          <w:color w:val="000000"/>
          <w:kern w:val="0"/>
          <w:shd w:val="clear" w:color="auto" w:fill="00FFFF"/>
          <w:lang w:eastAsia="en-GB"/>
          <w14:ligatures w14:val="none"/>
        </w:rPr>
        <w:lastRenderedPageBreak/>
        <w:t>SALT, and social services, communication is not at its best and is very inconsistent. To address this, I suggest we attend frequent multi agency meetings and bolstering information sharing procedures to ensure a successful partnership working (DfE, 2018)</w:t>
      </w:r>
    </w:p>
    <w:p w14:paraId="7EDC2E26"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We employ self-evaluation techniques, such as the Self-Assessment of Service Statement (SASS), to acknowledge and pinpoint our strengths and areas for improvement. This has brought to my attention that we need to be more consistent in recording safeguarding records, to guarantee accurate documentation, accountability and adherence to inspection standards, we will be putting in place a centralized recording system (CIW, 2021)</w:t>
      </w:r>
    </w:p>
    <w:p w14:paraId="5FE35FB0"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Upholding strict safeguarding standards requires strong leadership. There must be a clear vison, shared accountability and continual professional development in my role as safeguarding lead. Effective leadership has been identified as a key factor in high-quality early years provision (Siraj-Blatchford &amp; Manni, 2007). Instead of being seen as a procedural obligation, safeguarding becomes ingrained in daily practice by promoting a culture of openness, vigilance, transparency and continues reflection.</w:t>
      </w:r>
    </w:p>
    <w:p w14:paraId="30DAD4C1"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 xml:space="preserve">Our safeguarding strategy incorporates everyone’s involvement, </w:t>
      </w:r>
      <w:proofErr w:type="gramStart"/>
      <w:r w:rsidRPr="006C6ED4">
        <w:rPr>
          <w:rFonts w:ascii="Arial" w:eastAsia="Times New Roman" w:hAnsi="Arial" w:cs="Arial"/>
          <w:color w:val="000000"/>
          <w:kern w:val="0"/>
          <w:shd w:val="clear" w:color="auto" w:fill="00FFFF"/>
          <w:lang w:eastAsia="en-GB"/>
          <w14:ligatures w14:val="none"/>
        </w:rPr>
        <w:t>parents</w:t>
      </w:r>
      <w:proofErr w:type="gramEnd"/>
      <w:r w:rsidRPr="006C6ED4">
        <w:rPr>
          <w:rFonts w:ascii="Arial" w:eastAsia="Times New Roman" w:hAnsi="Arial" w:cs="Arial"/>
          <w:color w:val="000000"/>
          <w:kern w:val="0"/>
          <w:shd w:val="clear" w:color="auto" w:fill="00FFFF"/>
          <w:lang w:eastAsia="en-GB"/>
          <w14:ligatures w14:val="none"/>
        </w:rPr>
        <w:t xml:space="preserve"> children, outer agencies, staff, personal development, policy compliance and ongoing improvement. We are determined and passionate to demonstrate best practice outcomes that make sure children are protected, supported and have the chance to thrive by working in line with the NMS and relative legislation.</w:t>
      </w:r>
    </w:p>
    <w:p w14:paraId="5620C694"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We are committed to continually strengthening inclusion across our nursery, and a key part of this is investing in staff development. As a team, we already work incredibly hard, and this has recently been recognised through our achievement of the Quality for All accreditation with Early Years Wales. This is a significant milestone for us, demonstrating that we are exceeding the National Minimum Standards (Welsh Government 2016) and providing high quality, child centred practice.</w:t>
      </w:r>
    </w:p>
    <w:p w14:paraId="426F0D2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Ahead of completing our SASS, I used a suggestion box to ask staff for feedback on what areas of practice they felt they needed specific training on. I felt this was an effective method as staff had the choice to complete it anonymously, ensuring they don’t feel pressured, judged, or influenced by others when sharing their views. This reflects UNICEF’s emphasis on creating safe, respectful environments where individuals feel able to express their views freely and without fear, which is essential for genuine participation and continuous improvement (UNICEF, 2018).</w:t>
      </w:r>
    </w:p>
    <w:p w14:paraId="3957A45F"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 xml:space="preserve">My focus now is to sustain this progress and ensure we keep improving. To support this, I have organised staff training over the coming months, including ASD Awareness, ADHD Awareness, and Developing Inclusive Practice. These opportunities will strengthen our confidence, knowledge, and skills in meeting the diverse needs of all children. Staff training is also a mandatory requirement for recognition as an Early Years Practitioner, as outlined by Care Inspectorate Wales </w:t>
      </w:r>
      <w:r w:rsidRPr="006C6ED4">
        <w:rPr>
          <w:rFonts w:ascii="Arial" w:eastAsia="Times New Roman" w:hAnsi="Arial" w:cs="Arial"/>
          <w:color w:val="000000"/>
          <w:kern w:val="0"/>
          <w:shd w:val="clear" w:color="auto" w:fill="C0C0C0"/>
          <w:lang w:eastAsia="en-GB"/>
          <w14:ligatures w14:val="none"/>
        </w:rPr>
        <w:lastRenderedPageBreak/>
        <w:t xml:space="preserve">(2025) and Social Care Wales (2025). By engaging in ongoing professional learning, we not only meet these expectations but also uphold our commitment to providing an inclusive, nurturing, and </w:t>
      </w:r>
      <w:proofErr w:type="gramStart"/>
      <w:r w:rsidRPr="006C6ED4">
        <w:rPr>
          <w:rFonts w:ascii="Arial" w:eastAsia="Times New Roman" w:hAnsi="Arial" w:cs="Arial"/>
          <w:color w:val="000000"/>
          <w:kern w:val="0"/>
          <w:shd w:val="clear" w:color="auto" w:fill="C0C0C0"/>
          <w:lang w:eastAsia="en-GB"/>
          <w14:ligatures w14:val="none"/>
        </w:rPr>
        <w:t>high quality</w:t>
      </w:r>
      <w:proofErr w:type="gramEnd"/>
      <w:r w:rsidRPr="006C6ED4">
        <w:rPr>
          <w:rFonts w:ascii="Arial" w:eastAsia="Times New Roman" w:hAnsi="Arial" w:cs="Arial"/>
          <w:color w:val="000000"/>
          <w:kern w:val="0"/>
          <w:shd w:val="clear" w:color="auto" w:fill="C0C0C0"/>
          <w:lang w:eastAsia="en-GB"/>
          <w14:ligatures w14:val="none"/>
        </w:rPr>
        <w:t xml:space="preserve"> environment for every child and family.</w:t>
      </w:r>
    </w:p>
    <w:p w14:paraId="7249B43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 xml:space="preserve">The Welsh Government (2021) emphasises that inclusive practice is a core principle of </w:t>
      </w:r>
      <w:proofErr w:type="gramStart"/>
      <w:r w:rsidRPr="006C6ED4">
        <w:rPr>
          <w:rFonts w:ascii="Arial" w:eastAsia="Times New Roman" w:hAnsi="Arial" w:cs="Arial"/>
          <w:color w:val="000000"/>
          <w:kern w:val="0"/>
          <w:shd w:val="clear" w:color="auto" w:fill="C0C0C0"/>
          <w:lang w:eastAsia="en-GB"/>
          <w14:ligatures w14:val="none"/>
        </w:rPr>
        <w:t>high quality</w:t>
      </w:r>
      <w:proofErr w:type="gramEnd"/>
      <w:r w:rsidRPr="006C6ED4">
        <w:rPr>
          <w:rFonts w:ascii="Arial" w:eastAsia="Times New Roman" w:hAnsi="Arial" w:cs="Arial"/>
          <w:color w:val="000000"/>
          <w:kern w:val="0"/>
          <w:shd w:val="clear" w:color="auto" w:fill="C0C0C0"/>
          <w:lang w:eastAsia="en-GB"/>
          <w14:ligatures w14:val="none"/>
        </w:rPr>
        <w:t xml:space="preserve"> early years provision, and this underpins the reason I have organised the three new training sessions. They directly support our commitment to strengthening inclusion across the nursery. As children’s needs continue to diversify, it is essential that staff feel confident in understanding neurodiversity, recognising early indicators, and adapting provision so every child can participate fully. By focusing on ASD Awareness, ADHD Awareness, and Inclusive Practice, we are building a shared foundation of knowledge that helps us respond consistently and sensitively to each child’s individual profile. This investment in professional learning also supports our </w:t>
      </w:r>
      <w:proofErr w:type="gramStart"/>
      <w:r w:rsidRPr="006C6ED4">
        <w:rPr>
          <w:rFonts w:ascii="Arial" w:eastAsia="Times New Roman" w:hAnsi="Arial" w:cs="Arial"/>
          <w:color w:val="000000"/>
          <w:kern w:val="0"/>
          <w:shd w:val="clear" w:color="auto" w:fill="C0C0C0"/>
          <w:lang w:eastAsia="en-GB"/>
          <w14:ligatures w14:val="none"/>
        </w:rPr>
        <w:t>long term</w:t>
      </w:r>
      <w:proofErr w:type="gramEnd"/>
      <w:r w:rsidRPr="006C6ED4">
        <w:rPr>
          <w:rFonts w:ascii="Arial" w:eastAsia="Times New Roman" w:hAnsi="Arial" w:cs="Arial"/>
          <w:color w:val="000000"/>
          <w:kern w:val="0"/>
          <w:shd w:val="clear" w:color="auto" w:fill="C0C0C0"/>
          <w:lang w:eastAsia="en-GB"/>
          <w14:ligatures w14:val="none"/>
        </w:rPr>
        <w:t xml:space="preserve"> improvement journey, ensuring we continue to exceed the National Minimum Standards (2016) and uphold the expectations set out by Care Inspectorate Wales (2025) and Social Care Wales (2025). Most importantly, it reinforces our commitment to creating a setting where every child is understood, valued, and able to thrive. This aligns directly with the Curriculum for Wales, which emphasises that all children should experience a sense of belonging, feel included, and be supported to reach their full potential through developmentally appropriate, responsive, and inclusive practice (Welsh Government, 2021).</w:t>
      </w:r>
    </w:p>
    <w:p w14:paraId="10947F4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 xml:space="preserve">Staff training is essential because it directly supports our responsibility to uphold children’s rights as outlined in the United Nations Convention on the Rights of the Child (UNCRC). Article 3 states that adults working with children must always act in the child’s best interests, which requires practitioners to be knowledgeable, skilled, and confident in their practice. Article 12 emphasises that children have the right to express their views and be heard, and </w:t>
      </w:r>
      <w:proofErr w:type="gramStart"/>
      <w:r w:rsidRPr="006C6ED4">
        <w:rPr>
          <w:rFonts w:ascii="Arial" w:eastAsia="Times New Roman" w:hAnsi="Arial" w:cs="Arial"/>
          <w:color w:val="000000"/>
          <w:kern w:val="0"/>
          <w:shd w:val="clear" w:color="auto" w:fill="C0C0C0"/>
          <w:lang w:eastAsia="en-GB"/>
          <w14:ligatures w14:val="none"/>
        </w:rPr>
        <w:t>well trained</w:t>
      </w:r>
      <w:proofErr w:type="gramEnd"/>
      <w:r w:rsidRPr="006C6ED4">
        <w:rPr>
          <w:rFonts w:ascii="Arial" w:eastAsia="Times New Roman" w:hAnsi="Arial" w:cs="Arial"/>
          <w:color w:val="000000"/>
          <w:kern w:val="0"/>
          <w:shd w:val="clear" w:color="auto" w:fill="C0C0C0"/>
          <w:lang w:eastAsia="en-GB"/>
          <w14:ligatures w14:val="none"/>
        </w:rPr>
        <w:t xml:space="preserve"> staff are better equipped to create environments where children feel safe, respected, and able to communicate in ways that suit them. Article 29 also highlights that education should develop every child’s personality, talents, and abilities to the fullest, which relies on practitioners understanding child development, neurodiversity, and inclusive approaches. By engaging in ongoing professional learning, staff strengthen their ability to meet these rights in daily practice, ensuring that every child receives high quality, responsive, and equitable care.</w:t>
      </w:r>
    </w:p>
    <w:p w14:paraId="2BE4591B"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Staff qualifications play a vital role in maintaining high</w:t>
      </w:r>
      <w:r w:rsidRPr="006C6ED4">
        <w:rPr>
          <w:rFonts w:ascii="Arial" w:eastAsia="Times New Roman" w:hAnsi="Arial" w:cs="Arial"/>
          <w:color w:val="000000"/>
          <w:kern w:val="0"/>
          <w:shd w:val="clear" w:color="auto" w:fill="C0C0C0"/>
          <w:lang w:eastAsia="en-GB"/>
          <w14:ligatures w14:val="none"/>
        </w:rPr>
        <w:noBreakHyphen/>
        <w:t>quality, safe and developmentally appropriate early years provision. Standard 13 of the National Minimum Standards (Welsh Government, 2016) requires settings to ensure staff hold recognised qualifications, with a suitable proportion qualified at Level 2 or above. Having appropriately trained practitioners strengthens the quality of interactions, enhances safeguarding and ensures consistent, informed practice across the setting.</w:t>
      </w:r>
    </w:p>
    <w:p w14:paraId="723B3A1F"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Standard 13 also emphasises the importance of appropriate and legal identification documentation, safe and secure recruitment procedures, and ongoing professional development. To maintain a proactive safeguarding culture, we hold annual </w:t>
      </w:r>
      <w:r w:rsidRPr="006C6ED4">
        <w:rPr>
          <w:rFonts w:ascii="Arial" w:eastAsia="Times New Roman" w:hAnsi="Arial" w:cs="Arial"/>
          <w:color w:val="010427"/>
          <w:kern w:val="0"/>
          <w:shd w:val="clear" w:color="auto" w:fill="00FFFF"/>
          <w:lang w:eastAsia="en-GB"/>
          <w14:ligatures w14:val="none"/>
        </w:rPr>
        <w:lastRenderedPageBreak/>
        <w:t>appraisals and three</w:t>
      </w:r>
      <w:r w:rsidRPr="006C6ED4">
        <w:rPr>
          <w:rFonts w:ascii="Arial" w:eastAsia="Times New Roman" w:hAnsi="Arial" w:cs="Arial"/>
          <w:color w:val="010427"/>
          <w:kern w:val="0"/>
          <w:shd w:val="clear" w:color="auto" w:fill="00FFFF"/>
          <w:lang w:eastAsia="en-GB"/>
          <w14:ligatures w14:val="none"/>
        </w:rPr>
        <w:noBreakHyphen/>
        <w:t>monthly supervision meetings, providing practitioners with regular opportunities to discuss safeguarding concerns, reflect on practice and receive support in a safe, structured environment (Papatheodorou, 2012).</w:t>
      </w:r>
    </w:p>
    <w:p w14:paraId="6531A4E1"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 xml:space="preserve">Ensuring the correct staffing levels is a vital part of maintaining high quality, safe, and inclusive early years provision. The National Minimum Standards for Regulated Childcare (Welsh Government, 2016) require settings to </w:t>
      </w:r>
      <w:proofErr w:type="gramStart"/>
      <w:r w:rsidRPr="006C6ED4">
        <w:rPr>
          <w:rFonts w:ascii="Arial" w:eastAsia="Times New Roman" w:hAnsi="Arial" w:cs="Arial"/>
          <w:color w:val="000000"/>
          <w:kern w:val="0"/>
          <w:shd w:val="clear" w:color="auto" w:fill="C0C0C0"/>
          <w:lang w:eastAsia="en-GB"/>
          <w14:ligatures w14:val="none"/>
        </w:rPr>
        <w:t>maintain appropriate ratios at all times</w:t>
      </w:r>
      <w:proofErr w:type="gramEnd"/>
      <w:r w:rsidRPr="006C6ED4">
        <w:rPr>
          <w:rFonts w:ascii="Arial" w:eastAsia="Times New Roman" w:hAnsi="Arial" w:cs="Arial"/>
          <w:color w:val="000000"/>
          <w:kern w:val="0"/>
          <w:shd w:val="clear" w:color="auto" w:fill="C0C0C0"/>
          <w:lang w:eastAsia="en-GB"/>
          <w14:ligatures w14:val="none"/>
        </w:rPr>
        <w:t xml:space="preserve"> to guarantee safe supervision, responsive care, and meaningful engagement for every child. Maintaining these ratios ensures that practitioners can interact purposefully, observe children closely, and respond promptly to their needs throughout the day. This is especially important for children with Additional Learning Needs (ALN), where we provide 1:1 support to ensure their individual needs are met effectively. The Additional Learning Needs Code for Wales (Welsh Government, 2021) emphasises that children with ALN must receive support that is person centred, responsive, and tailored to their unique profile. Providing 1:1 support enables practitioners to offer personalised attention, adapt activities, and create a nurturing environment where children can regulate, communicate, and participate fully. By maintaining correct ratios, offering targeted 1:1 support, and ensuring staff hold up to date qualifications, we uphold national expectations and ensure our provision remains safe, inclusive, and aligned with best practice.</w:t>
      </w:r>
    </w:p>
    <w:p w14:paraId="3C8F420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Together, these approaches demonstrate our ongoing commitment to providing a high quality, inclusive, and rights based early years environment. By investing in staff development, maintaining strong ratios, and ensuring our practice aligns with national guidance and children’s rights, we are creating a setting where every child is supported to feel safe, valued, and able to thrive. This continuous cycle of reflection, professional learning, and improvement ensures that we remain responsive to the needs of our children, families, and community, and that our provision continues to grow in strength, confidence, and inclusivity.</w:t>
      </w:r>
    </w:p>
    <w:p w14:paraId="5EE5BF4B"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In my role as the Additional Learning Needs Coordination (ALNCo), I will describe the actions we are taking to make sure best practice with the inspection coming up, I will be concentrating mostly on supporting a new child that is starting in our nursery with cerebral palsy. This will show how inclusive practice is shown across our practice by following our Self-Assessment of Service Statement (SASS).</w:t>
      </w:r>
    </w:p>
    <w:p w14:paraId="2EE88088"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Preparation needs a thorough knowing of the child’s individual needs. Before the child starts in the nursery, we work effectively with multi agencies, such as communication with parents, health visitor, transition officers, nurse, therapists, speech and language and occupational therapy, as well as any other agencies that are involved. This working together is important with the child cantered practice principles defined in the ALN Code for Wales, which ensures and emphasises the child’s voice and family perspectives in planning (Welsh Government, 2021). With the knowledge and collaboration with the multi agencies, we will create and Individual Development Plan (IDP) that will clearly show aims, outcomes, tactics and the necessary support needed, making sure of accessibility and consistency.</w:t>
      </w:r>
    </w:p>
    <w:p w14:paraId="2897A48B"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lastRenderedPageBreak/>
        <w:t>Safeguarding procedures have been shaped by key legislative developments, and this multi</w:t>
      </w:r>
      <w:r w:rsidRPr="006C6ED4">
        <w:rPr>
          <w:rFonts w:ascii="Arial" w:eastAsia="Times New Roman" w:hAnsi="Arial" w:cs="Arial"/>
          <w:color w:val="000000"/>
          <w:kern w:val="0"/>
          <w:shd w:val="clear" w:color="auto" w:fill="00FFFF"/>
          <w:lang w:eastAsia="en-GB"/>
          <w14:ligatures w14:val="none"/>
        </w:rPr>
        <w:noBreakHyphen/>
        <w:t>agency preparation forms an essential part of that framework. The implementation of ALN reforms under the Additional Learning Needs and Education Tribunal (Wales) Act 2018 strengthens inclusive safeguarding by promoting early identification and timely support for children with additional needs. In addition, the Well</w:t>
      </w:r>
      <w:r w:rsidRPr="006C6ED4">
        <w:rPr>
          <w:rFonts w:ascii="Arial" w:eastAsia="Times New Roman" w:hAnsi="Arial" w:cs="Arial"/>
          <w:color w:val="000000"/>
          <w:kern w:val="0"/>
          <w:shd w:val="clear" w:color="auto" w:fill="00FFFF"/>
          <w:lang w:eastAsia="en-GB"/>
          <w14:ligatures w14:val="none"/>
        </w:rPr>
        <w:noBreakHyphen/>
        <w:t>being of Future Generations (Wales) Act 2015 encourages a holistic, preventative approach, recognising that safeguarding, well</w:t>
      </w:r>
      <w:r w:rsidRPr="006C6ED4">
        <w:rPr>
          <w:rFonts w:ascii="Arial" w:eastAsia="Times New Roman" w:hAnsi="Arial" w:cs="Arial"/>
          <w:color w:val="000000"/>
          <w:kern w:val="0"/>
          <w:shd w:val="clear" w:color="auto" w:fill="00FFFF"/>
          <w:lang w:eastAsia="en-GB"/>
          <w14:ligatures w14:val="none"/>
        </w:rPr>
        <w:noBreakHyphen/>
        <w:t>being and long</w:t>
      </w:r>
      <w:r w:rsidRPr="006C6ED4">
        <w:rPr>
          <w:rFonts w:ascii="Arial" w:eastAsia="Times New Roman" w:hAnsi="Arial" w:cs="Arial"/>
          <w:color w:val="000000"/>
          <w:kern w:val="0"/>
          <w:shd w:val="clear" w:color="auto" w:fill="00FFFF"/>
          <w:lang w:eastAsia="en-GB"/>
          <w14:ligatures w14:val="none"/>
        </w:rPr>
        <w:noBreakHyphen/>
        <w:t>term outcomes are all interconnected. We ensure that our preparation, planning and multi</w:t>
      </w:r>
      <w:r w:rsidRPr="006C6ED4">
        <w:rPr>
          <w:rFonts w:ascii="Arial" w:eastAsia="Times New Roman" w:hAnsi="Arial" w:cs="Arial"/>
          <w:color w:val="000000"/>
          <w:kern w:val="0"/>
          <w:shd w:val="clear" w:color="auto" w:fill="00FFFF"/>
          <w:lang w:eastAsia="en-GB"/>
          <w14:ligatures w14:val="none"/>
        </w:rPr>
        <w:noBreakHyphen/>
        <w:t>agency working contribute to strong safeguarding policies and procedures that places each child’s needs, rights and safety at the centre of practice.</w:t>
      </w:r>
    </w:p>
    <w:p w14:paraId="5C9038BE"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From the ALN coordinator or leader point of view, it is important for every practitioner to understand their duty to support this new child. To make sure of this I will provide a document explaining and outlining the physical, handling, communication, inclusive play needs needed to follow. This adds to the Care inspectorate Wales (CIW) inspection area of leadership and management by showing all practitioners are confident in their roles (CIW, 2019). Research shows that practitioner’s confidence and knowledge have a very important effect on outcomes for children with additional learning needs (Nutbrown, 2012).</w:t>
      </w:r>
    </w:p>
    <w:p w14:paraId="23DDBF78"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In terms of care and development, we will adapt our daily routines and environment to makes sure the child is included in all activities. For example, we will risk assess and consider the accessibility in the nursery, meaning the physical space, table and chair arrangements and recourses. We will also make sure that specialist equipment is added and used when needed to help the child’s independence. This is to make sure that the environmental barriers are reduced and at a minimal to ensure inclusion (Oliver, 1996). Also, we will make sure to adapt activities that are at the right need for the child’s development age rather than their age, ensuring holistic development. This approach is also in line with the National minimum standards, which require providers to ensure inclusive practice and appropriate support for children with additional Learning Needs.</w:t>
      </w:r>
    </w:p>
    <w:p w14:paraId="0D072E65"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To make sure we are ensuring well-being, we will focus on emotional security and belonging. Transition planning is very important and because of this we will make sure we develop an acceptable phased settling in process, that suits the child, their needs, the child’s parents and the nursery. This process will include, pre visits, visual cards, short meetings with staff in and out of nursery building. We will also help the other children in the setting broaden and develop their inclusiveness by modelling activities that promote empathy and understanding. </w:t>
      </w:r>
    </w:p>
    <w:p w14:paraId="678B9D53"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00"/>
          <w:lang w:eastAsia="en-GB"/>
          <w14:ligatures w14:val="none"/>
        </w:rPr>
        <w:t>Regarding the environment, an ongoing risk assessment will be done to ensure safety is maintained while encouraging the child’s independence. For example, we will balance the opportunity to explore and play with the necessity for mobility safety. This is in line with best practice guidelines, which highlights enabling settings over restrictive ones (DfE, 2017).</w:t>
      </w:r>
    </w:p>
    <w:p w14:paraId="721F61A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00"/>
          <w:lang w:eastAsia="en-GB"/>
          <w14:ligatures w14:val="none"/>
        </w:rPr>
        <w:lastRenderedPageBreak/>
        <w:t>In line with the well-being of future generations (Wales) act 2015, our way of working makes sure that we are providing an inclusive and equitable environment, where all children in attendance can play, learn and develop to their full potential. By executing inclusive practice, we not only meet CIW inspection standards, but more importantly we improve the outcomes for all the children in the setting.</w:t>
      </w:r>
      <w:r w:rsidRPr="006C6ED4">
        <w:rPr>
          <w:rFonts w:ascii="Arial" w:eastAsia="Times New Roman" w:hAnsi="Arial" w:cs="Arial"/>
          <w:color w:val="000000"/>
          <w:kern w:val="0"/>
          <w:lang w:eastAsia="en-GB"/>
          <w14:ligatures w14:val="none"/>
        </w:rPr>
        <w:t> </w:t>
      </w:r>
    </w:p>
    <w:p w14:paraId="38F31299"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FFFF00"/>
          <w:lang w:eastAsia="en-GB"/>
          <w14:ligatures w14:val="none"/>
        </w:rPr>
        <w:t>To strengthen children’s emotional security and support transition further, I have reviewed and adapted our one</w:t>
      </w:r>
      <w:r w:rsidRPr="006C6ED4">
        <w:rPr>
          <w:rFonts w:ascii="Arial" w:eastAsia="Times New Roman" w:hAnsi="Arial" w:cs="Arial"/>
          <w:color w:val="010427"/>
          <w:kern w:val="0"/>
          <w:shd w:val="clear" w:color="auto" w:fill="FFFF00"/>
          <w:lang w:eastAsia="en-GB"/>
          <w14:ligatures w14:val="none"/>
        </w:rPr>
        <w:noBreakHyphen/>
        <w:t xml:space="preserve">page profiles for every new starter. These profiles support our duties under the </w:t>
      </w:r>
      <w:r w:rsidRPr="006C6ED4">
        <w:rPr>
          <w:rFonts w:ascii="Arial" w:eastAsia="Times New Roman" w:hAnsi="Arial" w:cs="Arial"/>
          <w:i/>
          <w:iCs/>
          <w:color w:val="010427"/>
          <w:kern w:val="0"/>
          <w:shd w:val="clear" w:color="auto" w:fill="FFFF00"/>
          <w:lang w:eastAsia="en-GB"/>
          <w14:ligatures w14:val="none"/>
        </w:rPr>
        <w:t>Childcare Act 2006</w:t>
      </w:r>
      <w:r w:rsidRPr="006C6ED4">
        <w:rPr>
          <w:rFonts w:ascii="Arial" w:eastAsia="Times New Roman" w:hAnsi="Arial" w:cs="Arial"/>
          <w:color w:val="010427"/>
          <w:kern w:val="0"/>
          <w:shd w:val="clear" w:color="auto" w:fill="FFFF00"/>
          <w:lang w:eastAsia="en-GB"/>
          <w14:ligatures w14:val="none"/>
        </w:rPr>
        <w:t>, the Wales Safeguarding Procedures, and the Additional Learning Needs and Education Tribunal (Wales) Act 2018, ensuring that children’s individual needs, routines, communication preferences, and wellbeing requirements are understood from the beginning. In response to the feedback in our parent questionnaire for our SASS, we now offer four settling</w:t>
      </w:r>
      <w:r w:rsidRPr="006C6ED4">
        <w:rPr>
          <w:rFonts w:ascii="Arial" w:eastAsia="Times New Roman" w:hAnsi="Arial" w:cs="Arial"/>
          <w:color w:val="010427"/>
          <w:kern w:val="0"/>
          <w:shd w:val="clear" w:color="auto" w:fill="FFFF00"/>
          <w:lang w:eastAsia="en-GB"/>
          <w14:ligatures w14:val="none"/>
        </w:rPr>
        <w:noBreakHyphen/>
        <w:t xml:space="preserve">in sessions free of charge, enabling children to build early, trusting relationships with their key worker and become familiar with the environment in a gradual manner. This approach reflects the principles of Bowlby’s attachment theory, which emphasises the importance of children firstly feeling secure </w:t>
      </w:r>
      <w:proofErr w:type="gramStart"/>
      <w:r w:rsidRPr="006C6ED4">
        <w:rPr>
          <w:rFonts w:ascii="Arial" w:eastAsia="Times New Roman" w:hAnsi="Arial" w:cs="Arial"/>
          <w:color w:val="010427"/>
          <w:kern w:val="0"/>
          <w:shd w:val="clear" w:color="auto" w:fill="FFFF00"/>
          <w:lang w:eastAsia="en-GB"/>
          <w14:ligatures w14:val="none"/>
        </w:rPr>
        <w:t>in order to</w:t>
      </w:r>
      <w:proofErr w:type="gramEnd"/>
      <w:r w:rsidRPr="006C6ED4">
        <w:rPr>
          <w:rFonts w:ascii="Arial" w:eastAsia="Times New Roman" w:hAnsi="Arial" w:cs="Arial"/>
          <w:color w:val="010427"/>
          <w:kern w:val="0"/>
          <w:shd w:val="clear" w:color="auto" w:fill="FFFF00"/>
          <w:lang w:eastAsia="en-GB"/>
          <w14:ligatures w14:val="none"/>
        </w:rPr>
        <w:t xml:space="preserve"> confidently explore and learn. This practice aligns with Standards 3 and 8 of the National Minimum Standards (2016), demonstrating our commitment to high</w:t>
      </w:r>
      <w:r w:rsidRPr="006C6ED4">
        <w:rPr>
          <w:rFonts w:ascii="Arial" w:eastAsia="Times New Roman" w:hAnsi="Arial" w:cs="Arial"/>
          <w:color w:val="010427"/>
          <w:kern w:val="0"/>
          <w:shd w:val="clear" w:color="auto" w:fill="FFFF00"/>
          <w:lang w:eastAsia="en-GB"/>
          <w14:ligatures w14:val="none"/>
        </w:rPr>
        <w:noBreakHyphen/>
        <w:t>quality, child</w:t>
      </w:r>
      <w:r w:rsidRPr="006C6ED4">
        <w:rPr>
          <w:rFonts w:ascii="Arial" w:eastAsia="Times New Roman" w:hAnsi="Arial" w:cs="Arial"/>
          <w:color w:val="010427"/>
          <w:kern w:val="0"/>
          <w:shd w:val="clear" w:color="auto" w:fill="FFFF00"/>
          <w:lang w:eastAsia="en-GB"/>
          <w14:ligatures w14:val="none"/>
        </w:rPr>
        <w:noBreakHyphen/>
      </w:r>
      <w:proofErr w:type="spellStart"/>
      <w:r w:rsidRPr="006C6ED4">
        <w:rPr>
          <w:rFonts w:ascii="Arial" w:eastAsia="Times New Roman" w:hAnsi="Arial" w:cs="Arial"/>
          <w:color w:val="010427"/>
          <w:kern w:val="0"/>
          <w:shd w:val="clear" w:color="auto" w:fill="FFFF00"/>
          <w:lang w:eastAsia="en-GB"/>
          <w14:ligatures w14:val="none"/>
        </w:rPr>
        <w:t>centered</w:t>
      </w:r>
      <w:proofErr w:type="spellEnd"/>
      <w:r w:rsidRPr="006C6ED4">
        <w:rPr>
          <w:rFonts w:ascii="Arial" w:eastAsia="Times New Roman" w:hAnsi="Arial" w:cs="Arial"/>
          <w:color w:val="010427"/>
          <w:kern w:val="0"/>
          <w:shd w:val="clear" w:color="auto" w:fill="FFFF00"/>
          <w:lang w:eastAsia="en-GB"/>
          <w14:ligatures w14:val="none"/>
        </w:rPr>
        <w:t xml:space="preserve"> care.</w:t>
      </w:r>
    </w:p>
    <w:p w14:paraId="601D4EDF"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Since our last inspection, we have made extensive improvements to our outdoor play area and have further developments planned, as we recognise that outdoor play is essential for children’s health, well</w:t>
      </w:r>
      <w:r w:rsidRPr="006C6ED4">
        <w:rPr>
          <w:rFonts w:ascii="Arial" w:eastAsia="Times New Roman" w:hAnsi="Arial" w:cs="Arial"/>
          <w:color w:val="000000"/>
          <w:kern w:val="0"/>
          <w:shd w:val="clear" w:color="auto" w:fill="FFFF00"/>
          <w:lang w:eastAsia="en-GB"/>
          <w14:ligatures w14:val="none"/>
        </w:rPr>
        <w:noBreakHyphen/>
        <w:t>being, and holistic development. Children have a right to access outdoor play, as reflected in the Play Sufficiency Duty, Article 31 of the United Nation Convention Rights of the Child (UNICEF 2018), and the Children and Families (Wales) Measure 2010. We ensure the children in our care have constant access to the outdoor as we promote a choice of indoor play and outdoor play throughout the day, it is not scheduled. The National Minimum Standards (2016) states that outdoor areas must be safe, suitable, and stimulating. However, we exceed these expectations by intentionally designing an outdoor environment that promotes open</w:t>
      </w:r>
      <w:r w:rsidRPr="006C6ED4">
        <w:rPr>
          <w:rFonts w:ascii="Arial" w:eastAsia="Times New Roman" w:hAnsi="Arial" w:cs="Arial"/>
          <w:color w:val="000000"/>
          <w:kern w:val="0"/>
          <w:shd w:val="clear" w:color="auto" w:fill="FFFF00"/>
          <w:lang w:eastAsia="en-GB"/>
          <w14:ligatures w14:val="none"/>
        </w:rPr>
        <w:noBreakHyphen/>
        <w:t>ended, sensory, and exploratory play. In line with Standard 7, we provide children with rich access to natural materials and a wide range of loose parts inspired by the Curiosity Approach, ensuring our outdoor provision consistently supports high</w:t>
      </w:r>
      <w:r w:rsidRPr="006C6ED4">
        <w:rPr>
          <w:rFonts w:ascii="Arial" w:eastAsia="Times New Roman" w:hAnsi="Arial" w:cs="Arial"/>
          <w:color w:val="000000"/>
          <w:kern w:val="0"/>
          <w:shd w:val="clear" w:color="auto" w:fill="FFFF00"/>
          <w:lang w:eastAsia="en-GB"/>
          <w14:ligatures w14:val="none"/>
        </w:rPr>
        <w:noBreakHyphen/>
        <w:t>quality learning and development. This means our children have enabling rich opportunities for creativity, problem</w:t>
      </w:r>
      <w:r w:rsidRPr="006C6ED4">
        <w:rPr>
          <w:rFonts w:ascii="Arial" w:eastAsia="Times New Roman" w:hAnsi="Arial" w:cs="Arial"/>
          <w:color w:val="000000"/>
          <w:kern w:val="0"/>
          <w:shd w:val="clear" w:color="auto" w:fill="FFFF00"/>
          <w:lang w:eastAsia="en-GB"/>
          <w14:ligatures w14:val="none"/>
        </w:rPr>
        <w:noBreakHyphen/>
        <w:t>solving, and imaginative play. As part of our commitment to children’s voice and participation in line with Standard 1 of the National Minimum Standards (2016), we included a question in our children’s questionnaire asking what resources they would like in the garden. The children requested a jumping area and a swing. In response, we built a wooden climbing frame with an integrated swing, providing opportunities risk</w:t>
      </w:r>
      <w:r w:rsidRPr="006C6ED4">
        <w:rPr>
          <w:rFonts w:ascii="Arial" w:eastAsia="Times New Roman" w:hAnsi="Arial" w:cs="Arial"/>
          <w:color w:val="000000"/>
          <w:kern w:val="0"/>
          <w:shd w:val="clear" w:color="auto" w:fill="FFFF00"/>
          <w:lang w:eastAsia="en-GB"/>
          <w14:ligatures w14:val="none"/>
        </w:rPr>
        <w:noBreakHyphen/>
        <w:t>taking play experiences. This benefits the children by building confidence and resilience supporting the aims of the Curriculum for Wales (2022) improving both areas of Well-being and Environment within our setting.</w:t>
      </w:r>
    </w:p>
    <w:p w14:paraId="5F67B24D"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lastRenderedPageBreak/>
        <w:t>I have also been focusing on contributing to improvements in the outdoor area to make it more inclusive and accessible for all children. For example, to support a child with cerebral palsy, we have adapted activities by providing larger, easy-to-use equipment, ensuring pathways are clear and accessible, and adapting activities so all children can take part. This improvement aligns with the Additional Learning Needs and Education Tribunal (Wales) Act 2018, ensuring that children with additional needs are supported through thoughtful planning and environmental adaptation. This helps to ensure that every child is included in outdoor play and learning experiences.</w:t>
      </w:r>
    </w:p>
    <w:p w14:paraId="28302664"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5A3D8BD0"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The outdoor environment we have created naturally supports the five developmental pathways within the Curriculum for Wales (2024) for non</w:t>
      </w:r>
      <w:r w:rsidRPr="006C6ED4">
        <w:rPr>
          <w:rFonts w:ascii="Arial" w:eastAsia="Times New Roman" w:hAnsi="Arial" w:cs="Arial"/>
          <w:color w:val="000000"/>
          <w:kern w:val="0"/>
          <w:shd w:val="clear" w:color="auto" w:fill="FFFF00"/>
          <w:lang w:eastAsia="en-GB"/>
          <w14:ligatures w14:val="none"/>
        </w:rPr>
        <w:noBreakHyphen/>
        <w:t>maintained settings, particularly Exploration, Physical Development, and Well</w:t>
      </w:r>
      <w:r w:rsidRPr="006C6ED4">
        <w:rPr>
          <w:rFonts w:ascii="Arial" w:eastAsia="Times New Roman" w:hAnsi="Arial" w:cs="Arial"/>
          <w:color w:val="000000"/>
          <w:kern w:val="0"/>
          <w:shd w:val="clear" w:color="auto" w:fill="FFFF00"/>
          <w:lang w:eastAsia="en-GB"/>
          <w14:ligatures w14:val="none"/>
        </w:rPr>
        <w:noBreakHyphen/>
        <w:t xml:space="preserve">being. Observing children </w:t>
      </w:r>
      <w:proofErr w:type="gramStart"/>
      <w:r w:rsidRPr="006C6ED4">
        <w:rPr>
          <w:rFonts w:ascii="Arial" w:eastAsia="Times New Roman" w:hAnsi="Arial" w:cs="Arial"/>
          <w:color w:val="000000"/>
          <w:kern w:val="0"/>
          <w:shd w:val="clear" w:color="auto" w:fill="FFFF00"/>
          <w:lang w:eastAsia="en-GB"/>
          <w14:ligatures w14:val="none"/>
        </w:rPr>
        <w:t>both  indoors</w:t>
      </w:r>
      <w:proofErr w:type="gramEnd"/>
      <w:r w:rsidRPr="006C6ED4">
        <w:rPr>
          <w:rFonts w:ascii="Arial" w:eastAsia="Times New Roman" w:hAnsi="Arial" w:cs="Arial"/>
          <w:color w:val="000000"/>
          <w:kern w:val="0"/>
          <w:shd w:val="clear" w:color="auto" w:fill="FFFF00"/>
          <w:lang w:eastAsia="en-GB"/>
          <w14:ligatures w14:val="none"/>
        </w:rPr>
        <w:t xml:space="preserve"> and outdoors is a core part of our practice as it enables us to gain insight into their developmental stage and interests in line with standard 7 National Minimum Standards (2016).  We are then able plan intentionally, extending learning and supporting each child to progress confidently to their next developmental step effectively aligning practice with the Curriculum for Wales (2022) guidance. Furthermore, I have recently reviewed and adapted our observations in line with the Early Childhood Play, Learning and Care (ECPL) 0-3 Assessment Arrangements (Welsh Government 2025). This ensures that our service is acting as enabling adults, providing engaging experiences and creating effective learning environments. A significant improvement since the last inspection is that we now assess more effectively by noticing what interests a child, analysing what this tells us about their development, and responding by adapting the environment and learning experiences accordingly to each child as an individual. We evidence this through our learning journey booklets, which are shared with parents/carers and multi</w:t>
      </w:r>
      <w:r w:rsidRPr="006C6ED4">
        <w:rPr>
          <w:rFonts w:ascii="Arial" w:eastAsia="Times New Roman" w:hAnsi="Arial" w:cs="Arial"/>
          <w:color w:val="000000"/>
          <w:kern w:val="0"/>
          <w:shd w:val="clear" w:color="auto" w:fill="FFFF00"/>
          <w:lang w:eastAsia="en-GB"/>
          <w14:ligatures w14:val="none"/>
        </w:rPr>
        <w:noBreakHyphen/>
        <w:t>agency partners. Our approach firmly aligns with the Well-being of Future Generations (Wales) Act 2015, which emphasises prevention, collaboration and supporting children’s long</w:t>
      </w:r>
      <w:r w:rsidRPr="006C6ED4">
        <w:rPr>
          <w:rFonts w:ascii="Arial" w:eastAsia="Times New Roman" w:hAnsi="Arial" w:cs="Arial"/>
          <w:color w:val="000000"/>
          <w:kern w:val="0"/>
          <w:shd w:val="clear" w:color="auto" w:fill="FFFF00"/>
          <w:lang w:eastAsia="en-GB"/>
          <w14:ligatures w14:val="none"/>
        </w:rPr>
        <w:noBreakHyphen/>
        <w:t>term wellbeing. By acting as enabling adults and fostering sustained shared thinking, we contribute to the Act’s goal of developing healthy, confident individuals, strengthening the quality of our care and demonstrating clear improvement within our Care and Development area.</w:t>
      </w:r>
    </w:p>
    <w:p w14:paraId="0629A154"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00"/>
          <w:lang w:eastAsia="en-GB"/>
          <w14:ligatures w14:val="none"/>
        </w:rPr>
        <w:t>To support our children with additional learning needs we will also have to partake in observations and assessments to gather where the child’s development and progress is at and ensure that the learning and play techniques are effective. The information taken from the observations and assessments with be used to write and adapt as we go along the IDP and the reprint in its annual reviews, this is to show the cycle of assess-plan-do-review, which is of the upmost importance in the ALN framework (Welsh government, 2021).</w:t>
      </w:r>
    </w:p>
    <w:p w14:paraId="061EC32D"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 xml:space="preserve">Following the feedback from our last inspection, where it was highlighted that we needed to improve our inclusive practice, I reflected on my role as Inclusion Officer ahead of completing our SASS. I have started making changes to ensure our </w:t>
      </w:r>
      <w:r w:rsidRPr="006C6ED4">
        <w:rPr>
          <w:rFonts w:ascii="Arial" w:eastAsia="Times New Roman" w:hAnsi="Arial" w:cs="Arial"/>
          <w:color w:val="000000"/>
          <w:kern w:val="0"/>
          <w:shd w:val="clear" w:color="auto" w:fill="FF00FF"/>
          <w:lang w:eastAsia="en-GB"/>
          <w14:ligatures w14:val="none"/>
        </w:rPr>
        <w:lastRenderedPageBreak/>
        <w:t xml:space="preserve">environment, resources and activities better reflect diversity, equality and </w:t>
      </w:r>
      <w:proofErr w:type="gramStart"/>
      <w:r w:rsidRPr="006C6ED4">
        <w:rPr>
          <w:rFonts w:ascii="Arial" w:eastAsia="Times New Roman" w:hAnsi="Arial" w:cs="Arial"/>
          <w:color w:val="000000"/>
          <w:kern w:val="0"/>
          <w:shd w:val="clear" w:color="auto" w:fill="FF00FF"/>
          <w:lang w:eastAsia="en-GB"/>
          <w14:ligatures w14:val="none"/>
        </w:rPr>
        <w:t>real life</w:t>
      </w:r>
      <w:proofErr w:type="gramEnd"/>
      <w:r w:rsidRPr="006C6ED4">
        <w:rPr>
          <w:rFonts w:ascii="Arial" w:eastAsia="Times New Roman" w:hAnsi="Arial" w:cs="Arial"/>
          <w:color w:val="000000"/>
          <w:kern w:val="0"/>
          <w:shd w:val="clear" w:color="auto" w:fill="FF00FF"/>
          <w:lang w:eastAsia="en-GB"/>
          <w14:ligatures w14:val="none"/>
        </w:rPr>
        <w:t xml:space="preserve"> experiences of children. This aligns with the National Minimum Standards (2016), particularly Standard 1 and Standard 7 (Opportunities for Play and Learning</w:t>
      </w:r>
      <w:proofErr w:type="gramStart"/>
      <w:r w:rsidRPr="006C6ED4">
        <w:rPr>
          <w:rFonts w:ascii="Arial" w:eastAsia="Times New Roman" w:hAnsi="Arial" w:cs="Arial"/>
          <w:color w:val="000000"/>
          <w:kern w:val="0"/>
          <w:shd w:val="clear" w:color="auto" w:fill="FF00FF"/>
          <w:lang w:eastAsia="en-GB"/>
          <w14:ligatures w14:val="none"/>
        </w:rPr>
        <w:t>),The</w:t>
      </w:r>
      <w:proofErr w:type="gramEnd"/>
      <w:r w:rsidRPr="006C6ED4">
        <w:rPr>
          <w:rFonts w:ascii="Arial" w:eastAsia="Times New Roman" w:hAnsi="Arial" w:cs="Arial"/>
          <w:color w:val="000000"/>
          <w:kern w:val="0"/>
          <w:shd w:val="clear" w:color="auto" w:fill="FF00FF"/>
          <w:lang w:eastAsia="en-GB"/>
          <w14:ligatures w14:val="none"/>
        </w:rPr>
        <w:t xml:space="preserve"> aim has been to ensure our setting allows every child to feel valued, respected and able to take part. It also reflects the principles of the Additional Learning Needs and Education Tribunal (Wales) Act (2018), ensuring that every child’s individual needs are recognised and supported. </w:t>
      </w:r>
    </w:p>
    <w:p w14:paraId="6532368A"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526337E1"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To further strengthen inclusion, I have researched and expanded our resources to better support children with Additional Learning Needs (ALN). This includes sensory materials including a sensory bubble tube, visual supports, communication cards and resources that promote accessibility and participation for all children. These additions reflect the principles of the ALN Code for Wales (2021), ensuring that children with diverse needs can engage meaningfully in play and learning.</w:t>
      </w:r>
    </w:p>
    <w:p w14:paraId="43639438"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5E3A0E3F"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To improve diversity in our setting I have introduced a wider range of multicultural dolls to represent different skin tones, cultures and abilities. This helps children see diversity reflected in their play and supports them in developing positive attitudes towards others. It is important that children learn about equality through the environment around them (Early Years Wales, 2020).</w:t>
      </w:r>
    </w:p>
    <w:p w14:paraId="744161EC"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I also developed the book area by adding stories that represent different families and communities. We now have books about adoption and different family relationships, such as Mum and Me and Dad and Me. These help children understand that families can be different while still providing love and care, and they encourage respect for different backgrounds (Social Care Wales, 2018).</w:t>
      </w:r>
    </w:p>
    <w:p w14:paraId="0B568F2D"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12BF6F2B"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Another change was improving the role play area. I introduced a variety of costumes, props and everyday items, including uniforms, cultural clothing and resources linked to different jobs and lifestyles. Providing a wide range of resources helps children learn about different cultures in a natural and meaningful way through play. It also supports their confidence, social skills and ability to understand others’ perspectives.</w:t>
      </w:r>
    </w:p>
    <w:p w14:paraId="5518727A"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I have also made sure the environment reflects both Welsh culture and a wider range of cultures. We have added more Welsh language labels and resources, and we celebrate events such as St David’s Day. </w:t>
      </w:r>
    </w:p>
    <w:p w14:paraId="25EC9275"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7FBB47B3"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 xml:space="preserve">To support our staff in promoting the Welsh language, we now have eight team members who have recently signed up to the </w:t>
      </w:r>
      <w:proofErr w:type="spellStart"/>
      <w:r w:rsidRPr="006C6ED4">
        <w:rPr>
          <w:rFonts w:ascii="Arial" w:eastAsia="Times New Roman" w:hAnsi="Arial" w:cs="Arial"/>
          <w:color w:val="000000"/>
          <w:kern w:val="0"/>
          <w:shd w:val="clear" w:color="auto" w:fill="C0C0C0"/>
          <w:lang w:eastAsia="en-GB"/>
          <w14:ligatures w14:val="none"/>
        </w:rPr>
        <w:t>Camau</w:t>
      </w:r>
      <w:proofErr w:type="spellEnd"/>
      <w:r w:rsidRPr="006C6ED4">
        <w:rPr>
          <w:rFonts w:ascii="Arial" w:eastAsia="Times New Roman" w:hAnsi="Arial" w:cs="Arial"/>
          <w:color w:val="000000"/>
          <w:kern w:val="0"/>
          <w:shd w:val="clear" w:color="auto" w:fill="C0C0C0"/>
          <w:lang w:eastAsia="en-GB"/>
          <w14:ligatures w14:val="none"/>
        </w:rPr>
        <w:t xml:space="preserve"> Welsh language course. This helps us build staff confidence in using and modelling Welsh throughout the day, strengthening our commitment to the Welsh Language (Wales) Measure 2011 and supporting children’s early bilingual development.</w:t>
      </w:r>
    </w:p>
    <w:p w14:paraId="4EBA9CE1"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68215182"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 xml:space="preserve">Alongside this, we recognise festivals like Diwali, Eid, Chinese New Year and Christmas. These are supported with activities, stories, music and creative opportunities, helping children to learn about and respect different cultures. This </w:t>
      </w:r>
      <w:r w:rsidRPr="006C6ED4">
        <w:rPr>
          <w:rFonts w:ascii="Arial" w:eastAsia="Times New Roman" w:hAnsi="Arial" w:cs="Arial"/>
          <w:color w:val="000000"/>
          <w:kern w:val="0"/>
          <w:shd w:val="clear" w:color="auto" w:fill="FF00FF"/>
          <w:lang w:eastAsia="en-GB"/>
          <w14:ligatures w14:val="none"/>
        </w:rPr>
        <w:lastRenderedPageBreak/>
        <w:t>approach reflects guidance from the Welsh Government on supporting children’s understanding of the wider world (Welsh Government, 2021).</w:t>
      </w:r>
    </w:p>
    <w:p w14:paraId="6140C609"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This work links to the Curriculum for Wales, which focuses on supporting children to become ethical, informed individuals who understand and respect diversity. By creating an inclusive environment, we are helping children feel represented while also preparing them for life in a diverse society.</w:t>
      </w:r>
    </w:p>
    <w:p w14:paraId="0CFA30FF"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7536656C"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These improvements support the United Nations Convention on the Rights of the Child (UNCRC). Article 2 states that all children have the right to be treated equally and protected from discrimination (United Nations, 1989). Article 23 highlights the right for children with disabilities to receive support to enable full participation, and Article 30 recognises children’s rights to their culture, language and religion.</w:t>
      </w:r>
    </w:p>
    <w:p w14:paraId="42DDE8AE"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The changes also link to the Equality Act 2010, which requires settings to prevent discrimination and make reasonable adjustments to support inclusion for all children. In addition, they reflect the Regulation and Inspection of Social Care (Wales) Act 2016, which focuses on improving the quality of care and ensuring services meet individual needs.</w:t>
      </w:r>
    </w:p>
    <w:p w14:paraId="56342C35"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Furthermore, this work aligns with the National Minimum Standards for Regulated Childcare, which highlight the importance of promoting equality, diversity and inclusion (Welsh Government, 2016), as well as the Social Services and Well-being (Wales) Act, which focuses on supporting children’s well-being, participation and rights (Social Care Wales, 2018).</w:t>
      </w:r>
    </w:p>
    <w:p w14:paraId="2A90D4A8"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Overall, these changes show our commitment to improving inclusive practice, and I will continue to review our environment and resources to ensure our setting remains welcoming and inclusive for all children.</w:t>
      </w:r>
    </w:p>
    <w:p w14:paraId="113AFDFC" w14:textId="77777777" w:rsidR="006C6ED4" w:rsidRPr="006C6ED4" w:rsidRDefault="006C6ED4" w:rsidP="006C6ED4">
      <w:pPr>
        <w:spacing w:line="276" w:lineRule="auto"/>
        <w:rPr>
          <w:rFonts w:ascii="Arial" w:eastAsia="Times New Roman" w:hAnsi="Arial" w:cs="Arial"/>
          <w:kern w:val="0"/>
          <w:lang w:eastAsia="en-GB"/>
          <w14:ligatures w14:val="none"/>
        </w:rPr>
      </w:pPr>
    </w:p>
    <w:p w14:paraId="1F2E74EE" w14:textId="77777777" w:rsidR="006C6ED4" w:rsidRPr="006C6ED4" w:rsidRDefault="006C6ED4" w:rsidP="006C6ED4">
      <w:pPr>
        <w:spacing w:after="200" w:line="276" w:lineRule="auto"/>
        <w:jc w:val="both"/>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 xml:space="preserve">Thank you everyone for your valuable input today. I am confident that </w:t>
      </w:r>
      <w:proofErr w:type="gramStart"/>
      <w:r w:rsidRPr="006C6ED4">
        <w:rPr>
          <w:rFonts w:ascii="Arial" w:eastAsia="Times New Roman" w:hAnsi="Arial" w:cs="Arial"/>
          <w:color w:val="000000"/>
          <w:kern w:val="0"/>
          <w:shd w:val="clear" w:color="auto" w:fill="FFFF00"/>
          <w:lang w:eastAsia="en-GB"/>
          <w14:ligatures w14:val="none"/>
        </w:rPr>
        <w:t>all of</w:t>
      </w:r>
      <w:proofErr w:type="gramEnd"/>
      <w:r w:rsidRPr="006C6ED4">
        <w:rPr>
          <w:rFonts w:ascii="Arial" w:eastAsia="Times New Roman" w:hAnsi="Arial" w:cs="Arial"/>
          <w:color w:val="000000"/>
          <w:kern w:val="0"/>
          <w:shd w:val="clear" w:color="auto" w:fill="FFFF00"/>
          <w:lang w:eastAsia="en-GB"/>
          <w14:ligatures w14:val="none"/>
        </w:rPr>
        <w:t xml:space="preserve"> the improvements we have made collectively place us in a strong position for a positive inspection and reflect the high standards and quality of care we continue to uphold.</w:t>
      </w:r>
    </w:p>
    <w:p w14:paraId="544893C5" w14:textId="77777777" w:rsidR="006C6ED4" w:rsidRPr="006C6ED4" w:rsidRDefault="006C6ED4" w:rsidP="006C6ED4">
      <w:pPr>
        <w:spacing w:line="276" w:lineRule="auto"/>
        <w:rPr>
          <w:rFonts w:ascii="Arial" w:eastAsia="Times New Roman" w:hAnsi="Arial" w:cs="Arial"/>
          <w:kern w:val="0"/>
          <w:lang w:eastAsia="en-GB"/>
          <w14:ligatures w14:val="none"/>
        </w:rPr>
      </w:pPr>
    </w:p>
    <w:p w14:paraId="71FAC053" w14:textId="77777777" w:rsidR="006C6ED4" w:rsidRPr="006C6ED4" w:rsidRDefault="006C6ED4" w:rsidP="006C6ED4">
      <w:pPr>
        <w:spacing w:line="360" w:lineRule="auto"/>
        <w:rPr>
          <w:rFonts w:ascii="Arial" w:eastAsia="Times New Roman" w:hAnsi="Arial" w:cs="Arial"/>
          <w:color w:val="000000"/>
          <w:kern w:val="0"/>
          <w:lang w:eastAsia="en-GB"/>
          <w14:ligatures w14:val="none"/>
        </w:rPr>
      </w:pPr>
    </w:p>
    <w:p w14:paraId="3BB12305" w14:textId="77777777" w:rsidR="006C6ED4" w:rsidRPr="006C6ED4" w:rsidRDefault="006C6ED4" w:rsidP="006C6ED4">
      <w:pPr>
        <w:spacing w:line="360" w:lineRule="auto"/>
        <w:rPr>
          <w:rFonts w:ascii="Arial" w:hAnsi="Arial" w:cs="Arial"/>
        </w:rPr>
      </w:pPr>
    </w:p>
    <w:p w14:paraId="15993BD4" w14:textId="77777777" w:rsidR="006C6ED4" w:rsidRPr="006C6ED4" w:rsidRDefault="006C6ED4" w:rsidP="006C6ED4">
      <w:pPr>
        <w:spacing w:line="360" w:lineRule="auto"/>
        <w:rPr>
          <w:rFonts w:ascii="Arial" w:hAnsi="Arial" w:cs="Arial"/>
        </w:rPr>
      </w:pPr>
    </w:p>
    <w:p w14:paraId="3298F2A8" w14:textId="77777777" w:rsidR="006C6ED4" w:rsidRPr="006C6ED4" w:rsidRDefault="006C6ED4" w:rsidP="006C6ED4">
      <w:pPr>
        <w:spacing w:line="360" w:lineRule="auto"/>
        <w:rPr>
          <w:rFonts w:ascii="Arial" w:hAnsi="Arial" w:cs="Arial"/>
        </w:rPr>
      </w:pPr>
    </w:p>
    <w:p w14:paraId="30A1EB2D" w14:textId="77777777" w:rsidR="006C6ED4" w:rsidRPr="006C6ED4" w:rsidRDefault="006C6ED4" w:rsidP="006C6ED4">
      <w:pPr>
        <w:spacing w:line="360" w:lineRule="auto"/>
        <w:rPr>
          <w:rFonts w:ascii="Arial" w:hAnsi="Arial" w:cs="Arial"/>
        </w:rPr>
      </w:pPr>
    </w:p>
    <w:p w14:paraId="4EC7F683" w14:textId="77777777" w:rsidR="006C6ED4" w:rsidRPr="006C6ED4" w:rsidRDefault="006C6ED4" w:rsidP="006C6ED4">
      <w:pPr>
        <w:spacing w:line="360" w:lineRule="auto"/>
        <w:rPr>
          <w:rFonts w:ascii="Arial" w:hAnsi="Arial" w:cs="Arial"/>
        </w:rPr>
      </w:pPr>
    </w:p>
    <w:p w14:paraId="6848DF45" w14:textId="77777777" w:rsidR="006C6ED4" w:rsidRPr="006C6ED4" w:rsidRDefault="006C6ED4" w:rsidP="006C6ED4">
      <w:pPr>
        <w:spacing w:line="360" w:lineRule="auto"/>
        <w:rPr>
          <w:rFonts w:ascii="Arial" w:hAnsi="Arial" w:cs="Arial"/>
        </w:rPr>
      </w:pPr>
    </w:p>
    <w:p w14:paraId="4EAA588B" w14:textId="77777777" w:rsidR="006C6ED4" w:rsidRPr="006C6ED4" w:rsidRDefault="006C6ED4" w:rsidP="006C6ED4">
      <w:pPr>
        <w:spacing w:line="360" w:lineRule="auto"/>
        <w:rPr>
          <w:rFonts w:ascii="Arial" w:hAnsi="Arial" w:cs="Arial"/>
        </w:rPr>
      </w:pPr>
    </w:p>
    <w:p w14:paraId="41F30E24" w14:textId="77777777" w:rsidR="006C6ED4" w:rsidRDefault="006C6ED4" w:rsidP="006C6ED4">
      <w:pPr>
        <w:spacing w:line="360" w:lineRule="auto"/>
        <w:rPr>
          <w:rFonts w:ascii="Arial" w:hAnsi="Arial" w:cs="Arial"/>
        </w:rPr>
      </w:pPr>
    </w:p>
    <w:p w14:paraId="343DD62F" w14:textId="77777777" w:rsidR="006C6ED4" w:rsidRPr="006C6ED4" w:rsidRDefault="006C6ED4" w:rsidP="006C6ED4">
      <w:pPr>
        <w:spacing w:line="360" w:lineRule="auto"/>
        <w:rPr>
          <w:rFonts w:ascii="Arial" w:hAnsi="Arial" w:cs="Arial"/>
        </w:rPr>
      </w:pPr>
    </w:p>
    <w:p w14:paraId="5505443F" w14:textId="461808C4" w:rsidR="006C6ED4" w:rsidRPr="006C6ED4" w:rsidRDefault="006C6ED4" w:rsidP="006C6ED4">
      <w:pPr>
        <w:spacing w:line="360" w:lineRule="auto"/>
        <w:rPr>
          <w:rFonts w:ascii="Arial" w:hAnsi="Arial" w:cs="Arial"/>
        </w:rPr>
      </w:pPr>
      <w:r w:rsidRPr="006C6ED4">
        <w:rPr>
          <w:rFonts w:ascii="Arial" w:hAnsi="Arial" w:cs="Arial"/>
        </w:rPr>
        <w:lastRenderedPageBreak/>
        <w:t>AWCPP (2019) All Wales Child Protection Procedures</w:t>
      </w:r>
      <w:r>
        <w:rPr>
          <w:rFonts w:ascii="Arial" w:hAnsi="Arial" w:cs="Arial"/>
        </w:rPr>
        <w:t xml:space="preserve">  </w:t>
      </w:r>
    </w:p>
    <w:p w14:paraId="39C93516" w14:textId="77777777" w:rsidR="006C6ED4" w:rsidRPr="006C6ED4" w:rsidRDefault="006C6ED4" w:rsidP="006C6ED4">
      <w:pPr>
        <w:spacing w:line="360" w:lineRule="auto"/>
        <w:rPr>
          <w:rFonts w:ascii="Arial" w:hAnsi="Arial" w:cs="Arial"/>
        </w:rPr>
      </w:pPr>
      <w:r w:rsidRPr="006C6ED4">
        <w:rPr>
          <w:rFonts w:ascii="Arial" w:hAnsi="Arial" w:cs="Arial"/>
        </w:rPr>
        <w:t>Bandura, A. (1977) Social learning theory. Englewood Cliffs</w:t>
      </w:r>
    </w:p>
    <w:p w14:paraId="77065BE3" w14:textId="77777777" w:rsidR="006C6ED4" w:rsidRPr="006C6ED4" w:rsidRDefault="006C6ED4" w:rsidP="006C6ED4">
      <w:pPr>
        <w:spacing w:line="360" w:lineRule="auto"/>
        <w:rPr>
          <w:rFonts w:ascii="Arial" w:hAnsi="Arial" w:cs="Arial"/>
        </w:rPr>
      </w:pPr>
      <w:r w:rsidRPr="006C6ED4">
        <w:rPr>
          <w:rFonts w:ascii="Arial" w:hAnsi="Arial" w:cs="Arial"/>
        </w:rPr>
        <w:t>Bowlby, J. (1988) A secure base, Parent-child attachment and healthy human development.</w:t>
      </w:r>
    </w:p>
    <w:p w14:paraId="4A001DEF" w14:textId="77777777" w:rsidR="006C6ED4" w:rsidRPr="006C6ED4" w:rsidRDefault="006C6ED4" w:rsidP="006C6ED4">
      <w:pPr>
        <w:spacing w:line="360" w:lineRule="auto"/>
        <w:rPr>
          <w:rFonts w:ascii="Arial" w:hAnsi="Arial" w:cs="Arial"/>
        </w:rPr>
      </w:pPr>
      <w:r w:rsidRPr="006C6ED4">
        <w:rPr>
          <w:rFonts w:ascii="Arial" w:hAnsi="Arial" w:cs="Arial"/>
        </w:rPr>
        <w:t xml:space="preserve">Bronfenbrenner, U. (1979) The ecology of human development: Experiments by nature and design </w:t>
      </w:r>
    </w:p>
    <w:p w14:paraId="01892714" w14:textId="77777777" w:rsidR="006C6ED4" w:rsidRPr="006C6ED4" w:rsidRDefault="006C6ED4" w:rsidP="006C6ED4">
      <w:pPr>
        <w:spacing w:line="360" w:lineRule="auto"/>
        <w:rPr>
          <w:rFonts w:ascii="Arial" w:hAnsi="Arial" w:cs="Arial"/>
        </w:rPr>
      </w:pPr>
      <w:r w:rsidRPr="006C6ED4">
        <w:rPr>
          <w:rFonts w:ascii="Arial" w:hAnsi="Arial" w:cs="Arial"/>
        </w:rPr>
        <w:t>Bruce, T. (2011) Early childhood education. 4th edition</w:t>
      </w:r>
    </w:p>
    <w:p w14:paraId="05ACE829" w14:textId="77777777" w:rsidR="006C6ED4" w:rsidRPr="006C6ED4" w:rsidRDefault="006C6ED4" w:rsidP="006C6ED4">
      <w:pPr>
        <w:spacing w:after="160" w:line="360" w:lineRule="auto"/>
        <w:rPr>
          <w:rFonts w:ascii="Arial" w:eastAsia="Times New Roman" w:hAnsi="Arial" w:cs="Arial"/>
          <w:kern w:val="0"/>
          <w:lang w:eastAsia="en-GB"/>
          <w14:ligatures w14:val="none"/>
        </w:rPr>
      </w:pPr>
      <w:r w:rsidRPr="006C6ED4">
        <w:rPr>
          <w:rFonts w:ascii="Arial" w:eastAsia="Times New Roman" w:hAnsi="Arial" w:cs="Arial"/>
          <w:b/>
          <w:bCs/>
          <w:color w:val="000000"/>
          <w:kern w:val="0"/>
          <w:lang w:eastAsia="en-GB"/>
          <w14:ligatures w14:val="none"/>
        </w:rPr>
        <w:t>Care Inspectorate Wales (2025)</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Guidance for Early Years and Childcare Providers</w:t>
      </w:r>
      <w:r w:rsidRPr="006C6ED4">
        <w:rPr>
          <w:rFonts w:ascii="Arial" w:eastAsia="Times New Roman" w:hAnsi="Arial" w:cs="Arial"/>
          <w:color w:val="000000"/>
          <w:kern w:val="0"/>
          <w:lang w:eastAsia="en-GB"/>
          <w14:ligatures w14:val="none"/>
        </w:rPr>
        <w:t xml:space="preserve">. Cardiff: Welsh Government. Available at: </w:t>
      </w:r>
      <w:hyperlink r:id="rId6" w:history="1">
        <w:r w:rsidRPr="006C6ED4">
          <w:rPr>
            <w:rFonts w:ascii="Arial" w:eastAsia="Times New Roman" w:hAnsi="Arial" w:cs="Arial"/>
            <w:color w:val="467886"/>
            <w:kern w:val="0"/>
            <w:u w:val="single"/>
            <w:lang w:eastAsia="en-GB"/>
            <w14:ligatures w14:val="none"/>
          </w:rPr>
          <w:t>Home | Care Inspectorate Wales</w:t>
        </w:r>
      </w:hyperlink>
      <w:r w:rsidRPr="006C6ED4">
        <w:rPr>
          <w:rFonts w:ascii="Arial" w:eastAsia="Times New Roman" w:hAnsi="Arial" w:cs="Arial"/>
          <w:color w:val="000000"/>
          <w:kern w:val="0"/>
          <w:lang w:eastAsia="en-GB"/>
          <w14:ligatures w14:val="none"/>
        </w:rPr>
        <w:t xml:space="preserve"> (Accessed 17</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w:t>
      </w:r>
    </w:p>
    <w:p w14:paraId="7141775B" w14:textId="77777777" w:rsidR="006C6ED4" w:rsidRPr="006C6ED4" w:rsidRDefault="006C6ED4" w:rsidP="006C6ED4">
      <w:pPr>
        <w:spacing w:line="360" w:lineRule="auto"/>
        <w:rPr>
          <w:rFonts w:ascii="Arial" w:hAnsi="Arial" w:cs="Arial"/>
        </w:rPr>
      </w:pPr>
      <w:r w:rsidRPr="006C6ED4">
        <w:rPr>
          <w:rFonts w:ascii="Arial" w:hAnsi="Arial" w:cs="Arial"/>
        </w:rPr>
        <w:t>Care Inspectorate Wales (CIW, 2019) Inspection framework for childcare. [Accessed March 14</w:t>
      </w:r>
      <w:r w:rsidRPr="006C6ED4">
        <w:rPr>
          <w:rFonts w:ascii="Arial" w:hAnsi="Arial" w:cs="Arial"/>
          <w:vertAlign w:val="superscript"/>
        </w:rPr>
        <w:t>th</w:t>
      </w:r>
      <w:r w:rsidRPr="006C6ED4">
        <w:rPr>
          <w:rFonts w:ascii="Arial" w:hAnsi="Arial" w:cs="Arial"/>
        </w:rPr>
        <w:t>]</w:t>
      </w:r>
    </w:p>
    <w:p w14:paraId="778CC8AE" w14:textId="77777777" w:rsidR="006C6ED4" w:rsidRPr="006C6ED4" w:rsidRDefault="006C6ED4" w:rsidP="006C6ED4">
      <w:pPr>
        <w:spacing w:line="360" w:lineRule="auto"/>
        <w:rPr>
          <w:rFonts w:ascii="Arial" w:hAnsi="Arial" w:cs="Arial"/>
        </w:rPr>
      </w:pPr>
      <w:r w:rsidRPr="006C6ED4">
        <w:rPr>
          <w:rFonts w:ascii="Arial" w:hAnsi="Arial" w:cs="Arial"/>
        </w:rPr>
        <w:t xml:space="preserve">Care Inspectorate Wales (CIW, 2021) Inspection framework for childcare </w:t>
      </w:r>
    </w:p>
    <w:p w14:paraId="6EFBA754" w14:textId="77777777" w:rsidR="006C6ED4" w:rsidRPr="006C6ED4" w:rsidRDefault="006C6ED4" w:rsidP="006C6ED4">
      <w:pPr>
        <w:spacing w:line="360" w:lineRule="auto"/>
        <w:rPr>
          <w:rFonts w:ascii="Arial" w:hAnsi="Arial" w:cs="Arial"/>
        </w:rPr>
      </w:pPr>
      <w:r w:rsidRPr="006C6ED4">
        <w:rPr>
          <w:rFonts w:ascii="Arial" w:hAnsi="Arial" w:cs="Arial"/>
        </w:rPr>
        <w:t>Carr, M. (2001) Assessment in early childhood settings: Learning stories</w:t>
      </w:r>
    </w:p>
    <w:p w14:paraId="474F45EA" w14:textId="77777777" w:rsidR="006C6ED4" w:rsidRPr="006C6ED4" w:rsidRDefault="006C6ED4" w:rsidP="006C6ED4">
      <w:pPr>
        <w:spacing w:line="360" w:lineRule="auto"/>
        <w:rPr>
          <w:rFonts w:ascii="Arial" w:hAnsi="Arial" w:cs="Arial"/>
        </w:rPr>
      </w:pPr>
      <w:r w:rsidRPr="006C6ED4">
        <w:rPr>
          <w:rFonts w:ascii="Arial" w:hAnsi="Arial" w:cs="Arial"/>
        </w:rPr>
        <w:t>Department for Education (DfE, 2017) Statutory framework for the early year’s foundation stage.</w:t>
      </w:r>
    </w:p>
    <w:p w14:paraId="4739FA59" w14:textId="77777777" w:rsidR="006C6ED4" w:rsidRPr="006C6ED4" w:rsidRDefault="006C6ED4" w:rsidP="006C6ED4">
      <w:pPr>
        <w:spacing w:line="360" w:lineRule="auto"/>
        <w:rPr>
          <w:rFonts w:ascii="Arial" w:hAnsi="Arial" w:cs="Arial"/>
        </w:rPr>
      </w:pPr>
      <w:r w:rsidRPr="006C6ED4">
        <w:rPr>
          <w:rFonts w:ascii="Arial" w:hAnsi="Arial" w:cs="Arial"/>
        </w:rPr>
        <w:t xml:space="preserve">Department for Education (DfE, 2018) Working together to safeguard children: A guide to inter-agency working to safeguard and promote the welfare of children </w:t>
      </w:r>
    </w:p>
    <w:p w14:paraId="16460818" w14:textId="77777777" w:rsidR="006C6ED4" w:rsidRPr="006C6ED4" w:rsidRDefault="006C6ED4" w:rsidP="006C6ED4">
      <w:pPr>
        <w:spacing w:line="360" w:lineRule="auto"/>
        <w:rPr>
          <w:rFonts w:ascii="Arial" w:hAnsi="Arial" w:cs="Arial"/>
        </w:rPr>
      </w:pPr>
      <w:r w:rsidRPr="006C6ED4">
        <w:rPr>
          <w:rFonts w:ascii="Arial" w:hAnsi="Arial" w:cs="Arial"/>
        </w:rPr>
        <w:t>Department for Education and Skills (DfES) (2003) Every child matter</w:t>
      </w:r>
    </w:p>
    <w:p w14:paraId="17B13971" w14:textId="77777777" w:rsidR="006C6ED4" w:rsidRPr="006C6ED4"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6C6ED4">
        <w:rPr>
          <w:rFonts w:ascii="Arial" w:eastAsia="Times New Roman" w:hAnsi="Arial" w:cs="Arial"/>
          <w:color w:val="000000"/>
          <w:kern w:val="0"/>
          <w:lang w:eastAsia="en-GB"/>
          <w14:ligatures w14:val="none"/>
        </w:rPr>
        <w:t>Early Years Wales (2020) </w:t>
      </w:r>
      <w:r w:rsidRPr="006C6ED4">
        <w:rPr>
          <w:rFonts w:ascii="Arial" w:eastAsia="Times New Roman" w:hAnsi="Arial" w:cs="Arial"/>
          <w:i/>
          <w:iCs/>
          <w:color w:val="000000"/>
          <w:kern w:val="0"/>
          <w:lang w:eastAsia="en-GB"/>
          <w14:ligatures w14:val="none"/>
        </w:rPr>
        <w:t>Inclusive Practice in Early Years Settings</w:t>
      </w:r>
      <w:r w:rsidRPr="006C6ED4">
        <w:rPr>
          <w:rFonts w:ascii="Arial" w:eastAsia="Times New Roman" w:hAnsi="Arial" w:cs="Arial"/>
          <w:color w:val="000000"/>
          <w:kern w:val="0"/>
          <w:lang w:eastAsia="en-GB"/>
          <w14:ligatures w14:val="none"/>
        </w:rPr>
        <w:t>. Cardiff: Early Years Wales.</w:t>
      </w:r>
    </w:p>
    <w:p w14:paraId="04F56AC9" w14:textId="77777777" w:rsidR="006C6ED4" w:rsidRPr="006C6ED4" w:rsidRDefault="006C6ED4" w:rsidP="006C6ED4">
      <w:pPr>
        <w:spacing w:line="360" w:lineRule="auto"/>
        <w:rPr>
          <w:rFonts w:ascii="Arial" w:hAnsi="Arial" w:cs="Arial"/>
        </w:rPr>
      </w:pPr>
      <w:r w:rsidRPr="006C6ED4">
        <w:rPr>
          <w:rFonts w:ascii="Arial" w:hAnsi="Arial" w:cs="Arial"/>
        </w:rPr>
        <w:t>Elfer, P., Goldschmied, E. and Selleck, D. (2012) Key persons in the early years. 2nd edition</w:t>
      </w:r>
    </w:p>
    <w:p w14:paraId="560E667A" w14:textId="77777777" w:rsidR="006C6ED4" w:rsidRPr="006C6ED4" w:rsidRDefault="006C6ED4" w:rsidP="006C6ED4">
      <w:pPr>
        <w:spacing w:line="360" w:lineRule="auto"/>
        <w:rPr>
          <w:rFonts w:ascii="Arial" w:hAnsi="Arial" w:cs="Arial"/>
        </w:rPr>
      </w:pPr>
      <w:r w:rsidRPr="006C6ED4">
        <w:rPr>
          <w:rFonts w:ascii="Arial" w:hAnsi="Arial" w:cs="Arial"/>
        </w:rPr>
        <w:t>Estyn (2018) Inspection guidance for childcare and play</w:t>
      </w:r>
    </w:p>
    <w:p w14:paraId="017E3EC6" w14:textId="77777777" w:rsidR="006C6ED4" w:rsidRPr="006C6ED4" w:rsidRDefault="006C6ED4" w:rsidP="006C6ED4">
      <w:pPr>
        <w:spacing w:line="360" w:lineRule="auto"/>
        <w:rPr>
          <w:rFonts w:ascii="Arial" w:hAnsi="Arial" w:cs="Arial"/>
        </w:rPr>
      </w:pPr>
      <w:r w:rsidRPr="006C6ED4">
        <w:rPr>
          <w:rFonts w:ascii="Arial" w:hAnsi="Arial" w:cs="Arial"/>
        </w:rPr>
        <w:t>Fenech, M. (2011) ‘An analysis of the conceptualisation of quality in early childhood education and care empirical research: Promoting “blind spots” as foci for future research’, Early Child Development and Care, 181(9), pp. 1223–1238.</w:t>
      </w:r>
    </w:p>
    <w:p w14:paraId="633AED59" w14:textId="77777777" w:rsidR="006C6ED4" w:rsidRPr="006C6ED4" w:rsidRDefault="006C6ED4" w:rsidP="006C6ED4">
      <w:pPr>
        <w:spacing w:line="360" w:lineRule="auto"/>
        <w:rPr>
          <w:rFonts w:ascii="Arial" w:hAnsi="Arial" w:cs="Arial"/>
        </w:rPr>
      </w:pPr>
      <w:r w:rsidRPr="006C6ED4">
        <w:rPr>
          <w:rFonts w:ascii="Arial" w:hAnsi="Arial" w:cs="Arial"/>
        </w:rPr>
        <w:t>Glaser, D. (2002) ‘Emotional abuse and neglect (psychological maltreatment): A conceptual framework’, Child Abuse &amp; Neglect, pp. 697–714.</w:t>
      </w:r>
    </w:p>
    <w:p w14:paraId="66B04ABE" w14:textId="77777777" w:rsidR="006C6ED4" w:rsidRPr="006C6ED4" w:rsidRDefault="006C6ED4" w:rsidP="006C6ED4">
      <w:pPr>
        <w:spacing w:line="360" w:lineRule="auto"/>
        <w:rPr>
          <w:rFonts w:ascii="Arial" w:hAnsi="Arial" w:cs="Arial"/>
        </w:rPr>
      </w:pPr>
      <w:r w:rsidRPr="006C6ED4">
        <w:rPr>
          <w:rFonts w:ascii="Arial" w:hAnsi="Arial" w:cs="Arial"/>
        </w:rPr>
        <w:t>Hallett, E. (2016) Early years practice: Getting it right from the start</w:t>
      </w:r>
    </w:p>
    <w:p w14:paraId="14305768" w14:textId="77777777" w:rsidR="006C6ED4" w:rsidRPr="006C6ED4" w:rsidRDefault="006C6ED4" w:rsidP="006C6ED4">
      <w:pPr>
        <w:spacing w:line="360" w:lineRule="auto"/>
        <w:rPr>
          <w:rFonts w:ascii="Arial" w:hAnsi="Arial" w:cs="Arial"/>
        </w:rPr>
      </w:pPr>
      <w:r w:rsidRPr="006C6ED4">
        <w:rPr>
          <w:rFonts w:ascii="Arial" w:hAnsi="Arial" w:cs="Arial"/>
        </w:rPr>
        <w:t>HM Government (2018) Keeping children safe in education</w:t>
      </w:r>
    </w:p>
    <w:p w14:paraId="1D95F857" w14:textId="77777777" w:rsidR="006C6ED4" w:rsidRPr="006C6ED4" w:rsidRDefault="006C6ED4" w:rsidP="006C6ED4">
      <w:pPr>
        <w:spacing w:line="360" w:lineRule="auto"/>
        <w:rPr>
          <w:rFonts w:ascii="Arial" w:hAnsi="Arial" w:cs="Arial"/>
        </w:rPr>
      </w:pPr>
      <w:r w:rsidRPr="006C6ED4">
        <w:rPr>
          <w:rFonts w:ascii="Arial" w:hAnsi="Arial" w:cs="Arial"/>
        </w:rPr>
        <w:t>Munro, E. (2011) The Munro review of child protection</w:t>
      </w:r>
    </w:p>
    <w:p w14:paraId="1D64E6FE" w14:textId="77777777" w:rsidR="006C6ED4" w:rsidRPr="006C6ED4" w:rsidRDefault="006C6ED4" w:rsidP="006C6ED4">
      <w:pPr>
        <w:spacing w:line="360" w:lineRule="auto"/>
        <w:rPr>
          <w:rFonts w:ascii="Arial" w:hAnsi="Arial" w:cs="Arial"/>
        </w:rPr>
      </w:pPr>
      <w:r w:rsidRPr="006C6ED4">
        <w:rPr>
          <w:rFonts w:ascii="Arial" w:hAnsi="Arial" w:cs="Arial"/>
        </w:rPr>
        <w:lastRenderedPageBreak/>
        <w:t xml:space="preserve">Nutbrown, C. (2012) Foundations for quality: The independent review of early education and childcare qualifications </w:t>
      </w:r>
    </w:p>
    <w:p w14:paraId="32B8373B" w14:textId="77777777" w:rsidR="006C6ED4" w:rsidRPr="006C6ED4" w:rsidRDefault="006C6ED4" w:rsidP="006C6ED4">
      <w:pPr>
        <w:spacing w:line="360" w:lineRule="auto"/>
        <w:rPr>
          <w:rFonts w:ascii="Arial" w:hAnsi="Arial" w:cs="Arial"/>
        </w:rPr>
      </w:pPr>
      <w:r w:rsidRPr="006C6ED4">
        <w:rPr>
          <w:rFonts w:ascii="Arial" w:hAnsi="Arial" w:cs="Arial"/>
        </w:rPr>
        <w:t>Office for Standards in Education (Ofsted) (2019) Education inspection framework.</w:t>
      </w:r>
    </w:p>
    <w:p w14:paraId="602BAD78" w14:textId="77777777" w:rsidR="006C6ED4" w:rsidRPr="006C6ED4" w:rsidRDefault="006C6ED4" w:rsidP="006C6ED4">
      <w:pPr>
        <w:spacing w:line="360" w:lineRule="auto"/>
        <w:rPr>
          <w:rFonts w:ascii="Arial" w:hAnsi="Arial" w:cs="Arial"/>
        </w:rPr>
      </w:pPr>
      <w:r w:rsidRPr="006C6ED4">
        <w:rPr>
          <w:rFonts w:ascii="Arial" w:hAnsi="Arial" w:cs="Arial"/>
        </w:rPr>
        <w:t xml:space="preserve">Oliver, M. (1996) Understanding disability: From theory to practice. </w:t>
      </w:r>
    </w:p>
    <w:p w14:paraId="06AAC909" w14:textId="77777777" w:rsidR="006C6ED4" w:rsidRPr="006C6ED4" w:rsidRDefault="006C6ED4" w:rsidP="006C6ED4">
      <w:pPr>
        <w:spacing w:line="360" w:lineRule="auto"/>
        <w:rPr>
          <w:rFonts w:ascii="Arial" w:hAnsi="Arial" w:cs="Arial"/>
        </w:rPr>
      </w:pPr>
      <w:r w:rsidRPr="006C6ED4">
        <w:rPr>
          <w:rFonts w:ascii="Arial" w:hAnsi="Arial" w:cs="Arial"/>
        </w:rPr>
        <w:t xml:space="preserve">Papatheodorou, T. (2012) Debates on early childhood policies and practices. </w:t>
      </w:r>
    </w:p>
    <w:p w14:paraId="60EF1C15" w14:textId="77777777" w:rsidR="006C6ED4" w:rsidRPr="006C6ED4" w:rsidRDefault="006C6ED4" w:rsidP="006C6ED4">
      <w:pPr>
        <w:spacing w:line="360" w:lineRule="auto"/>
        <w:rPr>
          <w:rFonts w:ascii="Arial" w:hAnsi="Arial" w:cs="Arial"/>
        </w:rPr>
      </w:pPr>
      <w:r w:rsidRPr="006C6ED4">
        <w:rPr>
          <w:rFonts w:ascii="Arial" w:hAnsi="Arial" w:cs="Arial"/>
        </w:rPr>
        <w:t>Rutter, M. (2012) Resilience as a dynamic concept, Development and Psychopathology, pp. 335–344.</w:t>
      </w:r>
    </w:p>
    <w:p w14:paraId="50154C36" w14:textId="77777777" w:rsidR="006C6ED4" w:rsidRPr="006C6ED4" w:rsidRDefault="006C6ED4" w:rsidP="006C6ED4">
      <w:pPr>
        <w:spacing w:line="360" w:lineRule="auto"/>
        <w:rPr>
          <w:rFonts w:ascii="Arial" w:hAnsi="Arial" w:cs="Arial"/>
        </w:rPr>
      </w:pPr>
      <w:r w:rsidRPr="006C6ED4">
        <w:rPr>
          <w:rFonts w:ascii="Arial" w:hAnsi="Arial" w:cs="Arial"/>
        </w:rPr>
        <w:t xml:space="preserve">Siraj-Blatchford, I. and Manni, L. (2007) Effective leadership in the early years sector (ELEYS) study </w:t>
      </w:r>
    </w:p>
    <w:p w14:paraId="5C1993C0" w14:textId="77777777" w:rsidR="006C6ED4" w:rsidRPr="006C6ED4" w:rsidRDefault="006C6ED4" w:rsidP="006C6ED4">
      <w:pPr>
        <w:spacing w:line="360" w:lineRule="auto"/>
        <w:rPr>
          <w:rFonts w:ascii="Arial" w:hAnsi="Arial" w:cs="Arial"/>
        </w:rPr>
      </w:pPr>
      <w:r w:rsidRPr="006C6ED4">
        <w:rPr>
          <w:rFonts w:ascii="Arial" w:hAnsi="Arial" w:cs="Arial"/>
        </w:rPr>
        <w:t xml:space="preserve">Siraj-Blatchford, I., Sylva, K., </w:t>
      </w:r>
      <w:proofErr w:type="spellStart"/>
      <w:r w:rsidRPr="006C6ED4">
        <w:rPr>
          <w:rFonts w:ascii="Arial" w:hAnsi="Arial" w:cs="Arial"/>
        </w:rPr>
        <w:t>Muttock</w:t>
      </w:r>
      <w:proofErr w:type="spellEnd"/>
      <w:r w:rsidRPr="006C6ED4">
        <w:rPr>
          <w:rFonts w:ascii="Arial" w:hAnsi="Arial" w:cs="Arial"/>
        </w:rPr>
        <w:t>, S., Gilden, R. and Bell, D. (2002) Researching effective pedagogy in the early years</w:t>
      </w:r>
    </w:p>
    <w:p w14:paraId="05B9BD8F" w14:textId="77777777" w:rsidR="006C6ED4" w:rsidRPr="006C6ED4"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6C6ED4">
        <w:rPr>
          <w:rFonts w:ascii="Arial" w:eastAsia="Times New Roman" w:hAnsi="Arial" w:cs="Arial"/>
          <w:color w:val="000000"/>
          <w:kern w:val="0"/>
          <w:lang w:eastAsia="en-GB"/>
          <w14:ligatures w14:val="none"/>
        </w:rPr>
        <w:t>Social Care Wales (2018) </w:t>
      </w:r>
      <w:r w:rsidRPr="006C6ED4">
        <w:rPr>
          <w:rFonts w:ascii="Arial" w:eastAsia="Times New Roman" w:hAnsi="Arial" w:cs="Arial"/>
          <w:i/>
          <w:iCs/>
          <w:color w:val="000000"/>
          <w:kern w:val="0"/>
          <w:lang w:eastAsia="en-GB"/>
          <w14:ligatures w14:val="none"/>
        </w:rPr>
        <w:t>Social Services and Well-being (Wales) Act 2014: Guidance</w:t>
      </w:r>
      <w:r w:rsidRPr="006C6ED4">
        <w:rPr>
          <w:rFonts w:ascii="Arial" w:eastAsia="Times New Roman" w:hAnsi="Arial" w:cs="Arial"/>
          <w:color w:val="000000"/>
          <w:kern w:val="0"/>
          <w:lang w:eastAsia="en-GB"/>
          <w14:ligatures w14:val="none"/>
        </w:rPr>
        <w:t>. Cardiff: Social Care Wales.</w:t>
      </w:r>
    </w:p>
    <w:p w14:paraId="41A9B7EB" w14:textId="77777777" w:rsidR="006C6ED4" w:rsidRPr="006C6ED4" w:rsidRDefault="006C6ED4" w:rsidP="006C6ED4">
      <w:pPr>
        <w:spacing w:after="160" w:line="360" w:lineRule="auto"/>
        <w:rPr>
          <w:rFonts w:ascii="Arial" w:eastAsia="Times New Roman" w:hAnsi="Arial" w:cs="Arial"/>
          <w:kern w:val="0"/>
          <w:lang w:eastAsia="en-GB"/>
          <w14:ligatures w14:val="none"/>
        </w:rPr>
      </w:pPr>
      <w:r w:rsidRPr="006C6ED4">
        <w:rPr>
          <w:rFonts w:ascii="Arial" w:eastAsia="Times New Roman" w:hAnsi="Arial" w:cs="Arial"/>
          <w:b/>
          <w:bCs/>
          <w:color w:val="000000"/>
          <w:kern w:val="0"/>
          <w:lang w:eastAsia="en-GB"/>
          <w14:ligatures w14:val="none"/>
        </w:rPr>
        <w:t>Social Care Wales (2025)</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Early Years and Childcare: Professional Learning and Training Requirements</w:t>
      </w:r>
      <w:r w:rsidRPr="006C6ED4">
        <w:rPr>
          <w:rFonts w:ascii="Arial" w:eastAsia="Times New Roman" w:hAnsi="Arial" w:cs="Arial"/>
          <w:color w:val="000000"/>
          <w:kern w:val="0"/>
          <w:lang w:eastAsia="en-GB"/>
          <w14:ligatures w14:val="none"/>
        </w:rPr>
        <w:t xml:space="preserve">. Cardiff: Social Care Wales. Available at: </w:t>
      </w:r>
      <w:hyperlink r:id="rId7" w:history="1">
        <w:r w:rsidRPr="006C6ED4">
          <w:rPr>
            <w:rFonts w:ascii="Arial" w:eastAsia="Times New Roman" w:hAnsi="Arial" w:cs="Arial"/>
            <w:color w:val="467886"/>
            <w:kern w:val="0"/>
            <w:u w:val="single"/>
            <w:lang w:eastAsia="en-GB"/>
            <w14:ligatures w14:val="none"/>
          </w:rPr>
          <w:t>Social Care Wales | Home - Social Care Wales</w:t>
        </w:r>
      </w:hyperlink>
      <w:r w:rsidRPr="006C6ED4">
        <w:rPr>
          <w:rFonts w:ascii="Arial" w:eastAsia="Times New Roman" w:hAnsi="Arial" w:cs="Arial"/>
          <w:color w:val="000000"/>
          <w:kern w:val="0"/>
          <w:lang w:eastAsia="en-GB"/>
          <w14:ligatures w14:val="none"/>
        </w:rPr>
        <w:t xml:space="preserve"> (Accessed 17</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w:t>
      </w:r>
    </w:p>
    <w:p w14:paraId="00F9CA77" w14:textId="77777777" w:rsidR="006C6ED4" w:rsidRPr="006C6ED4" w:rsidRDefault="006C6ED4" w:rsidP="006C6ED4">
      <w:pPr>
        <w:spacing w:line="360" w:lineRule="auto"/>
        <w:rPr>
          <w:rFonts w:ascii="Arial" w:hAnsi="Arial" w:cs="Arial"/>
        </w:rPr>
      </w:pPr>
      <w:r w:rsidRPr="006C6ED4">
        <w:rPr>
          <w:rFonts w:ascii="Arial" w:hAnsi="Arial" w:cs="Arial"/>
        </w:rPr>
        <w:t>Tickell, C. (2011) The early years: Foundations for life, health and learning</w:t>
      </w:r>
    </w:p>
    <w:p w14:paraId="09D8F5A6" w14:textId="77777777" w:rsidR="006C6ED4" w:rsidRPr="006C6ED4" w:rsidRDefault="006C6ED4" w:rsidP="006C6ED4">
      <w:pPr>
        <w:spacing w:after="160" w:line="360" w:lineRule="auto"/>
        <w:rPr>
          <w:rFonts w:ascii="Arial" w:eastAsia="Times New Roman" w:hAnsi="Arial" w:cs="Arial"/>
          <w:kern w:val="0"/>
          <w:lang w:eastAsia="en-GB"/>
          <w14:ligatures w14:val="none"/>
        </w:rPr>
      </w:pPr>
      <w:r w:rsidRPr="006C6ED4">
        <w:rPr>
          <w:rFonts w:ascii="Arial" w:eastAsia="Times New Roman" w:hAnsi="Arial" w:cs="Arial"/>
          <w:b/>
          <w:bCs/>
          <w:color w:val="000000"/>
          <w:kern w:val="0"/>
          <w:lang w:eastAsia="en-GB"/>
          <w14:ligatures w14:val="none"/>
        </w:rPr>
        <w:t>UNICEF (1989)</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United Nations Convention on the Rights of the Child</w:t>
      </w:r>
      <w:r w:rsidRPr="006C6ED4">
        <w:rPr>
          <w:rFonts w:ascii="Arial" w:eastAsia="Times New Roman" w:hAnsi="Arial" w:cs="Arial"/>
          <w:color w:val="000000"/>
          <w:kern w:val="0"/>
          <w:lang w:eastAsia="en-GB"/>
          <w14:ligatures w14:val="none"/>
        </w:rPr>
        <w:t xml:space="preserve">. New York: United Nations. Available at: </w:t>
      </w:r>
      <w:hyperlink r:id="rId8" w:history="1">
        <w:r w:rsidRPr="006C6ED4">
          <w:rPr>
            <w:rFonts w:ascii="Arial" w:eastAsia="Times New Roman" w:hAnsi="Arial" w:cs="Arial"/>
            <w:color w:val="467886"/>
            <w:kern w:val="0"/>
            <w:u w:val="single"/>
            <w:lang w:eastAsia="en-GB"/>
            <w14:ligatures w14:val="none"/>
          </w:rPr>
          <w:t>UNCRC_summary-1_1.pdf</w:t>
        </w:r>
      </w:hyperlink>
      <w:r w:rsidRPr="006C6ED4">
        <w:rPr>
          <w:rFonts w:ascii="Arial" w:eastAsia="Times New Roman" w:hAnsi="Arial" w:cs="Arial"/>
          <w:color w:val="000000"/>
          <w:kern w:val="0"/>
          <w:lang w:eastAsia="en-GB"/>
          <w14:ligatures w14:val="none"/>
        </w:rPr>
        <w:t xml:space="preserve"> (Accessed 18</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w:t>
      </w:r>
    </w:p>
    <w:p w14:paraId="409FE587" w14:textId="77777777" w:rsidR="006C6ED4" w:rsidRPr="006C6ED4" w:rsidRDefault="006C6ED4" w:rsidP="006C6ED4">
      <w:pPr>
        <w:spacing w:line="360" w:lineRule="auto"/>
        <w:rPr>
          <w:rFonts w:ascii="Arial" w:hAnsi="Arial" w:cs="Arial"/>
        </w:rPr>
      </w:pPr>
      <w:r w:rsidRPr="006C6ED4">
        <w:rPr>
          <w:rFonts w:ascii="Arial" w:hAnsi="Arial" w:cs="Arial"/>
        </w:rPr>
        <w:t>UNICEF (1989) United Nations Convention on the Rights of the Child</w:t>
      </w:r>
    </w:p>
    <w:p w14:paraId="00EF817F" w14:textId="77777777" w:rsidR="006C6ED4" w:rsidRPr="006C6ED4" w:rsidRDefault="006C6ED4" w:rsidP="006C6ED4">
      <w:pPr>
        <w:spacing w:after="160" w:line="360" w:lineRule="auto"/>
        <w:rPr>
          <w:rFonts w:ascii="Arial" w:eastAsia="Times New Roman" w:hAnsi="Arial" w:cs="Arial"/>
          <w:kern w:val="0"/>
          <w:lang w:eastAsia="en-GB"/>
          <w14:ligatures w14:val="none"/>
        </w:rPr>
      </w:pPr>
      <w:r w:rsidRPr="006C6ED4">
        <w:rPr>
          <w:rFonts w:ascii="Arial" w:eastAsia="Times New Roman" w:hAnsi="Arial" w:cs="Arial"/>
          <w:b/>
          <w:bCs/>
          <w:color w:val="000000"/>
          <w:kern w:val="0"/>
          <w:lang w:eastAsia="en-GB"/>
          <w14:ligatures w14:val="none"/>
        </w:rPr>
        <w:t>UNICEF (2018)</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The Right to Participation: Every Child’s Right to Be Heard</w:t>
      </w:r>
      <w:r w:rsidRPr="006C6ED4">
        <w:rPr>
          <w:rFonts w:ascii="Arial" w:eastAsia="Times New Roman" w:hAnsi="Arial" w:cs="Arial"/>
          <w:color w:val="000000"/>
          <w:kern w:val="0"/>
          <w:lang w:eastAsia="en-GB"/>
          <w14:ligatures w14:val="none"/>
        </w:rPr>
        <w:t xml:space="preserve">. Available at: </w:t>
      </w:r>
      <w:hyperlink r:id="rId9" w:history="1">
        <w:r w:rsidRPr="006C6ED4">
          <w:rPr>
            <w:rFonts w:ascii="Arial" w:eastAsia="Times New Roman" w:hAnsi="Arial" w:cs="Arial"/>
            <w:color w:val="467886"/>
            <w:kern w:val="0"/>
            <w:u w:val="single"/>
            <w:lang w:eastAsia="en-GB"/>
            <w14:ligatures w14:val="none"/>
          </w:rPr>
          <w:t>UNICEF, for every child</w:t>
        </w:r>
      </w:hyperlink>
      <w:r w:rsidRPr="006C6ED4">
        <w:rPr>
          <w:rFonts w:ascii="Arial" w:eastAsia="Times New Roman" w:hAnsi="Arial" w:cs="Arial"/>
          <w:color w:val="000000"/>
          <w:kern w:val="0"/>
          <w:lang w:eastAsia="en-GB"/>
          <w14:ligatures w14:val="none"/>
        </w:rPr>
        <w:t xml:space="preserve"> (Accessed 17</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w:t>
      </w:r>
    </w:p>
    <w:p w14:paraId="79AAE5B6" w14:textId="77777777" w:rsidR="006C6ED4" w:rsidRPr="006C6ED4"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6C6ED4">
        <w:rPr>
          <w:rFonts w:ascii="Arial" w:eastAsia="Times New Roman" w:hAnsi="Arial" w:cs="Arial"/>
          <w:color w:val="000000"/>
          <w:kern w:val="0"/>
          <w:lang w:eastAsia="en-GB"/>
          <w14:ligatures w14:val="none"/>
        </w:rPr>
        <w:t>United Nations (1989) </w:t>
      </w:r>
      <w:r w:rsidRPr="006C6ED4">
        <w:rPr>
          <w:rFonts w:ascii="Arial" w:eastAsia="Times New Roman" w:hAnsi="Arial" w:cs="Arial"/>
          <w:i/>
          <w:iCs/>
          <w:color w:val="000000"/>
          <w:kern w:val="0"/>
          <w:lang w:eastAsia="en-GB"/>
          <w14:ligatures w14:val="none"/>
        </w:rPr>
        <w:t>United Nations Convention on the Rights of the Child</w:t>
      </w:r>
      <w:r w:rsidRPr="006C6ED4">
        <w:rPr>
          <w:rFonts w:ascii="Arial" w:eastAsia="Times New Roman" w:hAnsi="Arial" w:cs="Arial"/>
          <w:color w:val="000000"/>
          <w:kern w:val="0"/>
          <w:lang w:eastAsia="en-GB"/>
          <w14:ligatures w14:val="none"/>
        </w:rPr>
        <w:t>. Geneva: United Nations.</w:t>
      </w:r>
    </w:p>
    <w:p w14:paraId="2C3B7D51" w14:textId="77777777" w:rsidR="006C6ED4" w:rsidRPr="006C6ED4" w:rsidRDefault="006C6ED4" w:rsidP="006C6ED4">
      <w:pPr>
        <w:spacing w:line="360" w:lineRule="auto"/>
        <w:rPr>
          <w:rFonts w:ascii="Arial" w:hAnsi="Arial" w:cs="Arial"/>
        </w:rPr>
      </w:pPr>
      <w:r w:rsidRPr="006C6ED4">
        <w:rPr>
          <w:rFonts w:ascii="Arial" w:hAnsi="Arial" w:cs="Arial"/>
        </w:rPr>
        <w:t>Welsh Government (2014) Social services and well-being (Wales) Act 2014 [Accessed March 10</w:t>
      </w:r>
      <w:r w:rsidRPr="006C6ED4">
        <w:rPr>
          <w:rFonts w:ascii="Arial" w:hAnsi="Arial" w:cs="Arial"/>
          <w:vertAlign w:val="superscript"/>
        </w:rPr>
        <w:t>th</w:t>
      </w:r>
      <w:r w:rsidRPr="006C6ED4">
        <w:rPr>
          <w:rFonts w:ascii="Arial" w:hAnsi="Arial" w:cs="Arial"/>
        </w:rPr>
        <w:t>]</w:t>
      </w:r>
    </w:p>
    <w:p w14:paraId="01434C32" w14:textId="77777777" w:rsidR="006C6ED4" w:rsidRPr="006C6ED4" w:rsidRDefault="006C6ED4" w:rsidP="006C6ED4">
      <w:pPr>
        <w:spacing w:line="360" w:lineRule="auto"/>
        <w:rPr>
          <w:rFonts w:ascii="Arial" w:hAnsi="Arial" w:cs="Arial"/>
        </w:rPr>
      </w:pPr>
      <w:r w:rsidRPr="006C6ED4">
        <w:rPr>
          <w:rFonts w:ascii="Arial" w:hAnsi="Arial" w:cs="Arial"/>
        </w:rPr>
        <w:t>Welsh Government (2015a) Well-being of Future Generations (Wales) Act 2015 [Accessed March 10</w:t>
      </w:r>
      <w:r w:rsidRPr="006C6ED4">
        <w:rPr>
          <w:rFonts w:ascii="Arial" w:hAnsi="Arial" w:cs="Arial"/>
          <w:vertAlign w:val="superscript"/>
        </w:rPr>
        <w:t>th</w:t>
      </w:r>
      <w:r w:rsidRPr="006C6ED4">
        <w:rPr>
          <w:rFonts w:ascii="Arial" w:hAnsi="Arial" w:cs="Arial"/>
        </w:rPr>
        <w:t>]</w:t>
      </w:r>
    </w:p>
    <w:p w14:paraId="0DCEBD62" w14:textId="77777777" w:rsidR="006C6ED4" w:rsidRPr="006C6ED4" w:rsidRDefault="006C6ED4" w:rsidP="006C6ED4">
      <w:pPr>
        <w:spacing w:line="360" w:lineRule="auto"/>
        <w:rPr>
          <w:rFonts w:ascii="Arial" w:hAnsi="Arial" w:cs="Arial"/>
        </w:rPr>
      </w:pPr>
      <w:r w:rsidRPr="006C6ED4">
        <w:rPr>
          <w:rFonts w:ascii="Arial" w:hAnsi="Arial" w:cs="Arial"/>
        </w:rPr>
        <w:t>Welsh Government (2015b) Working together to safeguard people: Volume 1 – Introduction and overview [Accessed March 10</w:t>
      </w:r>
      <w:r w:rsidRPr="006C6ED4">
        <w:rPr>
          <w:rFonts w:ascii="Arial" w:hAnsi="Arial" w:cs="Arial"/>
          <w:vertAlign w:val="superscript"/>
        </w:rPr>
        <w:t>th</w:t>
      </w:r>
      <w:r w:rsidRPr="006C6ED4">
        <w:rPr>
          <w:rFonts w:ascii="Arial" w:hAnsi="Arial" w:cs="Arial"/>
        </w:rPr>
        <w:t>]</w:t>
      </w:r>
    </w:p>
    <w:p w14:paraId="4F441A50" w14:textId="77777777" w:rsidR="006C6ED4" w:rsidRPr="006C6ED4"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6C6ED4">
        <w:rPr>
          <w:rFonts w:ascii="Arial" w:eastAsia="Times New Roman" w:hAnsi="Arial" w:cs="Arial"/>
          <w:color w:val="000000"/>
          <w:kern w:val="0"/>
          <w:lang w:eastAsia="en-GB"/>
          <w14:ligatures w14:val="none"/>
        </w:rPr>
        <w:t>Welsh Government (2016) </w:t>
      </w:r>
      <w:r w:rsidRPr="006C6ED4">
        <w:rPr>
          <w:rFonts w:ascii="Arial" w:eastAsia="Times New Roman" w:hAnsi="Arial" w:cs="Arial"/>
          <w:i/>
          <w:iCs/>
          <w:color w:val="000000"/>
          <w:kern w:val="0"/>
          <w:lang w:eastAsia="en-GB"/>
          <w14:ligatures w14:val="none"/>
        </w:rPr>
        <w:t>National Minimum Standards for Regulated Childcare for Children up to the Age of 12 Years</w:t>
      </w:r>
      <w:r w:rsidRPr="006C6ED4">
        <w:rPr>
          <w:rFonts w:ascii="Arial" w:eastAsia="Times New Roman" w:hAnsi="Arial" w:cs="Arial"/>
          <w:color w:val="000000"/>
          <w:kern w:val="0"/>
          <w:lang w:eastAsia="en-GB"/>
          <w14:ligatures w14:val="none"/>
        </w:rPr>
        <w:t>. Cardiff: Welsh Government.</w:t>
      </w:r>
    </w:p>
    <w:p w14:paraId="02B25FDF" w14:textId="77777777" w:rsidR="006C6ED4" w:rsidRPr="006C6ED4" w:rsidRDefault="006C6ED4" w:rsidP="006C6ED4">
      <w:pPr>
        <w:spacing w:after="160" w:line="360" w:lineRule="auto"/>
        <w:rPr>
          <w:rFonts w:ascii="Arial" w:eastAsia="Times New Roman" w:hAnsi="Arial" w:cs="Arial"/>
          <w:kern w:val="0"/>
          <w:lang w:eastAsia="en-GB"/>
          <w14:ligatures w14:val="none"/>
        </w:rPr>
      </w:pPr>
      <w:r w:rsidRPr="006C6ED4">
        <w:rPr>
          <w:rFonts w:ascii="Arial" w:eastAsia="Times New Roman" w:hAnsi="Arial" w:cs="Arial"/>
          <w:b/>
          <w:bCs/>
          <w:color w:val="000000"/>
          <w:kern w:val="0"/>
          <w:lang w:eastAsia="en-GB"/>
          <w14:ligatures w14:val="none"/>
        </w:rPr>
        <w:lastRenderedPageBreak/>
        <w:t>Welsh Government (2016)</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National Minimum Standards for Regulated Childcare for children up to the age of 12</w:t>
      </w:r>
      <w:r w:rsidRPr="006C6ED4">
        <w:rPr>
          <w:rFonts w:ascii="Arial" w:eastAsia="Times New Roman" w:hAnsi="Arial" w:cs="Arial"/>
          <w:color w:val="000000"/>
          <w:kern w:val="0"/>
          <w:lang w:eastAsia="en-GB"/>
          <w14:ligatures w14:val="none"/>
        </w:rPr>
        <w:t xml:space="preserve">. Cardiff: Welsh Government. Available at: </w:t>
      </w:r>
      <w:hyperlink r:id="rId10" w:history="1">
        <w:r w:rsidRPr="006C6ED4">
          <w:rPr>
            <w:rFonts w:ascii="Arial" w:eastAsia="Times New Roman" w:hAnsi="Arial" w:cs="Arial"/>
            <w:color w:val="467886"/>
            <w:kern w:val="0"/>
            <w:u w:val="single"/>
            <w:lang w:eastAsia="en-GB"/>
            <w14:ligatures w14:val="none"/>
          </w:rPr>
          <w:t>Home | GOV.WALES</w:t>
        </w:r>
      </w:hyperlink>
      <w:r w:rsidRPr="006C6ED4">
        <w:rPr>
          <w:rFonts w:ascii="Arial" w:eastAsia="Times New Roman" w:hAnsi="Arial" w:cs="Arial"/>
          <w:color w:val="000000"/>
          <w:kern w:val="0"/>
          <w:lang w:eastAsia="en-GB"/>
          <w14:ligatures w14:val="none"/>
        </w:rPr>
        <w:t xml:space="preserve"> (Accessed 17</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 </w:t>
      </w:r>
    </w:p>
    <w:p w14:paraId="10149FFE" w14:textId="77777777" w:rsidR="006C6ED4" w:rsidRPr="006C6ED4" w:rsidRDefault="006C6ED4" w:rsidP="006C6ED4">
      <w:pPr>
        <w:spacing w:after="160" w:line="360" w:lineRule="auto"/>
        <w:rPr>
          <w:rFonts w:ascii="Arial" w:eastAsia="Times New Roman" w:hAnsi="Arial" w:cs="Arial"/>
          <w:kern w:val="0"/>
          <w:lang w:eastAsia="en-GB"/>
          <w14:ligatures w14:val="none"/>
        </w:rPr>
      </w:pPr>
      <w:r w:rsidRPr="006C6ED4">
        <w:rPr>
          <w:rFonts w:ascii="Arial" w:eastAsia="Times New Roman" w:hAnsi="Arial" w:cs="Arial"/>
          <w:b/>
          <w:bCs/>
          <w:color w:val="000000"/>
          <w:kern w:val="0"/>
          <w:lang w:eastAsia="en-GB"/>
          <w14:ligatures w14:val="none"/>
        </w:rPr>
        <w:t>Welsh Government (2016)</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National Minimum Standards for Regulated Childcare for children up to the age of 12</w:t>
      </w:r>
      <w:r w:rsidRPr="006C6ED4">
        <w:rPr>
          <w:rFonts w:ascii="Arial" w:eastAsia="Times New Roman" w:hAnsi="Arial" w:cs="Arial"/>
          <w:color w:val="000000"/>
          <w:kern w:val="0"/>
          <w:lang w:eastAsia="en-GB"/>
          <w14:ligatures w14:val="none"/>
        </w:rPr>
        <w:t xml:space="preserve">. Cardiff: Welsh Government. Available at: </w:t>
      </w:r>
      <w:hyperlink r:id="rId11" w:history="1">
        <w:r w:rsidRPr="006C6ED4">
          <w:rPr>
            <w:rFonts w:ascii="Arial" w:eastAsia="Times New Roman" w:hAnsi="Arial" w:cs="Arial"/>
            <w:color w:val="467886"/>
            <w:kern w:val="0"/>
            <w:u w:val="single"/>
            <w:lang w:eastAsia="en-GB"/>
            <w14:ligatures w14:val="none"/>
          </w:rPr>
          <w:t>Home | GOV.WALES</w:t>
        </w:r>
      </w:hyperlink>
      <w:r w:rsidRPr="006C6ED4">
        <w:rPr>
          <w:rFonts w:ascii="Arial" w:eastAsia="Times New Roman" w:hAnsi="Arial" w:cs="Arial"/>
          <w:color w:val="000000"/>
          <w:kern w:val="0"/>
          <w:lang w:eastAsia="en-GB"/>
          <w14:ligatures w14:val="none"/>
        </w:rPr>
        <w:t xml:space="preserve"> (Accessed 17</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 </w:t>
      </w:r>
    </w:p>
    <w:p w14:paraId="024A8CAD" w14:textId="77777777" w:rsidR="006C6ED4" w:rsidRPr="006C6ED4" w:rsidRDefault="006C6ED4" w:rsidP="006C6ED4">
      <w:pPr>
        <w:spacing w:line="360" w:lineRule="auto"/>
        <w:rPr>
          <w:rFonts w:ascii="Arial" w:hAnsi="Arial" w:cs="Arial"/>
        </w:rPr>
      </w:pPr>
      <w:r w:rsidRPr="006C6ED4">
        <w:rPr>
          <w:rFonts w:ascii="Arial" w:hAnsi="Arial" w:cs="Arial"/>
        </w:rPr>
        <w:t>Welsh Government (2016) National minimum standards for regulated childcare for children up to the age of 12 years m [Accessed March 10</w:t>
      </w:r>
      <w:r w:rsidRPr="006C6ED4">
        <w:rPr>
          <w:rFonts w:ascii="Arial" w:hAnsi="Arial" w:cs="Arial"/>
          <w:vertAlign w:val="superscript"/>
        </w:rPr>
        <w:t>th</w:t>
      </w:r>
      <w:r w:rsidRPr="006C6ED4">
        <w:rPr>
          <w:rFonts w:ascii="Arial" w:hAnsi="Arial" w:cs="Arial"/>
        </w:rPr>
        <w:t>]</w:t>
      </w:r>
    </w:p>
    <w:p w14:paraId="7C413F48" w14:textId="77777777" w:rsidR="006C6ED4" w:rsidRPr="006C6ED4" w:rsidRDefault="006C6ED4" w:rsidP="006C6ED4">
      <w:pPr>
        <w:spacing w:line="360" w:lineRule="auto"/>
        <w:rPr>
          <w:rFonts w:ascii="Arial" w:hAnsi="Arial" w:cs="Arial"/>
        </w:rPr>
      </w:pPr>
      <w:r w:rsidRPr="006C6ED4">
        <w:rPr>
          <w:rFonts w:ascii="Arial" w:hAnsi="Arial" w:cs="Arial"/>
        </w:rPr>
        <w:t>Welsh Government (2017) Safeguarding children in education: Handling allegations of abuse against teachers and other staff [Accessed March 10</w:t>
      </w:r>
      <w:r w:rsidRPr="006C6ED4">
        <w:rPr>
          <w:rFonts w:ascii="Arial" w:hAnsi="Arial" w:cs="Arial"/>
          <w:vertAlign w:val="superscript"/>
        </w:rPr>
        <w:t>th</w:t>
      </w:r>
      <w:r w:rsidRPr="006C6ED4">
        <w:rPr>
          <w:rFonts w:ascii="Arial" w:hAnsi="Arial" w:cs="Arial"/>
        </w:rPr>
        <w:t>]</w:t>
      </w:r>
    </w:p>
    <w:p w14:paraId="6E25B0CC" w14:textId="77777777" w:rsidR="006C6ED4" w:rsidRPr="006C6ED4" w:rsidRDefault="006C6ED4" w:rsidP="006C6ED4">
      <w:pPr>
        <w:spacing w:line="360" w:lineRule="auto"/>
        <w:rPr>
          <w:rFonts w:ascii="Arial" w:hAnsi="Arial" w:cs="Arial"/>
        </w:rPr>
      </w:pPr>
      <w:r w:rsidRPr="006C6ED4">
        <w:rPr>
          <w:rFonts w:ascii="Arial" w:hAnsi="Arial" w:cs="Arial"/>
        </w:rPr>
        <w:t>Welsh Government (2018) Additional learning needs and education tribunal (Wales) Act 2018 [Accessed March 10</w:t>
      </w:r>
      <w:r w:rsidRPr="006C6ED4">
        <w:rPr>
          <w:rFonts w:ascii="Arial" w:hAnsi="Arial" w:cs="Arial"/>
          <w:vertAlign w:val="superscript"/>
        </w:rPr>
        <w:t>th</w:t>
      </w:r>
      <w:r w:rsidRPr="006C6ED4">
        <w:rPr>
          <w:rFonts w:ascii="Arial" w:hAnsi="Arial" w:cs="Arial"/>
        </w:rPr>
        <w:t>]</w:t>
      </w:r>
    </w:p>
    <w:p w14:paraId="36FC74AD" w14:textId="77777777" w:rsidR="006C6ED4" w:rsidRPr="006C6ED4" w:rsidRDefault="006C6ED4" w:rsidP="006C6ED4">
      <w:pPr>
        <w:spacing w:line="360" w:lineRule="auto"/>
        <w:rPr>
          <w:rFonts w:ascii="Arial" w:hAnsi="Arial" w:cs="Arial"/>
        </w:rPr>
      </w:pPr>
      <w:r w:rsidRPr="006C6ED4">
        <w:rPr>
          <w:rFonts w:ascii="Arial" w:hAnsi="Arial" w:cs="Arial"/>
        </w:rPr>
        <w:t>Welsh Government (2019) Healthy child Wales programme [Accessed March 10</w:t>
      </w:r>
      <w:r w:rsidRPr="006C6ED4">
        <w:rPr>
          <w:rFonts w:ascii="Arial" w:hAnsi="Arial" w:cs="Arial"/>
          <w:vertAlign w:val="superscript"/>
        </w:rPr>
        <w:t>th</w:t>
      </w:r>
      <w:r w:rsidRPr="006C6ED4">
        <w:rPr>
          <w:rFonts w:ascii="Arial" w:hAnsi="Arial" w:cs="Arial"/>
        </w:rPr>
        <w:t>]</w:t>
      </w:r>
    </w:p>
    <w:p w14:paraId="0E14E05A" w14:textId="77777777" w:rsidR="006C6ED4" w:rsidRPr="006C6ED4" w:rsidRDefault="006C6ED4" w:rsidP="006C6ED4">
      <w:pPr>
        <w:spacing w:line="360" w:lineRule="auto"/>
        <w:rPr>
          <w:rFonts w:ascii="Arial" w:hAnsi="Arial" w:cs="Arial"/>
        </w:rPr>
      </w:pPr>
      <w:r w:rsidRPr="006C6ED4">
        <w:rPr>
          <w:rFonts w:ascii="Arial" w:hAnsi="Arial" w:cs="Arial"/>
        </w:rPr>
        <w:t>Welsh Government (2020) Curriculum for Wales: Framework guidance [Accessed March 10</w:t>
      </w:r>
      <w:r w:rsidRPr="006C6ED4">
        <w:rPr>
          <w:rFonts w:ascii="Arial" w:hAnsi="Arial" w:cs="Arial"/>
          <w:vertAlign w:val="superscript"/>
        </w:rPr>
        <w:t>th</w:t>
      </w:r>
      <w:r w:rsidRPr="006C6ED4">
        <w:rPr>
          <w:rFonts w:ascii="Arial" w:hAnsi="Arial" w:cs="Arial"/>
        </w:rPr>
        <w:t>]</w:t>
      </w:r>
    </w:p>
    <w:p w14:paraId="51EF8575" w14:textId="77777777" w:rsidR="006C6ED4" w:rsidRPr="006C6ED4" w:rsidRDefault="006C6ED4" w:rsidP="006C6ED4">
      <w:pPr>
        <w:spacing w:after="160" w:line="360" w:lineRule="auto"/>
        <w:rPr>
          <w:rFonts w:ascii="Arial" w:eastAsia="Times New Roman" w:hAnsi="Arial" w:cs="Arial"/>
          <w:kern w:val="0"/>
          <w:lang w:eastAsia="en-GB"/>
          <w14:ligatures w14:val="none"/>
        </w:rPr>
      </w:pPr>
      <w:r w:rsidRPr="006C6ED4">
        <w:rPr>
          <w:rFonts w:ascii="Arial" w:eastAsia="Times New Roman" w:hAnsi="Arial" w:cs="Arial"/>
          <w:b/>
          <w:bCs/>
          <w:color w:val="000000"/>
          <w:kern w:val="0"/>
          <w:lang w:eastAsia="en-GB"/>
          <w14:ligatures w14:val="none"/>
        </w:rPr>
        <w:t>Welsh Government (2021)</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Additional Learning Needs Code for Wales 2021</w:t>
      </w:r>
      <w:r w:rsidRPr="006C6ED4">
        <w:rPr>
          <w:rFonts w:ascii="Arial" w:eastAsia="Times New Roman" w:hAnsi="Arial" w:cs="Arial"/>
          <w:color w:val="000000"/>
          <w:kern w:val="0"/>
          <w:lang w:eastAsia="en-GB"/>
          <w14:ligatures w14:val="none"/>
        </w:rPr>
        <w:t xml:space="preserve">. Cardiff: Welsh Government. Available at: </w:t>
      </w:r>
      <w:hyperlink r:id="rId12" w:history="1">
        <w:r w:rsidRPr="006C6ED4">
          <w:rPr>
            <w:rFonts w:ascii="Arial" w:eastAsia="Times New Roman" w:hAnsi="Arial" w:cs="Arial"/>
            <w:color w:val="467886"/>
            <w:kern w:val="0"/>
            <w:u w:val="single"/>
            <w:lang w:eastAsia="en-GB"/>
            <w14:ligatures w14:val="none"/>
          </w:rPr>
          <w:t>The additional learning needs code | GOV.WALES</w:t>
        </w:r>
      </w:hyperlink>
      <w:r w:rsidRPr="006C6ED4">
        <w:rPr>
          <w:rFonts w:ascii="Arial" w:eastAsia="Times New Roman" w:hAnsi="Arial" w:cs="Arial"/>
          <w:color w:val="000000"/>
          <w:kern w:val="0"/>
          <w:lang w:eastAsia="en-GB"/>
          <w14:ligatures w14:val="none"/>
        </w:rPr>
        <w:t xml:space="preserve"> (Accessed 18</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 </w:t>
      </w:r>
    </w:p>
    <w:p w14:paraId="5BDC150E" w14:textId="77777777" w:rsidR="006C6ED4" w:rsidRPr="006C6ED4" w:rsidRDefault="006C6ED4" w:rsidP="006C6ED4">
      <w:pPr>
        <w:spacing w:line="360" w:lineRule="auto"/>
        <w:rPr>
          <w:rFonts w:ascii="Arial" w:hAnsi="Arial" w:cs="Arial"/>
        </w:rPr>
      </w:pPr>
      <w:r w:rsidRPr="006C6ED4">
        <w:rPr>
          <w:rFonts w:ascii="Arial" w:hAnsi="Arial" w:cs="Arial"/>
        </w:rPr>
        <w:t>Welsh Government (2021) Additional Learning Needs Code for Wales [Accessed March 14</w:t>
      </w:r>
      <w:r w:rsidRPr="006C6ED4">
        <w:rPr>
          <w:rFonts w:ascii="Arial" w:hAnsi="Arial" w:cs="Arial"/>
          <w:vertAlign w:val="superscript"/>
        </w:rPr>
        <w:t>th</w:t>
      </w:r>
      <w:r w:rsidRPr="006C6ED4">
        <w:rPr>
          <w:rFonts w:ascii="Arial" w:hAnsi="Arial" w:cs="Arial"/>
        </w:rPr>
        <w:t>]</w:t>
      </w:r>
    </w:p>
    <w:p w14:paraId="25209F77" w14:textId="77777777" w:rsidR="006C6ED4" w:rsidRPr="006C6ED4" w:rsidRDefault="006C6ED4" w:rsidP="006C6ED4">
      <w:pPr>
        <w:spacing w:line="360" w:lineRule="auto"/>
        <w:rPr>
          <w:rFonts w:ascii="Arial" w:hAnsi="Arial" w:cs="Arial"/>
        </w:rPr>
      </w:pPr>
      <w:r w:rsidRPr="006C6ED4">
        <w:rPr>
          <w:rFonts w:ascii="Arial" w:hAnsi="Arial" w:cs="Arial"/>
        </w:rPr>
        <w:t>Welsh Government (2021) Childcare, play and early years workforce plan [Accessed March 10</w:t>
      </w:r>
      <w:r w:rsidRPr="006C6ED4">
        <w:rPr>
          <w:rFonts w:ascii="Arial" w:hAnsi="Arial" w:cs="Arial"/>
          <w:vertAlign w:val="superscript"/>
        </w:rPr>
        <w:t>th</w:t>
      </w:r>
      <w:r w:rsidRPr="006C6ED4">
        <w:rPr>
          <w:rFonts w:ascii="Arial" w:hAnsi="Arial" w:cs="Arial"/>
        </w:rPr>
        <w:t>]</w:t>
      </w:r>
    </w:p>
    <w:p w14:paraId="6F9268DA" w14:textId="77777777" w:rsidR="006C6ED4" w:rsidRPr="006C6ED4"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6C6ED4">
        <w:rPr>
          <w:rFonts w:ascii="Arial" w:eastAsia="Times New Roman" w:hAnsi="Arial" w:cs="Arial"/>
          <w:color w:val="000000"/>
          <w:kern w:val="0"/>
          <w:lang w:eastAsia="en-GB"/>
          <w14:ligatures w14:val="none"/>
        </w:rPr>
        <w:t>Welsh Government (2021) </w:t>
      </w:r>
      <w:r w:rsidRPr="006C6ED4">
        <w:rPr>
          <w:rFonts w:ascii="Arial" w:eastAsia="Times New Roman" w:hAnsi="Arial" w:cs="Arial"/>
          <w:i/>
          <w:iCs/>
          <w:color w:val="000000"/>
          <w:kern w:val="0"/>
          <w:lang w:eastAsia="en-GB"/>
          <w14:ligatures w14:val="none"/>
        </w:rPr>
        <w:t>Curriculum for Wales: Guidance for Early Years Settings</w:t>
      </w:r>
      <w:r w:rsidRPr="006C6ED4">
        <w:rPr>
          <w:rFonts w:ascii="Arial" w:eastAsia="Times New Roman" w:hAnsi="Arial" w:cs="Arial"/>
          <w:color w:val="000000"/>
          <w:kern w:val="0"/>
          <w:lang w:eastAsia="en-GB"/>
          <w14:ligatures w14:val="none"/>
        </w:rPr>
        <w:t>. Cardiff: Welsh Government.</w:t>
      </w:r>
    </w:p>
    <w:p w14:paraId="5ECD5E1E" w14:textId="77777777" w:rsidR="006C6ED4" w:rsidRPr="006C6ED4" w:rsidRDefault="006C6ED4" w:rsidP="006C6ED4">
      <w:pPr>
        <w:spacing w:line="360" w:lineRule="auto"/>
        <w:rPr>
          <w:rFonts w:ascii="Arial" w:eastAsia="Times New Roman" w:hAnsi="Arial" w:cs="Arial"/>
          <w:color w:val="000000"/>
          <w:kern w:val="0"/>
          <w:lang w:eastAsia="en-GB"/>
          <w14:ligatures w14:val="none"/>
        </w:rPr>
      </w:pPr>
      <w:r w:rsidRPr="006C6ED4">
        <w:rPr>
          <w:rFonts w:ascii="Arial" w:eastAsia="Times New Roman" w:hAnsi="Arial" w:cs="Arial"/>
          <w:b/>
          <w:bCs/>
          <w:color w:val="000000"/>
          <w:kern w:val="0"/>
          <w:lang w:eastAsia="en-GB"/>
          <w14:ligatures w14:val="none"/>
        </w:rPr>
        <w:t>Welsh Government (2021)</w:t>
      </w:r>
      <w:r w:rsidRPr="006C6ED4">
        <w:rPr>
          <w:rFonts w:ascii="Arial" w:eastAsia="Times New Roman" w:hAnsi="Arial" w:cs="Arial"/>
          <w:color w:val="000000"/>
          <w:kern w:val="0"/>
          <w:lang w:eastAsia="en-GB"/>
          <w14:ligatures w14:val="none"/>
        </w:rPr>
        <w:t xml:space="preserve"> </w:t>
      </w:r>
      <w:r w:rsidRPr="006C6ED4">
        <w:rPr>
          <w:rFonts w:ascii="Arial" w:eastAsia="Times New Roman" w:hAnsi="Arial" w:cs="Arial"/>
          <w:i/>
          <w:iCs/>
          <w:color w:val="000000"/>
          <w:kern w:val="0"/>
          <w:lang w:eastAsia="en-GB"/>
          <w14:ligatures w14:val="none"/>
        </w:rPr>
        <w:t>Curriculum for Wales: Principles of Inclusive Education</w:t>
      </w:r>
      <w:r w:rsidRPr="006C6ED4">
        <w:rPr>
          <w:rFonts w:ascii="Arial" w:eastAsia="Times New Roman" w:hAnsi="Arial" w:cs="Arial"/>
          <w:color w:val="000000"/>
          <w:kern w:val="0"/>
          <w:lang w:eastAsia="en-GB"/>
          <w14:ligatures w14:val="none"/>
        </w:rPr>
        <w:t xml:space="preserve">. Cardiff: Welsh Government. Available at: </w:t>
      </w:r>
      <w:hyperlink r:id="rId13" w:history="1">
        <w:r w:rsidRPr="006C6ED4">
          <w:rPr>
            <w:rFonts w:ascii="Arial" w:eastAsia="Times New Roman" w:hAnsi="Arial" w:cs="Arial"/>
            <w:color w:val="467886"/>
            <w:kern w:val="0"/>
            <w:u w:val="single"/>
            <w:lang w:eastAsia="en-GB"/>
            <w14:ligatures w14:val="none"/>
          </w:rPr>
          <w:t>Hwb</w:t>
        </w:r>
      </w:hyperlink>
      <w:r w:rsidRPr="006C6ED4">
        <w:rPr>
          <w:rFonts w:ascii="Arial" w:eastAsia="Times New Roman" w:hAnsi="Arial" w:cs="Arial"/>
          <w:color w:val="000000"/>
          <w:kern w:val="0"/>
          <w:lang w:eastAsia="en-GB"/>
          <w14:ligatures w14:val="none"/>
        </w:rPr>
        <w:t>  (Accessed 18</w:t>
      </w:r>
      <w:r w:rsidRPr="006C6ED4">
        <w:rPr>
          <w:rFonts w:ascii="Arial" w:eastAsia="Times New Roman" w:hAnsi="Arial" w:cs="Arial"/>
          <w:color w:val="000000"/>
          <w:kern w:val="0"/>
          <w:vertAlign w:val="superscript"/>
          <w:lang w:eastAsia="en-GB"/>
          <w14:ligatures w14:val="none"/>
        </w:rPr>
        <w:t>th</w:t>
      </w:r>
      <w:r w:rsidRPr="006C6ED4">
        <w:rPr>
          <w:rFonts w:ascii="Arial" w:eastAsia="Times New Roman" w:hAnsi="Arial" w:cs="Arial"/>
          <w:color w:val="000000"/>
          <w:kern w:val="0"/>
          <w:lang w:eastAsia="en-GB"/>
          <w14:ligatures w14:val="none"/>
        </w:rPr>
        <w:t xml:space="preserve"> March 2026)</w:t>
      </w:r>
    </w:p>
    <w:p w14:paraId="3455DCE2" w14:textId="77777777" w:rsidR="006C6ED4" w:rsidRPr="006C6ED4" w:rsidRDefault="006C6ED4" w:rsidP="006C6ED4">
      <w:pPr>
        <w:spacing w:line="360" w:lineRule="auto"/>
        <w:rPr>
          <w:rFonts w:ascii="Arial" w:hAnsi="Arial" w:cs="Arial"/>
        </w:rPr>
      </w:pPr>
      <w:r w:rsidRPr="006C6ED4">
        <w:rPr>
          <w:rFonts w:ascii="Arial" w:hAnsi="Arial" w:cs="Arial"/>
        </w:rPr>
        <w:t xml:space="preserve">Welsh Government (2022) Safeguarding guidance updates </w:t>
      </w:r>
    </w:p>
    <w:p w14:paraId="2FFA3CA4" w14:textId="77777777" w:rsidR="006C6ED4" w:rsidRDefault="006C6ED4"/>
    <w:sectPr w:rsidR="006C6ED4">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4AB17" w14:textId="77777777" w:rsidR="0004689F" w:rsidRDefault="0004689F" w:rsidP="006C6ED4">
      <w:r>
        <w:separator/>
      </w:r>
    </w:p>
  </w:endnote>
  <w:endnote w:type="continuationSeparator" w:id="0">
    <w:p w14:paraId="2D823C66" w14:textId="77777777" w:rsidR="0004689F" w:rsidRDefault="0004689F" w:rsidP="006C6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6136501"/>
      <w:docPartObj>
        <w:docPartGallery w:val="Page Numbers (Bottom of Page)"/>
        <w:docPartUnique/>
      </w:docPartObj>
    </w:sdtPr>
    <w:sdtContent>
      <w:p w14:paraId="63CBB7C2" w14:textId="7C696018" w:rsidR="006C6ED4" w:rsidRDefault="006C6ED4" w:rsidP="00392F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7AE5B8" w14:textId="77777777" w:rsidR="006C6ED4" w:rsidRDefault="006C6ED4" w:rsidP="006C6E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8343648"/>
      <w:docPartObj>
        <w:docPartGallery w:val="Page Numbers (Bottom of Page)"/>
        <w:docPartUnique/>
      </w:docPartObj>
    </w:sdtPr>
    <w:sdtContent>
      <w:p w14:paraId="44F2B937" w14:textId="4EA79F6A" w:rsidR="006C6ED4" w:rsidRDefault="006C6ED4" w:rsidP="00392F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0ED60E64" w14:textId="77777777" w:rsidR="006C6ED4" w:rsidRDefault="006C6ED4" w:rsidP="006C6E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C0B29" w14:textId="77777777" w:rsidR="0004689F" w:rsidRDefault="0004689F" w:rsidP="006C6ED4">
      <w:r>
        <w:separator/>
      </w:r>
    </w:p>
  </w:footnote>
  <w:footnote w:type="continuationSeparator" w:id="0">
    <w:p w14:paraId="32AB9740" w14:textId="77777777" w:rsidR="0004689F" w:rsidRDefault="0004689F" w:rsidP="006C6E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67CF1" w14:textId="7463C9BD" w:rsidR="006C6ED4" w:rsidRDefault="006C6ED4">
    <w:pPr>
      <w:pStyle w:val="Header"/>
    </w:pPr>
    <w:r>
      <w:rPr>
        <w:rFonts w:ascii="Calibri" w:hAnsi="Calibri" w:cs="Calibri"/>
        <w:color w:val="000000"/>
        <w:sz w:val="22"/>
        <w:szCs w:val="22"/>
      </w:rPr>
      <w:t>ECEY6011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ED4"/>
    <w:rsid w:val="0004689F"/>
    <w:rsid w:val="00447AF3"/>
    <w:rsid w:val="0049783A"/>
    <w:rsid w:val="006C6ED4"/>
    <w:rsid w:val="009D5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CAC162"/>
  <w15:chartTrackingRefBased/>
  <w15:docId w15:val="{6BB415D5-0640-7445-BFE0-FF2CD725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E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6E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6E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6E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6E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6E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E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E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E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E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6E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C6E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6E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6E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6E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E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E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ED4"/>
    <w:rPr>
      <w:rFonts w:eastAsiaTheme="majorEastAsia" w:cstheme="majorBidi"/>
      <w:color w:val="272727" w:themeColor="text1" w:themeTint="D8"/>
    </w:rPr>
  </w:style>
  <w:style w:type="paragraph" w:styleId="Title">
    <w:name w:val="Title"/>
    <w:basedOn w:val="Normal"/>
    <w:next w:val="Normal"/>
    <w:link w:val="TitleChar"/>
    <w:uiPriority w:val="10"/>
    <w:qFormat/>
    <w:rsid w:val="006C6E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E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E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E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E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6ED4"/>
    <w:rPr>
      <w:i/>
      <w:iCs/>
      <w:color w:val="404040" w:themeColor="text1" w:themeTint="BF"/>
    </w:rPr>
  </w:style>
  <w:style w:type="paragraph" w:styleId="ListParagraph">
    <w:name w:val="List Paragraph"/>
    <w:basedOn w:val="Normal"/>
    <w:uiPriority w:val="34"/>
    <w:qFormat/>
    <w:rsid w:val="006C6ED4"/>
    <w:pPr>
      <w:ind w:left="720"/>
      <w:contextualSpacing/>
    </w:pPr>
  </w:style>
  <w:style w:type="character" w:styleId="IntenseEmphasis">
    <w:name w:val="Intense Emphasis"/>
    <w:basedOn w:val="DefaultParagraphFont"/>
    <w:uiPriority w:val="21"/>
    <w:qFormat/>
    <w:rsid w:val="006C6ED4"/>
    <w:rPr>
      <w:i/>
      <w:iCs/>
      <w:color w:val="0F4761" w:themeColor="accent1" w:themeShade="BF"/>
    </w:rPr>
  </w:style>
  <w:style w:type="paragraph" w:styleId="IntenseQuote">
    <w:name w:val="Intense Quote"/>
    <w:basedOn w:val="Normal"/>
    <w:next w:val="Normal"/>
    <w:link w:val="IntenseQuoteChar"/>
    <w:uiPriority w:val="30"/>
    <w:qFormat/>
    <w:rsid w:val="006C6E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6ED4"/>
    <w:rPr>
      <w:i/>
      <w:iCs/>
      <w:color w:val="0F4761" w:themeColor="accent1" w:themeShade="BF"/>
    </w:rPr>
  </w:style>
  <w:style w:type="character" w:styleId="IntenseReference">
    <w:name w:val="Intense Reference"/>
    <w:basedOn w:val="DefaultParagraphFont"/>
    <w:uiPriority w:val="32"/>
    <w:qFormat/>
    <w:rsid w:val="006C6ED4"/>
    <w:rPr>
      <w:b/>
      <w:bCs/>
      <w:smallCaps/>
      <w:color w:val="0F4761" w:themeColor="accent1" w:themeShade="BF"/>
      <w:spacing w:val="5"/>
    </w:rPr>
  </w:style>
  <w:style w:type="character" w:customStyle="1" w:styleId="gd">
    <w:name w:val="gd"/>
    <w:basedOn w:val="DefaultParagraphFont"/>
    <w:rsid w:val="006C6ED4"/>
  </w:style>
  <w:style w:type="character" w:customStyle="1" w:styleId="g3">
    <w:name w:val="g3"/>
    <w:basedOn w:val="DefaultParagraphFont"/>
    <w:rsid w:val="006C6ED4"/>
  </w:style>
  <w:style w:type="character" w:customStyle="1" w:styleId="hb">
    <w:name w:val="hb"/>
    <w:basedOn w:val="DefaultParagraphFont"/>
    <w:rsid w:val="006C6ED4"/>
  </w:style>
  <w:style w:type="character" w:customStyle="1" w:styleId="g2">
    <w:name w:val="g2"/>
    <w:basedOn w:val="DefaultParagraphFont"/>
    <w:rsid w:val="006C6ED4"/>
  </w:style>
  <w:style w:type="paragraph" w:styleId="NormalWeb">
    <w:name w:val="Normal (Web)"/>
    <w:basedOn w:val="Normal"/>
    <w:uiPriority w:val="99"/>
    <w:semiHidden/>
    <w:unhideWhenUsed/>
    <w:rsid w:val="006C6ED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C6ED4"/>
    <w:rPr>
      <w:color w:val="0000FF"/>
      <w:u w:val="single"/>
    </w:rPr>
  </w:style>
  <w:style w:type="paragraph" w:styleId="Header">
    <w:name w:val="header"/>
    <w:basedOn w:val="Normal"/>
    <w:link w:val="HeaderChar"/>
    <w:uiPriority w:val="99"/>
    <w:unhideWhenUsed/>
    <w:rsid w:val="006C6ED4"/>
    <w:pPr>
      <w:tabs>
        <w:tab w:val="center" w:pos="4513"/>
        <w:tab w:val="right" w:pos="9026"/>
      </w:tabs>
    </w:pPr>
  </w:style>
  <w:style w:type="character" w:customStyle="1" w:styleId="HeaderChar">
    <w:name w:val="Header Char"/>
    <w:basedOn w:val="DefaultParagraphFont"/>
    <w:link w:val="Header"/>
    <w:uiPriority w:val="99"/>
    <w:rsid w:val="006C6ED4"/>
  </w:style>
  <w:style w:type="paragraph" w:styleId="Footer">
    <w:name w:val="footer"/>
    <w:basedOn w:val="Normal"/>
    <w:link w:val="FooterChar"/>
    <w:uiPriority w:val="99"/>
    <w:unhideWhenUsed/>
    <w:rsid w:val="006C6ED4"/>
    <w:pPr>
      <w:tabs>
        <w:tab w:val="center" w:pos="4513"/>
        <w:tab w:val="right" w:pos="9026"/>
      </w:tabs>
    </w:pPr>
  </w:style>
  <w:style w:type="character" w:customStyle="1" w:styleId="FooterChar">
    <w:name w:val="Footer Char"/>
    <w:basedOn w:val="DefaultParagraphFont"/>
    <w:link w:val="Footer"/>
    <w:uiPriority w:val="99"/>
    <w:rsid w:val="006C6ED4"/>
  </w:style>
  <w:style w:type="character" w:styleId="PageNumber">
    <w:name w:val="page number"/>
    <w:basedOn w:val="DefaultParagraphFont"/>
    <w:uiPriority w:val="99"/>
    <w:semiHidden/>
    <w:unhideWhenUsed/>
    <w:rsid w:val="006C6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9/10/UNCRC_summary-1_1.pdf" TargetMode="External"/><Relationship Id="rId13" Type="http://schemas.openxmlformats.org/officeDocument/2006/relationships/hyperlink" Target="https://hwb.gov.wal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ocialcare.wales/" TargetMode="External"/><Relationship Id="rId12" Type="http://schemas.openxmlformats.org/officeDocument/2006/relationships/hyperlink" Target="https://www.gov.wales/additional-learning-needs-cod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careinspectorate.wales/" TargetMode="External"/><Relationship Id="rId11" Type="http://schemas.openxmlformats.org/officeDocument/2006/relationships/hyperlink" Target="https://www.gov.wale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gov.wales/" TargetMode="External"/><Relationship Id="rId4" Type="http://schemas.openxmlformats.org/officeDocument/2006/relationships/footnotes" Target="footnotes.xml"/><Relationship Id="rId9" Type="http://schemas.openxmlformats.org/officeDocument/2006/relationships/hyperlink" Target="https://www.unicef.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14</Pages>
  <Words>5534</Words>
  <Characters>31544</Characters>
  <Application>Microsoft Office Word</Application>
  <DocSecurity>0</DocSecurity>
  <Lines>262</Lines>
  <Paragraphs>74</Paragraphs>
  <ScaleCrop>false</ScaleCrop>
  <Company/>
  <LinksUpToDate>false</LinksUpToDate>
  <CharactersWithSpaces>37004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1</cp:revision>
  <dcterms:created xsi:type="dcterms:W3CDTF">2026-04-03T20:16:00Z</dcterms:created>
  <dcterms:modified xsi:type="dcterms:W3CDTF">2026-04-03T20:25:00Z</dcterms:modified>
</cp:coreProperties>
</file>