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Arial" w:eastAsia="Times New Roman" w:hAnsi="Times New Roman" w:cs="Times New Roman"/>
          <w:sz w:val="24"/>
          <w:lang w:val="en-US" w:eastAsia="en-GB"/>
        </w:rPr>
        <w:id w:val="247699500"/>
        <w:placeholder>
          <w:docPart w:val="9B4FBCA3AA274B0083E336AAA8B9F1BA"/>
        </w:placeholder>
      </w:sdtPr>
      <w:sdtEndPr>
        <w:rPr>
          <w:rFonts w:hAnsi="Arial" w:cs="Arial"/>
          <w:b/>
          <w:szCs w:val="24"/>
        </w:rPr>
      </w:sdtEndPr>
      <w:sdtContent>
        <w:p w:rsidR="005A0139" w:rsidRPr="005A0139" w:rsidRDefault="005A0139" w:rsidP="005A0139">
          <w:pPr>
            <w:rPr>
              <w:rFonts w:ascii="Arial" w:eastAsia="Times New Roman" w:hAnsi="Times New Roman" w:cs="Times New Roman"/>
              <w:sz w:val="24"/>
              <w:lang w:val="en-US" w:eastAsia="en-GB"/>
            </w:rPr>
          </w:pPr>
        </w:p>
        <w:p w:rsidR="005A0139" w:rsidRPr="005A0139" w:rsidRDefault="005A0139" w:rsidP="005A0139">
          <w:pPr>
            <w:rPr>
              <w:rFonts w:ascii="Arial" w:eastAsia="Times New Roman" w:hAnsi="Times New Roman" w:cs="Times New Roman"/>
              <w:sz w:val="24"/>
              <w:lang w:val="en-US" w:eastAsia="en-GB"/>
            </w:rPr>
          </w:pPr>
          <w:r w:rsidRPr="005A0139">
            <w:rPr>
              <w:rFonts w:ascii="Arial" w:eastAsia="Times New Roman" w:hAnsi="Times New Roman" w:cs="Times New Roman"/>
              <w:noProof/>
              <w:lang w:eastAsia="en-GB"/>
            </w:rPr>
            <w:drawing>
              <wp:inline distT="0" distB="0" distL="0" distR="0" wp14:anchorId="3EFF1CF0" wp14:editId="5C060542">
                <wp:extent cx="2462530" cy="975360"/>
                <wp:effectExtent l="0" t="0" r="0" b="0"/>
                <wp:docPr id="7" name="Picture 7" descr="cid:image001.jpg@01D07827.190F38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id:image001.jpg@01D07827.190F38B0"/>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462530" cy="975360"/>
                        </a:xfrm>
                        <a:prstGeom prst="rect">
                          <a:avLst/>
                        </a:prstGeom>
                        <a:noFill/>
                        <a:ln>
                          <a:noFill/>
                        </a:ln>
                      </pic:spPr>
                    </pic:pic>
                  </a:graphicData>
                </a:graphic>
              </wp:inline>
            </w:drawing>
          </w:r>
        </w:p>
        <w:p w:rsidR="005A0139" w:rsidRPr="005A0139" w:rsidRDefault="005A0139" w:rsidP="005A0139">
          <w:pPr>
            <w:rPr>
              <w:rFonts w:ascii="Arial" w:eastAsia="Times New Roman" w:hAnsi="Times New Roman" w:cs="Times New Roman"/>
              <w:sz w:val="24"/>
              <w:lang w:val="en-US" w:eastAsia="en-GB"/>
            </w:rPr>
          </w:pPr>
        </w:p>
        <w:p w:rsidR="005A0139" w:rsidRPr="005A0139" w:rsidRDefault="005A0139" w:rsidP="005A0139">
          <w:pPr>
            <w:rPr>
              <w:rFonts w:ascii="Arial" w:eastAsia="Times New Roman" w:hAnsi="Times New Roman" w:cs="Times New Roman"/>
              <w:sz w:val="24"/>
              <w:lang w:val="en-US" w:eastAsia="en-GB"/>
            </w:rPr>
          </w:pPr>
        </w:p>
        <w:p w:rsidR="005A0139" w:rsidRPr="005A0139" w:rsidRDefault="005A0139" w:rsidP="005A0139">
          <w:pPr>
            <w:rPr>
              <w:rFonts w:ascii="Arial" w:eastAsia="Times New Roman" w:hAnsi="Times New Roman" w:cs="Times New Roman"/>
              <w:sz w:val="24"/>
              <w:lang w:val="en-US" w:eastAsia="en-GB"/>
            </w:rPr>
          </w:pPr>
        </w:p>
        <w:p w:rsidR="005A0139" w:rsidRPr="005A0139" w:rsidRDefault="005A0139" w:rsidP="005A0139">
          <w:pPr>
            <w:rPr>
              <w:rFonts w:ascii="Arial" w:eastAsia="Times New Roman" w:hAnsi="Times New Roman" w:cs="Times New Roman"/>
              <w:sz w:val="24"/>
              <w:lang w:val="en-US" w:eastAsia="en-GB"/>
            </w:rPr>
          </w:pPr>
        </w:p>
        <w:p w:rsidR="005A0139" w:rsidRPr="005A0139" w:rsidRDefault="005A0139" w:rsidP="005A0139">
          <w:pPr>
            <w:keepNext/>
            <w:tabs>
              <w:tab w:val="left" w:pos="5103"/>
            </w:tabs>
            <w:spacing w:after="0" w:line="240" w:lineRule="auto"/>
            <w:jc w:val="center"/>
            <w:outlineLvl w:val="0"/>
            <w:rPr>
              <w:rFonts w:ascii="Arial" w:eastAsia="Times New Roman" w:hAnsi="Arial" w:cs="Arial"/>
              <w:b/>
              <w:bCs/>
              <w:sz w:val="24"/>
              <w:szCs w:val="24"/>
              <w:lang w:val="en-US"/>
            </w:rPr>
          </w:pPr>
          <w:r w:rsidRPr="005A0139">
            <w:rPr>
              <w:rFonts w:ascii="Arial" w:eastAsia="Times New Roman" w:hAnsi="Arial" w:cs="Arial"/>
              <w:b/>
              <w:bCs/>
              <w:sz w:val="24"/>
              <w:szCs w:val="24"/>
              <w:lang w:val="en-US"/>
            </w:rPr>
            <w:t>Mr. Christopher Luke Barrie</w:t>
          </w:r>
        </w:p>
        <w:p w:rsidR="005A0139" w:rsidRPr="005A0139" w:rsidRDefault="005A0139" w:rsidP="005A0139">
          <w:pPr>
            <w:jc w:val="center"/>
            <w:rPr>
              <w:rFonts w:ascii="Arial" w:eastAsia="Times New Roman" w:hAnsi="Arial" w:cs="Arial"/>
              <w:b/>
              <w:sz w:val="24"/>
              <w:szCs w:val="24"/>
              <w:lang w:val="en-US"/>
            </w:rPr>
          </w:pPr>
          <w:r w:rsidRPr="005A0139">
            <w:rPr>
              <w:rFonts w:ascii="Arial" w:eastAsia="Times New Roman" w:hAnsi="Arial" w:cs="Arial"/>
              <w:b/>
              <w:sz w:val="24"/>
              <w:szCs w:val="24"/>
              <w:lang w:val="en-US"/>
            </w:rPr>
            <w:t>1501766</w:t>
          </w:r>
        </w:p>
        <w:p w:rsidR="005A0139" w:rsidRPr="005A0139" w:rsidRDefault="005A0139" w:rsidP="005A0139">
          <w:pPr>
            <w:jc w:val="center"/>
            <w:rPr>
              <w:rFonts w:ascii="Arial" w:eastAsia="Times New Roman" w:hAnsi="Arial" w:cs="Arial"/>
              <w:b/>
              <w:sz w:val="24"/>
              <w:szCs w:val="24"/>
              <w:lang w:val="en-US"/>
            </w:rPr>
          </w:pPr>
        </w:p>
        <w:p w:rsidR="005A0139" w:rsidRPr="005A0139" w:rsidRDefault="005A0139" w:rsidP="005A0139">
          <w:pPr>
            <w:jc w:val="center"/>
            <w:rPr>
              <w:rFonts w:ascii="Arial" w:eastAsia="Times New Roman" w:hAnsi="Arial" w:cs="Arial"/>
              <w:b/>
              <w:sz w:val="24"/>
              <w:szCs w:val="24"/>
              <w:lang w:val="en-US"/>
            </w:rPr>
          </w:pPr>
        </w:p>
        <w:p w:rsidR="005A0139" w:rsidRPr="005A0139" w:rsidRDefault="005A0139" w:rsidP="005A0139">
          <w:pPr>
            <w:jc w:val="center"/>
            <w:rPr>
              <w:rFonts w:ascii="Arial" w:eastAsia="Times New Roman" w:hAnsi="Arial" w:cs="Arial"/>
              <w:b/>
              <w:sz w:val="24"/>
              <w:szCs w:val="24"/>
              <w:lang w:val="en-US"/>
            </w:rPr>
          </w:pPr>
          <w:r w:rsidRPr="005A0139">
            <w:rPr>
              <w:rFonts w:ascii="Arial" w:eastAsia="Times New Roman" w:hAnsi="Arial" w:cs="Arial"/>
              <w:b/>
              <w:sz w:val="24"/>
              <w:szCs w:val="24"/>
              <w:lang w:val="en-US"/>
            </w:rPr>
            <w:t>BA (Hons) Youth and Community Work</w:t>
          </w:r>
        </w:p>
        <w:p w:rsidR="005A0139" w:rsidRPr="005A0139" w:rsidRDefault="005A0139" w:rsidP="005A0139">
          <w:pPr>
            <w:keepNext/>
            <w:tabs>
              <w:tab w:val="left" w:pos="5103"/>
            </w:tabs>
            <w:spacing w:after="0" w:line="240" w:lineRule="auto"/>
            <w:jc w:val="center"/>
            <w:outlineLvl w:val="0"/>
            <w:rPr>
              <w:rFonts w:ascii="Arial" w:eastAsia="Times New Roman" w:hAnsi="Arial" w:cs="Arial"/>
              <w:b/>
              <w:bCs/>
              <w:sz w:val="24"/>
              <w:szCs w:val="24"/>
              <w:lang w:val="en-US"/>
            </w:rPr>
          </w:pPr>
          <w:r w:rsidRPr="005A0139">
            <w:rPr>
              <w:rFonts w:ascii="Arial" w:eastAsia="Times New Roman" w:hAnsi="Arial" w:cs="Arial"/>
              <w:b/>
              <w:bCs/>
              <w:sz w:val="24"/>
              <w:szCs w:val="24"/>
              <w:lang w:val="en-US"/>
            </w:rPr>
            <w:t>School of Social Justice and Inclusion</w:t>
          </w:r>
        </w:p>
        <w:p w:rsidR="005A0139" w:rsidRPr="005A0139" w:rsidRDefault="005A0139" w:rsidP="005A0139">
          <w:pPr>
            <w:rPr>
              <w:rFonts w:ascii="Arial" w:eastAsia="Times New Roman" w:hAnsi="Times New Roman" w:cs="Times New Roman"/>
              <w:lang w:val="en-US"/>
            </w:rPr>
          </w:pPr>
        </w:p>
        <w:p w:rsidR="005A0139" w:rsidRPr="005A0139" w:rsidRDefault="005A0139" w:rsidP="005A0139">
          <w:pPr>
            <w:rPr>
              <w:rFonts w:ascii="Arial" w:eastAsia="Times New Roman" w:hAnsi="Times New Roman" w:cs="Times New Roman"/>
              <w:lang w:val="en-US"/>
            </w:rPr>
          </w:pPr>
        </w:p>
        <w:p w:rsidR="005A0139" w:rsidRPr="005A0139" w:rsidRDefault="005A0139" w:rsidP="005A0139">
          <w:pPr>
            <w:keepNext/>
            <w:tabs>
              <w:tab w:val="left" w:pos="5103"/>
            </w:tabs>
            <w:spacing w:after="0" w:line="240" w:lineRule="auto"/>
            <w:jc w:val="center"/>
            <w:outlineLvl w:val="0"/>
            <w:rPr>
              <w:rFonts w:ascii="Arial" w:eastAsia="Times New Roman" w:hAnsi="Arial" w:cs="Arial"/>
              <w:b/>
              <w:bCs/>
              <w:sz w:val="24"/>
              <w:szCs w:val="24"/>
              <w:lang w:val="en-US"/>
            </w:rPr>
          </w:pPr>
          <w:r w:rsidRPr="005A0139">
            <w:rPr>
              <w:rFonts w:ascii="Arial" w:eastAsia="Times New Roman" w:hAnsi="Arial" w:cs="Arial"/>
              <w:b/>
              <w:bCs/>
              <w:sz w:val="24"/>
              <w:szCs w:val="24"/>
              <w:lang w:val="en-US"/>
            </w:rPr>
            <w:t>2018</w:t>
          </w:r>
        </w:p>
        <w:p w:rsidR="005A0139" w:rsidRPr="005A0139" w:rsidRDefault="005A0139" w:rsidP="005A0139">
          <w:pPr>
            <w:keepNext/>
            <w:tabs>
              <w:tab w:val="left" w:pos="5103"/>
            </w:tabs>
            <w:spacing w:after="0" w:line="240" w:lineRule="auto"/>
            <w:jc w:val="center"/>
            <w:outlineLvl w:val="0"/>
            <w:rPr>
              <w:rFonts w:ascii="Arial" w:eastAsia="Times New Roman" w:hAnsi="Arial" w:cs="Arial"/>
              <w:b/>
              <w:bCs/>
              <w:sz w:val="24"/>
              <w:szCs w:val="24"/>
              <w:lang w:val="en-US"/>
            </w:rPr>
          </w:pPr>
        </w:p>
        <w:p w:rsidR="005A0139" w:rsidRPr="005A0139" w:rsidRDefault="005A0139" w:rsidP="005A0139">
          <w:pPr>
            <w:rPr>
              <w:rFonts w:ascii="Arial" w:eastAsia="Times New Roman" w:hAnsi="Times New Roman" w:cs="Times New Roman"/>
              <w:lang w:val="en-US"/>
            </w:rPr>
          </w:pPr>
        </w:p>
        <w:p w:rsidR="005A0139" w:rsidRPr="005A0139" w:rsidRDefault="005A0139" w:rsidP="005A0139">
          <w:pPr>
            <w:jc w:val="center"/>
            <w:rPr>
              <w:rFonts w:ascii="Arial" w:eastAsia="Times New Roman" w:hAnsi="Arial" w:cs="Arial"/>
              <w:b/>
              <w:sz w:val="24"/>
              <w:szCs w:val="24"/>
              <w:lang w:val="en-US" w:eastAsia="en-GB"/>
            </w:rPr>
          </w:pPr>
          <w:r w:rsidRPr="005A0139">
            <w:rPr>
              <w:rFonts w:ascii="Arial" w:eastAsia="Times New Roman" w:hAnsi="Arial" w:cs="Arial"/>
              <w:b/>
              <w:sz w:val="24"/>
              <w:szCs w:val="24"/>
              <w:lang w:val="en-US" w:eastAsia="en-GB"/>
            </w:rPr>
            <w:t>Applied Research Project:</w:t>
          </w:r>
        </w:p>
        <w:p w:rsidR="005A0139" w:rsidRPr="005A0139" w:rsidRDefault="005A0139" w:rsidP="005A0139">
          <w:pPr>
            <w:jc w:val="center"/>
            <w:rPr>
              <w:rFonts w:ascii="Arial" w:eastAsia="Times New Roman" w:hAnsi="Arial" w:cs="Arial"/>
              <w:b/>
              <w:sz w:val="24"/>
              <w:szCs w:val="24"/>
              <w:lang w:val="en-US" w:eastAsia="en-GB"/>
            </w:rPr>
          </w:pPr>
        </w:p>
        <w:p w:rsidR="005A0139" w:rsidRPr="005A0139" w:rsidRDefault="005A0139" w:rsidP="005A0139">
          <w:pPr>
            <w:jc w:val="center"/>
            <w:rPr>
              <w:rFonts w:ascii="Arial" w:eastAsia="Times New Roman" w:hAnsi="Arial" w:cs="Arial"/>
              <w:b/>
              <w:sz w:val="24"/>
              <w:szCs w:val="24"/>
              <w:lang w:val="en-US" w:eastAsia="en-GB"/>
            </w:rPr>
          </w:pPr>
          <w:r w:rsidRPr="005A0139">
            <w:rPr>
              <w:rFonts w:ascii="Arial" w:eastAsia="Times New Roman" w:hAnsi="Arial" w:cs="Arial"/>
              <w:b/>
              <w:sz w:val="24"/>
              <w:szCs w:val="24"/>
              <w:lang w:val="en-US" w:eastAsia="en-GB"/>
            </w:rPr>
            <w:t>An Exploration of the wellbeing impacts obtained by young people through accessing Outreach work provision.</w:t>
          </w:r>
        </w:p>
        <w:p w:rsidR="005A0139" w:rsidRPr="005A0139" w:rsidRDefault="005A0139" w:rsidP="005A0139">
          <w:pPr>
            <w:jc w:val="center"/>
            <w:rPr>
              <w:rFonts w:ascii="Arial" w:eastAsia="Times New Roman" w:hAnsi="Arial" w:cs="Arial"/>
              <w:b/>
              <w:sz w:val="24"/>
              <w:szCs w:val="24"/>
              <w:lang w:val="en-US" w:eastAsia="en-GB"/>
            </w:rPr>
          </w:pPr>
        </w:p>
      </w:sdtContent>
    </w:sdt>
    <w:p w:rsidR="005A0139" w:rsidRPr="005A0139" w:rsidRDefault="005A0139" w:rsidP="005A0139">
      <w:pPr>
        <w:keepNext/>
        <w:tabs>
          <w:tab w:val="left" w:pos="5103"/>
        </w:tabs>
        <w:spacing w:after="0" w:line="240" w:lineRule="auto"/>
        <w:jc w:val="center"/>
        <w:outlineLvl w:val="0"/>
        <w:rPr>
          <w:rFonts w:ascii="Arial" w:eastAsia="Times New Roman" w:hAnsi="Arial" w:cs="Arial"/>
          <w:b/>
          <w:bCs/>
          <w:sz w:val="24"/>
          <w:szCs w:val="24"/>
        </w:rPr>
      </w:pPr>
      <w:r w:rsidRPr="005A0139">
        <w:rPr>
          <w:rFonts w:ascii="Times New Roman" w:eastAsia="Times New Roman" w:hAnsi="Times New Roman" w:cs="Times New Roman"/>
          <w:b/>
          <w:bCs/>
          <w:noProof/>
          <w:lang w:eastAsia="en-GB"/>
        </w:rPr>
        <w:lastRenderedPageBreak/>
        <w:drawing>
          <wp:inline distT="0" distB="0" distL="0" distR="0" wp14:anchorId="6E049CF9" wp14:editId="42070128">
            <wp:extent cx="5276850" cy="71818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6850" cy="7181850"/>
                    </a:xfrm>
                    <a:prstGeom prst="rect">
                      <a:avLst/>
                    </a:prstGeom>
                    <a:noFill/>
                    <a:ln>
                      <a:noFill/>
                    </a:ln>
                  </pic:spPr>
                </pic:pic>
              </a:graphicData>
            </a:graphic>
          </wp:inline>
        </w:drawing>
      </w:r>
      <w:r w:rsidRPr="005A0139">
        <w:rPr>
          <w:rFonts w:ascii="Times New Roman" w:eastAsia="Times New Roman" w:hAnsi="Times New Roman" w:cs="Times New Roman"/>
          <w:b/>
          <w:bCs/>
          <w:sz w:val="24"/>
          <w:lang w:val="en-US"/>
        </w:rPr>
        <w:br w:type="page"/>
      </w:r>
      <w:sdt>
        <w:sdtPr>
          <w:rPr>
            <w:rFonts w:ascii="Times New Roman" w:eastAsia="Times New Roman" w:hAnsi="Times New Roman" w:cs="Times New Roman"/>
            <w:b/>
            <w:bCs/>
            <w:sz w:val="24"/>
            <w:lang w:val="en-US"/>
          </w:rPr>
          <w:alias w:val="abstract"/>
          <w:tag w:val="abstract"/>
          <w:id w:val="2034683210"/>
          <w:lock w:val="contentLocked"/>
          <w:placeholder>
            <w:docPart w:val="9B4FBCA3AA274B0083E336AAA8B9F1BA"/>
          </w:placeholder>
        </w:sdtPr>
        <w:sdtEndPr>
          <w:rPr>
            <w:rFonts w:ascii="Arial" w:hAnsi="Arial" w:cs="Arial"/>
            <w:szCs w:val="24"/>
            <w:lang w:val="en-GB"/>
          </w:rPr>
        </w:sdtEndPr>
        <w:sdtContent>
          <w:r w:rsidRPr="005A0139">
            <w:rPr>
              <w:rFonts w:ascii="Arial" w:eastAsia="Times New Roman" w:hAnsi="Arial" w:cs="Arial"/>
              <w:b/>
              <w:bCs/>
              <w:sz w:val="24"/>
              <w:szCs w:val="24"/>
            </w:rPr>
            <w:t>Applied Research Project.</w:t>
          </w:r>
        </w:sdtContent>
      </w:sdt>
    </w:p>
    <w:p w:rsidR="005A0139" w:rsidRPr="005A0139" w:rsidRDefault="005A0139" w:rsidP="005A0139">
      <w:pPr>
        <w:rPr>
          <w:rFonts w:ascii="Arial" w:eastAsia="Times New Roman" w:hAnsi="Arial" w:cs="Arial"/>
          <w:i/>
          <w:sz w:val="24"/>
          <w:szCs w:val="24"/>
          <w:lang w:eastAsia="en-GB"/>
        </w:rPr>
      </w:pPr>
      <w:r w:rsidRPr="005A0139">
        <w:rPr>
          <w:rFonts w:ascii="Arial" w:eastAsia="Times New Roman" w:hAnsi="Arial" w:cs="Arial"/>
          <w:i/>
          <w:sz w:val="24"/>
          <w:szCs w:val="24"/>
          <w:lang w:eastAsia="en-GB"/>
        </w:rPr>
        <w:t>ABSTRACT</w:t>
      </w:r>
    </w:p>
    <w:p w:rsidR="005A0139" w:rsidRPr="005A0139" w:rsidRDefault="005A0139" w:rsidP="005A0139">
      <w:pPr>
        <w:spacing w:after="120" w:line="288" w:lineRule="auto"/>
        <w:rPr>
          <w:rFonts w:ascii="Arial" w:eastAsia="Arial" w:hAnsi="Arial" w:cs="Arial"/>
          <w:color w:val="595959"/>
          <w:sz w:val="24"/>
          <w:szCs w:val="24"/>
          <w:lang w:eastAsia="ja-JP"/>
        </w:rPr>
      </w:pPr>
    </w:p>
    <w:p w:rsidR="005A0139" w:rsidRPr="005A0139" w:rsidRDefault="005A0139" w:rsidP="005A0139">
      <w:pPr>
        <w:spacing w:after="120" w:line="480" w:lineRule="auto"/>
        <w:jc w:val="both"/>
        <w:rPr>
          <w:rFonts w:ascii="Arial" w:eastAsia="Arial" w:hAnsi="Arial" w:cs="Arial"/>
          <w:color w:val="595959"/>
          <w:sz w:val="24"/>
          <w:szCs w:val="24"/>
          <w:lang w:eastAsia="ja-JP"/>
        </w:rPr>
      </w:pPr>
      <w:r w:rsidRPr="005A0139">
        <w:rPr>
          <w:rFonts w:ascii="Arial" w:eastAsia="Arial" w:hAnsi="Arial" w:cs="Arial"/>
          <w:color w:val="595959"/>
          <w:sz w:val="24"/>
          <w:szCs w:val="24"/>
          <w:lang w:eastAsia="ja-JP"/>
        </w:rPr>
        <w:t>For my final year at University studying the BA HONS Youth and Community Work course, I am tasked with undertaking a research project. For this, I have decided to conduct;</w:t>
      </w:r>
    </w:p>
    <w:p w:rsidR="005A0139" w:rsidRPr="005A0139" w:rsidRDefault="005A0139" w:rsidP="005A0139">
      <w:pPr>
        <w:spacing w:after="120" w:line="240" w:lineRule="auto"/>
        <w:ind w:left="1440" w:right="1440"/>
        <w:jc w:val="both"/>
        <w:rPr>
          <w:rFonts w:ascii="Arial" w:eastAsia="Arial" w:hAnsi="Arial" w:cs="Arial"/>
          <w:i/>
          <w:color w:val="595959"/>
          <w:sz w:val="24"/>
          <w:szCs w:val="24"/>
          <w:lang w:eastAsia="ja-JP"/>
        </w:rPr>
      </w:pPr>
      <w:r w:rsidRPr="005A0139">
        <w:rPr>
          <w:rFonts w:ascii="Arial" w:eastAsia="Arial" w:hAnsi="Arial" w:cs="Arial"/>
          <w:i/>
          <w:color w:val="595959"/>
          <w:sz w:val="24"/>
          <w:szCs w:val="24"/>
          <w:lang w:eastAsia="ja-JP"/>
        </w:rPr>
        <w:t>An exploration of the impacts on young people’s wellbeing obtained through open access education, training and employment (ETE) engagement opportunities, as well as the assumed successfulness of Outreach work provision.</w:t>
      </w:r>
    </w:p>
    <w:p w:rsidR="005A0139" w:rsidRPr="005A0139" w:rsidRDefault="005A0139" w:rsidP="005A0139">
      <w:pPr>
        <w:spacing w:after="120" w:line="240" w:lineRule="auto"/>
        <w:jc w:val="both"/>
        <w:rPr>
          <w:rFonts w:ascii="Arial" w:eastAsia="Arial" w:hAnsi="Arial" w:cs="Arial"/>
          <w:color w:val="595959"/>
          <w:sz w:val="24"/>
          <w:szCs w:val="24"/>
          <w:lang w:eastAsia="ja-JP"/>
        </w:rPr>
      </w:pPr>
    </w:p>
    <w:p w:rsidR="005A0139" w:rsidRPr="005A0139" w:rsidRDefault="005A0139" w:rsidP="005A0139">
      <w:pPr>
        <w:spacing w:after="120" w:line="480" w:lineRule="auto"/>
        <w:jc w:val="both"/>
        <w:rPr>
          <w:rFonts w:ascii="Arial" w:eastAsia="Arial" w:hAnsi="Arial" w:cs="Arial"/>
          <w:color w:val="595959"/>
          <w:sz w:val="24"/>
          <w:szCs w:val="24"/>
          <w:lang w:eastAsia="ja-JP"/>
        </w:rPr>
      </w:pPr>
      <w:r w:rsidRPr="005A0139">
        <w:rPr>
          <w:rFonts w:ascii="Arial" w:eastAsia="Arial" w:hAnsi="Arial" w:cs="Arial"/>
          <w:color w:val="595959"/>
          <w:sz w:val="24"/>
          <w:szCs w:val="24"/>
          <w:lang w:eastAsia="ja-JP"/>
        </w:rPr>
        <w:t>The focus will be to investigate the realm of Outreach work as a Youth Work provision and to disseminate the utilised approaches and systems in place to help young people graduate through the system and what impact this has on their overall wellbeing.</w:t>
      </w:r>
    </w:p>
    <w:p w:rsidR="005A0139" w:rsidRPr="005A0139" w:rsidRDefault="005A0139" w:rsidP="005A0139">
      <w:pPr>
        <w:spacing w:after="120" w:line="480" w:lineRule="auto"/>
        <w:jc w:val="both"/>
        <w:rPr>
          <w:rFonts w:ascii="Arial" w:eastAsia="Arial" w:hAnsi="Arial" w:cs="Arial"/>
          <w:color w:val="595959"/>
          <w:sz w:val="24"/>
          <w:szCs w:val="24"/>
          <w:lang w:eastAsia="ja-JP"/>
        </w:rPr>
      </w:pPr>
      <w:r w:rsidRPr="005A0139">
        <w:rPr>
          <w:rFonts w:ascii="Arial" w:eastAsia="Arial" w:hAnsi="Arial" w:cs="Arial"/>
          <w:color w:val="595959"/>
          <w:sz w:val="24"/>
          <w:szCs w:val="24"/>
          <w:lang w:eastAsia="ja-JP"/>
        </w:rPr>
        <w:t>I have chosen to undertake this ARP due to its relevance to and correspondence to my practice experience, as well as current placement and work opportunities. Additionally, I feel I harbour a personal level of experience having utilised the provisions of the local Outreach team to successfully access University and employment.</w:t>
      </w:r>
    </w:p>
    <w:p w:rsidR="005A0139" w:rsidRPr="005A0139" w:rsidRDefault="005A0139" w:rsidP="005A0139">
      <w:pPr>
        <w:spacing w:after="120" w:line="480" w:lineRule="auto"/>
        <w:jc w:val="both"/>
        <w:rPr>
          <w:rFonts w:ascii="Arial" w:eastAsia="Arial" w:hAnsi="Arial" w:cs="Arial"/>
          <w:color w:val="595959"/>
          <w:sz w:val="24"/>
          <w:szCs w:val="24"/>
          <w:lang w:eastAsia="ja-JP"/>
        </w:rPr>
      </w:pPr>
      <w:r w:rsidRPr="005A0139">
        <w:rPr>
          <w:rFonts w:ascii="Arial" w:eastAsia="Arial" w:hAnsi="Arial" w:cs="Arial"/>
          <w:color w:val="595959"/>
          <w:sz w:val="24"/>
          <w:szCs w:val="24"/>
          <w:lang w:eastAsia="ja-JP"/>
        </w:rPr>
        <w:t>I feel this is an important area of discussion, is crucial to the future of Youth Work, beneficial for young people and will shape how the profession grows as we see a rise in the number of young people utilising this support model as employment opportunities decrease in an ever more expensive and demanding society.</w:t>
      </w:r>
    </w:p>
    <w:p w:rsidR="005A0139" w:rsidRPr="005A0139" w:rsidRDefault="005A0139" w:rsidP="005A0139">
      <w:pPr>
        <w:spacing w:after="120" w:line="480" w:lineRule="auto"/>
        <w:jc w:val="both"/>
        <w:rPr>
          <w:rFonts w:ascii="Arial" w:eastAsia="Arial" w:hAnsi="Arial" w:cs="Arial"/>
          <w:color w:val="595959"/>
          <w:sz w:val="24"/>
          <w:szCs w:val="24"/>
          <w:lang w:eastAsia="ja-JP"/>
        </w:rPr>
      </w:pPr>
      <w:r w:rsidRPr="005A0139">
        <w:rPr>
          <w:rFonts w:ascii="Arial" w:eastAsia="Arial" w:hAnsi="Arial" w:cs="Arial"/>
          <w:noProof/>
          <w:color w:val="595959"/>
          <w:sz w:val="24"/>
          <w:szCs w:val="24"/>
          <w:lang w:eastAsia="en-GB"/>
        </w:rPr>
        <w:drawing>
          <wp:anchor distT="0" distB="0" distL="114300" distR="114300" simplePos="0" relativeHeight="251659264" behindDoc="0" locked="0" layoutInCell="1" allowOverlap="1" wp14:anchorId="21C42962" wp14:editId="7D7463DF">
            <wp:simplePos x="0" y="0"/>
            <wp:positionH relativeFrom="page">
              <wp:align>right</wp:align>
            </wp:positionH>
            <wp:positionV relativeFrom="paragraph">
              <wp:posOffset>347345</wp:posOffset>
            </wp:positionV>
            <wp:extent cx="2635885" cy="67564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k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35885" cy="675640"/>
                    </a:xfrm>
                    <a:prstGeom prst="rect">
                      <a:avLst/>
                    </a:prstGeom>
                    <a:noFill/>
                  </pic:spPr>
                </pic:pic>
              </a:graphicData>
            </a:graphic>
            <wp14:sizeRelH relativeFrom="page">
              <wp14:pctWidth>0</wp14:pctWidth>
            </wp14:sizeRelH>
            <wp14:sizeRelV relativeFrom="page">
              <wp14:pctHeight>0</wp14:pctHeight>
            </wp14:sizeRelV>
          </wp:anchor>
        </w:drawing>
      </w:r>
      <w:r w:rsidRPr="005A0139">
        <w:rPr>
          <w:rFonts w:ascii="Arial" w:eastAsia="Arial" w:hAnsi="Arial" w:cs="Arial"/>
          <w:noProof/>
          <w:color w:val="595959"/>
          <w:sz w:val="24"/>
          <w:szCs w:val="24"/>
          <w:lang w:eastAsia="en-GB"/>
        </w:rPr>
        <w:drawing>
          <wp:anchor distT="0" distB="0" distL="114300" distR="114300" simplePos="0" relativeHeight="251660288" behindDoc="0" locked="0" layoutInCell="1" allowOverlap="1" wp14:anchorId="752868F4" wp14:editId="2A4F5E17">
            <wp:simplePos x="0" y="0"/>
            <wp:positionH relativeFrom="column">
              <wp:posOffset>5771515</wp:posOffset>
            </wp:positionH>
            <wp:positionV relativeFrom="paragraph">
              <wp:posOffset>387985</wp:posOffset>
            </wp:positionV>
            <wp:extent cx="78105" cy="34290"/>
            <wp:effectExtent l="0" t="0" r="0" b="3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k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8105" cy="34290"/>
                    </a:xfrm>
                    <a:prstGeom prst="rect">
                      <a:avLst/>
                    </a:prstGeom>
                    <a:noFill/>
                  </pic:spPr>
                </pic:pic>
              </a:graphicData>
            </a:graphic>
            <wp14:sizeRelH relativeFrom="page">
              <wp14:pctWidth>0</wp14:pctWidth>
            </wp14:sizeRelH>
            <wp14:sizeRelV relativeFrom="page">
              <wp14:pctHeight>0</wp14:pctHeight>
            </wp14:sizeRelV>
          </wp:anchor>
        </w:drawing>
      </w:r>
      <w:r w:rsidRPr="005A0139">
        <w:rPr>
          <w:rFonts w:ascii="Arial" w:eastAsia="Arial" w:hAnsi="Arial" w:cs="Arial"/>
          <w:color w:val="595959"/>
          <w:sz w:val="24"/>
          <w:szCs w:val="24"/>
          <w:lang w:eastAsia="ja-JP"/>
        </w:rPr>
        <w:t>I appreciate all involvement in this project.</w:t>
      </w:r>
    </w:p>
    <w:p w:rsidR="005A0139" w:rsidRPr="005A0139" w:rsidRDefault="005A0139" w:rsidP="005A0139">
      <w:pPr>
        <w:rPr>
          <w:rFonts w:ascii="Arial" w:eastAsia="Times New Roman" w:hAnsi="Arial" w:cs="Arial"/>
          <w:sz w:val="24"/>
          <w:szCs w:val="24"/>
          <w:lang w:val="en-US" w:eastAsia="en-GB"/>
        </w:rPr>
      </w:pPr>
    </w:p>
    <w:p w:rsidR="005A0139" w:rsidRPr="005A0139" w:rsidRDefault="005A0139" w:rsidP="005A0139">
      <w:pPr>
        <w:jc w:val="right"/>
        <w:rPr>
          <w:rFonts w:ascii="Arial" w:eastAsia="Times New Roman" w:hAnsi="Arial" w:cs="Arial"/>
          <w:color w:val="A6A6A6"/>
          <w:sz w:val="24"/>
          <w:szCs w:val="24"/>
          <w:lang w:val="en-US" w:eastAsia="en-GB"/>
        </w:rPr>
      </w:pPr>
      <w:r w:rsidRPr="005A0139">
        <w:rPr>
          <w:rFonts w:ascii="Arial" w:eastAsia="Times New Roman" w:hAnsi="Arial" w:cs="Arial"/>
          <w:color w:val="A6A6A6"/>
          <w:sz w:val="24"/>
          <w:szCs w:val="24"/>
          <w:lang w:val="en-US" w:eastAsia="en-GB"/>
        </w:rPr>
        <w:br/>
        <w:t>Mr. Christopher Barrie</w:t>
      </w:r>
    </w:p>
    <w:p w:rsidR="005A0139" w:rsidRPr="005A0139" w:rsidRDefault="005A0139" w:rsidP="005A0139">
      <w:pPr>
        <w:rPr>
          <w:rFonts w:ascii="Arial" w:eastAsia="Times New Roman" w:hAnsi="Times New Roman" w:cs="Times New Roman"/>
          <w:sz w:val="24"/>
          <w:lang w:val="en-US" w:eastAsia="en-GB"/>
        </w:rPr>
      </w:pPr>
    </w:p>
    <w:p w:rsidR="005A0139" w:rsidRPr="005A0139" w:rsidRDefault="005A0139" w:rsidP="005A0139">
      <w:pPr>
        <w:rPr>
          <w:rFonts w:ascii="Arial" w:eastAsia="Times New Roman" w:hAnsi="Times New Roman" w:cs="Times New Roman"/>
          <w:b/>
          <w:sz w:val="24"/>
          <w:lang w:val="en-US" w:eastAsia="en-GB"/>
        </w:rPr>
      </w:pPr>
      <w:r w:rsidRPr="005A0139">
        <w:rPr>
          <w:rFonts w:ascii="Arial" w:eastAsia="Times New Roman" w:hAnsi="Times New Roman" w:cs="Times New Roman"/>
          <w:b/>
          <w:sz w:val="24"/>
          <w:lang w:val="en-US" w:eastAsia="en-GB"/>
        </w:rPr>
        <w:lastRenderedPageBreak/>
        <w:t>Contents:</w:t>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25"/>
        <w:gridCol w:w="1791"/>
      </w:tblGrid>
      <w:tr w:rsidR="005A0139" w:rsidRPr="005A0139" w:rsidTr="00014F8E">
        <w:trPr>
          <w:trHeight w:val="643"/>
        </w:trPr>
        <w:tc>
          <w:tcPr>
            <w:tcW w:w="7225" w:type="dxa"/>
          </w:tcPr>
          <w:p w:rsidR="005A0139" w:rsidRPr="005A0139" w:rsidRDefault="005A0139" w:rsidP="005A0139">
            <w:pPr>
              <w:jc w:val="center"/>
              <w:rPr>
                <w:rFonts w:ascii="Arial"/>
                <w:b/>
                <w:sz w:val="24"/>
                <w:lang w:val="en-US"/>
              </w:rPr>
            </w:pPr>
          </w:p>
          <w:p w:rsidR="005A0139" w:rsidRPr="005A0139" w:rsidRDefault="005A0139" w:rsidP="005A0139">
            <w:pPr>
              <w:jc w:val="center"/>
              <w:rPr>
                <w:rFonts w:ascii="Arial"/>
                <w:b/>
                <w:sz w:val="24"/>
                <w:lang w:val="en-US"/>
              </w:rPr>
            </w:pPr>
            <w:r w:rsidRPr="005A0139">
              <w:rPr>
                <w:rFonts w:ascii="Arial"/>
                <w:b/>
                <w:sz w:val="24"/>
                <w:lang w:val="en-US"/>
              </w:rPr>
              <w:t>Cover</w:t>
            </w:r>
          </w:p>
        </w:tc>
        <w:tc>
          <w:tcPr>
            <w:tcW w:w="1791" w:type="dxa"/>
          </w:tcPr>
          <w:p w:rsidR="005A0139" w:rsidRPr="005A0139" w:rsidRDefault="005A0139" w:rsidP="005A0139">
            <w:pPr>
              <w:jc w:val="center"/>
              <w:rPr>
                <w:rFonts w:ascii="Arial"/>
                <w:b/>
                <w:sz w:val="24"/>
                <w:lang w:val="en-US"/>
              </w:rPr>
            </w:pPr>
          </w:p>
          <w:p w:rsidR="005A0139" w:rsidRPr="005A0139" w:rsidRDefault="005A0139" w:rsidP="005A0139">
            <w:pPr>
              <w:jc w:val="center"/>
              <w:rPr>
                <w:rFonts w:ascii="Arial"/>
                <w:b/>
                <w:sz w:val="24"/>
                <w:lang w:val="en-US"/>
              </w:rPr>
            </w:pPr>
            <w:r w:rsidRPr="005A0139">
              <w:rPr>
                <w:rFonts w:ascii="Arial"/>
                <w:b/>
                <w:sz w:val="24"/>
                <w:lang w:val="en-US"/>
              </w:rPr>
              <w:t>1</w:t>
            </w:r>
          </w:p>
        </w:tc>
      </w:tr>
      <w:tr w:rsidR="005A0139" w:rsidRPr="005A0139" w:rsidTr="00014F8E">
        <w:tc>
          <w:tcPr>
            <w:tcW w:w="7225" w:type="dxa"/>
          </w:tcPr>
          <w:p w:rsidR="005A0139" w:rsidRPr="005A0139" w:rsidRDefault="005A0139" w:rsidP="005A0139">
            <w:pPr>
              <w:jc w:val="center"/>
              <w:rPr>
                <w:rFonts w:ascii="Arial"/>
                <w:b/>
                <w:sz w:val="24"/>
                <w:lang w:val="en-US"/>
              </w:rPr>
            </w:pPr>
          </w:p>
          <w:p w:rsidR="005A0139" w:rsidRPr="005A0139" w:rsidRDefault="005A0139" w:rsidP="005A0139">
            <w:pPr>
              <w:jc w:val="center"/>
              <w:rPr>
                <w:rFonts w:ascii="Arial"/>
                <w:b/>
                <w:sz w:val="24"/>
                <w:lang w:val="en-US"/>
              </w:rPr>
            </w:pPr>
            <w:r w:rsidRPr="005A0139">
              <w:rPr>
                <w:rFonts w:ascii="Arial"/>
                <w:b/>
                <w:sz w:val="24"/>
                <w:lang w:val="en-US"/>
              </w:rPr>
              <w:t>Undergraduate ARP Certificate</w:t>
            </w:r>
          </w:p>
        </w:tc>
        <w:tc>
          <w:tcPr>
            <w:tcW w:w="1791" w:type="dxa"/>
          </w:tcPr>
          <w:p w:rsidR="005A0139" w:rsidRPr="005A0139" w:rsidRDefault="005A0139" w:rsidP="005A0139">
            <w:pPr>
              <w:jc w:val="center"/>
              <w:rPr>
                <w:rFonts w:ascii="Arial"/>
                <w:b/>
                <w:sz w:val="24"/>
                <w:lang w:val="en-US"/>
              </w:rPr>
            </w:pPr>
          </w:p>
          <w:p w:rsidR="005A0139" w:rsidRPr="005A0139" w:rsidRDefault="005A0139" w:rsidP="005A0139">
            <w:pPr>
              <w:jc w:val="center"/>
              <w:rPr>
                <w:rFonts w:ascii="Arial"/>
                <w:b/>
                <w:sz w:val="24"/>
                <w:lang w:val="en-US"/>
              </w:rPr>
            </w:pPr>
            <w:r w:rsidRPr="005A0139">
              <w:rPr>
                <w:rFonts w:ascii="Arial"/>
                <w:b/>
                <w:sz w:val="24"/>
                <w:lang w:val="en-US"/>
              </w:rPr>
              <w:t>2</w:t>
            </w:r>
          </w:p>
        </w:tc>
      </w:tr>
      <w:tr w:rsidR="005A0139" w:rsidRPr="005A0139" w:rsidTr="00014F8E">
        <w:tc>
          <w:tcPr>
            <w:tcW w:w="7225" w:type="dxa"/>
          </w:tcPr>
          <w:p w:rsidR="005A0139" w:rsidRPr="005A0139" w:rsidRDefault="005A0139" w:rsidP="005A0139">
            <w:pPr>
              <w:jc w:val="center"/>
              <w:rPr>
                <w:rFonts w:ascii="Arial"/>
                <w:b/>
                <w:sz w:val="24"/>
                <w:lang w:val="en-US"/>
              </w:rPr>
            </w:pPr>
          </w:p>
          <w:p w:rsidR="005A0139" w:rsidRPr="005A0139" w:rsidRDefault="005A0139" w:rsidP="005A0139">
            <w:pPr>
              <w:jc w:val="center"/>
              <w:rPr>
                <w:rFonts w:ascii="Arial"/>
                <w:b/>
                <w:sz w:val="24"/>
                <w:lang w:val="en-US"/>
              </w:rPr>
            </w:pPr>
            <w:r w:rsidRPr="005A0139">
              <w:rPr>
                <w:rFonts w:ascii="Arial"/>
                <w:b/>
                <w:sz w:val="24"/>
                <w:lang w:val="en-US"/>
              </w:rPr>
              <w:t>Abstract</w:t>
            </w:r>
          </w:p>
        </w:tc>
        <w:tc>
          <w:tcPr>
            <w:tcW w:w="1791" w:type="dxa"/>
          </w:tcPr>
          <w:p w:rsidR="005A0139" w:rsidRPr="005A0139" w:rsidRDefault="005A0139" w:rsidP="005A0139">
            <w:pPr>
              <w:jc w:val="center"/>
              <w:rPr>
                <w:rFonts w:ascii="Arial"/>
                <w:b/>
                <w:sz w:val="24"/>
                <w:lang w:val="en-US"/>
              </w:rPr>
            </w:pPr>
          </w:p>
          <w:p w:rsidR="005A0139" w:rsidRPr="005A0139" w:rsidRDefault="005A0139" w:rsidP="005A0139">
            <w:pPr>
              <w:jc w:val="center"/>
              <w:rPr>
                <w:rFonts w:ascii="Arial"/>
                <w:b/>
                <w:sz w:val="24"/>
                <w:lang w:val="en-US"/>
              </w:rPr>
            </w:pPr>
            <w:r w:rsidRPr="005A0139">
              <w:rPr>
                <w:rFonts w:ascii="Arial"/>
                <w:b/>
                <w:sz w:val="24"/>
                <w:lang w:val="en-US"/>
              </w:rPr>
              <w:t>3</w:t>
            </w:r>
          </w:p>
        </w:tc>
      </w:tr>
      <w:tr w:rsidR="005A0139" w:rsidRPr="005A0139" w:rsidTr="00014F8E">
        <w:tc>
          <w:tcPr>
            <w:tcW w:w="7225" w:type="dxa"/>
          </w:tcPr>
          <w:p w:rsidR="005A0139" w:rsidRPr="005A0139" w:rsidRDefault="005A0139" w:rsidP="005A0139">
            <w:pPr>
              <w:jc w:val="center"/>
              <w:rPr>
                <w:rFonts w:ascii="Arial"/>
                <w:b/>
                <w:sz w:val="24"/>
                <w:lang w:val="en-US"/>
              </w:rPr>
            </w:pPr>
          </w:p>
          <w:p w:rsidR="005A0139" w:rsidRPr="005A0139" w:rsidRDefault="005A0139" w:rsidP="005A0139">
            <w:pPr>
              <w:jc w:val="center"/>
              <w:rPr>
                <w:rFonts w:ascii="Arial"/>
                <w:b/>
                <w:sz w:val="24"/>
                <w:lang w:val="en-US"/>
              </w:rPr>
            </w:pPr>
            <w:r w:rsidRPr="005A0139">
              <w:rPr>
                <w:rFonts w:ascii="Arial"/>
                <w:b/>
                <w:sz w:val="24"/>
                <w:lang w:val="en-US"/>
              </w:rPr>
              <w:t>Contents</w:t>
            </w:r>
          </w:p>
        </w:tc>
        <w:tc>
          <w:tcPr>
            <w:tcW w:w="1791" w:type="dxa"/>
          </w:tcPr>
          <w:p w:rsidR="005A0139" w:rsidRPr="005A0139" w:rsidRDefault="005A0139" w:rsidP="005A0139">
            <w:pPr>
              <w:jc w:val="center"/>
              <w:rPr>
                <w:rFonts w:ascii="Arial"/>
                <w:b/>
                <w:sz w:val="24"/>
                <w:lang w:val="en-US"/>
              </w:rPr>
            </w:pPr>
          </w:p>
          <w:p w:rsidR="005A0139" w:rsidRPr="005A0139" w:rsidRDefault="005A0139" w:rsidP="005A0139">
            <w:pPr>
              <w:jc w:val="center"/>
              <w:rPr>
                <w:rFonts w:ascii="Arial"/>
                <w:b/>
                <w:sz w:val="24"/>
                <w:lang w:val="en-US"/>
              </w:rPr>
            </w:pPr>
            <w:r w:rsidRPr="005A0139">
              <w:rPr>
                <w:rFonts w:ascii="Arial"/>
                <w:b/>
                <w:sz w:val="24"/>
                <w:lang w:val="en-US"/>
              </w:rPr>
              <w:t>4</w:t>
            </w:r>
          </w:p>
        </w:tc>
      </w:tr>
      <w:tr w:rsidR="005A0139" w:rsidRPr="005A0139" w:rsidTr="00014F8E">
        <w:tc>
          <w:tcPr>
            <w:tcW w:w="7225" w:type="dxa"/>
          </w:tcPr>
          <w:p w:rsidR="005A0139" w:rsidRPr="005A0139" w:rsidRDefault="005A0139" w:rsidP="005A0139">
            <w:pPr>
              <w:jc w:val="center"/>
              <w:rPr>
                <w:rFonts w:ascii="Arial"/>
                <w:b/>
                <w:sz w:val="24"/>
                <w:lang w:val="en-US"/>
              </w:rPr>
            </w:pPr>
          </w:p>
          <w:p w:rsidR="005A0139" w:rsidRPr="005A0139" w:rsidRDefault="005A0139" w:rsidP="005A0139">
            <w:pPr>
              <w:jc w:val="center"/>
              <w:rPr>
                <w:rFonts w:ascii="Arial"/>
                <w:b/>
                <w:sz w:val="24"/>
                <w:lang w:val="en-US"/>
              </w:rPr>
            </w:pPr>
            <w:r w:rsidRPr="005A0139">
              <w:rPr>
                <w:rFonts w:ascii="Arial"/>
                <w:b/>
                <w:sz w:val="24"/>
                <w:lang w:val="en-US"/>
              </w:rPr>
              <w:t>Intro</w:t>
            </w:r>
          </w:p>
        </w:tc>
        <w:tc>
          <w:tcPr>
            <w:tcW w:w="1791" w:type="dxa"/>
          </w:tcPr>
          <w:p w:rsidR="005A0139" w:rsidRPr="005A0139" w:rsidRDefault="005A0139" w:rsidP="005A0139">
            <w:pPr>
              <w:jc w:val="center"/>
              <w:rPr>
                <w:rFonts w:ascii="Arial"/>
                <w:b/>
                <w:sz w:val="24"/>
                <w:lang w:val="en-US"/>
              </w:rPr>
            </w:pPr>
          </w:p>
          <w:p w:rsidR="005A0139" w:rsidRPr="005A0139" w:rsidRDefault="005A0139" w:rsidP="005A0139">
            <w:pPr>
              <w:jc w:val="center"/>
              <w:rPr>
                <w:rFonts w:ascii="Arial"/>
                <w:b/>
                <w:sz w:val="24"/>
                <w:lang w:val="en-US"/>
              </w:rPr>
            </w:pPr>
            <w:r w:rsidRPr="005A0139">
              <w:rPr>
                <w:rFonts w:ascii="Arial"/>
                <w:b/>
                <w:sz w:val="24"/>
                <w:lang w:val="en-US"/>
              </w:rPr>
              <w:t xml:space="preserve">5 </w:t>
            </w:r>
            <w:r w:rsidRPr="005A0139">
              <w:rPr>
                <w:rFonts w:ascii="Arial"/>
                <w:b/>
                <w:sz w:val="24"/>
                <w:lang w:val="en-US"/>
              </w:rPr>
              <w:t>–</w:t>
            </w:r>
            <w:r w:rsidRPr="005A0139">
              <w:rPr>
                <w:rFonts w:ascii="Arial"/>
                <w:b/>
                <w:sz w:val="24"/>
                <w:lang w:val="en-US"/>
              </w:rPr>
              <w:t xml:space="preserve"> 6 </w:t>
            </w:r>
          </w:p>
        </w:tc>
      </w:tr>
      <w:tr w:rsidR="005A0139" w:rsidRPr="005A0139" w:rsidTr="00014F8E">
        <w:tc>
          <w:tcPr>
            <w:tcW w:w="7225" w:type="dxa"/>
          </w:tcPr>
          <w:p w:rsidR="005A0139" w:rsidRPr="005A0139" w:rsidRDefault="005A0139" w:rsidP="005A0139">
            <w:pPr>
              <w:jc w:val="center"/>
              <w:rPr>
                <w:rFonts w:ascii="Arial"/>
                <w:b/>
                <w:sz w:val="24"/>
                <w:lang w:val="en-US"/>
              </w:rPr>
            </w:pPr>
          </w:p>
          <w:p w:rsidR="005A0139" w:rsidRPr="005A0139" w:rsidRDefault="005A0139" w:rsidP="005A0139">
            <w:pPr>
              <w:jc w:val="center"/>
              <w:rPr>
                <w:rFonts w:ascii="Arial"/>
                <w:b/>
                <w:sz w:val="24"/>
                <w:lang w:val="en-US"/>
              </w:rPr>
            </w:pPr>
            <w:r w:rsidRPr="005A0139">
              <w:rPr>
                <w:rFonts w:ascii="Arial"/>
                <w:b/>
                <w:sz w:val="24"/>
                <w:lang w:val="en-US"/>
              </w:rPr>
              <w:t>Literature Review</w:t>
            </w:r>
          </w:p>
        </w:tc>
        <w:tc>
          <w:tcPr>
            <w:tcW w:w="1791" w:type="dxa"/>
          </w:tcPr>
          <w:p w:rsidR="005A0139" w:rsidRPr="005A0139" w:rsidRDefault="005A0139" w:rsidP="005A0139">
            <w:pPr>
              <w:jc w:val="center"/>
              <w:rPr>
                <w:rFonts w:ascii="Arial"/>
                <w:b/>
                <w:sz w:val="24"/>
                <w:lang w:val="en-US"/>
              </w:rPr>
            </w:pPr>
          </w:p>
          <w:p w:rsidR="005A0139" w:rsidRPr="005A0139" w:rsidRDefault="005A0139" w:rsidP="005A0139">
            <w:pPr>
              <w:jc w:val="center"/>
              <w:rPr>
                <w:rFonts w:ascii="Arial"/>
                <w:b/>
                <w:sz w:val="24"/>
                <w:lang w:val="en-US"/>
              </w:rPr>
            </w:pPr>
            <w:r w:rsidRPr="005A0139">
              <w:rPr>
                <w:rFonts w:ascii="Arial"/>
                <w:b/>
                <w:sz w:val="24"/>
                <w:lang w:val="en-US"/>
              </w:rPr>
              <w:t xml:space="preserve">7 </w:t>
            </w:r>
            <w:r w:rsidRPr="005A0139">
              <w:rPr>
                <w:rFonts w:ascii="Arial"/>
                <w:b/>
                <w:sz w:val="24"/>
                <w:lang w:val="en-US"/>
              </w:rPr>
              <w:t>–</w:t>
            </w:r>
            <w:r w:rsidRPr="005A0139">
              <w:rPr>
                <w:rFonts w:ascii="Arial"/>
                <w:b/>
                <w:sz w:val="24"/>
                <w:lang w:val="en-US"/>
              </w:rPr>
              <w:t xml:space="preserve"> 10 </w:t>
            </w:r>
          </w:p>
        </w:tc>
      </w:tr>
      <w:tr w:rsidR="005A0139" w:rsidRPr="005A0139" w:rsidTr="00014F8E">
        <w:tc>
          <w:tcPr>
            <w:tcW w:w="7225" w:type="dxa"/>
          </w:tcPr>
          <w:p w:rsidR="005A0139" w:rsidRPr="005A0139" w:rsidRDefault="005A0139" w:rsidP="005A0139">
            <w:pPr>
              <w:jc w:val="center"/>
              <w:rPr>
                <w:rFonts w:ascii="Arial"/>
                <w:b/>
                <w:sz w:val="24"/>
                <w:lang w:val="en-US"/>
              </w:rPr>
            </w:pPr>
          </w:p>
          <w:p w:rsidR="005A0139" w:rsidRPr="005A0139" w:rsidRDefault="00014F8E" w:rsidP="00014F8E">
            <w:pPr>
              <w:tabs>
                <w:tab w:val="center" w:pos="3504"/>
                <w:tab w:val="left" w:pos="6291"/>
              </w:tabs>
              <w:rPr>
                <w:rFonts w:ascii="Arial"/>
                <w:b/>
                <w:sz w:val="24"/>
                <w:lang w:val="en-US"/>
              </w:rPr>
            </w:pPr>
            <w:r>
              <w:rPr>
                <w:rFonts w:ascii="Arial"/>
                <w:b/>
                <w:sz w:val="24"/>
                <w:lang w:val="en-US"/>
              </w:rPr>
              <w:tab/>
            </w:r>
            <w:r w:rsidR="005A0139" w:rsidRPr="005A0139">
              <w:rPr>
                <w:rFonts w:ascii="Arial"/>
                <w:b/>
                <w:sz w:val="24"/>
                <w:lang w:val="en-US"/>
              </w:rPr>
              <w:t>Methodology</w:t>
            </w:r>
            <w:r>
              <w:rPr>
                <w:rFonts w:ascii="Arial"/>
                <w:b/>
                <w:sz w:val="24"/>
                <w:lang w:val="en-US"/>
              </w:rPr>
              <w:tab/>
            </w:r>
          </w:p>
        </w:tc>
        <w:tc>
          <w:tcPr>
            <w:tcW w:w="1791" w:type="dxa"/>
          </w:tcPr>
          <w:p w:rsidR="005A0139" w:rsidRPr="005A0139" w:rsidRDefault="005A0139" w:rsidP="005A0139">
            <w:pPr>
              <w:jc w:val="center"/>
              <w:rPr>
                <w:rFonts w:ascii="Arial"/>
                <w:b/>
                <w:sz w:val="24"/>
                <w:lang w:val="en-US"/>
              </w:rPr>
            </w:pPr>
          </w:p>
          <w:p w:rsidR="005A0139" w:rsidRPr="005A0139" w:rsidRDefault="005A0139" w:rsidP="005A0139">
            <w:pPr>
              <w:jc w:val="center"/>
              <w:rPr>
                <w:rFonts w:ascii="Arial"/>
                <w:b/>
                <w:sz w:val="24"/>
                <w:lang w:val="en-US"/>
              </w:rPr>
            </w:pPr>
            <w:r w:rsidRPr="005A0139">
              <w:rPr>
                <w:rFonts w:ascii="Arial"/>
                <w:b/>
                <w:sz w:val="24"/>
                <w:lang w:val="en-US"/>
              </w:rPr>
              <w:t xml:space="preserve">11 </w:t>
            </w:r>
            <w:r w:rsidRPr="005A0139">
              <w:rPr>
                <w:rFonts w:ascii="Arial"/>
                <w:b/>
                <w:sz w:val="24"/>
                <w:lang w:val="en-US"/>
              </w:rPr>
              <w:t>–</w:t>
            </w:r>
            <w:r w:rsidRPr="005A0139">
              <w:rPr>
                <w:rFonts w:ascii="Arial"/>
                <w:b/>
                <w:sz w:val="24"/>
                <w:lang w:val="en-US"/>
              </w:rPr>
              <w:t xml:space="preserve"> 14 </w:t>
            </w:r>
          </w:p>
        </w:tc>
      </w:tr>
      <w:tr w:rsidR="005A0139" w:rsidRPr="005A0139" w:rsidTr="00014F8E">
        <w:tc>
          <w:tcPr>
            <w:tcW w:w="7225" w:type="dxa"/>
          </w:tcPr>
          <w:p w:rsidR="005A0139" w:rsidRPr="005A0139" w:rsidRDefault="005A0139" w:rsidP="005A0139">
            <w:pPr>
              <w:jc w:val="center"/>
              <w:rPr>
                <w:rFonts w:ascii="Arial"/>
                <w:b/>
                <w:sz w:val="24"/>
                <w:lang w:val="en-US"/>
              </w:rPr>
            </w:pPr>
          </w:p>
          <w:p w:rsidR="005A0139" w:rsidRPr="005A0139" w:rsidRDefault="005A0139" w:rsidP="005A0139">
            <w:pPr>
              <w:jc w:val="center"/>
              <w:rPr>
                <w:rFonts w:ascii="Arial"/>
                <w:b/>
                <w:sz w:val="24"/>
                <w:lang w:val="en-US"/>
              </w:rPr>
            </w:pPr>
            <w:r w:rsidRPr="005A0139">
              <w:rPr>
                <w:rFonts w:ascii="Arial"/>
                <w:b/>
                <w:sz w:val="24"/>
                <w:lang w:val="en-US"/>
              </w:rPr>
              <w:t>Ethical Considerations</w:t>
            </w:r>
          </w:p>
        </w:tc>
        <w:tc>
          <w:tcPr>
            <w:tcW w:w="1791" w:type="dxa"/>
          </w:tcPr>
          <w:p w:rsidR="005A0139" w:rsidRPr="005A0139" w:rsidRDefault="005A0139" w:rsidP="005A0139">
            <w:pPr>
              <w:jc w:val="center"/>
              <w:rPr>
                <w:rFonts w:ascii="Arial"/>
                <w:b/>
                <w:sz w:val="24"/>
                <w:lang w:val="en-US"/>
              </w:rPr>
            </w:pPr>
          </w:p>
          <w:p w:rsidR="005A0139" w:rsidRPr="005A0139" w:rsidRDefault="005A0139" w:rsidP="005A0139">
            <w:pPr>
              <w:jc w:val="center"/>
              <w:rPr>
                <w:rFonts w:ascii="Arial"/>
                <w:b/>
                <w:sz w:val="24"/>
                <w:lang w:val="en-US"/>
              </w:rPr>
            </w:pPr>
            <w:r w:rsidRPr="005A0139">
              <w:rPr>
                <w:rFonts w:ascii="Arial"/>
                <w:b/>
                <w:sz w:val="24"/>
                <w:lang w:val="en-US"/>
              </w:rPr>
              <w:t xml:space="preserve">15 </w:t>
            </w:r>
            <w:r w:rsidRPr="005A0139">
              <w:rPr>
                <w:rFonts w:ascii="Arial"/>
                <w:b/>
                <w:sz w:val="24"/>
                <w:lang w:val="en-US"/>
              </w:rPr>
              <w:t>–</w:t>
            </w:r>
            <w:r w:rsidRPr="005A0139">
              <w:rPr>
                <w:rFonts w:ascii="Arial"/>
                <w:b/>
                <w:sz w:val="24"/>
                <w:lang w:val="en-US"/>
              </w:rPr>
              <w:t xml:space="preserve"> 16 </w:t>
            </w:r>
          </w:p>
        </w:tc>
      </w:tr>
      <w:tr w:rsidR="005A0139" w:rsidRPr="005A0139" w:rsidTr="00014F8E">
        <w:tc>
          <w:tcPr>
            <w:tcW w:w="7225" w:type="dxa"/>
          </w:tcPr>
          <w:p w:rsidR="005A0139" w:rsidRPr="005A0139" w:rsidRDefault="005A0139" w:rsidP="005A0139">
            <w:pPr>
              <w:jc w:val="center"/>
              <w:rPr>
                <w:rFonts w:ascii="Arial"/>
                <w:b/>
                <w:sz w:val="24"/>
                <w:lang w:val="en-US"/>
              </w:rPr>
            </w:pPr>
          </w:p>
          <w:p w:rsidR="005A0139" w:rsidRPr="005A0139" w:rsidRDefault="005A0139" w:rsidP="005A0139">
            <w:pPr>
              <w:jc w:val="center"/>
              <w:rPr>
                <w:rFonts w:ascii="Arial"/>
                <w:b/>
                <w:sz w:val="24"/>
                <w:lang w:val="en-US"/>
              </w:rPr>
            </w:pPr>
            <w:r w:rsidRPr="005A0139">
              <w:rPr>
                <w:rFonts w:ascii="Arial"/>
                <w:b/>
                <w:sz w:val="24"/>
                <w:lang w:val="en-US"/>
              </w:rPr>
              <w:t>Presentation of Results</w:t>
            </w:r>
          </w:p>
        </w:tc>
        <w:tc>
          <w:tcPr>
            <w:tcW w:w="1791" w:type="dxa"/>
          </w:tcPr>
          <w:p w:rsidR="005A0139" w:rsidRPr="005A0139" w:rsidRDefault="005A0139" w:rsidP="005A0139">
            <w:pPr>
              <w:jc w:val="center"/>
              <w:rPr>
                <w:rFonts w:ascii="Arial"/>
                <w:b/>
                <w:sz w:val="24"/>
                <w:lang w:val="en-US"/>
              </w:rPr>
            </w:pPr>
          </w:p>
          <w:p w:rsidR="005A0139" w:rsidRPr="005A0139" w:rsidRDefault="005A0139" w:rsidP="005A0139">
            <w:pPr>
              <w:jc w:val="center"/>
              <w:rPr>
                <w:rFonts w:ascii="Arial"/>
                <w:b/>
                <w:sz w:val="24"/>
                <w:lang w:val="en-US"/>
              </w:rPr>
            </w:pPr>
            <w:r w:rsidRPr="005A0139">
              <w:rPr>
                <w:rFonts w:ascii="Arial"/>
                <w:b/>
                <w:sz w:val="24"/>
                <w:lang w:val="en-US"/>
              </w:rPr>
              <w:t xml:space="preserve">17 </w:t>
            </w:r>
            <w:r w:rsidRPr="005A0139">
              <w:rPr>
                <w:rFonts w:ascii="Arial"/>
                <w:b/>
                <w:sz w:val="24"/>
                <w:lang w:val="en-US"/>
              </w:rPr>
              <w:t>–</w:t>
            </w:r>
            <w:r w:rsidRPr="005A0139">
              <w:rPr>
                <w:rFonts w:ascii="Arial"/>
                <w:b/>
                <w:sz w:val="24"/>
                <w:lang w:val="en-US"/>
              </w:rPr>
              <w:t xml:space="preserve"> 22 </w:t>
            </w:r>
          </w:p>
        </w:tc>
      </w:tr>
      <w:tr w:rsidR="005A0139" w:rsidRPr="005A0139" w:rsidTr="00014F8E">
        <w:tc>
          <w:tcPr>
            <w:tcW w:w="7225" w:type="dxa"/>
          </w:tcPr>
          <w:p w:rsidR="005A0139" w:rsidRPr="005A0139" w:rsidRDefault="005A0139" w:rsidP="005A0139">
            <w:pPr>
              <w:jc w:val="center"/>
              <w:rPr>
                <w:rFonts w:ascii="Arial"/>
                <w:b/>
                <w:sz w:val="24"/>
                <w:lang w:val="en-US"/>
              </w:rPr>
            </w:pPr>
          </w:p>
          <w:p w:rsidR="005A0139" w:rsidRPr="005A0139" w:rsidRDefault="005A0139" w:rsidP="005A0139">
            <w:pPr>
              <w:jc w:val="center"/>
              <w:rPr>
                <w:rFonts w:ascii="Arial"/>
                <w:b/>
                <w:sz w:val="24"/>
                <w:lang w:val="en-US"/>
              </w:rPr>
            </w:pPr>
            <w:r w:rsidRPr="005A0139">
              <w:rPr>
                <w:rFonts w:ascii="Arial"/>
                <w:b/>
                <w:sz w:val="24"/>
                <w:lang w:val="en-US"/>
              </w:rPr>
              <w:t>Discussion, Critical Reflection and Conclusion</w:t>
            </w:r>
          </w:p>
        </w:tc>
        <w:tc>
          <w:tcPr>
            <w:tcW w:w="1791" w:type="dxa"/>
          </w:tcPr>
          <w:p w:rsidR="005A0139" w:rsidRPr="005A0139" w:rsidRDefault="005A0139" w:rsidP="005A0139">
            <w:pPr>
              <w:jc w:val="center"/>
              <w:rPr>
                <w:rFonts w:ascii="Arial"/>
                <w:b/>
                <w:sz w:val="24"/>
                <w:lang w:val="en-US"/>
              </w:rPr>
            </w:pPr>
          </w:p>
          <w:p w:rsidR="005A0139" w:rsidRPr="005A0139" w:rsidRDefault="005A0139" w:rsidP="005A0139">
            <w:pPr>
              <w:jc w:val="center"/>
              <w:rPr>
                <w:rFonts w:ascii="Arial"/>
                <w:b/>
                <w:sz w:val="24"/>
                <w:lang w:val="en-US"/>
              </w:rPr>
            </w:pPr>
            <w:r w:rsidRPr="005A0139">
              <w:rPr>
                <w:rFonts w:ascii="Arial"/>
                <w:b/>
                <w:sz w:val="24"/>
                <w:lang w:val="en-US"/>
              </w:rPr>
              <w:t xml:space="preserve">23 </w:t>
            </w:r>
            <w:r w:rsidRPr="005A0139">
              <w:rPr>
                <w:rFonts w:ascii="Arial"/>
                <w:b/>
                <w:sz w:val="24"/>
                <w:lang w:val="en-US"/>
              </w:rPr>
              <w:t>–</w:t>
            </w:r>
            <w:r w:rsidRPr="005A0139">
              <w:rPr>
                <w:rFonts w:ascii="Arial"/>
                <w:b/>
                <w:sz w:val="24"/>
                <w:lang w:val="en-US"/>
              </w:rPr>
              <w:t xml:space="preserve"> 26 </w:t>
            </w:r>
          </w:p>
        </w:tc>
      </w:tr>
      <w:tr w:rsidR="005A0139" w:rsidRPr="005A0139" w:rsidTr="00014F8E">
        <w:tc>
          <w:tcPr>
            <w:tcW w:w="7225" w:type="dxa"/>
          </w:tcPr>
          <w:p w:rsidR="005A0139" w:rsidRPr="005A0139" w:rsidRDefault="005A0139" w:rsidP="005A0139">
            <w:pPr>
              <w:jc w:val="center"/>
              <w:rPr>
                <w:rFonts w:ascii="Arial"/>
                <w:b/>
                <w:sz w:val="24"/>
                <w:lang w:val="en-US"/>
              </w:rPr>
            </w:pPr>
          </w:p>
          <w:p w:rsidR="005A0139" w:rsidRPr="005A0139" w:rsidRDefault="005A0139" w:rsidP="005A0139">
            <w:pPr>
              <w:jc w:val="center"/>
              <w:rPr>
                <w:rFonts w:ascii="Arial"/>
                <w:b/>
                <w:sz w:val="24"/>
                <w:lang w:val="en-US"/>
              </w:rPr>
            </w:pPr>
            <w:r w:rsidRPr="005A0139">
              <w:rPr>
                <w:rFonts w:ascii="Arial"/>
                <w:b/>
                <w:sz w:val="24"/>
                <w:lang w:val="en-US"/>
              </w:rPr>
              <w:t>Recommendations for Future Practice</w:t>
            </w:r>
          </w:p>
        </w:tc>
        <w:tc>
          <w:tcPr>
            <w:tcW w:w="1791" w:type="dxa"/>
          </w:tcPr>
          <w:p w:rsidR="005A0139" w:rsidRPr="005A0139" w:rsidRDefault="005A0139" w:rsidP="005A0139">
            <w:pPr>
              <w:jc w:val="center"/>
              <w:rPr>
                <w:rFonts w:ascii="Arial"/>
                <w:b/>
                <w:sz w:val="24"/>
                <w:lang w:val="en-US"/>
              </w:rPr>
            </w:pPr>
          </w:p>
          <w:p w:rsidR="005A0139" w:rsidRPr="005A0139" w:rsidRDefault="005A0139" w:rsidP="005A0139">
            <w:pPr>
              <w:jc w:val="center"/>
              <w:rPr>
                <w:rFonts w:ascii="Arial"/>
                <w:b/>
                <w:sz w:val="24"/>
                <w:lang w:val="en-US"/>
              </w:rPr>
            </w:pPr>
            <w:r w:rsidRPr="005A0139">
              <w:rPr>
                <w:rFonts w:ascii="Arial"/>
                <w:b/>
                <w:sz w:val="24"/>
                <w:lang w:val="en-US"/>
              </w:rPr>
              <w:t xml:space="preserve">27 </w:t>
            </w:r>
            <w:r w:rsidRPr="005A0139">
              <w:rPr>
                <w:rFonts w:ascii="Arial"/>
                <w:b/>
                <w:sz w:val="24"/>
                <w:lang w:val="en-US"/>
              </w:rPr>
              <w:t>–</w:t>
            </w:r>
            <w:r w:rsidRPr="005A0139">
              <w:rPr>
                <w:rFonts w:ascii="Arial"/>
                <w:b/>
                <w:sz w:val="24"/>
                <w:lang w:val="en-US"/>
              </w:rPr>
              <w:t xml:space="preserve"> 28 </w:t>
            </w:r>
          </w:p>
        </w:tc>
      </w:tr>
      <w:tr w:rsidR="005A0139" w:rsidRPr="005A0139" w:rsidTr="00014F8E">
        <w:tc>
          <w:tcPr>
            <w:tcW w:w="7225" w:type="dxa"/>
          </w:tcPr>
          <w:p w:rsidR="005A0139" w:rsidRPr="005A0139" w:rsidRDefault="005A0139" w:rsidP="005A0139">
            <w:pPr>
              <w:jc w:val="center"/>
              <w:rPr>
                <w:rFonts w:ascii="Arial"/>
                <w:b/>
                <w:sz w:val="24"/>
                <w:lang w:val="en-US"/>
              </w:rPr>
            </w:pPr>
          </w:p>
          <w:p w:rsidR="005A0139" w:rsidRPr="005A0139" w:rsidRDefault="005A0139" w:rsidP="005A0139">
            <w:pPr>
              <w:jc w:val="center"/>
              <w:rPr>
                <w:rFonts w:ascii="Arial"/>
                <w:b/>
                <w:sz w:val="24"/>
                <w:lang w:val="en-US"/>
              </w:rPr>
            </w:pPr>
            <w:r w:rsidRPr="005A0139">
              <w:rPr>
                <w:rFonts w:ascii="Arial"/>
                <w:b/>
                <w:sz w:val="24"/>
                <w:lang w:val="en-US"/>
              </w:rPr>
              <w:t>Reference List</w:t>
            </w:r>
          </w:p>
        </w:tc>
        <w:tc>
          <w:tcPr>
            <w:tcW w:w="1791" w:type="dxa"/>
          </w:tcPr>
          <w:p w:rsidR="005A0139" w:rsidRPr="005A0139" w:rsidRDefault="005A0139" w:rsidP="005A0139">
            <w:pPr>
              <w:jc w:val="center"/>
              <w:rPr>
                <w:rFonts w:ascii="Arial"/>
                <w:b/>
                <w:sz w:val="24"/>
                <w:lang w:val="en-US"/>
              </w:rPr>
            </w:pPr>
          </w:p>
          <w:p w:rsidR="005A0139" w:rsidRPr="005A0139" w:rsidRDefault="005A0139" w:rsidP="005A0139">
            <w:pPr>
              <w:jc w:val="center"/>
              <w:rPr>
                <w:rFonts w:ascii="Arial"/>
                <w:b/>
                <w:sz w:val="24"/>
                <w:lang w:val="en-US"/>
              </w:rPr>
            </w:pPr>
            <w:r w:rsidRPr="005A0139">
              <w:rPr>
                <w:rFonts w:ascii="Arial"/>
                <w:b/>
                <w:sz w:val="24"/>
                <w:lang w:val="en-US"/>
              </w:rPr>
              <w:t xml:space="preserve">29 </w:t>
            </w:r>
          </w:p>
        </w:tc>
      </w:tr>
      <w:tr w:rsidR="005A0139" w:rsidRPr="005A0139" w:rsidTr="00014F8E">
        <w:tc>
          <w:tcPr>
            <w:tcW w:w="7225" w:type="dxa"/>
          </w:tcPr>
          <w:p w:rsidR="005A0139" w:rsidRPr="005A0139" w:rsidRDefault="005A0139" w:rsidP="005A0139">
            <w:pPr>
              <w:jc w:val="center"/>
              <w:rPr>
                <w:rFonts w:ascii="Arial"/>
                <w:b/>
                <w:sz w:val="24"/>
                <w:lang w:val="en-US"/>
              </w:rPr>
            </w:pPr>
          </w:p>
          <w:p w:rsidR="005A0139" w:rsidRPr="005A0139" w:rsidRDefault="005A0139" w:rsidP="005A0139">
            <w:pPr>
              <w:jc w:val="center"/>
              <w:rPr>
                <w:rFonts w:ascii="Arial"/>
                <w:b/>
                <w:sz w:val="24"/>
                <w:lang w:val="en-US"/>
              </w:rPr>
            </w:pPr>
            <w:r w:rsidRPr="005A0139">
              <w:rPr>
                <w:rFonts w:ascii="Arial"/>
                <w:b/>
                <w:sz w:val="24"/>
                <w:lang w:val="en-US"/>
              </w:rPr>
              <w:t>Appendix 1: Ethics Form</w:t>
            </w:r>
          </w:p>
        </w:tc>
        <w:tc>
          <w:tcPr>
            <w:tcW w:w="1791" w:type="dxa"/>
          </w:tcPr>
          <w:p w:rsidR="005A0139" w:rsidRPr="005A0139" w:rsidRDefault="005A0139" w:rsidP="005A0139">
            <w:pPr>
              <w:jc w:val="center"/>
              <w:rPr>
                <w:rFonts w:ascii="Arial"/>
                <w:b/>
                <w:sz w:val="24"/>
                <w:lang w:val="en-US"/>
              </w:rPr>
            </w:pPr>
          </w:p>
          <w:p w:rsidR="005A0139" w:rsidRPr="005A0139" w:rsidRDefault="005A0139" w:rsidP="005A0139">
            <w:pPr>
              <w:jc w:val="center"/>
              <w:rPr>
                <w:rFonts w:ascii="Arial"/>
                <w:b/>
                <w:sz w:val="24"/>
                <w:lang w:val="en-US"/>
              </w:rPr>
            </w:pPr>
            <w:r w:rsidRPr="005A0139">
              <w:rPr>
                <w:rFonts w:ascii="Arial"/>
                <w:b/>
                <w:sz w:val="24"/>
                <w:lang w:val="en-US"/>
              </w:rPr>
              <w:t xml:space="preserve">30 </w:t>
            </w:r>
            <w:r w:rsidRPr="005A0139">
              <w:rPr>
                <w:rFonts w:ascii="Arial"/>
                <w:b/>
                <w:sz w:val="24"/>
                <w:lang w:val="en-US"/>
              </w:rPr>
              <w:t>–</w:t>
            </w:r>
            <w:r w:rsidRPr="005A0139">
              <w:rPr>
                <w:rFonts w:ascii="Arial"/>
                <w:b/>
                <w:sz w:val="24"/>
                <w:lang w:val="en-US"/>
              </w:rPr>
              <w:t xml:space="preserve"> 49 </w:t>
            </w:r>
          </w:p>
        </w:tc>
      </w:tr>
      <w:tr w:rsidR="005A0139" w:rsidRPr="005A0139" w:rsidTr="00014F8E">
        <w:tc>
          <w:tcPr>
            <w:tcW w:w="7225" w:type="dxa"/>
          </w:tcPr>
          <w:p w:rsidR="005A0139" w:rsidRPr="005A0139" w:rsidRDefault="005A0139" w:rsidP="005A0139">
            <w:pPr>
              <w:jc w:val="center"/>
              <w:rPr>
                <w:rFonts w:ascii="Arial"/>
                <w:b/>
                <w:sz w:val="24"/>
                <w:lang w:val="en-US"/>
              </w:rPr>
            </w:pPr>
          </w:p>
          <w:p w:rsidR="005A0139" w:rsidRPr="005A0139" w:rsidRDefault="005A0139" w:rsidP="005A0139">
            <w:pPr>
              <w:jc w:val="center"/>
              <w:rPr>
                <w:rFonts w:ascii="Arial"/>
                <w:b/>
                <w:sz w:val="24"/>
                <w:lang w:val="en-US"/>
              </w:rPr>
            </w:pPr>
            <w:r w:rsidRPr="005A0139">
              <w:rPr>
                <w:rFonts w:ascii="Arial"/>
                <w:b/>
                <w:sz w:val="24"/>
                <w:lang w:val="en-US"/>
              </w:rPr>
              <w:t>Appendix 2.1: Questionnaire Results Table</w:t>
            </w:r>
          </w:p>
        </w:tc>
        <w:tc>
          <w:tcPr>
            <w:tcW w:w="1791" w:type="dxa"/>
          </w:tcPr>
          <w:p w:rsidR="005A0139" w:rsidRPr="005A0139" w:rsidRDefault="005A0139" w:rsidP="005A0139">
            <w:pPr>
              <w:jc w:val="center"/>
              <w:rPr>
                <w:rFonts w:ascii="Arial"/>
                <w:b/>
                <w:sz w:val="24"/>
                <w:lang w:val="en-US"/>
              </w:rPr>
            </w:pPr>
          </w:p>
          <w:p w:rsidR="005A0139" w:rsidRPr="005A0139" w:rsidRDefault="005A0139" w:rsidP="005A0139">
            <w:pPr>
              <w:jc w:val="center"/>
              <w:rPr>
                <w:rFonts w:ascii="Arial"/>
                <w:b/>
                <w:sz w:val="24"/>
                <w:lang w:val="en-US"/>
              </w:rPr>
            </w:pPr>
            <w:r w:rsidRPr="005A0139">
              <w:rPr>
                <w:rFonts w:ascii="Arial"/>
                <w:b/>
                <w:sz w:val="24"/>
                <w:lang w:val="en-US"/>
              </w:rPr>
              <w:t xml:space="preserve">50 </w:t>
            </w:r>
            <w:r w:rsidRPr="005A0139">
              <w:rPr>
                <w:rFonts w:ascii="Arial"/>
                <w:b/>
                <w:sz w:val="24"/>
                <w:lang w:val="en-US"/>
              </w:rPr>
              <w:t>–</w:t>
            </w:r>
            <w:r w:rsidRPr="005A0139">
              <w:rPr>
                <w:rFonts w:ascii="Arial"/>
                <w:b/>
                <w:sz w:val="24"/>
                <w:lang w:val="en-US"/>
              </w:rPr>
              <w:t xml:space="preserve"> 51 </w:t>
            </w:r>
          </w:p>
        </w:tc>
      </w:tr>
      <w:tr w:rsidR="005A0139" w:rsidRPr="005A0139" w:rsidTr="00014F8E">
        <w:tc>
          <w:tcPr>
            <w:tcW w:w="7225" w:type="dxa"/>
          </w:tcPr>
          <w:p w:rsidR="005A0139" w:rsidRPr="005A0139" w:rsidRDefault="005A0139" w:rsidP="005A0139">
            <w:pPr>
              <w:jc w:val="center"/>
              <w:rPr>
                <w:rFonts w:ascii="Arial"/>
                <w:b/>
                <w:sz w:val="24"/>
                <w:lang w:val="en-US"/>
              </w:rPr>
            </w:pPr>
          </w:p>
          <w:p w:rsidR="005A0139" w:rsidRPr="005A0139" w:rsidRDefault="005A0139" w:rsidP="005A0139">
            <w:pPr>
              <w:jc w:val="center"/>
              <w:rPr>
                <w:rFonts w:ascii="Arial"/>
                <w:b/>
                <w:sz w:val="24"/>
                <w:lang w:val="en-US"/>
              </w:rPr>
            </w:pPr>
            <w:r w:rsidRPr="005A0139">
              <w:rPr>
                <w:rFonts w:ascii="Arial"/>
                <w:b/>
                <w:sz w:val="24"/>
                <w:lang w:val="en-US"/>
              </w:rPr>
              <w:t>Appendix 2.2: Pilot Questionnaires</w:t>
            </w:r>
          </w:p>
        </w:tc>
        <w:tc>
          <w:tcPr>
            <w:tcW w:w="1791" w:type="dxa"/>
          </w:tcPr>
          <w:p w:rsidR="005A0139" w:rsidRPr="005A0139" w:rsidRDefault="005A0139" w:rsidP="005A0139">
            <w:pPr>
              <w:jc w:val="center"/>
              <w:rPr>
                <w:rFonts w:ascii="Arial"/>
                <w:b/>
                <w:sz w:val="24"/>
                <w:lang w:val="en-US"/>
              </w:rPr>
            </w:pPr>
          </w:p>
          <w:p w:rsidR="005A0139" w:rsidRPr="005A0139" w:rsidRDefault="005A0139" w:rsidP="005A0139">
            <w:pPr>
              <w:jc w:val="center"/>
              <w:rPr>
                <w:rFonts w:ascii="Arial"/>
                <w:b/>
                <w:sz w:val="24"/>
                <w:lang w:val="en-US"/>
              </w:rPr>
            </w:pPr>
            <w:r w:rsidRPr="005A0139">
              <w:rPr>
                <w:rFonts w:ascii="Arial"/>
                <w:b/>
                <w:sz w:val="24"/>
                <w:lang w:val="en-US"/>
              </w:rPr>
              <w:t xml:space="preserve">52 </w:t>
            </w:r>
            <w:r w:rsidRPr="005A0139">
              <w:rPr>
                <w:rFonts w:ascii="Arial"/>
                <w:b/>
                <w:sz w:val="24"/>
                <w:lang w:val="en-US"/>
              </w:rPr>
              <w:t>–</w:t>
            </w:r>
            <w:r w:rsidRPr="005A0139">
              <w:rPr>
                <w:rFonts w:ascii="Arial"/>
                <w:b/>
                <w:sz w:val="24"/>
                <w:lang w:val="en-US"/>
              </w:rPr>
              <w:t xml:space="preserve"> 60 </w:t>
            </w:r>
          </w:p>
        </w:tc>
      </w:tr>
      <w:tr w:rsidR="005A0139" w:rsidRPr="005A0139" w:rsidTr="00014F8E">
        <w:tc>
          <w:tcPr>
            <w:tcW w:w="7225" w:type="dxa"/>
          </w:tcPr>
          <w:p w:rsidR="005A0139" w:rsidRPr="005A0139" w:rsidRDefault="005A0139" w:rsidP="005A0139">
            <w:pPr>
              <w:jc w:val="center"/>
              <w:rPr>
                <w:rFonts w:ascii="Arial"/>
                <w:b/>
                <w:sz w:val="24"/>
                <w:lang w:val="en-US"/>
              </w:rPr>
            </w:pPr>
          </w:p>
          <w:p w:rsidR="005A0139" w:rsidRPr="005A0139" w:rsidRDefault="005A0139" w:rsidP="005A0139">
            <w:pPr>
              <w:jc w:val="center"/>
              <w:rPr>
                <w:rFonts w:ascii="Arial"/>
                <w:b/>
                <w:sz w:val="24"/>
                <w:lang w:val="en-US"/>
              </w:rPr>
            </w:pPr>
            <w:r w:rsidRPr="005A0139">
              <w:rPr>
                <w:rFonts w:ascii="Arial"/>
                <w:b/>
                <w:sz w:val="24"/>
                <w:lang w:val="en-US"/>
              </w:rPr>
              <w:t xml:space="preserve">Appendix 2.3: </w:t>
            </w:r>
            <w:proofErr w:type="spellStart"/>
            <w:r w:rsidRPr="005A0139">
              <w:rPr>
                <w:rFonts w:ascii="Arial"/>
                <w:b/>
                <w:sz w:val="24"/>
                <w:lang w:val="en-US"/>
              </w:rPr>
              <w:t>Finalised</w:t>
            </w:r>
            <w:proofErr w:type="spellEnd"/>
            <w:r w:rsidRPr="005A0139">
              <w:rPr>
                <w:rFonts w:ascii="Arial"/>
                <w:b/>
                <w:sz w:val="24"/>
                <w:lang w:val="en-US"/>
              </w:rPr>
              <w:t xml:space="preserve"> Questionnaires</w:t>
            </w:r>
          </w:p>
        </w:tc>
        <w:tc>
          <w:tcPr>
            <w:tcW w:w="1791" w:type="dxa"/>
          </w:tcPr>
          <w:p w:rsidR="005A0139" w:rsidRPr="005A0139" w:rsidRDefault="005A0139" w:rsidP="005A0139">
            <w:pPr>
              <w:jc w:val="center"/>
              <w:rPr>
                <w:rFonts w:ascii="Arial"/>
                <w:b/>
                <w:sz w:val="24"/>
                <w:lang w:val="en-US"/>
              </w:rPr>
            </w:pPr>
          </w:p>
          <w:p w:rsidR="005A0139" w:rsidRPr="005A0139" w:rsidRDefault="005A0139" w:rsidP="005A0139">
            <w:pPr>
              <w:jc w:val="center"/>
              <w:rPr>
                <w:rFonts w:ascii="Arial"/>
                <w:b/>
                <w:sz w:val="24"/>
                <w:lang w:val="en-US"/>
              </w:rPr>
            </w:pPr>
            <w:r w:rsidRPr="005A0139">
              <w:rPr>
                <w:rFonts w:ascii="Arial"/>
                <w:b/>
                <w:sz w:val="24"/>
                <w:lang w:val="en-US"/>
              </w:rPr>
              <w:t xml:space="preserve">61 </w:t>
            </w:r>
            <w:r w:rsidRPr="005A0139">
              <w:rPr>
                <w:rFonts w:ascii="Arial"/>
                <w:b/>
                <w:sz w:val="24"/>
                <w:lang w:val="en-US"/>
              </w:rPr>
              <w:t>–</w:t>
            </w:r>
            <w:r w:rsidRPr="005A0139">
              <w:rPr>
                <w:rFonts w:ascii="Arial"/>
                <w:b/>
                <w:sz w:val="24"/>
                <w:lang w:val="en-US"/>
              </w:rPr>
              <w:t xml:space="preserve"> 78 </w:t>
            </w:r>
          </w:p>
        </w:tc>
      </w:tr>
      <w:tr w:rsidR="005A0139" w:rsidRPr="005A0139" w:rsidTr="00014F8E">
        <w:tc>
          <w:tcPr>
            <w:tcW w:w="7225" w:type="dxa"/>
          </w:tcPr>
          <w:p w:rsidR="005A0139" w:rsidRPr="005A0139" w:rsidRDefault="005A0139" w:rsidP="005A0139">
            <w:pPr>
              <w:jc w:val="center"/>
              <w:rPr>
                <w:rFonts w:ascii="Arial"/>
                <w:b/>
                <w:sz w:val="24"/>
                <w:lang w:val="en-US"/>
              </w:rPr>
            </w:pPr>
          </w:p>
          <w:p w:rsidR="005A0139" w:rsidRPr="005A0139" w:rsidRDefault="005A0139" w:rsidP="005A0139">
            <w:pPr>
              <w:jc w:val="center"/>
              <w:rPr>
                <w:rFonts w:ascii="Arial"/>
                <w:b/>
                <w:sz w:val="24"/>
                <w:lang w:val="en-US"/>
              </w:rPr>
            </w:pPr>
            <w:r w:rsidRPr="005A0139">
              <w:rPr>
                <w:rFonts w:ascii="Arial"/>
                <w:b/>
                <w:sz w:val="24"/>
                <w:lang w:val="en-US"/>
              </w:rPr>
              <w:t>Appendix 2.4: Pilot Questionnaire Wellbeing Drawings</w:t>
            </w:r>
          </w:p>
        </w:tc>
        <w:tc>
          <w:tcPr>
            <w:tcW w:w="1791" w:type="dxa"/>
          </w:tcPr>
          <w:p w:rsidR="005A0139" w:rsidRPr="005A0139" w:rsidRDefault="005A0139" w:rsidP="005A0139">
            <w:pPr>
              <w:jc w:val="center"/>
              <w:rPr>
                <w:rFonts w:ascii="Arial"/>
                <w:b/>
                <w:sz w:val="24"/>
                <w:lang w:val="en-US"/>
              </w:rPr>
            </w:pPr>
          </w:p>
          <w:p w:rsidR="005A0139" w:rsidRPr="005A0139" w:rsidRDefault="005A0139" w:rsidP="005A0139">
            <w:pPr>
              <w:jc w:val="center"/>
              <w:rPr>
                <w:rFonts w:ascii="Arial"/>
                <w:b/>
                <w:sz w:val="24"/>
                <w:lang w:val="en-US"/>
              </w:rPr>
            </w:pPr>
            <w:r w:rsidRPr="005A0139">
              <w:rPr>
                <w:rFonts w:ascii="Arial"/>
                <w:b/>
                <w:sz w:val="24"/>
                <w:lang w:val="en-US"/>
              </w:rPr>
              <w:t xml:space="preserve">79 </w:t>
            </w:r>
            <w:r w:rsidRPr="005A0139">
              <w:rPr>
                <w:rFonts w:ascii="Arial"/>
                <w:b/>
                <w:sz w:val="24"/>
                <w:lang w:val="en-US"/>
              </w:rPr>
              <w:t>–</w:t>
            </w:r>
            <w:r w:rsidRPr="005A0139">
              <w:rPr>
                <w:rFonts w:ascii="Arial"/>
                <w:b/>
                <w:sz w:val="24"/>
                <w:lang w:val="en-US"/>
              </w:rPr>
              <w:t xml:space="preserve"> 80 </w:t>
            </w:r>
          </w:p>
        </w:tc>
      </w:tr>
      <w:tr w:rsidR="005A0139" w:rsidRPr="005A0139" w:rsidTr="00014F8E">
        <w:tc>
          <w:tcPr>
            <w:tcW w:w="7225" w:type="dxa"/>
          </w:tcPr>
          <w:p w:rsidR="005A0139" w:rsidRPr="005A0139" w:rsidRDefault="005A0139" w:rsidP="005A0139">
            <w:pPr>
              <w:jc w:val="center"/>
              <w:rPr>
                <w:rFonts w:ascii="Arial"/>
                <w:b/>
                <w:sz w:val="24"/>
                <w:lang w:val="en-US"/>
              </w:rPr>
            </w:pPr>
          </w:p>
          <w:p w:rsidR="005A0139" w:rsidRPr="005A0139" w:rsidRDefault="005A0139" w:rsidP="005A0139">
            <w:pPr>
              <w:jc w:val="center"/>
              <w:rPr>
                <w:rFonts w:ascii="Arial"/>
                <w:b/>
                <w:sz w:val="24"/>
                <w:lang w:val="en-US"/>
              </w:rPr>
            </w:pPr>
            <w:r w:rsidRPr="005A0139">
              <w:rPr>
                <w:rFonts w:ascii="Arial"/>
                <w:b/>
                <w:sz w:val="24"/>
                <w:lang w:val="en-US"/>
              </w:rPr>
              <w:t>Appendix 3: Informal Interviews</w:t>
            </w:r>
          </w:p>
        </w:tc>
        <w:tc>
          <w:tcPr>
            <w:tcW w:w="1791" w:type="dxa"/>
          </w:tcPr>
          <w:p w:rsidR="005A0139" w:rsidRPr="005A0139" w:rsidRDefault="005A0139" w:rsidP="005A0139">
            <w:pPr>
              <w:jc w:val="center"/>
              <w:rPr>
                <w:rFonts w:ascii="Arial"/>
                <w:b/>
                <w:sz w:val="24"/>
                <w:lang w:val="en-US"/>
              </w:rPr>
            </w:pPr>
          </w:p>
          <w:p w:rsidR="005A0139" w:rsidRPr="005A0139" w:rsidRDefault="005A0139" w:rsidP="005A0139">
            <w:pPr>
              <w:jc w:val="center"/>
              <w:rPr>
                <w:rFonts w:ascii="Arial"/>
                <w:b/>
                <w:sz w:val="24"/>
                <w:lang w:val="en-US"/>
              </w:rPr>
            </w:pPr>
            <w:r w:rsidRPr="005A0139">
              <w:rPr>
                <w:rFonts w:ascii="Arial"/>
                <w:b/>
                <w:sz w:val="24"/>
                <w:lang w:val="en-US"/>
              </w:rPr>
              <w:t xml:space="preserve">81 </w:t>
            </w:r>
            <w:r w:rsidRPr="005A0139">
              <w:rPr>
                <w:rFonts w:ascii="Arial"/>
                <w:b/>
                <w:sz w:val="24"/>
                <w:lang w:val="en-US"/>
              </w:rPr>
              <w:t>–</w:t>
            </w:r>
            <w:r w:rsidRPr="005A0139">
              <w:rPr>
                <w:rFonts w:ascii="Arial"/>
                <w:b/>
                <w:sz w:val="24"/>
                <w:lang w:val="en-US"/>
              </w:rPr>
              <w:t xml:space="preserve"> 85 </w:t>
            </w:r>
          </w:p>
        </w:tc>
      </w:tr>
      <w:tr w:rsidR="005A0139" w:rsidRPr="005A0139" w:rsidTr="00014F8E">
        <w:tc>
          <w:tcPr>
            <w:tcW w:w="7225" w:type="dxa"/>
          </w:tcPr>
          <w:p w:rsidR="005A0139" w:rsidRPr="005A0139" w:rsidRDefault="005A0139" w:rsidP="005A0139">
            <w:pPr>
              <w:jc w:val="center"/>
              <w:rPr>
                <w:rFonts w:ascii="Arial"/>
                <w:b/>
                <w:sz w:val="24"/>
                <w:lang w:val="en-US"/>
              </w:rPr>
            </w:pPr>
          </w:p>
          <w:p w:rsidR="005A0139" w:rsidRPr="005A0139" w:rsidRDefault="005A0139" w:rsidP="005A0139">
            <w:pPr>
              <w:jc w:val="center"/>
              <w:rPr>
                <w:rFonts w:ascii="Arial"/>
                <w:b/>
                <w:sz w:val="24"/>
                <w:lang w:val="en-US"/>
              </w:rPr>
            </w:pPr>
            <w:r w:rsidRPr="005A0139">
              <w:rPr>
                <w:rFonts w:ascii="Arial"/>
                <w:b/>
                <w:sz w:val="24"/>
                <w:lang w:val="en-US"/>
              </w:rPr>
              <w:t xml:space="preserve">Appendix 4: </w:t>
            </w:r>
            <w:proofErr w:type="spellStart"/>
            <w:r w:rsidRPr="005A0139">
              <w:rPr>
                <w:rFonts w:ascii="Arial"/>
                <w:b/>
                <w:sz w:val="24"/>
                <w:lang w:val="en-US"/>
              </w:rPr>
              <w:t>Standardised</w:t>
            </w:r>
            <w:proofErr w:type="spellEnd"/>
            <w:r w:rsidRPr="005A0139">
              <w:rPr>
                <w:rFonts w:ascii="Arial"/>
                <w:b/>
                <w:sz w:val="24"/>
                <w:lang w:val="en-US"/>
              </w:rPr>
              <w:t xml:space="preserve"> Observations</w:t>
            </w:r>
          </w:p>
        </w:tc>
        <w:tc>
          <w:tcPr>
            <w:tcW w:w="1791" w:type="dxa"/>
          </w:tcPr>
          <w:p w:rsidR="005A0139" w:rsidRPr="005A0139" w:rsidRDefault="005A0139" w:rsidP="005A0139">
            <w:pPr>
              <w:jc w:val="center"/>
              <w:rPr>
                <w:rFonts w:ascii="Arial"/>
                <w:b/>
                <w:sz w:val="24"/>
                <w:lang w:val="en-US"/>
              </w:rPr>
            </w:pPr>
          </w:p>
          <w:p w:rsidR="005A0139" w:rsidRPr="005A0139" w:rsidRDefault="005A0139" w:rsidP="005A0139">
            <w:pPr>
              <w:jc w:val="center"/>
              <w:rPr>
                <w:rFonts w:ascii="Arial"/>
                <w:b/>
                <w:sz w:val="24"/>
                <w:lang w:val="en-US"/>
              </w:rPr>
            </w:pPr>
            <w:r w:rsidRPr="005A0139">
              <w:rPr>
                <w:rFonts w:ascii="Arial"/>
                <w:b/>
                <w:sz w:val="24"/>
                <w:lang w:val="en-US"/>
              </w:rPr>
              <w:t xml:space="preserve">86 </w:t>
            </w:r>
            <w:r w:rsidRPr="005A0139">
              <w:rPr>
                <w:rFonts w:ascii="Arial"/>
                <w:b/>
                <w:sz w:val="24"/>
                <w:lang w:val="en-US"/>
              </w:rPr>
              <w:t>–</w:t>
            </w:r>
            <w:r w:rsidRPr="005A0139">
              <w:rPr>
                <w:rFonts w:ascii="Arial"/>
                <w:b/>
                <w:sz w:val="24"/>
                <w:lang w:val="en-US"/>
              </w:rPr>
              <w:t xml:space="preserve"> 95 </w:t>
            </w:r>
          </w:p>
        </w:tc>
      </w:tr>
      <w:tr w:rsidR="005A0139" w:rsidRPr="005A0139" w:rsidTr="00014F8E">
        <w:tc>
          <w:tcPr>
            <w:tcW w:w="7225" w:type="dxa"/>
          </w:tcPr>
          <w:p w:rsidR="005A0139" w:rsidRPr="005A0139" w:rsidRDefault="005A0139" w:rsidP="005A0139">
            <w:pPr>
              <w:jc w:val="center"/>
              <w:rPr>
                <w:rFonts w:ascii="Arial"/>
                <w:b/>
                <w:sz w:val="24"/>
                <w:lang w:val="en-US"/>
              </w:rPr>
            </w:pPr>
          </w:p>
          <w:p w:rsidR="005A0139" w:rsidRPr="005A0139" w:rsidRDefault="005A0139" w:rsidP="005A0139">
            <w:pPr>
              <w:jc w:val="center"/>
              <w:rPr>
                <w:rFonts w:ascii="Arial"/>
                <w:b/>
                <w:sz w:val="24"/>
                <w:lang w:val="en-US"/>
              </w:rPr>
            </w:pPr>
            <w:r w:rsidRPr="005A0139">
              <w:rPr>
                <w:rFonts w:ascii="Arial"/>
                <w:b/>
                <w:sz w:val="24"/>
                <w:lang w:val="en-US"/>
              </w:rPr>
              <w:t>Appendix 5: Parental Consent Forms</w:t>
            </w:r>
          </w:p>
        </w:tc>
        <w:tc>
          <w:tcPr>
            <w:tcW w:w="1791" w:type="dxa"/>
          </w:tcPr>
          <w:p w:rsidR="005A0139" w:rsidRPr="005A0139" w:rsidRDefault="005A0139" w:rsidP="005A0139">
            <w:pPr>
              <w:jc w:val="center"/>
              <w:rPr>
                <w:rFonts w:ascii="Arial"/>
                <w:b/>
                <w:sz w:val="24"/>
                <w:lang w:val="en-US"/>
              </w:rPr>
            </w:pPr>
          </w:p>
          <w:p w:rsidR="005A0139" w:rsidRPr="005A0139" w:rsidRDefault="005A0139" w:rsidP="005A0139">
            <w:pPr>
              <w:jc w:val="center"/>
              <w:rPr>
                <w:rFonts w:ascii="Arial"/>
                <w:b/>
                <w:sz w:val="24"/>
                <w:lang w:val="en-US"/>
              </w:rPr>
            </w:pPr>
            <w:r w:rsidRPr="005A0139">
              <w:rPr>
                <w:rFonts w:ascii="Arial"/>
                <w:b/>
                <w:sz w:val="24"/>
                <w:lang w:val="en-US"/>
              </w:rPr>
              <w:t>96 - 100</w:t>
            </w:r>
          </w:p>
        </w:tc>
      </w:tr>
    </w:tbl>
    <w:p w:rsidR="005A0139" w:rsidRDefault="005A0139" w:rsidP="005A0139">
      <w:pPr>
        <w:rPr>
          <w:rFonts w:ascii="Arial" w:eastAsia="Times New Roman" w:hAnsi="Times New Roman" w:cs="Times New Roman"/>
          <w:b/>
          <w:sz w:val="28"/>
          <w:lang w:val="en-US" w:eastAsia="en-GB"/>
        </w:rPr>
      </w:pPr>
    </w:p>
    <w:p w:rsidR="005A0139" w:rsidRDefault="005A0139" w:rsidP="005A0139">
      <w:pPr>
        <w:rPr>
          <w:rFonts w:ascii="Arial" w:eastAsia="Times New Roman" w:hAnsi="Times New Roman" w:cs="Times New Roman"/>
          <w:b/>
          <w:sz w:val="28"/>
          <w:lang w:val="en-US" w:eastAsia="en-GB"/>
        </w:rPr>
      </w:pPr>
    </w:p>
    <w:p w:rsidR="00014F8E" w:rsidRDefault="00014F8E" w:rsidP="005A0139">
      <w:pPr>
        <w:rPr>
          <w:rFonts w:ascii="Arial" w:eastAsia="Times New Roman" w:hAnsi="Times New Roman" w:cs="Times New Roman"/>
          <w:b/>
          <w:sz w:val="28"/>
          <w:lang w:val="en-US" w:eastAsia="en-GB"/>
        </w:rPr>
      </w:pPr>
    </w:p>
    <w:p w:rsidR="00014F8E" w:rsidRDefault="00014F8E" w:rsidP="005A0139">
      <w:pPr>
        <w:rPr>
          <w:rFonts w:ascii="Arial" w:eastAsia="Times New Roman" w:hAnsi="Times New Roman" w:cs="Times New Roman"/>
          <w:b/>
          <w:sz w:val="28"/>
          <w:lang w:val="en-US" w:eastAsia="en-GB"/>
        </w:rPr>
      </w:pPr>
    </w:p>
    <w:p w:rsidR="00014F8E" w:rsidRDefault="00014F8E" w:rsidP="005A0139">
      <w:pPr>
        <w:rPr>
          <w:rFonts w:ascii="Arial" w:eastAsia="Times New Roman" w:hAnsi="Times New Roman" w:cs="Times New Roman"/>
          <w:b/>
          <w:sz w:val="28"/>
          <w:lang w:val="en-US" w:eastAsia="en-GB"/>
        </w:rPr>
      </w:pPr>
    </w:p>
    <w:p w:rsidR="005A0139" w:rsidRPr="005A0139" w:rsidRDefault="005A0139" w:rsidP="005A0139">
      <w:pPr>
        <w:rPr>
          <w:rFonts w:ascii="Arial" w:eastAsia="Times New Roman" w:hAnsi="Times New Roman" w:cs="Times New Roman"/>
          <w:b/>
          <w:sz w:val="28"/>
          <w:lang w:val="en-US" w:eastAsia="en-GB"/>
        </w:rPr>
      </w:pPr>
      <w:bookmarkStart w:id="0" w:name="_GoBack"/>
      <w:bookmarkEnd w:id="0"/>
      <w:r w:rsidRPr="005A0139">
        <w:rPr>
          <w:rFonts w:ascii="Arial" w:eastAsia="Times New Roman" w:hAnsi="Times New Roman" w:cs="Times New Roman"/>
          <w:b/>
          <w:sz w:val="28"/>
          <w:lang w:val="en-US" w:eastAsia="en-GB"/>
        </w:rPr>
        <w:lastRenderedPageBreak/>
        <w:t>Introduction:</w:t>
      </w:r>
    </w:p>
    <w:p w:rsidR="005A0139" w:rsidRPr="005A0139" w:rsidRDefault="005A0139" w:rsidP="005A0139">
      <w:pPr>
        <w:spacing w:line="480" w:lineRule="auto"/>
        <w:rPr>
          <w:rFonts w:ascii="Arial" w:eastAsia="Times New Roman" w:hAnsi="Times New Roman" w:cs="Times New Roman"/>
          <w:sz w:val="24"/>
          <w:lang w:val="en-US" w:eastAsia="en-GB"/>
        </w:rPr>
      </w:pPr>
    </w:p>
    <w:p w:rsidR="005A0139" w:rsidRPr="005A0139" w:rsidRDefault="005A0139" w:rsidP="005A0139">
      <w:pPr>
        <w:spacing w:line="480" w:lineRule="auto"/>
        <w:jc w:val="both"/>
        <w:rPr>
          <w:rFonts w:ascii="Arial" w:eastAsia="Times New Roman" w:hAnsi="Times New Roman" w:cs="Times New Roman"/>
          <w:sz w:val="24"/>
          <w:lang w:val="en-US" w:eastAsia="en-GB"/>
        </w:rPr>
      </w:pPr>
      <w:r w:rsidRPr="005A0139">
        <w:rPr>
          <w:rFonts w:ascii="Arial" w:eastAsia="Times New Roman" w:hAnsi="Times New Roman" w:cs="Times New Roman"/>
          <w:sz w:val="24"/>
          <w:lang w:val="en-US" w:eastAsia="en-GB"/>
        </w:rPr>
        <w:t xml:space="preserve">The emphasis on exploring wellbeing impacts stems directly from a professional interest into psychological wellbeing, anxiety and social psychology. Disciplining the study in this way has meant that there has been a vigorous approach to conduct a comprehensive and precise investigation towards the proposed research project. </w:t>
      </w:r>
      <w:r w:rsidRPr="005A0139">
        <w:rPr>
          <w:rFonts w:ascii="Arial" w:eastAsia="Times New Roman" w:hAnsi="Times New Roman" w:cs="Times New Roman"/>
          <w:sz w:val="24"/>
          <w:lang w:eastAsia="en-GB"/>
        </w:rPr>
        <w:t>Additionally, the conflict between notions of Youth Work versus Youth Service will be examined, and throughout the course of this project, a discussion will take place over how to conduct the most effective service.</w:t>
      </w:r>
    </w:p>
    <w:p w:rsidR="005A0139" w:rsidRPr="005A0139" w:rsidRDefault="005A0139" w:rsidP="005A0139">
      <w:pPr>
        <w:spacing w:line="480" w:lineRule="auto"/>
        <w:jc w:val="both"/>
        <w:rPr>
          <w:rFonts w:ascii="Arial" w:eastAsia="Times New Roman" w:hAnsi="Times New Roman" w:cs="Times New Roman"/>
          <w:sz w:val="24"/>
          <w:lang w:val="en-US" w:eastAsia="en-GB"/>
        </w:rPr>
      </w:pPr>
      <w:r w:rsidRPr="005A0139">
        <w:rPr>
          <w:rFonts w:ascii="Arial" w:eastAsia="Times New Roman" w:hAnsi="Times New Roman" w:cs="Times New Roman"/>
          <w:sz w:val="24"/>
          <w:lang w:val="en-US" w:eastAsia="en-GB"/>
        </w:rPr>
        <w:t xml:space="preserve">This research project will ultimately explore whether urging young people into education, employment and/or training (ETE) is inherently </w:t>
      </w:r>
      <w:r w:rsidRPr="005A0139">
        <w:rPr>
          <w:rFonts w:ascii="Arial" w:eastAsia="Times New Roman" w:hAnsi="Times New Roman" w:cs="Times New Roman"/>
          <w:sz w:val="24"/>
          <w:lang w:val="en-US" w:eastAsia="en-GB"/>
        </w:rPr>
        <w:t>‘</w:t>
      </w:r>
      <w:r w:rsidRPr="005A0139">
        <w:rPr>
          <w:rFonts w:ascii="Arial" w:eastAsia="Times New Roman" w:hAnsi="Times New Roman" w:cs="Times New Roman"/>
          <w:sz w:val="24"/>
          <w:lang w:val="en-US" w:eastAsia="en-GB"/>
        </w:rPr>
        <w:t>good</w:t>
      </w:r>
      <w:r w:rsidRPr="005A0139">
        <w:rPr>
          <w:rFonts w:ascii="Arial" w:eastAsia="Times New Roman" w:hAnsi="Times New Roman" w:cs="Times New Roman"/>
          <w:sz w:val="24"/>
          <w:lang w:val="en-US" w:eastAsia="en-GB"/>
        </w:rPr>
        <w:t>’</w:t>
      </w:r>
      <w:r w:rsidRPr="005A0139">
        <w:rPr>
          <w:rFonts w:ascii="Arial" w:eastAsia="Times New Roman" w:hAnsi="Times New Roman" w:cs="Times New Roman"/>
          <w:sz w:val="24"/>
          <w:lang w:val="en-US" w:eastAsia="en-GB"/>
        </w:rPr>
        <w:t xml:space="preserve"> practice, how it affects  mental and physical wellbeing, and will conclude whether he provision on offer is successful in its intentions or if it is merely deemed </w:t>
      </w:r>
      <w:r w:rsidRPr="005A0139">
        <w:rPr>
          <w:rFonts w:ascii="Arial" w:eastAsia="Times New Roman" w:hAnsi="Times New Roman" w:cs="Times New Roman"/>
          <w:sz w:val="24"/>
          <w:lang w:val="en-US" w:eastAsia="en-GB"/>
        </w:rPr>
        <w:t>‘</w:t>
      </w:r>
      <w:r w:rsidRPr="005A0139">
        <w:rPr>
          <w:rFonts w:ascii="Arial" w:eastAsia="Times New Roman" w:hAnsi="Times New Roman" w:cs="Times New Roman"/>
          <w:sz w:val="24"/>
          <w:lang w:val="en-US" w:eastAsia="en-GB"/>
        </w:rPr>
        <w:t>successful</w:t>
      </w:r>
      <w:r w:rsidRPr="005A0139">
        <w:rPr>
          <w:rFonts w:ascii="Arial" w:eastAsia="Times New Roman" w:hAnsi="Times New Roman" w:cs="Times New Roman"/>
          <w:sz w:val="24"/>
          <w:lang w:val="en-US" w:eastAsia="en-GB"/>
        </w:rPr>
        <w:t>’</w:t>
      </w:r>
      <w:r w:rsidRPr="005A0139">
        <w:rPr>
          <w:rFonts w:ascii="Arial" w:eastAsia="Times New Roman" w:hAnsi="Times New Roman" w:cs="Times New Roman"/>
          <w:sz w:val="24"/>
          <w:lang w:val="en-US" w:eastAsia="en-GB"/>
        </w:rPr>
        <w:t xml:space="preserve"> by facilitators, practitioners and professionals. The predominant reasons for this study have arisen due to a somewhat lack of existing literature and research on the topic; through personal professional interest and experience in the field; as well as due to the existing and proposed focus by society and Government on young people</w:t>
      </w:r>
      <w:r w:rsidRPr="005A0139">
        <w:rPr>
          <w:rFonts w:ascii="Arial" w:eastAsia="Times New Roman" w:hAnsi="Times New Roman" w:cs="Times New Roman"/>
          <w:sz w:val="24"/>
          <w:lang w:val="en-US" w:eastAsia="en-GB"/>
        </w:rPr>
        <w:t>’</w:t>
      </w:r>
      <w:r w:rsidRPr="005A0139">
        <w:rPr>
          <w:rFonts w:ascii="Arial" w:eastAsia="Times New Roman" w:hAnsi="Times New Roman" w:cs="Times New Roman"/>
          <w:sz w:val="24"/>
          <w:lang w:val="en-US" w:eastAsia="en-GB"/>
        </w:rPr>
        <w:t>s wellbeing.</w:t>
      </w:r>
    </w:p>
    <w:p w:rsidR="005A0139" w:rsidRPr="005A0139" w:rsidRDefault="005A0139" w:rsidP="005A0139">
      <w:pPr>
        <w:spacing w:line="480" w:lineRule="auto"/>
        <w:jc w:val="both"/>
        <w:rPr>
          <w:rFonts w:ascii="Arial" w:eastAsia="Times New Roman" w:hAnsi="Times New Roman" w:cs="Times New Roman"/>
          <w:sz w:val="24"/>
          <w:lang w:val="en-US" w:eastAsia="en-GB"/>
        </w:rPr>
      </w:pPr>
      <w:r w:rsidRPr="005A0139">
        <w:rPr>
          <w:rFonts w:ascii="Arial" w:eastAsia="Times New Roman" w:hAnsi="Times New Roman" w:cs="Times New Roman"/>
          <w:sz w:val="24"/>
          <w:lang w:val="en-US" w:eastAsia="en-GB"/>
        </w:rPr>
        <w:t xml:space="preserve">The participants of this study will stem from a variety of backgrounds, ages and contexts. This is due to variations in working practice undertaken within placement provision and will namely include respondents from the following areas: 1-1 caseload referrals, students, and groups from within a learning </w:t>
      </w:r>
      <w:proofErr w:type="spellStart"/>
      <w:r w:rsidRPr="005A0139">
        <w:rPr>
          <w:rFonts w:ascii="Arial" w:eastAsia="Times New Roman" w:hAnsi="Times New Roman" w:cs="Times New Roman"/>
          <w:sz w:val="24"/>
          <w:lang w:val="en-US" w:eastAsia="en-GB"/>
        </w:rPr>
        <w:t>centre</w:t>
      </w:r>
      <w:proofErr w:type="spellEnd"/>
      <w:r w:rsidRPr="005A0139">
        <w:rPr>
          <w:rFonts w:ascii="Arial" w:eastAsia="Times New Roman" w:hAnsi="Times New Roman" w:cs="Times New Roman"/>
          <w:sz w:val="24"/>
          <w:lang w:val="en-US" w:eastAsia="en-GB"/>
        </w:rPr>
        <w:t xml:space="preserve"> (a </w:t>
      </w:r>
      <w:proofErr w:type="spellStart"/>
      <w:r w:rsidRPr="005A0139">
        <w:rPr>
          <w:rFonts w:ascii="Arial" w:eastAsia="Times New Roman" w:hAnsi="Times New Roman" w:cs="Times New Roman"/>
          <w:sz w:val="24"/>
          <w:lang w:val="en-US" w:eastAsia="en-GB"/>
        </w:rPr>
        <w:t>centre</w:t>
      </w:r>
      <w:proofErr w:type="spellEnd"/>
      <w:r w:rsidRPr="005A0139">
        <w:rPr>
          <w:rFonts w:ascii="Arial" w:eastAsia="Times New Roman" w:hAnsi="Times New Roman" w:cs="Times New Roman"/>
          <w:sz w:val="24"/>
          <w:lang w:val="en-US" w:eastAsia="en-GB"/>
        </w:rPr>
        <w:t xml:space="preserve"> for young people detached from formal education settings). </w:t>
      </w:r>
    </w:p>
    <w:p w:rsidR="005A0139" w:rsidRPr="005A0139" w:rsidRDefault="005A0139" w:rsidP="005A0139">
      <w:pPr>
        <w:spacing w:line="480" w:lineRule="auto"/>
        <w:jc w:val="both"/>
        <w:rPr>
          <w:rFonts w:ascii="Arial" w:eastAsia="Times New Roman" w:hAnsi="Times New Roman" w:cs="Times New Roman"/>
          <w:sz w:val="24"/>
          <w:lang w:val="en-US" w:eastAsia="en-GB"/>
        </w:rPr>
      </w:pPr>
      <w:r w:rsidRPr="005A0139">
        <w:rPr>
          <w:rFonts w:ascii="Arial" w:eastAsia="Times New Roman" w:hAnsi="Times New Roman" w:cs="Times New Roman"/>
          <w:sz w:val="24"/>
          <w:lang w:val="en-US" w:eastAsia="en-GB"/>
        </w:rPr>
        <w:t xml:space="preserve">The pertinence of this study is that existing research into this subject area is limited at best. There is no cohort of information or guidance when reviewing the impacts to </w:t>
      </w:r>
      <w:r w:rsidRPr="005A0139">
        <w:rPr>
          <w:rFonts w:ascii="Arial" w:eastAsia="Times New Roman" w:hAnsi="Times New Roman" w:cs="Times New Roman"/>
          <w:sz w:val="24"/>
          <w:lang w:val="en-US" w:eastAsia="en-GB"/>
        </w:rPr>
        <w:lastRenderedPageBreak/>
        <w:t>young people</w:t>
      </w:r>
      <w:r w:rsidRPr="005A0139">
        <w:rPr>
          <w:rFonts w:ascii="Arial" w:eastAsia="Times New Roman" w:hAnsi="Times New Roman" w:cs="Times New Roman"/>
          <w:sz w:val="24"/>
          <w:lang w:val="en-US" w:eastAsia="en-GB"/>
        </w:rPr>
        <w:t>’</w:t>
      </w:r>
      <w:r w:rsidRPr="005A0139">
        <w:rPr>
          <w:rFonts w:ascii="Arial" w:eastAsia="Times New Roman" w:hAnsi="Times New Roman" w:cs="Times New Roman"/>
          <w:sz w:val="24"/>
          <w:lang w:val="en-US" w:eastAsia="en-GB"/>
        </w:rPr>
        <w:t xml:space="preserve">s wellbeing through engaging in ETE and, as such, this reality needs to be challenged and rectified. As practitioners, we are inclined to believe that through </w:t>
      </w:r>
      <w:r w:rsidRPr="005A0139">
        <w:rPr>
          <w:rFonts w:ascii="Arial" w:eastAsia="Times New Roman" w:hAnsi="Times New Roman" w:cs="Times New Roman"/>
          <w:sz w:val="24"/>
          <w:lang w:val="en-US" w:eastAsia="en-GB"/>
        </w:rPr>
        <w:t>‘</w:t>
      </w:r>
      <w:r w:rsidRPr="005A0139">
        <w:rPr>
          <w:rFonts w:ascii="Arial" w:eastAsia="Times New Roman" w:hAnsi="Times New Roman" w:cs="Times New Roman"/>
          <w:sz w:val="24"/>
          <w:lang w:val="en-US" w:eastAsia="en-GB"/>
        </w:rPr>
        <w:t>professional</w:t>
      </w:r>
      <w:r w:rsidRPr="005A0139">
        <w:rPr>
          <w:rFonts w:ascii="Arial" w:eastAsia="Times New Roman" w:hAnsi="Times New Roman" w:cs="Times New Roman"/>
          <w:sz w:val="24"/>
          <w:lang w:val="en-US" w:eastAsia="en-GB"/>
        </w:rPr>
        <w:t>’</w:t>
      </w:r>
      <w:r w:rsidRPr="005A0139">
        <w:rPr>
          <w:rFonts w:ascii="Arial" w:eastAsia="Times New Roman" w:hAnsi="Times New Roman" w:cs="Times New Roman"/>
          <w:sz w:val="24"/>
          <w:lang w:val="en-US" w:eastAsia="en-GB"/>
        </w:rPr>
        <w:t xml:space="preserve"> status workers, bureaucrats and politicians simply believe that the protective and developmental practices provided are effective just because they exist.</w:t>
      </w:r>
    </w:p>
    <w:p w:rsidR="005A0139" w:rsidRPr="005A0139" w:rsidRDefault="005A0139" w:rsidP="005A0139">
      <w:pPr>
        <w:spacing w:line="480" w:lineRule="auto"/>
        <w:jc w:val="both"/>
        <w:rPr>
          <w:rFonts w:ascii="Arial" w:eastAsia="Times New Roman" w:hAnsi="Times New Roman" w:cs="Times New Roman"/>
          <w:sz w:val="24"/>
          <w:lang w:val="en-US" w:eastAsia="en-GB"/>
        </w:rPr>
      </w:pPr>
      <w:r w:rsidRPr="005A0139">
        <w:rPr>
          <w:rFonts w:ascii="Arial" w:eastAsia="Times New Roman" w:hAnsi="Times New Roman" w:cs="Times New Roman"/>
          <w:sz w:val="24"/>
          <w:lang w:eastAsia="en-GB"/>
        </w:rPr>
        <w:t>It is also pertinent study due to the fact that we are quantifying</w:t>
      </w:r>
      <w:r w:rsidRPr="005A0139">
        <w:rPr>
          <w:rFonts w:ascii="Arial" w:eastAsia="Times New Roman" w:hAnsi="Times New Roman" w:cs="Times New Roman"/>
          <w:sz w:val="24"/>
          <w:lang w:val="en-US" w:eastAsia="en-GB"/>
        </w:rPr>
        <w:t xml:space="preserve">, what are essentially unmeasurable factors allowing for better understanding of our influences on adolescents, as well as whether we are setting them on the correct path to success or failure in a world with ever-growing levels of anxiety and depression. Through undertaking this study, one hopes to outline whether these occurrences are increasing or whether the </w:t>
      </w:r>
      <w:proofErr w:type="spellStart"/>
      <w:r w:rsidRPr="005A0139">
        <w:rPr>
          <w:rFonts w:ascii="Arial" w:eastAsia="Times New Roman" w:hAnsi="Times New Roman" w:cs="Times New Roman"/>
          <w:sz w:val="24"/>
          <w:lang w:val="en-US" w:eastAsia="en-GB"/>
        </w:rPr>
        <w:t>publicising</w:t>
      </w:r>
      <w:proofErr w:type="spellEnd"/>
      <w:r w:rsidRPr="005A0139">
        <w:rPr>
          <w:rFonts w:ascii="Arial" w:eastAsia="Times New Roman" w:hAnsi="Times New Roman" w:cs="Times New Roman"/>
          <w:sz w:val="24"/>
          <w:lang w:val="en-US" w:eastAsia="en-GB"/>
        </w:rPr>
        <w:t xml:space="preserve"> of them is greater.</w:t>
      </w:r>
    </w:p>
    <w:p w:rsidR="005A0139" w:rsidRPr="005A0139" w:rsidRDefault="005A0139" w:rsidP="005A0139">
      <w:pPr>
        <w:spacing w:line="480" w:lineRule="auto"/>
        <w:jc w:val="both"/>
        <w:rPr>
          <w:rFonts w:ascii="Arial" w:eastAsia="Times New Roman" w:hAnsi="Times New Roman" w:cs="Times New Roman"/>
          <w:sz w:val="24"/>
          <w:lang w:val="en-US" w:eastAsia="en-GB"/>
        </w:rPr>
      </w:pPr>
    </w:p>
    <w:p w:rsidR="005A0139" w:rsidRPr="005A0139" w:rsidRDefault="005A0139" w:rsidP="005A0139">
      <w:pPr>
        <w:rPr>
          <w:rFonts w:ascii="Arial" w:eastAsia="Times New Roman" w:hAnsi="Times New Roman" w:cs="Times New Roman"/>
          <w:b/>
          <w:sz w:val="24"/>
          <w:lang w:eastAsia="en-GB"/>
        </w:rPr>
      </w:pPr>
    </w:p>
    <w:p w:rsidR="005A0139" w:rsidRPr="005A0139" w:rsidRDefault="005A0139" w:rsidP="005A0139">
      <w:pPr>
        <w:rPr>
          <w:rFonts w:ascii="Arial" w:eastAsia="Times New Roman" w:hAnsi="Times New Roman" w:cs="Times New Roman"/>
          <w:b/>
          <w:sz w:val="24"/>
          <w:lang w:eastAsia="en-GB"/>
        </w:rPr>
      </w:pPr>
    </w:p>
    <w:p w:rsidR="005A0139" w:rsidRPr="005A0139" w:rsidRDefault="005A0139" w:rsidP="005A0139">
      <w:pPr>
        <w:rPr>
          <w:rFonts w:ascii="Arial" w:eastAsia="Times New Roman" w:hAnsi="Times New Roman" w:cs="Times New Roman"/>
          <w:b/>
          <w:sz w:val="24"/>
          <w:lang w:eastAsia="en-GB"/>
        </w:rPr>
      </w:pPr>
    </w:p>
    <w:p w:rsidR="005A0139" w:rsidRPr="005A0139" w:rsidRDefault="005A0139" w:rsidP="005A0139">
      <w:pPr>
        <w:rPr>
          <w:rFonts w:ascii="Arial" w:eastAsia="Times New Roman" w:hAnsi="Times New Roman" w:cs="Times New Roman"/>
          <w:b/>
          <w:sz w:val="24"/>
          <w:lang w:eastAsia="en-GB"/>
        </w:rPr>
      </w:pPr>
    </w:p>
    <w:p w:rsidR="005A0139" w:rsidRPr="005A0139" w:rsidRDefault="005A0139" w:rsidP="005A0139">
      <w:pPr>
        <w:rPr>
          <w:rFonts w:ascii="Arial" w:eastAsia="Times New Roman" w:hAnsi="Times New Roman" w:cs="Times New Roman"/>
          <w:b/>
          <w:sz w:val="24"/>
          <w:lang w:eastAsia="en-GB"/>
        </w:rPr>
      </w:pPr>
    </w:p>
    <w:p w:rsidR="005A0139" w:rsidRPr="005A0139" w:rsidRDefault="005A0139" w:rsidP="005A0139">
      <w:pPr>
        <w:rPr>
          <w:rFonts w:ascii="Arial" w:eastAsia="Times New Roman" w:hAnsi="Times New Roman" w:cs="Times New Roman"/>
          <w:b/>
          <w:sz w:val="24"/>
          <w:lang w:eastAsia="en-GB"/>
        </w:rPr>
      </w:pPr>
    </w:p>
    <w:p w:rsidR="005A0139" w:rsidRPr="005A0139" w:rsidRDefault="005A0139" w:rsidP="005A0139">
      <w:pPr>
        <w:rPr>
          <w:rFonts w:ascii="Arial" w:eastAsia="Times New Roman" w:hAnsi="Times New Roman" w:cs="Times New Roman"/>
          <w:b/>
          <w:sz w:val="24"/>
          <w:lang w:eastAsia="en-GB"/>
        </w:rPr>
      </w:pPr>
    </w:p>
    <w:p w:rsidR="005A0139" w:rsidRPr="005A0139" w:rsidRDefault="005A0139" w:rsidP="005A0139">
      <w:pPr>
        <w:rPr>
          <w:rFonts w:ascii="Arial" w:eastAsia="Times New Roman" w:hAnsi="Times New Roman" w:cs="Times New Roman"/>
          <w:b/>
          <w:sz w:val="24"/>
          <w:lang w:eastAsia="en-GB"/>
        </w:rPr>
      </w:pPr>
    </w:p>
    <w:p w:rsidR="005A0139" w:rsidRPr="005A0139" w:rsidRDefault="005A0139" w:rsidP="005A0139">
      <w:pPr>
        <w:rPr>
          <w:rFonts w:ascii="Arial" w:eastAsia="Times New Roman" w:hAnsi="Times New Roman" w:cs="Times New Roman"/>
          <w:b/>
          <w:sz w:val="24"/>
          <w:lang w:eastAsia="en-GB"/>
        </w:rPr>
      </w:pPr>
    </w:p>
    <w:p w:rsidR="005A0139" w:rsidRPr="005A0139" w:rsidRDefault="005A0139" w:rsidP="005A0139">
      <w:pPr>
        <w:rPr>
          <w:rFonts w:ascii="Arial" w:eastAsia="Times New Roman" w:hAnsi="Times New Roman" w:cs="Times New Roman"/>
          <w:b/>
          <w:sz w:val="24"/>
          <w:lang w:eastAsia="en-GB"/>
        </w:rPr>
      </w:pPr>
    </w:p>
    <w:p w:rsidR="005A0139" w:rsidRPr="005A0139" w:rsidRDefault="005A0139" w:rsidP="005A0139">
      <w:pPr>
        <w:rPr>
          <w:rFonts w:ascii="Arial" w:eastAsia="Times New Roman" w:hAnsi="Times New Roman" w:cs="Times New Roman"/>
          <w:b/>
          <w:sz w:val="24"/>
          <w:lang w:eastAsia="en-GB"/>
        </w:rPr>
      </w:pPr>
    </w:p>
    <w:p w:rsidR="005A0139" w:rsidRDefault="005A0139" w:rsidP="005A0139">
      <w:pPr>
        <w:spacing w:line="480" w:lineRule="auto"/>
        <w:rPr>
          <w:rFonts w:ascii="Arial" w:eastAsia="Times New Roman" w:hAnsi="Times New Roman" w:cs="Times New Roman"/>
          <w:b/>
          <w:sz w:val="28"/>
          <w:lang w:eastAsia="en-GB"/>
        </w:rPr>
      </w:pPr>
    </w:p>
    <w:p w:rsidR="005A0139" w:rsidRDefault="005A0139" w:rsidP="005A0139">
      <w:pPr>
        <w:spacing w:line="480" w:lineRule="auto"/>
        <w:rPr>
          <w:rFonts w:ascii="Arial" w:eastAsia="Times New Roman" w:hAnsi="Times New Roman" w:cs="Times New Roman"/>
          <w:b/>
          <w:sz w:val="28"/>
          <w:lang w:eastAsia="en-GB"/>
        </w:rPr>
      </w:pPr>
    </w:p>
    <w:p w:rsidR="005A0139" w:rsidRDefault="005A0139" w:rsidP="005A0139">
      <w:pPr>
        <w:spacing w:line="480" w:lineRule="auto"/>
        <w:rPr>
          <w:rFonts w:ascii="Arial" w:eastAsia="Times New Roman" w:hAnsi="Times New Roman" w:cs="Times New Roman"/>
          <w:b/>
          <w:sz w:val="28"/>
          <w:lang w:eastAsia="en-GB"/>
        </w:rPr>
      </w:pPr>
    </w:p>
    <w:p w:rsidR="005A0139" w:rsidRPr="005A0139" w:rsidRDefault="005A0139" w:rsidP="005A0139">
      <w:pPr>
        <w:spacing w:line="480" w:lineRule="auto"/>
        <w:rPr>
          <w:rFonts w:ascii="Arial" w:eastAsia="Times New Roman" w:hAnsi="Times New Roman" w:cs="Times New Roman"/>
          <w:b/>
          <w:sz w:val="28"/>
          <w:lang w:eastAsia="en-GB"/>
        </w:rPr>
      </w:pPr>
      <w:r w:rsidRPr="005A0139">
        <w:rPr>
          <w:rFonts w:ascii="Arial" w:eastAsia="Times New Roman" w:hAnsi="Times New Roman" w:cs="Times New Roman"/>
          <w:b/>
          <w:sz w:val="28"/>
          <w:lang w:eastAsia="en-GB"/>
        </w:rPr>
        <w:lastRenderedPageBreak/>
        <w:t>Literature Review:</w:t>
      </w:r>
    </w:p>
    <w:p w:rsidR="005A0139" w:rsidRPr="005A0139" w:rsidRDefault="005A0139" w:rsidP="005A0139">
      <w:pPr>
        <w:spacing w:line="240" w:lineRule="auto"/>
        <w:rPr>
          <w:rFonts w:ascii="Arial" w:eastAsia="Times New Roman" w:hAnsi="Times New Roman" w:cs="Times New Roman"/>
          <w:b/>
          <w:sz w:val="24"/>
          <w:lang w:eastAsia="en-GB"/>
        </w:rPr>
      </w:pPr>
    </w:p>
    <w:p w:rsidR="005A0139" w:rsidRPr="005A0139" w:rsidRDefault="005A0139" w:rsidP="005A0139">
      <w:pPr>
        <w:spacing w:line="480" w:lineRule="auto"/>
        <w:jc w:val="both"/>
        <w:rPr>
          <w:rFonts w:ascii="Arial" w:eastAsia="Times New Roman" w:hAnsi="Arial" w:cs="Arial"/>
          <w:sz w:val="24"/>
          <w:szCs w:val="24"/>
          <w:lang w:eastAsia="en-GB"/>
        </w:rPr>
      </w:pPr>
      <w:r w:rsidRPr="005A0139">
        <w:rPr>
          <w:rFonts w:ascii="Arial" w:eastAsia="Times New Roman" w:hAnsi="Arial" w:cs="Arial"/>
          <w:sz w:val="24"/>
          <w:szCs w:val="24"/>
          <w:lang w:eastAsia="en-GB"/>
        </w:rPr>
        <w:t>The focus of this applied research project is to understand what wellbeing impacts are obtained through accessing targeted Outreach work provisions by young people. To understand this area of investigation further, one must first enquire and explore information, research and literature relevant to the area of study.</w:t>
      </w:r>
    </w:p>
    <w:p w:rsidR="005A0139" w:rsidRPr="005A0139" w:rsidRDefault="005A0139" w:rsidP="005A0139">
      <w:pPr>
        <w:spacing w:line="480" w:lineRule="auto"/>
        <w:jc w:val="both"/>
        <w:rPr>
          <w:rFonts w:ascii="Arial" w:eastAsia="Times New Roman" w:hAnsi="Arial" w:cs="Arial"/>
          <w:sz w:val="24"/>
          <w:szCs w:val="24"/>
          <w:lang w:eastAsia="en-GB"/>
        </w:rPr>
      </w:pPr>
      <w:r w:rsidRPr="005A0139">
        <w:rPr>
          <w:rFonts w:ascii="Arial" w:eastAsia="Times New Roman" w:hAnsi="Arial" w:cs="Arial"/>
          <w:sz w:val="24"/>
          <w:szCs w:val="24"/>
          <w:lang w:eastAsia="en-GB"/>
        </w:rPr>
        <w:t>As this study will look at Outreach provision across Wales, it is vital to firstly, understand to what policies and legislation Youth Work practitioners are expected to adhere to. Drawing conclusions from both a local organisational level and from a national Governmental standpoint will outline expected aims, outcomes and will link to what proposals are in place concerning wellbeing.</w:t>
      </w:r>
    </w:p>
    <w:p w:rsidR="005A0139" w:rsidRPr="005A0139" w:rsidRDefault="005A0139" w:rsidP="005A0139">
      <w:pPr>
        <w:spacing w:line="480" w:lineRule="auto"/>
        <w:jc w:val="both"/>
        <w:rPr>
          <w:rFonts w:ascii="Arial" w:eastAsia="Times New Roman" w:hAnsi="Arial" w:cs="Arial"/>
          <w:sz w:val="24"/>
          <w:szCs w:val="24"/>
          <w:lang w:eastAsia="en-GB"/>
        </w:rPr>
      </w:pPr>
      <w:r w:rsidRPr="005A0139">
        <w:rPr>
          <w:rFonts w:ascii="Arial" w:eastAsia="Times New Roman" w:hAnsi="Arial" w:cs="Arial"/>
          <w:sz w:val="24"/>
          <w:szCs w:val="24"/>
          <w:lang w:eastAsia="en-GB"/>
        </w:rPr>
        <w:t>Secondly, one must attempt to define what constitutes ‘positive wellbeing’, as without a base model or definition one will be unable to quantify and qualify any data obtained. A dilemma made further confusing by the reality that ‘positive wellbeing’, its meaning, and understanding is a term up for interpretation as many factors can be construed by the phrase. For example, contrasting factors could include culture, country, wealth, as well as individual mind-sets, life experience and learned behaviour – it truly is a subjective term.</w:t>
      </w:r>
    </w:p>
    <w:p w:rsidR="005A0139" w:rsidRPr="005A0139" w:rsidRDefault="005A0139" w:rsidP="005A0139">
      <w:pPr>
        <w:spacing w:line="480" w:lineRule="auto"/>
        <w:jc w:val="both"/>
        <w:rPr>
          <w:rFonts w:ascii="Arial" w:eastAsia="Times New Roman" w:hAnsi="Arial" w:cs="Arial"/>
          <w:sz w:val="24"/>
          <w:szCs w:val="24"/>
          <w:lang w:eastAsia="en-GB"/>
        </w:rPr>
      </w:pPr>
      <w:r w:rsidRPr="005A0139">
        <w:rPr>
          <w:rFonts w:ascii="Arial" w:eastAsia="Times New Roman" w:hAnsi="Arial" w:cs="Arial"/>
          <w:sz w:val="24"/>
          <w:szCs w:val="24"/>
          <w:lang w:eastAsia="en-GB"/>
        </w:rPr>
        <w:t xml:space="preserve">For this applied research project, the basis of ‘positive wellbeing’ will be adopted from the Welsh Government definition ‘wellbeing does not solely mean that an individual is free from illness, disability or disease and should not be confused with wellness. Areas associated with wellbeing include having access to: a balanced diet; adequate rest and sleep; regular exercise; supportive relationships; adequate financial resources; as well as, stimulating work, education and leisure activities’ (Welsh </w:t>
      </w:r>
      <w:proofErr w:type="spellStart"/>
      <w:r w:rsidRPr="005A0139">
        <w:rPr>
          <w:rFonts w:ascii="Arial" w:eastAsia="Times New Roman" w:hAnsi="Arial" w:cs="Arial"/>
          <w:sz w:val="24"/>
          <w:szCs w:val="24"/>
          <w:lang w:eastAsia="en-GB"/>
        </w:rPr>
        <w:t>Gov</w:t>
      </w:r>
      <w:proofErr w:type="spellEnd"/>
      <w:r w:rsidRPr="005A0139">
        <w:rPr>
          <w:rFonts w:ascii="Arial" w:eastAsia="Times New Roman" w:hAnsi="Arial" w:cs="Arial"/>
          <w:sz w:val="24"/>
          <w:szCs w:val="24"/>
          <w:lang w:eastAsia="en-GB"/>
        </w:rPr>
        <w:t xml:space="preserve">, 2012). </w:t>
      </w:r>
      <w:r w:rsidRPr="005A0139">
        <w:rPr>
          <w:rFonts w:ascii="Arial" w:eastAsia="Times New Roman" w:hAnsi="Times New Roman" w:cs="Times New Roman"/>
          <w:sz w:val="24"/>
          <w:szCs w:val="24"/>
          <w:lang w:eastAsia="en-GB"/>
        </w:rPr>
        <w:lastRenderedPageBreak/>
        <w:t>According to the Welsh Government there are four factors that influence well-being; these include</w:t>
      </w:r>
      <w:r w:rsidRPr="005A0139">
        <w:rPr>
          <w:rFonts w:ascii="Arial" w:eastAsia="Times New Roman" w:hAnsi="Arial" w:cs="Arial"/>
          <w:sz w:val="24"/>
          <w:szCs w:val="24"/>
          <w:lang w:eastAsia="en-GB"/>
        </w:rPr>
        <w:t>: physical, intellectual, emotional and social.</w:t>
      </w:r>
    </w:p>
    <w:p w:rsidR="005A0139" w:rsidRPr="005A0139" w:rsidRDefault="005A0139" w:rsidP="005A0139">
      <w:pPr>
        <w:spacing w:line="480" w:lineRule="auto"/>
        <w:jc w:val="both"/>
        <w:rPr>
          <w:rFonts w:ascii="Arial" w:eastAsia="Times New Roman" w:hAnsi="Arial" w:cs="Arial"/>
          <w:sz w:val="24"/>
          <w:szCs w:val="24"/>
          <w:lang w:eastAsia="en-GB"/>
        </w:rPr>
      </w:pPr>
      <w:r w:rsidRPr="005A0139">
        <w:rPr>
          <w:rFonts w:ascii="Arial" w:eastAsia="Times New Roman" w:hAnsi="Arial" w:cs="Arial"/>
          <w:sz w:val="24"/>
          <w:szCs w:val="24"/>
          <w:lang w:eastAsia="en-GB"/>
        </w:rPr>
        <w:t>Furthermore, one must understand what is meant by subjective wellbeing, an ideology that encompasses how individuals perceive themselves. A person who has a high level of satisfaction with their life, and who experiences a greater positive affect and little or less negative affect, would be deemed to have a high level of Subjective wellbeing or in simpler terms, be very happy (Albuquerque, 2010).</w:t>
      </w:r>
    </w:p>
    <w:p w:rsidR="005A0139" w:rsidRPr="005A0139" w:rsidRDefault="005A0139" w:rsidP="005A0139">
      <w:pPr>
        <w:spacing w:line="480" w:lineRule="auto"/>
        <w:jc w:val="both"/>
        <w:rPr>
          <w:rFonts w:ascii="Arial" w:eastAsia="Times New Roman" w:hAnsi="Arial" w:cs="Arial"/>
          <w:sz w:val="24"/>
          <w:szCs w:val="24"/>
          <w:lang w:eastAsia="en-GB"/>
        </w:rPr>
      </w:pPr>
      <w:r w:rsidRPr="005A0139">
        <w:rPr>
          <w:rFonts w:ascii="Arial" w:eastAsia="Times New Roman" w:hAnsi="Arial" w:cs="Arial"/>
          <w:sz w:val="24"/>
          <w:szCs w:val="24"/>
          <w:lang w:eastAsia="en-GB"/>
        </w:rPr>
        <w:t>Harbouring a set ideal and meaning of wellbeing and understanding what contributes to and affects an individual’s state of being and self-belief lays the foundations for how this applied research project will focus in on its relevance to Outreach work. Additionally, how a young person may interpret their ‘happiness’ through accessing such a service, as well as whether or not they truly understand this correlation and if we, as professionals, impede on or assist, promote and advocate their overall mental, emotional and physical wellbeing.</w:t>
      </w:r>
    </w:p>
    <w:p w:rsidR="005A0139" w:rsidRPr="005A0139" w:rsidRDefault="005A0139" w:rsidP="005A0139">
      <w:pPr>
        <w:spacing w:line="480" w:lineRule="auto"/>
        <w:jc w:val="both"/>
        <w:rPr>
          <w:rFonts w:ascii="Arial" w:eastAsia="Times New Roman" w:hAnsi="Arial" w:cs="Arial"/>
          <w:sz w:val="24"/>
          <w:szCs w:val="24"/>
          <w:lang w:eastAsia="en-GB"/>
        </w:rPr>
      </w:pPr>
      <w:r w:rsidRPr="005A0139">
        <w:rPr>
          <w:rFonts w:ascii="Arial" w:eastAsia="Times New Roman" w:hAnsi="Arial" w:cs="Arial"/>
          <w:sz w:val="24"/>
          <w:szCs w:val="24"/>
          <w:lang w:eastAsia="en-GB"/>
        </w:rPr>
        <w:t xml:space="preserve">Professor Neil </w:t>
      </w:r>
      <w:proofErr w:type="spellStart"/>
      <w:r w:rsidRPr="005A0139">
        <w:rPr>
          <w:rFonts w:ascii="Arial" w:eastAsia="Times New Roman" w:hAnsi="Arial" w:cs="Arial"/>
          <w:sz w:val="24"/>
          <w:szCs w:val="24"/>
          <w:lang w:eastAsia="en-GB"/>
        </w:rPr>
        <w:t>Frude</w:t>
      </w:r>
      <w:proofErr w:type="spellEnd"/>
      <w:r w:rsidRPr="005A0139">
        <w:rPr>
          <w:rFonts w:ascii="Arial" w:eastAsia="Times New Roman" w:hAnsi="Arial" w:cs="Arial"/>
          <w:sz w:val="24"/>
          <w:szCs w:val="24"/>
          <w:lang w:eastAsia="en-GB"/>
        </w:rPr>
        <w:t>, a psychologist and founder of ‘The Happiness Consultancy’ is recognised for developing as positive psychologist, an advocate for wellbeing, as well as workplace happiness. He is recognised for his theory that acknowledges that when young people are surround by stress and anxiety, they are more likely themselves to be stressed and anxious. This is pertinent knowledge for this study and implores one to examine further the issues that young people face. Is a stressed target-driven professional, best placed to encourage a young person, whom may already be surrounded stressed parents and a stressful home life, into education, training or employment? One also feels inclined to ask why a 16-18-year-old ‘needs’ to access work or school? These are the questions that one intends to answer.</w:t>
      </w:r>
    </w:p>
    <w:p w:rsidR="005A0139" w:rsidRPr="005A0139" w:rsidRDefault="005A0139" w:rsidP="005A0139">
      <w:pPr>
        <w:spacing w:line="480" w:lineRule="auto"/>
        <w:jc w:val="both"/>
        <w:rPr>
          <w:rFonts w:ascii="Arial" w:eastAsia="Times New Roman" w:hAnsi="Arial" w:cs="Arial"/>
          <w:sz w:val="24"/>
          <w:szCs w:val="24"/>
          <w:lang w:eastAsia="en-GB"/>
        </w:rPr>
      </w:pPr>
      <w:r w:rsidRPr="005A0139">
        <w:rPr>
          <w:rFonts w:ascii="Arial" w:eastAsia="Times New Roman" w:hAnsi="Arial" w:cs="Arial"/>
          <w:sz w:val="24"/>
          <w:szCs w:val="24"/>
          <w:lang w:eastAsia="en-GB"/>
        </w:rPr>
        <w:lastRenderedPageBreak/>
        <w:t xml:space="preserve">The Youth Engagement and Progression Framework 2016 (Welsh </w:t>
      </w:r>
      <w:proofErr w:type="spellStart"/>
      <w:r w:rsidRPr="005A0139">
        <w:rPr>
          <w:rFonts w:ascii="Arial" w:eastAsia="Times New Roman" w:hAnsi="Arial" w:cs="Arial"/>
          <w:sz w:val="24"/>
          <w:szCs w:val="24"/>
          <w:lang w:eastAsia="en-GB"/>
        </w:rPr>
        <w:t>Gov</w:t>
      </w:r>
      <w:proofErr w:type="spellEnd"/>
      <w:r w:rsidRPr="005A0139">
        <w:rPr>
          <w:rFonts w:ascii="Arial" w:eastAsia="Times New Roman" w:hAnsi="Arial" w:cs="Arial"/>
          <w:sz w:val="24"/>
          <w:szCs w:val="24"/>
          <w:lang w:eastAsia="en-GB"/>
        </w:rPr>
        <w:t>, 2015) aims to reduce the number of young people not in education, employment or training (NEET). The framework, is based on 6 key components which aim to:</w:t>
      </w:r>
    </w:p>
    <w:p w:rsidR="005A0139" w:rsidRPr="005A0139" w:rsidRDefault="005A0139" w:rsidP="005A0139">
      <w:pPr>
        <w:spacing w:line="240" w:lineRule="auto"/>
        <w:ind w:left="1440" w:right="1440"/>
        <w:jc w:val="both"/>
        <w:rPr>
          <w:rFonts w:ascii="Arial" w:eastAsia="Times New Roman" w:hAnsi="Arial" w:cs="Arial"/>
          <w:sz w:val="24"/>
          <w:szCs w:val="24"/>
          <w:lang w:eastAsia="en-GB"/>
        </w:rPr>
      </w:pPr>
      <w:r w:rsidRPr="005A0139">
        <w:rPr>
          <w:rFonts w:ascii="Arial" w:eastAsia="Times New Roman" w:hAnsi="Arial" w:cs="Arial"/>
          <w:sz w:val="24"/>
          <w:szCs w:val="24"/>
          <w:lang w:eastAsia="en-GB"/>
        </w:rPr>
        <w:t>Identify young people most at risk of disengagement; provide better brokerage and co-ordination of support; provide stronger tracking and transition of young people through the system; ensure provision meets the needs of young people; strengthen employability skills and opportunities for employment; [and] provide greater accountability for better outcomes for young people.</w:t>
      </w:r>
    </w:p>
    <w:p w:rsidR="005A0139" w:rsidRPr="005A0139" w:rsidRDefault="005A0139" w:rsidP="005A0139">
      <w:pPr>
        <w:spacing w:line="480" w:lineRule="auto"/>
        <w:jc w:val="both"/>
        <w:rPr>
          <w:rFonts w:ascii="Arial" w:eastAsia="Times New Roman" w:hAnsi="Arial" w:cs="Arial"/>
          <w:sz w:val="24"/>
          <w:szCs w:val="24"/>
          <w:lang w:eastAsia="en-GB"/>
        </w:rPr>
      </w:pPr>
      <w:r w:rsidRPr="005A0139">
        <w:rPr>
          <w:rFonts w:ascii="Arial" w:eastAsia="Times New Roman" w:hAnsi="Arial" w:cs="Arial"/>
          <w:sz w:val="24"/>
          <w:szCs w:val="24"/>
          <w:lang w:eastAsia="en-GB"/>
        </w:rPr>
        <w:br/>
        <w:t>The leadership role for this framework is undertaken by Local Authorities, who, through working closely with other agencies must “ensure those most at risk of becoming NEET or who are already NEET are identified and provided with the support they need to get them back on track”.</w:t>
      </w:r>
    </w:p>
    <w:p w:rsidR="005A0139" w:rsidRPr="005A0139" w:rsidRDefault="005A0139" w:rsidP="005A0139">
      <w:pPr>
        <w:spacing w:line="480" w:lineRule="auto"/>
        <w:jc w:val="both"/>
        <w:rPr>
          <w:rFonts w:ascii="Arial" w:eastAsia="Times New Roman" w:hAnsi="Arial" w:cs="Arial"/>
          <w:sz w:val="24"/>
          <w:szCs w:val="24"/>
          <w:lang w:eastAsia="en-GB"/>
        </w:rPr>
      </w:pPr>
      <w:r w:rsidRPr="005A0139">
        <w:rPr>
          <w:rFonts w:ascii="Arial" w:eastAsia="Times New Roman" w:hAnsi="Arial" w:cs="Arial"/>
          <w:sz w:val="24"/>
          <w:szCs w:val="24"/>
          <w:lang w:eastAsia="en-GB"/>
        </w:rPr>
        <w:t>This framework is also key to the workings of the Outreach Team, a Local Authority provision for which this research has been based. If Youth Work is truly inclusive, non-judgemental, and participate then this remit is contrary to the remit of its ‘traditional values’. In exploring this framework and accountability to those whom facilitate this framework to establish outright whether this practice is demeaning, harmful or in fact positive and empowering.</w:t>
      </w:r>
    </w:p>
    <w:p w:rsidR="005A0139" w:rsidRPr="005A0139" w:rsidRDefault="005A0139" w:rsidP="005A0139">
      <w:pPr>
        <w:spacing w:line="480" w:lineRule="auto"/>
        <w:jc w:val="both"/>
        <w:rPr>
          <w:rFonts w:ascii="Arial" w:eastAsia="Times New Roman" w:hAnsi="Arial" w:cs="Arial"/>
          <w:sz w:val="24"/>
          <w:szCs w:val="24"/>
          <w:lang w:eastAsia="en-GB"/>
        </w:rPr>
      </w:pPr>
      <w:r w:rsidRPr="005A0139">
        <w:rPr>
          <w:rFonts w:ascii="Arial" w:eastAsia="Times New Roman" w:hAnsi="Arial" w:cs="Arial"/>
          <w:sz w:val="24"/>
          <w:szCs w:val="24"/>
          <w:lang w:eastAsia="en-GB"/>
        </w:rPr>
        <w:t>Article 3 of the UNCRC or United Nations Convention of the Rights of the Child (</w:t>
      </w:r>
      <w:proofErr w:type="spellStart"/>
      <w:proofErr w:type="gramStart"/>
      <w:r w:rsidRPr="005A0139">
        <w:rPr>
          <w:rFonts w:ascii="Arial" w:eastAsia="Times New Roman" w:hAnsi="Arial" w:cs="Arial"/>
          <w:sz w:val="24"/>
          <w:szCs w:val="24"/>
          <w:lang w:eastAsia="en-GB"/>
        </w:rPr>
        <w:t>Unicef</w:t>
      </w:r>
      <w:proofErr w:type="spellEnd"/>
      <w:proofErr w:type="gramEnd"/>
      <w:r w:rsidRPr="005A0139">
        <w:rPr>
          <w:rFonts w:ascii="Arial" w:eastAsia="Times New Roman" w:hAnsi="Arial" w:cs="Arial"/>
          <w:sz w:val="24"/>
          <w:szCs w:val="24"/>
          <w:lang w:eastAsia="en-GB"/>
        </w:rPr>
        <w:t>, 2010) states that ‘</w:t>
      </w:r>
      <w:r w:rsidRPr="005A0139">
        <w:rPr>
          <w:rFonts w:ascii="Arial" w:eastAsia="Times New Roman" w:hAnsi="Times New Roman" w:cs="Times New Roman"/>
          <w:sz w:val="24"/>
          <w:szCs w:val="24"/>
          <w:lang w:eastAsia="en-GB"/>
        </w:rPr>
        <w:t>The best interests of the child must be a top priority in all decisions and actions that affect children</w:t>
      </w:r>
      <w:r w:rsidRPr="005A0139">
        <w:rPr>
          <w:rFonts w:ascii="Arial" w:eastAsia="Times New Roman" w:hAnsi="Times New Roman" w:cs="Times New Roman"/>
          <w:sz w:val="24"/>
          <w:szCs w:val="24"/>
          <w:lang w:eastAsia="en-GB"/>
        </w:rPr>
        <w:t>’</w:t>
      </w:r>
      <w:r w:rsidRPr="005A0139">
        <w:rPr>
          <w:rFonts w:ascii="Arial" w:eastAsia="Times New Roman" w:hAnsi="Times New Roman" w:cs="Times New Roman"/>
          <w:sz w:val="24"/>
          <w:szCs w:val="24"/>
          <w:lang w:eastAsia="en-GB"/>
        </w:rPr>
        <w:t>.</w:t>
      </w:r>
      <w:r w:rsidRPr="005A0139">
        <w:rPr>
          <w:rFonts w:ascii="Arial" w:eastAsia="Times New Roman" w:hAnsi="Arial" w:cs="Arial"/>
          <w:sz w:val="24"/>
          <w:szCs w:val="24"/>
          <w:lang w:eastAsia="en-GB"/>
        </w:rPr>
        <w:t xml:space="preserve"> Whether this is adhered to and facilitated in modern Youth Service provision will be the focal intention of this ARP. As it would seem the existing theories and frameworks etc. all contradict each other, perhaps through validating our work and through seeking accountability and credibility we have misconstrued our ideas. Have we overthought our existence and purpose? One feels </w:t>
      </w:r>
      <w:r w:rsidRPr="005A0139">
        <w:rPr>
          <w:rFonts w:ascii="Arial" w:eastAsia="Times New Roman" w:hAnsi="Arial" w:cs="Arial"/>
          <w:sz w:val="24"/>
          <w:szCs w:val="24"/>
          <w:lang w:eastAsia="en-GB"/>
        </w:rPr>
        <w:lastRenderedPageBreak/>
        <w:t>the findings of this project will be key to answering these questions as it will show what impacts our work truly has on the young people with which we engage.</w:t>
      </w:r>
    </w:p>
    <w:p w:rsidR="005A0139" w:rsidRPr="005A0139" w:rsidRDefault="005A0139" w:rsidP="005A0139">
      <w:pPr>
        <w:spacing w:line="480" w:lineRule="auto"/>
        <w:jc w:val="both"/>
        <w:rPr>
          <w:rFonts w:ascii="Arial" w:eastAsia="Times New Roman" w:hAnsi="Arial" w:cs="Arial"/>
          <w:sz w:val="24"/>
          <w:szCs w:val="24"/>
          <w:lang w:eastAsia="en-GB"/>
        </w:rPr>
      </w:pPr>
    </w:p>
    <w:p w:rsidR="005A0139" w:rsidRPr="005A0139" w:rsidRDefault="005A0139" w:rsidP="005A0139">
      <w:pPr>
        <w:spacing w:line="480" w:lineRule="auto"/>
        <w:jc w:val="both"/>
        <w:rPr>
          <w:rFonts w:ascii="Arial" w:eastAsia="Times New Roman" w:hAnsi="Arial" w:cs="Arial"/>
          <w:sz w:val="24"/>
          <w:szCs w:val="24"/>
          <w:lang w:eastAsia="en-GB"/>
        </w:rPr>
      </w:pPr>
    </w:p>
    <w:p w:rsidR="005A0139" w:rsidRPr="005A0139" w:rsidRDefault="005A0139" w:rsidP="005A0139">
      <w:pPr>
        <w:rPr>
          <w:rFonts w:ascii="Arial" w:eastAsia="Times New Roman" w:hAnsi="Times New Roman" w:cs="Times New Roman"/>
          <w:b/>
          <w:sz w:val="24"/>
          <w:lang w:eastAsia="en-GB"/>
        </w:rPr>
      </w:pPr>
    </w:p>
    <w:p w:rsidR="005A0139" w:rsidRPr="005A0139" w:rsidRDefault="005A0139" w:rsidP="005A0139">
      <w:pPr>
        <w:rPr>
          <w:rFonts w:ascii="Arial" w:eastAsia="Times New Roman" w:hAnsi="Times New Roman" w:cs="Times New Roman"/>
          <w:b/>
          <w:sz w:val="24"/>
          <w:lang w:eastAsia="en-GB"/>
        </w:rPr>
      </w:pPr>
    </w:p>
    <w:p w:rsidR="005A0139" w:rsidRPr="005A0139" w:rsidRDefault="005A0139" w:rsidP="005A0139">
      <w:pPr>
        <w:rPr>
          <w:rFonts w:ascii="Arial" w:eastAsia="Times New Roman" w:hAnsi="Times New Roman" w:cs="Times New Roman"/>
          <w:b/>
          <w:sz w:val="24"/>
          <w:lang w:eastAsia="en-GB"/>
        </w:rPr>
      </w:pPr>
    </w:p>
    <w:p w:rsidR="005A0139" w:rsidRPr="005A0139" w:rsidRDefault="005A0139" w:rsidP="005A0139">
      <w:pPr>
        <w:rPr>
          <w:rFonts w:ascii="Arial" w:eastAsia="Times New Roman" w:hAnsi="Times New Roman" w:cs="Times New Roman"/>
          <w:b/>
          <w:sz w:val="24"/>
          <w:lang w:eastAsia="en-GB"/>
        </w:rPr>
      </w:pPr>
    </w:p>
    <w:p w:rsidR="005A0139" w:rsidRPr="005A0139" w:rsidRDefault="005A0139" w:rsidP="005A0139">
      <w:pPr>
        <w:rPr>
          <w:rFonts w:ascii="Arial" w:eastAsia="Times New Roman" w:hAnsi="Times New Roman" w:cs="Times New Roman"/>
          <w:b/>
          <w:sz w:val="24"/>
          <w:lang w:eastAsia="en-GB"/>
        </w:rPr>
      </w:pPr>
    </w:p>
    <w:p w:rsidR="005A0139" w:rsidRPr="005A0139" w:rsidRDefault="005A0139" w:rsidP="005A0139">
      <w:pPr>
        <w:rPr>
          <w:rFonts w:ascii="Arial" w:eastAsia="Times New Roman" w:hAnsi="Times New Roman" w:cs="Times New Roman"/>
          <w:b/>
          <w:sz w:val="24"/>
          <w:lang w:eastAsia="en-GB"/>
        </w:rPr>
      </w:pPr>
    </w:p>
    <w:p w:rsidR="005A0139" w:rsidRPr="005A0139" w:rsidRDefault="005A0139" w:rsidP="005A0139">
      <w:pPr>
        <w:rPr>
          <w:rFonts w:ascii="Arial" w:eastAsia="Times New Roman" w:hAnsi="Times New Roman" w:cs="Times New Roman"/>
          <w:b/>
          <w:sz w:val="24"/>
          <w:lang w:eastAsia="en-GB"/>
        </w:rPr>
      </w:pPr>
    </w:p>
    <w:p w:rsidR="005A0139" w:rsidRPr="005A0139" w:rsidRDefault="005A0139" w:rsidP="005A0139">
      <w:pPr>
        <w:rPr>
          <w:rFonts w:ascii="Arial" w:eastAsia="Times New Roman" w:hAnsi="Times New Roman" w:cs="Times New Roman"/>
          <w:b/>
          <w:sz w:val="24"/>
          <w:lang w:eastAsia="en-GB"/>
        </w:rPr>
      </w:pPr>
    </w:p>
    <w:p w:rsidR="005A0139" w:rsidRPr="005A0139" w:rsidRDefault="005A0139" w:rsidP="005A0139">
      <w:pPr>
        <w:rPr>
          <w:rFonts w:ascii="Arial" w:eastAsia="Times New Roman" w:hAnsi="Times New Roman" w:cs="Times New Roman"/>
          <w:b/>
          <w:sz w:val="24"/>
          <w:lang w:eastAsia="en-GB"/>
        </w:rPr>
      </w:pPr>
    </w:p>
    <w:p w:rsidR="005A0139" w:rsidRPr="005A0139" w:rsidRDefault="005A0139" w:rsidP="005A0139">
      <w:pPr>
        <w:rPr>
          <w:rFonts w:ascii="Arial" w:eastAsia="Times New Roman" w:hAnsi="Times New Roman" w:cs="Times New Roman"/>
          <w:b/>
          <w:sz w:val="24"/>
          <w:lang w:eastAsia="en-GB"/>
        </w:rPr>
      </w:pPr>
    </w:p>
    <w:p w:rsidR="005A0139" w:rsidRPr="005A0139" w:rsidRDefault="005A0139" w:rsidP="005A0139">
      <w:pPr>
        <w:rPr>
          <w:rFonts w:ascii="Arial" w:eastAsia="Times New Roman" w:hAnsi="Times New Roman" w:cs="Times New Roman"/>
          <w:b/>
          <w:sz w:val="24"/>
          <w:lang w:eastAsia="en-GB"/>
        </w:rPr>
      </w:pPr>
    </w:p>
    <w:p w:rsidR="005A0139" w:rsidRPr="005A0139" w:rsidRDefault="005A0139" w:rsidP="005A0139">
      <w:pPr>
        <w:rPr>
          <w:rFonts w:ascii="Arial" w:eastAsia="Times New Roman" w:hAnsi="Times New Roman" w:cs="Times New Roman"/>
          <w:b/>
          <w:sz w:val="24"/>
          <w:lang w:eastAsia="en-GB"/>
        </w:rPr>
      </w:pPr>
    </w:p>
    <w:p w:rsidR="005A0139" w:rsidRPr="005A0139" w:rsidRDefault="005A0139" w:rsidP="005A0139">
      <w:pPr>
        <w:rPr>
          <w:rFonts w:ascii="Arial" w:eastAsia="Times New Roman" w:hAnsi="Times New Roman" w:cs="Times New Roman"/>
          <w:b/>
          <w:sz w:val="24"/>
          <w:lang w:eastAsia="en-GB"/>
        </w:rPr>
      </w:pPr>
    </w:p>
    <w:p w:rsidR="005A0139" w:rsidRPr="005A0139" w:rsidRDefault="005A0139" w:rsidP="005A0139">
      <w:pPr>
        <w:spacing w:line="480" w:lineRule="auto"/>
        <w:rPr>
          <w:rFonts w:ascii="Arial" w:eastAsia="Times New Roman" w:hAnsi="Times New Roman" w:cs="Times New Roman"/>
          <w:b/>
          <w:sz w:val="24"/>
          <w:lang w:eastAsia="en-GB"/>
        </w:rPr>
      </w:pPr>
    </w:p>
    <w:p w:rsidR="005A0139" w:rsidRDefault="005A0139" w:rsidP="005A0139">
      <w:pPr>
        <w:spacing w:line="480" w:lineRule="auto"/>
        <w:rPr>
          <w:rFonts w:ascii="Arial" w:eastAsia="Times New Roman" w:hAnsi="Times New Roman" w:cs="Times New Roman"/>
          <w:b/>
          <w:sz w:val="28"/>
          <w:lang w:eastAsia="en-GB"/>
        </w:rPr>
      </w:pPr>
    </w:p>
    <w:p w:rsidR="005A0139" w:rsidRDefault="005A0139" w:rsidP="005A0139">
      <w:pPr>
        <w:spacing w:line="480" w:lineRule="auto"/>
        <w:rPr>
          <w:rFonts w:ascii="Arial" w:eastAsia="Times New Roman" w:hAnsi="Times New Roman" w:cs="Times New Roman"/>
          <w:b/>
          <w:sz w:val="28"/>
          <w:lang w:eastAsia="en-GB"/>
        </w:rPr>
      </w:pPr>
    </w:p>
    <w:p w:rsidR="005A0139" w:rsidRDefault="005A0139" w:rsidP="005A0139">
      <w:pPr>
        <w:spacing w:line="480" w:lineRule="auto"/>
        <w:rPr>
          <w:rFonts w:ascii="Arial" w:eastAsia="Times New Roman" w:hAnsi="Times New Roman" w:cs="Times New Roman"/>
          <w:b/>
          <w:sz w:val="28"/>
          <w:lang w:eastAsia="en-GB"/>
        </w:rPr>
      </w:pPr>
    </w:p>
    <w:p w:rsidR="005A0139" w:rsidRDefault="005A0139" w:rsidP="005A0139">
      <w:pPr>
        <w:spacing w:line="480" w:lineRule="auto"/>
        <w:rPr>
          <w:rFonts w:ascii="Arial" w:eastAsia="Times New Roman" w:hAnsi="Times New Roman" w:cs="Times New Roman"/>
          <w:b/>
          <w:sz w:val="28"/>
          <w:lang w:eastAsia="en-GB"/>
        </w:rPr>
      </w:pPr>
    </w:p>
    <w:p w:rsidR="005A0139" w:rsidRDefault="005A0139" w:rsidP="005A0139">
      <w:pPr>
        <w:spacing w:line="480" w:lineRule="auto"/>
        <w:rPr>
          <w:rFonts w:ascii="Arial" w:eastAsia="Times New Roman" w:hAnsi="Times New Roman" w:cs="Times New Roman"/>
          <w:b/>
          <w:sz w:val="28"/>
          <w:lang w:eastAsia="en-GB"/>
        </w:rPr>
      </w:pPr>
    </w:p>
    <w:p w:rsidR="005A0139" w:rsidRDefault="005A0139" w:rsidP="005A0139">
      <w:pPr>
        <w:spacing w:line="480" w:lineRule="auto"/>
        <w:rPr>
          <w:rFonts w:ascii="Arial" w:eastAsia="Times New Roman" w:hAnsi="Times New Roman" w:cs="Times New Roman"/>
          <w:b/>
          <w:sz w:val="28"/>
          <w:lang w:eastAsia="en-GB"/>
        </w:rPr>
      </w:pPr>
    </w:p>
    <w:p w:rsidR="005A0139" w:rsidRPr="005A0139" w:rsidRDefault="005A0139" w:rsidP="005A0139">
      <w:pPr>
        <w:spacing w:line="480" w:lineRule="auto"/>
        <w:rPr>
          <w:rFonts w:ascii="Arial" w:eastAsia="Times New Roman" w:hAnsi="Times New Roman" w:cs="Times New Roman"/>
          <w:b/>
          <w:sz w:val="28"/>
          <w:lang w:eastAsia="en-GB"/>
        </w:rPr>
      </w:pPr>
      <w:r w:rsidRPr="005A0139">
        <w:rPr>
          <w:rFonts w:ascii="Arial" w:eastAsia="Times New Roman" w:hAnsi="Times New Roman" w:cs="Times New Roman"/>
          <w:b/>
          <w:sz w:val="28"/>
          <w:lang w:eastAsia="en-GB"/>
        </w:rPr>
        <w:lastRenderedPageBreak/>
        <w:t>Methodology:</w:t>
      </w:r>
    </w:p>
    <w:p w:rsidR="005A0139" w:rsidRPr="005A0139" w:rsidRDefault="005A0139" w:rsidP="005A0139">
      <w:pPr>
        <w:spacing w:line="240" w:lineRule="auto"/>
        <w:rPr>
          <w:rFonts w:ascii="Arial" w:eastAsia="Times New Roman" w:hAnsi="Times New Roman" w:cs="Times New Roman"/>
          <w:b/>
          <w:sz w:val="24"/>
          <w:lang w:eastAsia="en-GB"/>
        </w:rPr>
      </w:pPr>
    </w:p>
    <w:p w:rsidR="005A0139" w:rsidRPr="005A0139" w:rsidRDefault="005A0139" w:rsidP="005A0139">
      <w:pPr>
        <w:spacing w:line="480" w:lineRule="auto"/>
        <w:jc w:val="both"/>
        <w:rPr>
          <w:rFonts w:ascii="Arial" w:eastAsia="Times New Roman" w:hAnsi="Times New Roman" w:cs="Times New Roman"/>
          <w:sz w:val="24"/>
          <w:lang w:eastAsia="en-GB"/>
        </w:rPr>
      </w:pPr>
      <w:r w:rsidRPr="005A0139">
        <w:rPr>
          <w:rFonts w:ascii="Arial" w:eastAsia="Times New Roman" w:hAnsi="Times New Roman" w:cs="Times New Roman"/>
          <w:sz w:val="24"/>
          <w:lang w:eastAsia="en-GB"/>
        </w:rPr>
        <w:t>The methods that will be adopted through this research project have been adopted due to their clarity, credibility and precision. They are methods that allow for both qualitative and quantitative analysis and will allow the reader to understand the results more clearly. Results will be triangulated, meaning that there will be more than one method of data collection used, to provide clarity and validity to the obtained results and the study collectively. The primary methods utilised for this study are, namely, informal conversation with young people; standardised observation of young people; as well as, participant questionnaires (see appendix 2.1 2.2, 2.3). To outline further why these methods have been adopted and to authenticate the part they play in this study one will explore one by one their merits and limitations. However, they have been adopted due to their overall efficiency, simplicity and ease to analyse.</w:t>
      </w:r>
    </w:p>
    <w:p w:rsidR="005A0139" w:rsidRPr="005A0139" w:rsidRDefault="005A0139" w:rsidP="005A0139">
      <w:pPr>
        <w:spacing w:line="480" w:lineRule="auto"/>
        <w:jc w:val="both"/>
        <w:rPr>
          <w:rFonts w:ascii="Arial" w:eastAsia="Times New Roman" w:hAnsi="Times New Roman" w:cs="Times New Roman"/>
          <w:sz w:val="24"/>
          <w:lang w:eastAsia="en-GB"/>
        </w:rPr>
      </w:pPr>
      <w:r w:rsidRPr="005A0139">
        <w:rPr>
          <w:rFonts w:ascii="Arial" w:eastAsia="Times New Roman" w:hAnsi="Times New Roman" w:cs="Times New Roman"/>
          <w:sz w:val="24"/>
          <w:lang w:eastAsia="en-GB"/>
        </w:rPr>
        <w:t>Firstly, informal conversation with young people has been implemented as a research method as it allows for young people both with whom a professional relationship has been established and those where there is no previous existing connection to open up in a more relaxed and natural context. It is hoped that this will instil an open and honest environment for participants to share their understanding and experience without the pressures of more formal observation techniques. This form of dialogue will be as brief as the participant wishes and questions open-ended in an attempt to encourage individual thoughts, experiences and emotion to transpire. As a research method this provides a more qualitative insight into an individual and their responses.</w:t>
      </w:r>
    </w:p>
    <w:p w:rsidR="005A0139" w:rsidRPr="005A0139" w:rsidRDefault="005A0139" w:rsidP="005A0139">
      <w:pPr>
        <w:spacing w:line="480" w:lineRule="auto"/>
        <w:jc w:val="both"/>
        <w:rPr>
          <w:rFonts w:ascii="Arial" w:eastAsia="Times New Roman" w:hAnsi="Times New Roman" w:cs="Times New Roman"/>
          <w:sz w:val="24"/>
          <w:lang w:eastAsia="en-GB"/>
        </w:rPr>
      </w:pPr>
      <w:r w:rsidRPr="005A0139">
        <w:rPr>
          <w:rFonts w:ascii="Arial" w:eastAsia="Times New Roman" w:hAnsi="Times New Roman" w:cs="Times New Roman"/>
          <w:sz w:val="24"/>
          <w:lang w:eastAsia="en-GB"/>
        </w:rPr>
        <w:t xml:space="preserve">Nevertheless, as with all research methods, it is not without its limitations. </w:t>
      </w:r>
      <w:proofErr w:type="spellStart"/>
      <w:r w:rsidRPr="005A0139">
        <w:rPr>
          <w:rFonts w:ascii="Arial" w:eastAsia="Times New Roman" w:hAnsi="Times New Roman" w:cs="Times New Roman"/>
          <w:sz w:val="24"/>
          <w:lang w:eastAsia="en-GB"/>
        </w:rPr>
        <w:t>Fetterman</w:t>
      </w:r>
      <w:proofErr w:type="spellEnd"/>
      <w:r w:rsidRPr="005A0139">
        <w:rPr>
          <w:rFonts w:ascii="Arial" w:eastAsia="Times New Roman" w:hAnsi="Times New Roman" w:cs="Times New Roman"/>
          <w:sz w:val="24"/>
          <w:lang w:eastAsia="en-GB"/>
        </w:rPr>
        <w:t xml:space="preserve"> (2010) notes how, unlike structured interviews that have an explicit agenda, informal </w:t>
      </w:r>
      <w:r w:rsidRPr="005A0139">
        <w:rPr>
          <w:rFonts w:ascii="Arial" w:eastAsia="Times New Roman" w:hAnsi="Times New Roman" w:cs="Times New Roman"/>
          <w:sz w:val="24"/>
          <w:lang w:eastAsia="en-GB"/>
        </w:rPr>
        <w:lastRenderedPageBreak/>
        <w:t xml:space="preserve">interviews have a specific yet implicit agenda and are also helpful in building a rapport. However, </w:t>
      </w:r>
      <w:proofErr w:type="spellStart"/>
      <w:r w:rsidRPr="005A0139">
        <w:rPr>
          <w:rFonts w:ascii="Arial" w:eastAsia="Times New Roman" w:hAnsi="Times New Roman" w:cs="Times New Roman"/>
          <w:sz w:val="24"/>
          <w:lang w:eastAsia="en-GB"/>
        </w:rPr>
        <w:t>Fetterman</w:t>
      </w:r>
      <w:proofErr w:type="spellEnd"/>
      <w:r w:rsidRPr="005A0139">
        <w:rPr>
          <w:rFonts w:ascii="Arial" w:eastAsia="Times New Roman" w:hAnsi="Times New Roman" w:cs="Times New Roman"/>
          <w:sz w:val="24"/>
          <w:lang w:eastAsia="en-GB"/>
        </w:rPr>
        <w:t xml:space="preserve"> also outlines that although seen as the easiest form of conversation to conduct, they are likely one of the most difficult to conduct appropriately and productively</w:t>
      </w:r>
      <w:r w:rsidRPr="005A0139">
        <w:rPr>
          <w:rFonts w:ascii="Arial" w:eastAsia="Times New Roman" w:hAnsi="Times New Roman" w:cs="Times New Roman"/>
          <w:sz w:val="24"/>
          <w:szCs w:val="24"/>
          <w:lang w:eastAsia="en-GB"/>
        </w:rPr>
        <w:t>. It too is important to outline the difficulty to ensure that discussions are not guided by the researcher as this would damage the authenticity of the data.</w:t>
      </w:r>
      <w:r w:rsidRPr="005A0139">
        <w:rPr>
          <w:rFonts w:ascii="Arial" w:eastAsia="Times New Roman" w:hAnsi="Times New Roman" w:cs="Times New Roman"/>
          <w:sz w:val="24"/>
          <w:lang w:eastAsia="en-GB"/>
        </w:rPr>
        <w:t xml:space="preserve"> They do however, offer the most natural situations or formats for data collection and analysis although unfortunately there is likely always some degree of contaminated results no matter how skilful the practitioner. </w:t>
      </w:r>
      <w:proofErr w:type="spellStart"/>
      <w:r w:rsidRPr="005A0139">
        <w:rPr>
          <w:rFonts w:ascii="Arial" w:eastAsia="Times New Roman" w:hAnsi="Times New Roman" w:cs="Times New Roman"/>
          <w:sz w:val="24"/>
          <w:lang w:eastAsia="en-GB"/>
        </w:rPr>
        <w:t>Fetterman</w:t>
      </w:r>
      <w:proofErr w:type="spellEnd"/>
      <w:r w:rsidRPr="005A0139">
        <w:rPr>
          <w:rFonts w:ascii="Arial" w:eastAsia="Times New Roman" w:hAnsi="Times New Roman" w:cs="Times New Roman"/>
          <w:sz w:val="24"/>
          <w:lang w:eastAsia="en-GB"/>
        </w:rPr>
        <w:t xml:space="preserve"> attributes this to misinterpretation, unrecognised changes in participant tone and demeanour, as well as poor interviewing techniques.</w:t>
      </w:r>
    </w:p>
    <w:p w:rsidR="005A0139" w:rsidRPr="005A0139" w:rsidRDefault="005A0139" w:rsidP="005A0139">
      <w:pPr>
        <w:spacing w:line="480" w:lineRule="auto"/>
        <w:jc w:val="both"/>
        <w:rPr>
          <w:rFonts w:ascii="Arial" w:eastAsia="Times New Roman" w:hAnsi="Times New Roman" w:cs="Times New Roman"/>
          <w:sz w:val="24"/>
          <w:lang w:eastAsia="en-GB"/>
        </w:rPr>
      </w:pPr>
      <w:r w:rsidRPr="005A0139">
        <w:rPr>
          <w:rFonts w:ascii="Arial" w:eastAsia="Times New Roman" w:hAnsi="Times New Roman" w:cs="Times New Roman"/>
          <w:sz w:val="24"/>
          <w:lang w:eastAsia="en-GB"/>
        </w:rPr>
        <w:t xml:space="preserve">The additional methods implemented have been adopted to aim to combat some of these limitations. Formal standardised observation of participants, in the first instance, will aspire to set forth a consistent reflection of how research contributors engage with the investigation. This </w:t>
      </w:r>
      <w:r w:rsidRPr="005A0139">
        <w:rPr>
          <w:rFonts w:ascii="Arial" w:eastAsia="Times New Roman" w:hAnsi="Times New Roman" w:cs="Times New Roman"/>
          <w:sz w:val="24"/>
          <w:lang w:eastAsia="en-GB"/>
        </w:rPr>
        <w:t>‘</w:t>
      </w:r>
      <w:r w:rsidRPr="005A0139">
        <w:rPr>
          <w:rFonts w:ascii="Arial" w:eastAsia="Times New Roman" w:hAnsi="Times New Roman" w:cs="Times New Roman"/>
          <w:sz w:val="24"/>
          <w:lang w:eastAsia="en-GB"/>
        </w:rPr>
        <w:t>observation</w:t>
      </w:r>
      <w:r w:rsidRPr="005A0139">
        <w:rPr>
          <w:rFonts w:ascii="Arial" w:eastAsia="Times New Roman" w:hAnsi="Times New Roman" w:cs="Times New Roman"/>
          <w:sz w:val="24"/>
          <w:lang w:eastAsia="en-GB"/>
        </w:rPr>
        <w:t>’</w:t>
      </w:r>
      <w:r w:rsidRPr="005A0139">
        <w:rPr>
          <w:rFonts w:ascii="Arial" w:eastAsia="Times New Roman" w:hAnsi="Times New Roman" w:cs="Times New Roman"/>
          <w:sz w:val="24"/>
          <w:lang w:eastAsia="en-GB"/>
        </w:rPr>
        <w:t xml:space="preserve"> will involve set themes and will be conducted in a variety of settings. Namely, during interview, during one-to-one sessions and other formal and non-formal educational contexts. Similarly, participants will also be observed in their </w:t>
      </w:r>
      <w:r w:rsidRPr="005A0139">
        <w:rPr>
          <w:rFonts w:ascii="Arial" w:eastAsia="Times New Roman" w:hAnsi="Times New Roman" w:cs="Times New Roman"/>
          <w:sz w:val="24"/>
          <w:lang w:eastAsia="en-GB"/>
        </w:rPr>
        <w:t>‘</w:t>
      </w:r>
      <w:r w:rsidRPr="005A0139">
        <w:rPr>
          <w:rFonts w:ascii="Arial" w:eastAsia="Times New Roman" w:hAnsi="Times New Roman" w:cs="Times New Roman"/>
          <w:sz w:val="24"/>
          <w:lang w:eastAsia="en-GB"/>
        </w:rPr>
        <w:t>natural</w:t>
      </w:r>
      <w:r w:rsidRPr="005A0139">
        <w:rPr>
          <w:rFonts w:ascii="Arial" w:eastAsia="Times New Roman" w:hAnsi="Times New Roman" w:cs="Times New Roman"/>
          <w:sz w:val="24"/>
          <w:lang w:eastAsia="en-GB"/>
        </w:rPr>
        <w:t>’</w:t>
      </w:r>
      <w:r w:rsidRPr="005A0139">
        <w:rPr>
          <w:rFonts w:ascii="Arial" w:eastAsia="Times New Roman" w:hAnsi="Times New Roman" w:cs="Times New Roman"/>
          <w:sz w:val="24"/>
          <w:lang w:eastAsia="en-GB"/>
        </w:rPr>
        <w:t xml:space="preserve"> environments and at clubs. Standardised observation of research participants enables practitioners to witness an individual</w:t>
      </w:r>
      <w:r w:rsidRPr="005A0139">
        <w:rPr>
          <w:rFonts w:ascii="Arial" w:eastAsia="Times New Roman" w:hAnsi="Times New Roman" w:cs="Times New Roman"/>
          <w:sz w:val="24"/>
          <w:lang w:eastAsia="en-GB"/>
        </w:rPr>
        <w:t>’</w:t>
      </w:r>
      <w:r w:rsidRPr="005A0139">
        <w:rPr>
          <w:rFonts w:ascii="Arial" w:eastAsia="Times New Roman" w:hAnsi="Times New Roman" w:cs="Times New Roman"/>
          <w:sz w:val="24"/>
          <w:lang w:eastAsia="en-GB"/>
        </w:rPr>
        <w:t>s true emotional and mental state. However, it relies implicitly on a researcher</w:t>
      </w:r>
      <w:r w:rsidRPr="005A0139">
        <w:rPr>
          <w:rFonts w:ascii="Arial" w:eastAsia="Times New Roman" w:hAnsi="Times New Roman" w:cs="Times New Roman"/>
          <w:sz w:val="24"/>
          <w:lang w:eastAsia="en-GB"/>
        </w:rPr>
        <w:t>’</w:t>
      </w:r>
      <w:r w:rsidRPr="005A0139">
        <w:rPr>
          <w:rFonts w:ascii="Arial" w:eastAsia="Times New Roman" w:hAnsi="Times New Roman" w:cs="Times New Roman"/>
          <w:sz w:val="24"/>
          <w:lang w:eastAsia="en-GB"/>
        </w:rPr>
        <w:t xml:space="preserve">s ability to detect emotional and verbal inconsistencies, as well as variations in facial expression and changes in body language. This form of technique has been included for this study has it will directly aid in the process of informal interviews and will provide a back-up source of data to correspondence with the findings obtained from interviewing participants (see appendix 5). </w:t>
      </w:r>
    </w:p>
    <w:p w:rsidR="005A0139" w:rsidRPr="005A0139" w:rsidRDefault="005A0139" w:rsidP="005A0139">
      <w:pPr>
        <w:spacing w:line="480" w:lineRule="auto"/>
        <w:jc w:val="both"/>
        <w:rPr>
          <w:rFonts w:ascii="Arial" w:eastAsia="Times New Roman" w:hAnsi="Times New Roman" w:cs="Times New Roman"/>
          <w:sz w:val="24"/>
          <w:lang w:eastAsia="en-GB"/>
        </w:rPr>
      </w:pPr>
      <w:r w:rsidRPr="005A0139">
        <w:rPr>
          <w:rFonts w:ascii="Arial" w:eastAsia="Times New Roman" w:hAnsi="Times New Roman" w:cs="Times New Roman"/>
          <w:sz w:val="24"/>
          <w:lang w:eastAsia="en-GB"/>
        </w:rPr>
        <w:lastRenderedPageBreak/>
        <w:t xml:space="preserve">To further contribute to the study a questionnaire has been established for individuals to partake which outlines the aims of the study and outlines a series of questions relevant only to the research topic. From an ethical standpoint, verbal consent will be requested from participant over the age of sixteen, and written will be sought for participants below this age threshold. The questionnaire aims to allow participants to answer questions relating to the research on their own terms as this will hopefully allow them to be more open, honest and engaging as there will be no perceived scrutiny by the participants from the researcher. As set forth by </w:t>
      </w:r>
      <w:proofErr w:type="spellStart"/>
      <w:r w:rsidRPr="005A0139">
        <w:rPr>
          <w:rFonts w:ascii="Arial" w:eastAsia="Times New Roman" w:hAnsi="Times New Roman" w:cs="Times New Roman"/>
          <w:sz w:val="24"/>
          <w:lang w:eastAsia="en-GB"/>
        </w:rPr>
        <w:t>Evalued</w:t>
      </w:r>
      <w:proofErr w:type="spellEnd"/>
      <w:r w:rsidRPr="005A0139">
        <w:rPr>
          <w:rFonts w:ascii="Arial" w:eastAsia="Times New Roman" w:hAnsi="Times New Roman" w:cs="Times New Roman"/>
          <w:sz w:val="24"/>
          <w:lang w:eastAsia="en-GB"/>
        </w:rPr>
        <w:t>, an evaluation toolkit by Birmingham City University; questionnaires are useful in that they facilitate patterns, frequency and ease of use. Questionnaires also identify user needs, expectations, perspectives and preferences, as well as user satisfaction and shifts in user satisfactions (</w:t>
      </w:r>
      <w:proofErr w:type="spellStart"/>
      <w:r w:rsidRPr="005A0139">
        <w:rPr>
          <w:rFonts w:ascii="Arial" w:eastAsia="Times New Roman" w:hAnsi="Times New Roman" w:cs="Times New Roman"/>
          <w:sz w:val="24"/>
          <w:lang w:eastAsia="en-GB"/>
        </w:rPr>
        <w:t>Evalued</w:t>
      </w:r>
      <w:proofErr w:type="spellEnd"/>
      <w:r w:rsidRPr="005A0139">
        <w:rPr>
          <w:rFonts w:ascii="Arial" w:eastAsia="Times New Roman" w:hAnsi="Times New Roman" w:cs="Times New Roman"/>
          <w:sz w:val="24"/>
          <w:lang w:eastAsia="en-GB"/>
        </w:rPr>
        <w:t>, 2006). They are, however, limited in that participants are free to omit any questions that they may, for one reason or another not wish to answer. They too have the capacity to become a tick box exercise where participants complete the task dutifully as requested without interest nor without meaningful responses.</w:t>
      </w:r>
    </w:p>
    <w:p w:rsidR="005A0139" w:rsidRPr="005A0139" w:rsidRDefault="005A0139" w:rsidP="005A0139">
      <w:pPr>
        <w:spacing w:line="480" w:lineRule="auto"/>
        <w:jc w:val="both"/>
        <w:rPr>
          <w:rFonts w:ascii="Arial" w:eastAsia="Times New Roman" w:hAnsi="Times New Roman" w:cs="Times New Roman"/>
          <w:sz w:val="24"/>
          <w:lang w:eastAsia="en-GB"/>
        </w:rPr>
      </w:pPr>
      <w:r w:rsidRPr="005A0139">
        <w:rPr>
          <w:rFonts w:ascii="Arial" w:eastAsia="Times New Roman" w:hAnsi="Times New Roman" w:cs="Times New Roman"/>
          <w:sz w:val="24"/>
          <w:lang w:eastAsia="en-GB"/>
        </w:rPr>
        <w:t xml:space="preserve">The questionnaire (appendix 2.2) for this study, was redrafted after its first presentation to young people as it was clear from the onset that the language used throughout was far too academic and did not resonate with them. It also confused the individuals further as they appeared to have limited knowledge of the term wellbeing and the Outreach Team, although an introductory and explanatory hour session was provided prior to the request to participate in the questionnaire. This was resonated upon completion as when returned, on the premise that participants were entitled to omit any questions they did not want to or were not comfortable in answering; most questionnaires were virtually blank, aside from the basic introductory questions. However, this is a reflection, not on the young people participating, but on the </w:t>
      </w:r>
      <w:r w:rsidRPr="005A0139">
        <w:rPr>
          <w:rFonts w:ascii="Arial" w:eastAsia="Times New Roman" w:hAnsi="Times New Roman" w:cs="Times New Roman"/>
          <w:sz w:val="24"/>
          <w:lang w:eastAsia="en-GB"/>
        </w:rPr>
        <w:lastRenderedPageBreak/>
        <w:t>researcher not considering their target audience which in this instance was a learning centre for young people not in mainstream education for many reasons. Nevertheless, it is positive that this first engagement with participants led to the questionnaire being developed to a more user-friendly capacity (see appendix 2.3) which has provided more success. The original questionnaires and completed copies have understandably been included to present a true reflection of the research process.</w:t>
      </w:r>
    </w:p>
    <w:p w:rsidR="005A0139" w:rsidRPr="005A0139" w:rsidRDefault="005A0139" w:rsidP="005A0139">
      <w:pPr>
        <w:spacing w:line="480" w:lineRule="auto"/>
        <w:jc w:val="both"/>
        <w:rPr>
          <w:rFonts w:ascii="Arial" w:eastAsia="Times New Roman" w:hAnsi="Times New Roman" w:cs="Times New Roman"/>
          <w:sz w:val="24"/>
          <w:lang w:eastAsia="en-GB"/>
        </w:rPr>
      </w:pPr>
      <w:r w:rsidRPr="005A0139">
        <w:rPr>
          <w:rFonts w:ascii="Arial" w:eastAsia="Times New Roman" w:hAnsi="Times New Roman" w:cs="Times New Roman"/>
          <w:sz w:val="24"/>
          <w:lang w:eastAsia="en-GB"/>
        </w:rPr>
        <w:t>As the primary methods assigned to the study are not without their limitations, it is hoped that by utilising the proposed variety that these limitations can be lessened and that the methods will instead complement each other. It is also anticipated that these primary methods of research will maintain achievability for the scope of work. These primary, both qualitative and quantitative methods will be reaffirmed using secondary information collection method, namely the review of relevant and up-to-date literature, as well as through utilising professional peer relations and caseload statistics. These secondary methods will direct the study towards meaningful and successful completion and will allow the research to focus the study topic and methods to a more direct and concise conclusion.</w:t>
      </w:r>
    </w:p>
    <w:p w:rsidR="005A0139" w:rsidRPr="005A0139" w:rsidRDefault="005A0139" w:rsidP="005A0139">
      <w:pPr>
        <w:spacing w:line="480" w:lineRule="auto"/>
        <w:jc w:val="both"/>
        <w:rPr>
          <w:rFonts w:ascii="Arial" w:eastAsia="Times New Roman" w:hAnsi="Times New Roman" w:cs="Times New Roman"/>
          <w:b/>
          <w:sz w:val="24"/>
          <w:lang w:eastAsia="en-GB"/>
        </w:rPr>
      </w:pPr>
    </w:p>
    <w:p w:rsidR="005A0139" w:rsidRPr="005A0139" w:rsidRDefault="005A0139" w:rsidP="005A0139">
      <w:pPr>
        <w:spacing w:line="480" w:lineRule="auto"/>
        <w:jc w:val="both"/>
        <w:rPr>
          <w:rFonts w:ascii="Arial" w:eastAsia="Times New Roman" w:hAnsi="Times New Roman" w:cs="Times New Roman"/>
          <w:b/>
          <w:sz w:val="24"/>
          <w:lang w:eastAsia="en-GB"/>
        </w:rPr>
      </w:pPr>
    </w:p>
    <w:p w:rsidR="005A0139" w:rsidRPr="005A0139" w:rsidRDefault="005A0139" w:rsidP="005A0139">
      <w:pPr>
        <w:spacing w:line="480" w:lineRule="auto"/>
        <w:jc w:val="both"/>
        <w:rPr>
          <w:rFonts w:ascii="Arial" w:eastAsia="Times New Roman" w:hAnsi="Times New Roman" w:cs="Times New Roman"/>
          <w:b/>
          <w:sz w:val="24"/>
          <w:lang w:eastAsia="en-GB"/>
        </w:rPr>
      </w:pPr>
    </w:p>
    <w:p w:rsidR="005A0139" w:rsidRDefault="005A0139" w:rsidP="005A0139">
      <w:pPr>
        <w:spacing w:line="480" w:lineRule="auto"/>
        <w:jc w:val="both"/>
        <w:rPr>
          <w:rFonts w:ascii="Arial" w:eastAsia="Times New Roman" w:hAnsi="Times New Roman" w:cs="Times New Roman"/>
          <w:b/>
          <w:sz w:val="28"/>
          <w:lang w:eastAsia="en-GB"/>
        </w:rPr>
      </w:pPr>
    </w:p>
    <w:p w:rsidR="005A0139" w:rsidRDefault="005A0139" w:rsidP="005A0139">
      <w:pPr>
        <w:spacing w:line="480" w:lineRule="auto"/>
        <w:jc w:val="both"/>
        <w:rPr>
          <w:rFonts w:ascii="Arial" w:eastAsia="Times New Roman" w:hAnsi="Times New Roman" w:cs="Times New Roman"/>
          <w:b/>
          <w:sz w:val="28"/>
          <w:lang w:eastAsia="en-GB"/>
        </w:rPr>
      </w:pPr>
    </w:p>
    <w:p w:rsidR="005A0139" w:rsidRDefault="005A0139" w:rsidP="005A0139">
      <w:pPr>
        <w:spacing w:line="480" w:lineRule="auto"/>
        <w:jc w:val="both"/>
        <w:rPr>
          <w:rFonts w:ascii="Arial" w:eastAsia="Times New Roman" w:hAnsi="Times New Roman" w:cs="Times New Roman"/>
          <w:b/>
          <w:sz w:val="28"/>
          <w:lang w:eastAsia="en-GB"/>
        </w:rPr>
      </w:pPr>
    </w:p>
    <w:p w:rsidR="005A0139" w:rsidRPr="005A0139" w:rsidRDefault="005A0139" w:rsidP="005A0139">
      <w:pPr>
        <w:spacing w:line="480" w:lineRule="auto"/>
        <w:jc w:val="both"/>
        <w:rPr>
          <w:rFonts w:ascii="Arial" w:eastAsia="Times New Roman" w:hAnsi="Times New Roman" w:cs="Times New Roman"/>
          <w:b/>
          <w:sz w:val="28"/>
          <w:lang w:eastAsia="en-GB"/>
        </w:rPr>
      </w:pPr>
      <w:r w:rsidRPr="005A0139">
        <w:rPr>
          <w:rFonts w:ascii="Arial" w:eastAsia="Times New Roman" w:hAnsi="Times New Roman" w:cs="Times New Roman"/>
          <w:b/>
          <w:sz w:val="28"/>
          <w:lang w:eastAsia="en-GB"/>
        </w:rPr>
        <w:lastRenderedPageBreak/>
        <w:t>Ethical Considerations:</w:t>
      </w:r>
    </w:p>
    <w:p w:rsidR="005A0139" w:rsidRPr="005A0139" w:rsidRDefault="005A0139" w:rsidP="005A0139">
      <w:pPr>
        <w:spacing w:line="240" w:lineRule="auto"/>
        <w:jc w:val="both"/>
        <w:rPr>
          <w:rFonts w:ascii="Arial" w:eastAsia="Times New Roman" w:hAnsi="Times New Roman" w:cs="Times New Roman"/>
          <w:b/>
          <w:sz w:val="24"/>
          <w:lang w:eastAsia="en-GB"/>
        </w:rPr>
      </w:pPr>
    </w:p>
    <w:p w:rsidR="005A0139" w:rsidRPr="005A0139" w:rsidRDefault="005A0139" w:rsidP="005A0139">
      <w:pPr>
        <w:spacing w:line="480" w:lineRule="auto"/>
        <w:jc w:val="both"/>
        <w:rPr>
          <w:rFonts w:ascii="Arial" w:eastAsia="Times New Roman" w:hAnsi="Times New Roman" w:cs="Times New Roman"/>
          <w:sz w:val="24"/>
          <w:lang w:eastAsia="en-GB"/>
        </w:rPr>
      </w:pPr>
      <w:r w:rsidRPr="005A0139">
        <w:rPr>
          <w:rFonts w:ascii="Arial" w:eastAsia="Times New Roman" w:hAnsi="Times New Roman" w:cs="Times New Roman"/>
          <w:sz w:val="24"/>
          <w:lang w:eastAsia="en-GB"/>
        </w:rPr>
        <w:t xml:space="preserve">Understanding the ethics of conducting research, especially with regards to young people has been one of the biggest quandaries of the entire research project. This is due to not having previous knowledge of this discipline prior to this project. Different from safeguarding, one expects that they may simply engage with and work with individuals if they are aware of safeguarding constraints and limitations. However Ethical considerations differ drastically as consent must be obtained, participants must know their rights to engage or not engage as well as what is in fact being studied. However, that is not to say that at no point were the ethical considerations of this project set aside. They were thought upon prior to the onset of research and well before the initial proposal. </w:t>
      </w:r>
    </w:p>
    <w:p w:rsidR="005A0139" w:rsidRPr="005A0139" w:rsidRDefault="005A0139" w:rsidP="005A0139">
      <w:pPr>
        <w:spacing w:line="480" w:lineRule="auto"/>
        <w:jc w:val="both"/>
        <w:rPr>
          <w:rFonts w:ascii="Arial" w:eastAsia="Times New Roman" w:hAnsi="Times New Roman" w:cs="Times New Roman"/>
          <w:sz w:val="24"/>
          <w:lang w:eastAsia="en-GB"/>
        </w:rPr>
      </w:pPr>
      <w:r w:rsidRPr="005A0139">
        <w:rPr>
          <w:rFonts w:ascii="Arial" w:eastAsia="Times New Roman" w:hAnsi="Times New Roman" w:cs="Times New Roman"/>
          <w:sz w:val="24"/>
          <w:lang w:eastAsia="en-GB"/>
        </w:rPr>
        <w:t xml:space="preserve">For this project, one has considered the anonymity of data when regarding young people and </w:t>
      </w:r>
      <w:proofErr w:type="gramStart"/>
      <w:r w:rsidRPr="005A0139">
        <w:rPr>
          <w:rFonts w:ascii="Arial" w:eastAsia="Times New Roman" w:hAnsi="Times New Roman" w:cs="Times New Roman"/>
          <w:sz w:val="24"/>
          <w:lang w:eastAsia="en-GB"/>
        </w:rPr>
        <w:t>adults</w:t>
      </w:r>
      <w:proofErr w:type="gramEnd"/>
      <w:r w:rsidRPr="005A0139">
        <w:rPr>
          <w:rFonts w:ascii="Arial" w:eastAsia="Times New Roman" w:hAnsi="Times New Roman" w:cs="Times New Roman"/>
          <w:sz w:val="24"/>
          <w:lang w:eastAsia="en-GB"/>
        </w:rPr>
        <w:t xml:space="preserve"> alike, safeguarding concerns of all participants including what may, if there is the potential for harm to a person, and will not be shared. Further ethical considerations are inclusive of what statistical data will be obtained and its direct relevance to the ARP and all information to be collated on any individual; how long it will be stored, where it will be stored, whom will have access to such information inclusive of the participant and what implications the collection of data may have for an individual. For example, this study focuses on the wellbeing of young people accessing ETE. This could mean that, although considered unlikely, an individual may share some information on working while claiming state benefits which if irresponsibly stored or shared could have dire implications regarding their current claim and financial and economic status. </w:t>
      </w:r>
    </w:p>
    <w:p w:rsidR="005A0139" w:rsidRPr="005A0139" w:rsidRDefault="005A0139" w:rsidP="005A0139">
      <w:pPr>
        <w:spacing w:line="480" w:lineRule="auto"/>
        <w:jc w:val="both"/>
        <w:rPr>
          <w:rFonts w:ascii="Arial" w:eastAsia="Times New Roman" w:hAnsi="Times New Roman" w:cs="Times New Roman"/>
          <w:sz w:val="24"/>
          <w:lang w:eastAsia="en-GB"/>
        </w:rPr>
      </w:pPr>
      <w:proofErr w:type="spellStart"/>
      <w:r w:rsidRPr="005A0139">
        <w:rPr>
          <w:rFonts w:ascii="Arial" w:eastAsia="Times New Roman" w:hAnsi="Times New Roman" w:cs="Times New Roman"/>
          <w:sz w:val="24"/>
          <w:lang w:eastAsia="en-GB"/>
        </w:rPr>
        <w:lastRenderedPageBreak/>
        <w:t>Bera</w:t>
      </w:r>
      <w:proofErr w:type="spellEnd"/>
      <w:r w:rsidRPr="005A0139">
        <w:rPr>
          <w:rFonts w:ascii="Arial" w:eastAsia="Times New Roman" w:hAnsi="Times New Roman" w:cs="Times New Roman"/>
          <w:sz w:val="24"/>
          <w:lang w:eastAsia="en-GB"/>
        </w:rPr>
        <w:t>, The British Education Research Association, encapsulate these ethical considerations in their guidelines for research. They outline that for research to be ethically considered and appropriate one must take into consideration the following:</w:t>
      </w:r>
    </w:p>
    <w:p w:rsidR="005A0139" w:rsidRPr="005A0139" w:rsidRDefault="005A0139" w:rsidP="005A0139">
      <w:pPr>
        <w:spacing w:line="240" w:lineRule="auto"/>
        <w:ind w:left="1440" w:right="1440"/>
        <w:jc w:val="both"/>
        <w:rPr>
          <w:rFonts w:ascii="Arial" w:eastAsia="Times New Roman" w:hAnsi="Times New Roman" w:cs="Times New Roman"/>
          <w:sz w:val="24"/>
          <w:szCs w:val="24"/>
          <w:lang w:eastAsia="en-GB"/>
        </w:rPr>
      </w:pPr>
      <w:r w:rsidRPr="005A0139">
        <w:rPr>
          <w:rFonts w:ascii="Arial" w:eastAsia="Times New Roman" w:hAnsi="Times New Roman" w:cs="Times New Roman"/>
          <w:sz w:val="24"/>
          <w:szCs w:val="24"/>
          <w:lang w:eastAsia="en-GB"/>
        </w:rPr>
        <w:t>Voluntary Informed Consent; Openness and Disclosure; Right to Withdraw; Children, Vulnerable Young People and Vulnerable Adults; Incentives; Detriment Arising from Participation in Research, Privacy; and Disclosure.</w:t>
      </w:r>
    </w:p>
    <w:p w:rsidR="005A0139" w:rsidRPr="005A0139" w:rsidRDefault="005A0139" w:rsidP="005A0139">
      <w:pPr>
        <w:spacing w:line="480" w:lineRule="auto"/>
        <w:jc w:val="right"/>
        <w:rPr>
          <w:rFonts w:ascii="Arial" w:eastAsia="Times New Roman" w:hAnsi="Times New Roman" w:cs="Times New Roman"/>
          <w:sz w:val="24"/>
          <w:szCs w:val="24"/>
          <w:lang w:eastAsia="en-GB"/>
        </w:rPr>
      </w:pPr>
      <w:r w:rsidRPr="005A0139">
        <w:rPr>
          <w:rFonts w:ascii="Arial" w:eastAsia="Times New Roman" w:hAnsi="Times New Roman" w:cs="Times New Roman"/>
          <w:sz w:val="24"/>
          <w:szCs w:val="24"/>
          <w:lang w:eastAsia="en-GB"/>
        </w:rPr>
        <w:t>(</w:t>
      </w:r>
      <w:proofErr w:type="spellStart"/>
      <w:r w:rsidRPr="005A0139">
        <w:rPr>
          <w:rFonts w:ascii="Arial" w:eastAsia="Times New Roman" w:hAnsi="Times New Roman" w:cs="Times New Roman"/>
          <w:sz w:val="24"/>
          <w:szCs w:val="24"/>
          <w:lang w:eastAsia="en-GB"/>
        </w:rPr>
        <w:t>Bera</w:t>
      </w:r>
      <w:proofErr w:type="spellEnd"/>
      <w:r w:rsidRPr="005A0139">
        <w:rPr>
          <w:rFonts w:ascii="Arial" w:eastAsia="Times New Roman" w:hAnsi="Times New Roman" w:cs="Times New Roman"/>
          <w:sz w:val="24"/>
          <w:szCs w:val="24"/>
          <w:lang w:eastAsia="en-GB"/>
        </w:rPr>
        <w:t>, 2011)</w:t>
      </w:r>
    </w:p>
    <w:p w:rsidR="005A0139" w:rsidRPr="005A0139" w:rsidRDefault="005A0139" w:rsidP="005A0139">
      <w:pPr>
        <w:spacing w:line="480" w:lineRule="auto"/>
        <w:rPr>
          <w:rFonts w:ascii="Arial" w:eastAsia="Times New Roman" w:hAnsi="Times New Roman" w:cs="Times New Roman"/>
          <w:sz w:val="24"/>
          <w:szCs w:val="24"/>
          <w:lang w:eastAsia="en-GB"/>
        </w:rPr>
      </w:pPr>
      <w:r w:rsidRPr="005A0139">
        <w:rPr>
          <w:rFonts w:ascii="Arial" w:eastAsia="Times New Roman" w:hAnsi="Times New Roman" w:cs="Times New Roman"/>
          <w:sz w:val="24"/>
          <w:szCs w:val="24"/>
          <w:lang w:eastAsia="en-GB"/>
        </w:rPr>
        <w:br/>
        <w:t>It is clear throughout that these considerations have been addressed and adhered to under all circumstances and at all times (see appendix 1).</w:t>
      </w:r>
    </w:p>
    <w:p w:rsidR="005A0139" w:rsidRPr="005A0139" w:rsidRDefault="005A0139" w:rsidP="005A0139">
      <w:pPr>
        <w:spacing w:line="480" w:lineRule="auto"/>
        <w:jc w:val="both"/>
        <w:rPr>
          <w:rFonts w:ascii="Arial" w:eastAsia="Times New Roman" w:hAnsi="Times New Roman" w:cs="Times New Roman"/>
          <w:sz w:val="24"/>
          <w:szCs w:val="24"/>
          <w:lang w:eastAsia="en-GB"/>
        </w:rPr>
      </w:pPr>
    </w:p>
    <w:p w:rsidR="005A0139" w:rsidRPr="005A0139" w:rsidRDefault="005A0139" w:rsidP="005A0139">
      <w:pPr>
        <w:spacing w:line="480" w:lineRule="auto"/>
        <w:jc w:val="both"/>
        <w:rPr>
          <w:rFonts w:ascii="Arial" w:eastAsia="Times New Roman" w:hAnsi="Times New Roman" w:cs="Times New Roman"/>
          <w:sz w:val="24"/>
          <w:szCs w:val="24"/>
          <w:lang w:eastAsia="en-GB"/>
        </w:rPr>
      </w:pPr>
    </w:p>
    <w:p w:rsidR="005A0139" w:rsidRPr="005A0139" w:rsidRDefault="005A0139" w:rsidP="005A0139">
      <w:pPr>
        <w:spacing w:line="480" w:lineRule="auto"/>
        <w:jc w:val="both"/>
        <w:rPr>
          <w:rFonts w:ascii="Arial" w:eastAsia="Times New Roman" w:hAnsi="Times New Roman" w:cs="Times New Roman"/>
          <w:sz w:val="24"/>
          <w:szCs w:val="24"/>
          <w:lang w:eastAsia="en-GB"/>
        </w:rPr>
      </w:pPr>
    </w:p>
    <w:p w:rsidR="005A0139" w:rsidRPr="005A0139" w:rsidRDefault="005A0139" w:rsidP="005A0139">
      <w:pPr>
        <w:spacing w:line="480" w:lineRule="auto"/>
        <w:jc w:val="both"/>
        <w:rPr>
          <w:rFonts w:ascii="Arial" w:eastAsia="Times New Roman" w:hAnsi="Times New Roman" w:cs="Times New Roman"/>
          <w:sz w:val="24"/>
          <w:szCs w:val="24"/>
          <w:lang w:eastAsia="en-GB"/>
        </w:rPr>
      </w:pPr>
    </w:p>
    <w:p w:rsidR="005A0139" w:rsidRPr="005A0139" w:rsidRDefault="005A0139" w:rsidP="005A0139">
      <w:pPr>
        <w:spacing w:line="480" w:lineRule="auto"/>
        <w:jc w:val="both"/>
        <w:rPr>
          <w:rFonts w:ascii="Arial" w:eastAsia="Times New Roman" w:hAnsi="Times New Roman" w:cs="Times New Roman"/>
          <w:sz w:val="24"/>
          <w:szCs w:val="24"/>
          <w:lang w:eastAsia="en-GB"/>
        </w:rPr>
      </w:pPr>
    </w:p>
    <w:p w:rsidR="005A0139" w:rsidRPr="005A0139" w:rsidRDefault="005A0139" w:rsidP="005A0139">
      <w:pPr>
        <w:spacing w:line="480" w:lineRule="auto"/>
        <w:jc w:val="both"/>
        <w:rPr>
          <w:rFonts w:ascii="Arial" w:eastAsia="Times New Roman" w:hAnsi="Times New Roman" w:cs="Times New Roman"/>
          <w:sz w:val="24"/>
          <w:szCs w:val="24"/>
          <w:lang w:eastAsia="en-GB"/>
        </w:rPr>
      </w:pPr>
    </w:p>
    <w:p w:rsidR="005A0139" w:rsidRPr="005A0139" w:rsidRDefault="005A0139" w:rsidP="005A0139">
      <w:pPr>
        <w:spacing w:line="480" w:lineRule="auto"/>
        <w:jc w:val="both"/>
        <w:rPr>
          <w:rFonts w:ascii="Arial" w:eastAsia="Times New Roman" w:hAnsi="Times New Roman" w:cs="Times New Roman"/>
          <w:sz w:val="24"/>
          <w:szCs w:val="24"/>
          <w:lang w:eastAsia="en-GB"/>
        </w:rPr>
      </w:pPr>
    </w:p>
    <w:p w:rsidR="005A0139" w:rsidRPr="005A0139" w:rsidRDefault="005A0139" w:rsidP="005A0139">
      <w:pPr>
        <w:spacing w:line="480" w:lineRule="auto"/>
        <w:jc w:val="both"/>
        <w:rPr>
          <w:rFonts w:ascii="Arial" w:eastAsia="Times New Roman" w:hAnsi="Times New Roman" w:cs="Times New Roman"/>
          <w:sz w:val="24"/>
          <w:szCs w:val="24"/>
          <w:lang w:eastAsia="en-GB"/>
        </w:rPr>
      </w:pPr>
    </w:p>
    <w:p w:rsidR="005A0139" w:rsidRPr="005A0139" w:rsidRDefault="005A0139" w:rsidP="005A0139">
      <w:pPr>
        <w:spacing w:line="480" w:lineRule="auto"/>
        <w:jc w:val="both"/>
        <w:rPr>
          <w:rFonts w:ascii="Arial" w:eastAsia="Times New Roman" w:hAnsi="Times New Roman" w:cs="Times New Roman"/>
          <w:sz w:val="24"/>
          <w:szCs w:val="24"/>
          <w:lang w:eastAsia="en-GB"/>
        </w:rPr>
      </w:pPr>
    </w:p>
    <w:p w:rsidR="005A0139" w:rsidRPr="005A0139" w:rsidRDefault="005A0139" w:rsidP="005A0139">
      <w:pPr>
        <w:spacing w:line="480" w:lineRule="auto"/>
        <w:jc w:val="both"/>
        <w:rPr>
          <w:rFonts w:ascii="Arial" w:eastAsia="Times New Roman" w:hAnsi="Times New Roman" w:cs="Times New Roman"/>
          <w:sz w:val="24"/>
          <w:szCs w:val="24"/>
          <w:lang w:eastAsia="en-GB"/>
        </w:rPr>
      </w:pPr>
    </w:p>
    <w:p w:rsidR="005A0139" w:rsidRDefault="005A0139" w:rsidP="005A0139">
      <w:pPr>
        <w:spacing w:line="480" w:lineRule="auto"/>
        <w:jc w:val="both"/>
        <w:rPr>
          <w:rFonts w:ascii="Arial" w:eastAsia="Times New Roman" w:hAnsi="Times New Roman" w:cs="Times New Roman"/>
          <w:b/>
          <w:sz w:val="28"/>
          <w:lang w:eastAsia="en-GB"/>
        </w:rPr>
      </w:pPr>
    </w:p>
    <w:p w:rsidR="005A0139" w:rsidRDefault="005A0139" w:rsidP="005A0139">
      <w:pPr>
        <w:spacing w:line="480" w:lineRule="auto"/>
        <w:jc w:val="both"/>
        <w:rPr>
          <w:rFonts w:ascii="Arial" w:eastAsia="Times New Roman" w:hAnsi="Times New Roman" w:cs="Times New Roman"/>
          <w:b/>
          <w:sz w:val="28"/>
          <w:lang w:eastAsia="en-GB"/>
        </w:rPr>
      </w:pPr>
    </w:p>
    <w:p w:rsidR="005A0139" w:rsidRPr="005A0139" w:rsidRDefault="005A0139" w:rsidP="005A0139">
      <w:pPr>
        <w:spacing w:line="480" w:lineRule="auto"/>
        <w:jc w:val="both"/>
        <w:rPr>
          <w:rFonts w:ascii="Arial" w:eastAsia="Times New Roman" w:hAnsi="Times New Roman" w:cs="Times New Roman"/>
          <w:b/>
          <w:sz w:val="28"/>
          <w:lang w:eastAsia="en-GB"/>
        </w:rPr>
      </w:pPr>
      <w:r w:rsidRPr="005A0139">
        <w:rPr>
          <w:rFonts w:ascii="Arial" w:eastAsia="Times New Roman" w:hAnsi="Times New Roman" w:cs="Times New Roman"/>
          <w:b/>
          <w:sz w:val="28"/>
          <w:lang w:eastAsia="en-GB"/>
        </w:rPr>
        <w:lastRenderedPageBreak/>
        <w:t>Presentation of Results:</w:t>
      </w:r>
    </w:p>
    <w:p w:rsidR="005A0139" w:rsidRPr="005A0139" w:rsidRDefault="005A0139" w:rsidP="005A0139">
      <w:pPr>
        <w:spacing w:line="240" w:lineRule="auto"/>
        <w:jc w:val="both"/>
        <w:rPr>
          <w:rFonts w:ascii="Arial" w:eastAsia="Times New Roman" w:hAnsi="Times New Roman" w:cs="Times New Roman"/>
          <w:b/>
          <w:sz w:val="24"/>
          <w:lang w:eastAsia="en-GB"/>
        </w:rPr>
      </w:pPr>
    </w:p>
    <w:p w:rsidR="005A0139" w:rsidRPr="005A0139" w:rsidRDefault="005A0139" w:rsidP="005A0139">
      <w:pPr>
        <w:spacing w:line="480" w:lineRule="auto"/>
        <w:jc w:val="both"/>
        <w:rPr>
          <w:rFonts w:ascii="Arial" w:eastAsia="Times New Roman" w:hAnsi="Times New Roman" w:cs="Times New Roman"/>
          <w:sz w:val="24"/>
          <w:lang w:val="en-US" w:eastAsia="en-GB"/>
        </w:rPr>
      </w:pPr>
      <w:r w:rsidRPr="005A0139">
        <w:rPr>
          <w:rFonts w:ascii="Arial" w:eastAsia="Times New Roman" w:hAnsi="Times New Roman" w:cs="Times New Roman"/>
          <w:sz w:val="24"/>
          <w:lang w:val="en-US" w:eastAsia="en-GB"/>
        </w:rPr>
        <w:t>Throughout this section, the results of the study will be presented in the form of charts, tables and narrative. Before going into the results, it is important to note the difficulty in quantifying wellbeing, as it is a term that means different things to different individuals. One must also outline briefly the time constraints of the project which, although a necessity, meant that recruiting participants, engaging them in sessional work, interviews and undertaking observations has been limited at best. However, this was an inevitable barrier and was expected from the first instance. It does not mean that findings are limited, it means only that participant numbers were not as high as initially anticipated.</w:t>
      </w:r>
    </w:p>
    <w:p w:rsidR="005A0139" w:rsidRPr="005A0139" w:rsidRDefault="005A0139" w:rsidP="005A0139">
      <w:pPr>
        <w:spacing w:line="480" w:lineRule="auto"/>
        <w:jc w:val="both"/>
        <w:rPr>
          <w:rFonts w:ascii="Arial" w:eastAsia="Times New Roman" w:hAnsi="Times New Roman" w:cs="Times New Roman"/>
          <w:sz w:val="24"/>
          <w:lang w:val="en-US" w:eastAsia="en-GB"/>
        </w:rPr>
      </w:pPr>
      <w:r w:rsidRPr="005A0139">
        <w:rPr>
          <w:rFonts w:ascii="Arial" w:eastAsia="Times New Roman" w:hAnsi="Times New Roman" w:cs="Times New Roman"/>
          <w:sz w:val="24"/>
          <w:lang w:val="en-US" w:eastAsia="en-GB"/>
        </w:rPr>
        <w:t xml:space="preserve">Moving forward to the results of the questionnaire, which saw 13 participants, 3 whom undertook the initial pilot questionnaire and ten whom completed the redacted final version. Both examples have been included as they answer near identical questions and aid in providing more diverse results. The pilot questionnaire also saw </w:t>
      </w:r>
      <w:r w:rsidRPr="005A0139">
        <w:rPr>
          <w:rFonts w:ascii="Arial" w:eastAsia="Times New Roman" w:hAnsi="Times New Roman" w:cs="Times New Roman"/>
          <w:sz w:val="24"/>
          <w:lang w:val="en-US" w:eastAsia="en-GB"/>
        </w:rPr>
        <w:t>‘</w:t>
      </w:r>
      <w:r w:rsidRPr="005A0139">
        <w:rPr>
          <w:rFonts w:ascii="Arial" w:eastAsia="Times New Roman" w:hAnsi="Times New Roman" w:cs="Times New Roman"/>
          <w:sz w:val="24"/>
          <w:lang w:val="en-US" w:eastAsia="en-GB"/>
        </w:rPr>
        <w:t>wellbeing drawings submitted by the participants, which have been included for reference (see appendix 2.4).</w:t>
      </w:r>
    </w:p>
    <w:p w:rsidR="005A0139" w:rsidRPr="005A0139" w:rsidRDefault="005A0139" w:rsidP="005A0139">
      <w:pPr>
        <w:spacing w:line="480" w:lineRule="auto"/>
        <w:jc w:val="both"/>
        <w:rPr>
          <w:rFonts w:ascii="Arial" w:eastAsia="Times New Roman" w:hAnsi="Times New Roman" w:cs="Times New Roman"/>
          <w:sz w:val="24"/>
          <w:lang w:val="en-US" w:eastAsia="en-GB"/>
        </w:rPr>
      </w:pPr>
      <w:r w:rsidRPr="005A0139">
        <w:rPr>
          <w:rFonts w:ascii="Arial" w:eastAsia="Times New Roman" w:hAnsi="Times New Roman" w:cs="Times New Roman"/>
          <w:sz w:val="24"/>
          <w:lang w:val="en-US" w:eastAsia="en-GB"/>
        </w:rPr>
        <w:t>As can be seen from the table (see appendix 2.1), 9 of the questionnaire participants were aged 15-18 and four were aged 11-14, this is predominantly due to the groups of young people with which the researcher engaged, although the survey was aimed at individuals aged 11-25, as is the engagement remit of Youth Work.</w:t>
      </w:r>
    </w:p>
    <w:p w:rsidR="005A0139" w:rsidRPr="005A0139" w:rsidRDefault="005A0139" w:rsidP="005A0139">
      <w:pPr>
        <w:spacing w:line="480" w:lineRule="auto"/>
        <w:jc w:val="both"/>
        <w:rPr>
          <w:rFonts w:ascii="Arial" w:eastAsia="Times New Roman" w:hAnsi="Times New Roman" w:cs="Times New Roman"/>
          <w:sz w:val="24"/>
          <w:lang w:val="en-US" w:eastAsia="en-GB"/>
        </w:rPr>
      </w:pPr>
      <w:r w:rsidRPr="005A0139">
        <w:rPr>
          <w:rFonts w:ascii="Arial" w:eastAsia="Times New Roman" w:hAnsi="Times New Roman" w:cs="Times New Roman"/>
          <w:sz w:val="24"/>
          <w:lang w:val="en-US" w:eastAsia="en-GB"/>
        </w:rPr>
        <w:t xml:space="preserve">The table (appendix 2.1) also denotes that 11 of the 13 participants, or 84.62% of individuals were engaged with education of some form, be it school, college, or University. Again, this is down to the contexts in which the researcher met with the </w:t>
      </w:r>
      <w:r w:rsidRPr="005A0139">
        <w:rPr>
          <w:rFonts w:ascii="Arial" w:eastAsia="Times New Roman" w:hAnsi="Times New Roman" w:cs="Times New Roman"/>
          <w:sz w:val="24"/>
          <w:lang w:val="en-US" w:eastAsia="en-GB"/>
        </w:rPr>
        <w:lastRenderedPageBreak/>
        <w:t xml:space="preserve">young people whom engaged with the survey and as they were engaged in ETE would not necessarily have had an Outreach referral nor be familiar with the team or its operations. It is possible that perhaps </w:t>
      </w:r>
      <w:proofErr w:type="spellStart"/>
      <w:r w:rsidRPr="005A0139">
        <w:rPr>
          <w:rFonts w:ascii="Arial" w:eastAsia="Times New Roman" w:hAnsi="Times New Roman" w:cs="Times New Roman"/>
          <w:sz w:val="24"/>
          <w:lang w:val="en-US" w:eastAsia="en-GB"/>
        </w:rPr>
        <w:t>utilising</w:t>
      </w:r>
      <w:proofErr w:type="spellEnd"/>
      <w:r w:rsidRPr="005A0139">
        <w:rPr>
          <w:rFonts w:ascii="Arial" w:eastAsia="Times New Roman" w:hAnsi="Times New Roman" w:cs="Times New Roman"/>
          <w:sz w:val="24"/>
          <w:lang w:val="en-US" w:eastAsia="en-GB"/>
        </w:rPr>
        <w:t xml:space="preserve"> this demographic hampered the intended results of the study, although this cannot be confirmed.</w:t>
      </w:r>
    </w:p>
    <w:p w:rsidR="005A0139" w:rsidRPr="005A0139" w:rsidRDefault="005A0139" w:rsidP="005A0139">
      <w:pPr>
        <w:spacing w:line="480" w:lineRule="auto"/>
        <w:jc w:val="both"/>
        <w:rPr>
          <w:rFonts w:ascii="Arial" w:eastAsia="Times New Roman" w:hAnsi="Times New Roman" w:cs="Times New Roman"/>
          <w:sz w:val="24"/>
          <w:lang w:val="en-US" w:eastAsia="en-GB"/>
        </w:rPr>
      </w:pPr>
      <w:r w:rsidRPr="005A0139">
        <w:rPr>
          <w:rFonts w:ascii="Arial" w:eastAsia="Times New Roman" w:hAnsi="Times New Roman" w:cs="Times New Roman"/>
          <w:sz w:val="24"/>
          <w:lang w:val="en-US" w:eastAsia="en-GB"/>
        </w:rPr>
        <w:t>Furthermore, it became apparent throughout the study that those involved had limited knowledge of the term wellbeing prior to engagement as 5 individuals, or 38.5% of all participants, stated they were aware of wellbeing (appendix 2.1) on the final question of the questionnaire although an initial one-hour session on wellbeing was provided to all individuals before questionnaires were handed out. However, it was apparent both throughout the preceding awareness session, the questions answered and through engagement that knowledge was limited to some degree. When faced with the question requesting a definition of wellbeing on the questionnaire, 5 individuals, or 38.5% of the total participants stated that they either didn</w:t>
      </w:r>
      <w:r w:rsidRPr="005A0139">
        <w:rPr>
          <w:rFonts w:ascii="Arial" w:eastAsia="Times New Roman" w:hAnsi="Times New Roman" w:cs="Times New Roman"/>
          <w:sz w:val="24"/>
          <w:lang w:val="en-US" w:eastAsia="en-GB"/>
        </w:rPr>
        <w:t>’</w:t>
      </w:r>
      <w:r w:rsidRPr="005A0139">
        <w:rPr>
          <w:rFonts w:ascii="Arial" w:eastAsia="Times New Roman" w:hAnsi="Times New Roman" w:cs="Times New Roman"/>
          <w:sz w:val="24"/>
          <w:lang w:val="en-US" w:eastAsia="en-GB"/>
        </w:rPr>
        <w:t xml:space="preserve">t understand the term or omitted the question. However, 8 individuals, or 61.5% of total participants gave a more in-tune and credible answer, for example; </w:t>
      </w:r>
      <w:r w:rsidRPr="005A0139">
        <w:rPr>
          <w:rFonts w:ascii="Arial" w:eastAsia="Times New Roman" w:hAnsi="Times New Roman" w:cs="Times New Roman"/>
          <w:sz w:val="24"/>
          <w:lang w:val="en-US" w:eastAsia="en-GB"/>
        </w:rPr>
        <w:t>“</w:t>
      </w:r>
      <w:r w:rsidRPr="005A0139">
        <w:rPr>
          <w:rFonts w:ascii="Arial" w:eastAsia="Times New Roman" w:hAnsi="Times New Roman" w:cs="Times New Roman"/>
          <w:sz w:val="24"/>
          <w:lang w:val="en-US" w:eastAsia="en-GB"/>
        </w:rPr>
        <w:t>being happy and ok</w:t>
      </w:r>
      <w:r w:rsidRPr="005A0139">
        <w:rPr>
          <w:rFonts w:ascii="Arial" w:eastAsia="Times New Roman" w:hAnsi="Times New Roman" w:cs="Times New Roman"/>
          <w:sz w:val="24"/>
          <w:lang w:val="en-US" w:eastAsia="en-GB"/>
        </w:rPr>
        <w:t>”</w:t>
      </w:r>
      <w:r w:rsidRPr="005A0139">
        <w:rPr>
          <w:rFonts w:ascii="Arial" w:eastAsia="Times New Roman" w:hAnsi="Times New Roman" w:cs="Times New Roman"/>
          <w:sz w:val="24"/>
          <w:lang w:val="en-US" w:eastAsia="en-GB"/>
        </w:rPr>
        <w:t xml:space="preserve">, </w:t>
      </w:r>
      <w:r w:rsidRPr="005A0139">
        <w:rPr>
          <w:rFonts w:ascii="Arial" w:eastAsia="Times New Roman" w:hAnsi="Times New Roman" w:cs="Times New Roman"/>
          <w:sz w:val="24"/>
          <w:lang w:val="en-US" w:eastAsia="en-GB"/>
        </w:rPr>
        <w:t>“</w:t>
      </w:r>
      <w:r w:rsidRPr="005A0139">
        <w:rPr>
          <w:rFonts w:ascii="Arial" w:eastAsia="Times New Roman" w:hAnsi="Times New Roman" w:cs="Times New Roman"/>
          <w:sz w:val="24"/>
          <w:lang w:val="en-US" w:eastAsia="en-GB"/>
        </w:rPr>
        <w:t>positive health, good diet, good environments</w:t>
      </w:r>
      <w:r w:rsidRPr="005A0139">
        <w:rPr>
          <w:rFonts w:ascii="Arial" w:eastAsia="Times New Roman" w:hAnsi="Times New Roman" w:cs="Times New Roman"/>
          <w:sz w:val="24"/>
          <w:lang w:val="en-US" w:eastAsia="en-GB"/>
        </w:rPr>
        <w:t>”</w:t>
      </w:r>
      <w:r w:rsidRPr="005A0139">
        <w:rPr>
          <w:rFonts w:ascii="Arial" w:eastAsia="Times New Roman" w:hAnsi="Times New Roman" w:cs="Times New Roman"/>
          <w:sz w:val="24"/>
          <w:lang w:val="en-US" w:eastAsia="en-GB"/>
        </w:rPr>
        <w:t xml:space="preserve">, and being </w:t>
      </w:r>
      <w:r w:rsidRPr="005A0139">
        <w:rPr>
          <w:rFonts w:ascii="Arial" w:eastAsia="Times New Roman" w:hAnsi="Times New Roman" w:cs="Times New Roman"/>
          <w:sz w:val="24"/>
          <w:lang w:val="en-US" w:eastAsia="en-GB"/>
        </w:rPr>
        <w:t>“</w:t>
      </w:r>
      <w:r w:rsidRPr="005A0139">
        <w:rPr>
          <w:rFonts w:ascii="Arial" w:eastAsia="Times New Roman" w:hAnsi="Times New Roman" w:cs="Times New Roman"/>
          <w:sz w:val="24"/>
          <w:lang w:val="en-US" w:eastAsia="en-GB"/>
        </w:rPr>
        <w:t>well looked after</w:t>
      </w:r>
      <w:r w:rsidRPr="005A0139">
        <w:rPr>
          <w:rFonts w:ascii="Arial" w:eastAsia="Times New Roman" w:hAnsi="Times New Roman" w:cs="Times New Roman"/>
          <w:sz w:val="24"/>
          <w:lang w:val="en-US" w:eastAsia="en-GB"/>
        </w:rPr>
        <w:t>”</w:t>
      </w:r>
      <w:r w:rsidRPr="005A0139">
        <w:rPr>
          <w:rFonts w:ascii="Arial" w:eastAsia="Times New Roman" w:hAnsi="Times New Roman" w:cs="Times New Roman"/>
          <w:sz w:val="24"/>
          <w:lang w:val="en-US" w:eastAsia="en-GB"/>
        </w:rPr>
        <w:t>. The table shows that only one of the four 11-14 participants had a basic understanding of wellbeing.</w:t>
      </w:r>
    </w:p>
    <w:p w:rsidR="005A0139" w:rsidRPr="005A0139" w:rsidRDefault="005A0139" w:rsidP="005A0139">
      <w:pPr>
        <w:spacing w:line="480" w:lineRule="auto"/>
        <w:jc w:val="both"/>
        <w:rPr>
          <w:rFonts w:ascii="Arial" w:eastAsia="Times New Roman" w:hAnsi="Times New Roman" w:cs="Times New Roman"/>
          <w:sz w:val="24"/>
          <w:lang w:val="en-US" w:eastAsia="en-GB"/>
        </w:rPr>
      </w:pPr>
      <w:r w:rsidRPr="005A0139">
        <w:rPr>
          <w:rFonts w:ascii="Arial" w:eastAsia="Times New Roman" w:hAnsi="Times New Roman" w:cs="Times New Roman"/>
          <w:sz w:val="24"/>
          <w:lang w:val="en-US" w:eastAsia="en-GB"/>
        </w:rPr>
        <w:t xml:space="preserve">Moving on, with regards to the Outreach team, its operations and its effectiveness, it was apparent that those involved with the study had limited knowledge with only 2 individuals, 15%, having been referred to the service. For one of these individuals it was to help them stay engaged in school and the other was a disengaged young person looking to access employment. Moreover, when asked whether the Outreach team aids or impacts on wellbeing 8 individuals, or 61.5%, said that the support offered was </w:t>
      </w:r>
      <w:r w:rsidRPr="005A0139">
        <w:rPr>
          <w:rFonts w:ascii="Arial" w:eastAsia="Times New Roman" w:hAnsi="Times New Roman" w:cs="Times New Roman"/>
          <w:sz w:val="24"/>
          <w:lang w:val="en-US" w:eastAsia="en-GB"/>
        </w:rPr>
        <w:t>“</w:t>
      </w:r>
      <w:r w:rsidRPr="005A0139">
        <w:rPr>
          <w:rFonts w:ascii="Arial" w:eastAsia="Times New Roman" w:hAnsi="Times New Roman" w:cs="Times New Roman"/>
          <w:sz w:val="24"/>
          <w:lang w:val="en-US" w:eastAsia="en-GB"/>
        </w:rPr>
        <w:t>good</w:t>
      </w:r>
      <w:r w:rsidRPr="005A0139">
        <w:rPr>
          <w:rFonts w:ascii="Arial" w:eastAsia="Times New Roman" w:hAnsi="Times New Roman" w:cs="Times New Roman"/>
          <w:sz w:val="24"/>
          <w:lang w:val="en-US" w:eastAsia="en-GB"/>
        </w:rPr>
        <w:t>”</w:t>
      </w:r>
      <w:r w:rsidRPr="005A0139">
        <w:rPr>
          <w:rFonts w:ascii="Arial" w:eastAsia="Times New Roman" w:hAnsi="Times New Roman" w:cs="Times New Roman"/>
          <w:sz w:val="24"/>
          <w:lang w:val="en-US" w:eastAsia="en-GB"/>
        </w:rPr>
        <w:t xml:space="preserve">. One is inclined to believe this answer was theoretical and provided because the researcher was present and had previously explained his role as it does </w:t>
      </w:r>
      <w:r w:rsidRPr="005A0139">
        <w:rPr>
          <w:rFonts w:ascii="Arial" w:eastAsia="Times New Roman" w:hAnsi="Times New Roman" w:cs="Times New Roman"/>
          <w:sz w:val="24"/>
          <w:lang w:val="en-US" w:eastAsia="en-GB"/>
        </w:rPr>
        <w:lastRenderedPageBreak/>
        <w:t xml:space="preserve">not correlate with the number of individual whom had had any experience with the team, nor does it correlate with those that provided their thoughts on the team which ranged from </w:t>
      </w:r>
      <w:r w:rsidRPr="005A0139">
        <w:rPr>
          <w:rFonts w:ascii="Arial" w:eastAsia="Times New Roman" w:hAnsi="Times New Roman" w:cs="Times New Roman"/>
          <w:sz w:val="24"/>
          <w:lang w:val="en-US" w:eastAsia="en-GB"/>
        </w:rPr>
        <w:t>“</w:t>
      </w:r>
      <w:r w:rsidRPr="005A0139">
        <w:rPr>
          <w:rFonts w:ascii="Arial" w:eastAsia="Times New Roman" w:hAnsi="Times New Roman" w:cs="Times New Roman"/>
          <w:sz w:val="24"/>
          <w:lang w:val="en-US" w:eastAsia="en-GB"/>
        </w:rPr>
        <w:t>omitted</w:t>
      </w:r>
      <w:r w:rsidRPr="005A0139">
        <w:rPr>
          <w:rFonts w:ascii="Arial" w:eastAsia="Times New Roman" w:hAnsi="Times New Roman" w:cs="Times New Roman"/>
          <w:sz w:val="24"/>
          <w:lang w:val="en-US" w:eastAsia="en-GB"/>
        </w:rPr>
        <w:t>”</w:t>
      </w:r>
      <w:r w:rsidRPr="005A0139">
        <w:rPr>
          <w:rFonts w:ascii="Arial" w:eastAsia="Times New Roman" w:hAnsi="Times New Roman" w:cs="Times New Roman"/>
          <w:sz w:val="24"/>
          <w:lang w:val="en-US" w:eastAsia="en-GB"/>
        </w:rPr>
        <w:t xml:space="preserve">, </w:t>
      </w:r>
      <w:r w:rsidRPr="005A0139">
        <w:rPr>
          <w:rFonts w:ascii="Arial" w:eastAsia="Times New Roman" w:hAnsi="Times New Roman" w:cs="Times New Roman"/>
          <w:sz w:val="24"/>
          <w:lang w:val="en-US" w:eastAsia="en-GB"/>
        </w:rPr>
        <w:t>“</w:t>
      </w:r>
      <w:r w:rsidRPr="005A0139">
        <w:rPr>
          <w:rFonts w:ascii="Arial" w:eastAsia="Times New Roman" w:hAnsi="Times New Roman" w:cs="Times New Roman"/>
          <w:sz w:val="24"/>
          <w:lang w:val="en-US" w:eastAsia="en-GB"/>
        </w:rPr>
        <w:t>don</w:t>
      </w:r>
      <w:r w:rsidRPr="005A0139">
        <w:rPr>
          <w:rFonts w:ascii="Arial" w:eastAsia="Times New Roman" w:hAnsi="Times New Roman" w:cs="Times New Roman"/>
          <w:sz w:val="24"/>
          <w:lang w:val="en-US" w:eastAsia="en-GB"/>
        </w:rPr>
        <w:t>’</w:t>
      </w:r>
      <w:r w:rsidRPr="005A0139">
        <w:rPr>
          <w:rFonts w:ascii="Arial" w:eastAsia="Times New Roman" w:hAnsi="Times New Roman" w:cs="Times New Roman"/>
          <w:sz w:val="24"/>
          <w:lang w:val="en-US" w:eastAsia="en-GB"/>
        </w:rPr>
        <w:t>t know</w:t>
      </w:r>
      <w:r w:rsidRPr="005A0139">
        <w:rPr>
          <w:rFonts w:ascii="Arial" w:eastAsia="Times New Roman" w:hAnsi="Times New Roman" w:cs="Times New Roman"/>
          <w:sz w:val="24"/>
          <w:lang w:val="en-US" w:eastAsia="en-GB"/>
        </w:rPr>
        <w:t>”</w:t>
      </w:r>
      <w:r w:rsidRPr="005A0139">
        <w:rPr>
          <w:rFonts w:ascii="Arial" w:eastAsia="Times New Roman" w:hAnsi="Times New Roman" w:cs="Times New Roman"/>
          <w:sz w:val="24"/>
          <w:lang w:val="en-US" w:eastAsia="en-GB"/>
        </w:rPr>
        <w:t xml:space="preserve">, </w:t>
      </w:r>
      <w:r w:rsidRPr="005A0139">
        <w:rPr>
          <w:rFonts w:ascii="Arial" w:eastAsia="Times New Roman" w:hAnsi="Times New Roman" w:cs="Times New Roman"/>
          <w:sz w:val="24"/>
          <w:lang w:val="en-US" w:eastAsia="en-GB"/>
        </w:rPr>
        <w:t>“</w:t>
      </w:r>
      <w:r w:rsidRPr="005A0139">
        <w:rPr>
          <w:rFonts w:ascii="Arial" w:eastAsia="Times New Roman" w:hAnsi="Times New Roman" w:cs="Times New Roman"/>
          <w:sz w:val="24"/>
          <w:lang w:val="en-US" w:eastAsia="en-GB"/>
        </w:rPr>
        <w:t>good</w:t>
      </w:r>
      <w:r w:rsidRPr="005A0139">
        <w:rPr>
          <w:rFonts w:ascii="Arial" w:eastAsia="Times New Roman" w:hAnsi="Times New Roman" w:cs="Times New Roman"/>
          <w:sz w:val="24"/>
          <w:lang w:val="en-US" w:eastAsia="en-GB"/>
        </w:rPr>
        <w:t>”</w:t>
      </w:r>
      <w:r w:rsidRPr="005A0139">
        <w:rPr>
          <w:rFonts w:ascii="Arial" w:eastAsia="Times New Roman" w:hAnsi="Times New Roman" w:cs="Times New Roman"/>
          <w:sz w:val="24"/>
          <w:lang w:val="en-US" w:eastAsia="en-GB"/>
        </w:rPr>
        <w:t xml:space="preserve"> or the genuine </w:t>
      </w:r>
      <w:r w:rsidRPr="005A0139">
        <w:rPr>
          <w:rFonts w:ascii="Arial" w:eastAsia="Times New Roman" w:hAnsi="Times New Roman" w:cs="Times New Roman"/>
          <w:sz w:val="24"/>
          <w:lang w:val="en-US" w:eastAsia="en-GB"/>
        </w:rPr>
        <w:t>“</w:t>
      </w:r>
      <w:r w:rsidRPr="005A0139">
        <w:rPr>
          <w:rFonts w:ascii="Arial" w:eastAsia="Times New Roman" w:hAnsi="Times New Roman" w:cs="Times New Roman"/>
          <w:sz w:val="24"/>
          <w:lang w:val="en-US" w:eastAsia="en-GB"/>
        </w:rPr>
        <w:t xml:space="preserve">help me look for work or </w:t>
      </w:r>
      <w:r w:rsidRPr="005A0139">
        <w:rPr>
          <w:rFonts w:ascii="Arial" w:eastAsia="Times New Roman" w:hAnsi="Times New Roman" w:cs="Times New Roman"/>
          <w:sz w:val="24"/>
          <w:lang w:val="en-US" w:eastAsia="en-GB"/>
        </w:rPr>
        <w:t>“</w:t>
      </w:r>
      <w:r w:rsidRPr="005A0139">
        <w:rPr>
          <w:rFonts w:ascii="Arial" w:eastAsia="Times New Roman" w:hAnsi="Times New Roman" w:cs="Times New Roman"/>
          <w:sz w:val="24"/>
          <w:lang w:val="en-US" w:eastAsia="en-GB"/>
        </w:rPr>
        <w:t>help me stay in school</w:t>
      </w:r>
      <w:r w:rsidRPr="005A0139">
        <w:rPr>
          <w:rFonts w:ascii="Arial" w:eastAsia="Times New Roman" w:hAnsi="Times New Roman" w:cs="Times New Roman"/>
          <w:sz w:val="24"/>
          <w:lang w:val="en-US" w:eastAsia="en-GB"/>
        </w:rPr>
        <w:t>”</w:t>
      </w:r>
      <w:r w:rsidRPr="005A0139">
        <w:rPr>
          <w:rFonts w:ascii="Arial" w:eastAsia="Times New Roman" w:hAnsi="Times New Roman" w:cs="Times New Roman"/>
          <w:sz w:val="24"/>
          <w:lang w:val="en-US" w:eastAsia="en-GB"/>
        </w:rPr>
        <w:t>.</w:t>
      </w:r>
    </w:p>
    <w:p w:rsidR="005A0139" w:rsidRPr="005A0139" w:rsidRDefault="005A0139" w:rsidP="005A0139">
      <w:pPr>
        <w:spacing w:line="480" w:lineRule="auto"/>
        <w:jc w:val="both"/>
        <w:rPr>
          <w:rFonts w:ascii="Arial" w:eastAsia="Times New Roman" w:hAnsi="Times New Roman" w:cs="Times New Roman"/>
          <w:sz w:val="24"/>
          <w:lang w:val="en-US" w:eastAsia="en-GB"/>
        </w:rPr>
      </w:pPr>
      <w:r w:rsidRPr="005A0139">
        <w:rPr>
          <w:rFonts w:ascii="Arial" w:eastAsia="Times New Roman" w:hAnsi="Times New Roman" w:cs="Times New Roman"/>
          <w:sz w:val="24"/>
          <w:lang w:val="en-US" w:eastAsia="en-GB"/>
        </w:rPr>
        <w:t xml:space="preserve">In the charts below </w:t>
      </w:r>
      <w:proofErr w:type="spellStart"/>
      <w:r w:rsidRPr="005A0139">
        <w:rPr>
          <w:rFonts w:ascii="Arial" w:eastAsia="Times New Roman" w:hAnsi="Times New Roman" w:cs="Times New Roman"/>
          <w:sz w:val="24"/>
          <w:lang w:val="en-US" w:eastAsia="en-GB"/>
        </w:rPr>
        <w:t>below</w:t>
      </w:r>
      <w:proofErr w:type="spellEnd"/>
      <w:r w:rsidRPr="005A0139">
        <w:rPr>
          <w:rFonts w:ascii="Arial" w:eastAsia="Times New Roman" w:hAnsi="Times New Roman" w:cs="Times New Roman"/>
          <w:sz w:val="24"/>
          <w:lang w:val="en-US" w:eastAsia="en-GB"/>
        </w:rPr>
        <w:t xml:space="preserve"> we outline further the results and will show in what capacity the young people were involved with ETE; their wellbeing awareness; and their definitions of wellbeing. These charts have been compiled as they somewhat quantify the 3 main areas of interest to the study.</w:t>
      </w:r>
    </w:p>
    <w:p w:rsidR="005A0139" w:rsidRPr="005A0139" w:rsidRDefault="005A0139" w:rsidP="005A0139">
      <w:pPr>
        <w:spacing w:line="480" w:lineRule="auto"/>
        <w:jc w:val="both"/>
        <w:rPr>
          <w:rFonts w:ascii="Arial" w:eastAsia="Times New Roman" w:hAnsi="Times New Roman" w:cs="Times New Roman"/>
          <w:sz w:val="24"/>
          <w:lang w:val="en-US" w:eastAsia="en-GB"/>
        </w:rPr>
      </w:pPr>
      <w:r w:rsidRPr="005A0139">
        <w:rPr>
          <w:rFonts w:ascii="Arial" w:eastAsia="Times New Roman" w:hAnsi="Times New Roman" w:cs="Times New Roman"/>
          <w:sz w:val="24"/>
          <w:lang w:val="en-US" w:eastAsia="en-GB"/>
        </w:rPr>
        <w:t xml:space="preserve">As can be seen below (Fig.1), the cohort of young people engaged with the study were mostly in some form of ETE. </w:t>
      </w:r>
    </w:p>
    <w:p w:rsidR="005A0139" w:rsidRPr="005A0139" w:rsidRDefault="005A0139" w:rsidP="005A0139">
      <w:pPr>
        <w:spacing w:line="480" w:lineRule="auto"/>
        <w:jc w:val="center"/>
        <w:rPr>
          <w:rFonts w:ascii="Arial" w:eastAsia="Times New Roman" w:hAnsi="Times New Roman" w:cs="Times New Roman"/>
          <w:i/>
          <w:sz w:val="20"/>
          <w:lang w:val="en-US" w:eastAsia="en-GB"/>
        </w:rPr>
      </w:pPr>
      <w:r w:rsidRPr="005A0139">
        <w:rPr>
          <w:rFonts w:ascii="Arial" w:eastAsia="Times New Roman" w:hAnsi="Times New Roman" w:cs="Times New Roman"/>
          <w:i/>
          <w:noProof/>
          <w:sz w:val="20"/>
          <w:lang w:eastAsia="en-GB"/>
        </w:rPr>
        <w:drawing>
          <wp:inline distT="0" distB="0" distL="0" distR="0" wp14:anchorId="41D95F2A" wp14:editId="4B249AAF">
            <wp:extent cx="4493173" cy="3595977"/>
            <wp:effectExtent l="0" t="0" r="3175" b="5080"/>
            <wp:docPr id="2" name="Picture 2"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RP EET.png"/>
                    <pic:cNvPicPr/>
                  </pic:nvPicPr>
                  <pic:blipFill>
                    <a:blip r:embed="rId12">
                      <a:extLst>
                        <a:ext uri="{28A0092B-C50C-407E-A947-70E740481C1C}">
                          <a14:useLocalDpi xmlns:a14="http://schemas.microsoft.com/office/drawing/2010/main" val="0"/>
                        </a:ext>
                      </a:extLst>
                    </a:blip>
                    <a:stretch>
                      <a:fillRect/>
                    </a:stretch>
                  </pic:blipFill>
                  <pic:spPr>
                    <a:xfrm>
                      <a:off x="0" y="0"/>
                      <a:ext cx="4539826" cy="3633314"/>
                    </a:xfrm>
                    <a:prstGeom prst="rect">
                      <a:avLst/>
                    </a:prstGeom>
                  </pic:spPr>
                </pic:pic>
              </a:graphicData>
            </a:graphic>
          </wp:inline>
        </w:drawing>
      </w:r>
      <w:r w:rsidRPr="005A0139">
        <w:rPr>
          <w:rFonts w:ascii="Arial" w:eastAsia="Times New Roman" w:hAnsi="Times New Roman" w:cs="Times New Roman"/>
          <w:i/>
          <w:sz w:val="20"/>
          <w:lang w:val="en-US" w:eastAsia="en-GB"/>
        </w:rPr>
        <w:t>(Fig.1)</w:t>
      </w:r>
    </w:p>
    <w:p w:rsidR="005A0139" w:rsidRPr="005A0139" w:rsidRDefault="005A0139" w:rsidP="005A0139">
      <w:pPr>
        <w:spacing w:line="480" w:lineRule="auto"/>
        <w:jc w:val="both"/>
        <w:rPr>
          <w:rFonts w:ascii="Arial" w:eastAsia="Times New Roman" w:hAnsi="Times New Roman" w:cs="Times New Roman"/>
          <w:sz w:val="24"/>
          <w:lang w:val="en-US" w:eastAsia="en-GB"/>
        </w:rPr>
      </w:pPr>
      <w:r w:rsidRPr="005A0139">
        <w:rPr>
          <w:rFonts w:ascii="Arial" w:eastAsia="Times New Roman" w:hAnsi="Times New Roman" w:cs="Times New Roman"/>
          <w:sz w:val="24"/>
          <w:lang w:val="en-US" w:eastAsia="en-GB"/>
        </w:rPr>
        <w:t xml:space="preserve">This is a clear inconsistency with the nature of Outreach work provision whom predominantly engage with </w:t>
      </w:r>
      <w:r w:rsidRPr="005A0139">
        <w:rPr>
          <w:rFonts w:ascii="Arial" w:eastAsia="Times New Roman" w:hAnsi="Times New Roman" w:cs="Times New Roman"/>
          <w:sz w:val="24"/>
          <w:lang w:val="en-US" w:eastAsia="en-GB"/>
        </w:rPr>
        <w:t>‘</w:t>
      </w:r>
      <w:r w:rsidRPr="005A0139">
        <w:rPr>
          <w:rFonts w:ascii="Arial" w:eastAsia="Times New Roman" w:hAnsi="Times New Roman" w:cs="Times New Roman"/>
          <w:sz w:val="24"/>
          <w:lang w:val="en-US" w:eastAsia="en-GB"/>
        </w:rPr>
        <w:t>disengaged</w:t>
      </w:r>
      <w:r w:rsidRPr="005A0139">
        <w:rPr>
          <w:rFonts w:ascii="Arial" w:eastAsia="Times New Roman" w:hAnsi="Times New Roman" w:cs="Times New Roman"/>
          <w:sz w:val="24"/>
          <w:lang w:val="en-US" w:eastAsia="en-GB"/>
        </w:rPr>
        <w:t>’</w:t>
      </w:r>
      <w:r w:rsidRPr="005A0139">
        <w:rPr>
          <w:rFonts w:ascii="Arial" w:eastAsia="Times New Roman" w:hAnsi="Times New Roman" w:cs="Times New Roman"/>
          <w:sz w:val="24"/>
          <w:lang w:val="en-US" w:eastAsia="en-GB"/>
        </w:rPr>
        <w:t xml:space="preserve"> individuals not accessing ETE. However, it </w:t>
      </w:r>
      <w:r w:rsidRPr="005A0139">
        <w:rPr>
          <w:rFonts w:ascii="Arial" w:eastAsia="Times New Roman" w:hAnsi="Times New Roman" w:cs="Times New Roman"/>
          <w:sz w:val="24"/>
          <w:lang w:val="en-US" w:eastAsia="en-GB"/>
        </w:rPr>
        <w:lastRenderedPageBreak/>
        <w:t>was important to remain inclusive of all young people and to investigate the wellbeing of all participants.</w:t>
      </w:r>
    </w:p>
    <w:p w:rsidR="005A0139" w:rsidRPr="005A0139" w:rsidRDefault="005A0139" w:rsidP="005A0139">
      <w:pPr>
        <w:spacing w:line="480" w:lineRule="auto"/>
        <w:jc w:val="both"/>
        <w:rPr>
          <w:rFonts w:ascii="Arial" w:eastAsia="Times New Roman" w:hAnsi="Times New Roman" w:cs="Times New Roman"/>
          <w:sz w:val="24"/>
          <w:lang w:val="en-US" w:eastAsia="en-GB"/>
        </w:rPr>
      </w:pPr>
      <w:r w:rsidRPr="005A0139">
        <w:rPr>
          <w:rFonts w:ascii="Arial" w:eastAsia="Times New Roman" w:hAnsi="Times New Roman" w:cs="Times New Roman"/>
          <w:sz w:val="24"/>
          <w:lang w:val="en-US" w:eastAsia="en-GB"/>
        </w:rPr>
        <w:t>With regards to their perceived understanding of wellbeing, as can be seen in the below charts on awareness (see fig.2) and definition (see fig.3), although more than half, 8 individuals, said they were unaware of wellbeing or whom omitted the question, more people provided a definition than said they had previous existing knowledge (see fig.3).</w:t>
      </w:r>
    </w:p>
    <w:p w:rsidR="005A0139" w:rsidRPr="005A0139" w:rsidRDefault="005A0139" w:rsidP="005A0139">
      <w:pPr>
        <w:spacing w:line="480" w:lineRule="auto"/>
        <w:jc w:val="both"/>
        <w:rPr>
          <w:rFonts w:ascii="Arial" w:eastAsia="Times New Roman" w:hAnsi="Times New Roman" w:cs="Times New Roman"/>
          <w:sz w:val="24"/>
          <w:lang w:val="en-US" w:eastAsia="en-GB"/>
        </w:rPr>
      </w:pPr>
    </w:p>
    <w:p w:rsidR="005A0139" w:rsidRPr="005A0139" w:rsidRDefault="005A0139" w:rsidP="005A0139">
      <w:pPr>
        <w:spacing w:line="480" w:lineRule="auto"/>
        <w:jc w:val="center"/>
        <w:rPr>
          <w:rFonts w:ascii="Arial" w:eastAsia="Times New Roman" w:hAnsi="Times New Roman" w:cs="Times New Roman"/>
          <w:b/>
          <w:sz w:val="28"/>
          <w:u w:val="single"/>
          <w:lang w:val="en-US" w:eastAsia="en-GB"/>
        </w:rPr>
      </w:pPr>
      <w:r w:rsidRPr="005A0139">
        <w:rPr>
          <w:rFonts w:ascii="Arial" w:eastAsia="Times New Roman" w:hAnsi="Times New Roman" w:cs="Times New Roman"/>
          <w:b/>
          <w:sz w:val="28"/>
          <w:u w:val="single"/>
          <w:lang w:val="en-US" w:eastAsia="en-GB"/>
        </w:rPr>
        <w:t>Wellbeing Awareness.</w:t>
      </w:r>
    </w:p>
    <w:p w:rsidR="005A0139" w:rsidRPr="005A0139" w:rsidRDefault="005A0139" w:rsidP="005A0139">
      <w:pPr>
        <w:spacing w:line="480" w:lineRule="auto"/>
        <w:jc w:val="center"/>
        <w:rPr>
          <w:rFonts w:ascii="Arial" w:eastAsia="Times New Roman" w:hAnsi="Times New Roman" w:cs="Times New Roman"/>
          <w:i/>
          <w:noProof/>
          <w:sz w:val="20"/>
          <w:lang w:eastAsia="en-GB"/>
        </w:rPr>
      </w:pPr>
    </w:p>
    <w:p w:rsidR="005A0139" w:rsidRPr="005A0139" w:rsidRDefault="005A0139" w:rsidP="005A0139">
      <w:pPr>
        <w:spacing w:line="480" w:lineRule="auto"/>
        <w:jc w:val="center"/>
        <w:rPr>
          <w:rFonts w:ascii="Arial" w:eastAsia="Times New Roman" w:hAnsi="Times New Roman" w:cs="Times New Roman"/>
          <w:i/>
          <w:sz w:val="20"/>
          <w:lang w:val="en-US" w:eastAsia="en-GB"/>
        </w:rPr>
      </w:pPr>
      <w:r w:rsidRPr="005A0139">
        <w:rPr>
          <w:rFonts w:ascii="Arial" w:eastAsia="Times New Roman" w:hAnsi="Times New Roman" w:cs="Times New Roman"/>
          <w:i/>
          <w:noProof/>
          <w:sz w:val="20"/>
          <w:lang w:eastAsia="en-GB"/>
        </w:rPr>
        <w:drawing>
          <wp:inline distT="0" distB="0" distL="0" distR="0" wp14:anchorId="564F0FE7" wp14:editId="3221F313">
            <wp:extent cx="4470400" cy="3577754"/>
            <wp:effectExtent l="0" t="0" r="6350" b="3810"/>
            <wp:docPr id="3" name="Picture 3"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RP WBAWARE.png"/>
                    <pic:cNvPicPr/>
                  </pic:nvPicPr>
                  <pic:blipFill>
                    <a:blip r:embed="rId13">
                      <a:extLst>
                        <a:ext uri="{28A0092B-C50C-407E-A947-70E740481C1C}">
                          <a14:useLocalDpi xmlns:a14="http://schemas.microsoft.com/office/drawing/2010/main" val="0"/>
                        </a:ext>
                      </a:extLst>
                    </a:blip>
                    <a:stretch>
                      <a:fillRect/>
                    </a:stretch>
                  </pic:blipFill>
                  <pic:spPr>
                    <a:xfrm>
                      <a:off x="0" y="0"/>
                      <a:ext cx="4493087" cy="3595911"/>
                    </a:xfrm>
                    <a:prstGeom prst="rect">
                      <a:avLst/>
                    </a:prstGeom>
                  </pic:spPr>
                </pic:pic>
              </a:graphicData>
            </a:graphic>
          </wp:inline>
        </w:drawing>
      </w:r>
      <w:r w:rsidRPr="005A0139">
        <w:rPr>
          <w:rFonts w:ascii="Arial" w:eastAsia="Times New Roman" w:hAnsi="Times New Roman" w:cs="Times New Roman"/>
          <w:i/>
          <w:sz w:val="20"/>
          <w:lang w:val="en-US" w:eastAsia="en-GB"/>
        </w:rPr>
        <w:t>(Fig.2)</w:t>
      </w:r>
    </w:p>
    <w:p w:rsidR="005A0139" w:rsidRDefault="005A0139" w:rsidP="005A0139">
      <w:pPr>
        <w:spacing w:line="480" w:lineRule="auto"/>
        <w:jc w:val="center"/>
        <w:rPr>
          <w:rFonts w:ascii="Arial" w:eastAsia="Times New Roman" w:hAnsi="Times New Roman" w:cs="Times New Roman"/>
          <w:b/>
          <w:sz w:val="28"/>
          <w:u w:val="single"/>
          <w:lang w:val="en-US" w:eastAsia="en-GB"/>
        </w:rPr>
      </w:pPr>
    </w:p>
    <w:p w:rsidR="005A0139" w:rsidRDefault="005A0139" w:rsidP="005A0139">
      <w:pPr>
        <w:spacing w:line="480" w:lineRule="auto"/>
        <w:jc w:val="center"/>
        <w:rPr>
          <w:rFonts w:ascii="Arial" w:eastAsia="Times New Roman" w:hAnsi="Times New Roman" w:cs="Times New Roman"/>
          <w:b/>
          <w:sz w:val="28"/>
          <w:u w:val="single"/>
          <w:lang w:val="en-US" w:eastAsia="en-GB"/>
        </w:rPr>
      </w:pPr>
    </w:p>
    <w:p w:rsidR="005A0139" w:rsidRPr="005A0139" w:rsidRDefault="005A0139" w:rsidP="005A0139">
      <w:pPr>
        <w:spacing w:line="480" w:lineRule="auto"/>
        <w:jc w:val="center"/>
        <w:rPr>
          <w:rFonts w:ascii="Arial" w:eastAsia="Times New Roman" w:hAnsi="Times New Roman" w:cs="Times New Roman"/>
          <w:sz w:val="28"/>
          <w:lang w:val="en-US" w:eastAsia="en-GB"/>
        </w:rPr>
      </w:pPr>
      <w:r w:rsidRPr="005A0139">
        <w:rPr>
          <w:rFonts w:ascii="Arial" w:eastAsia="Times New Roman" w:hAnsi="Times New Roman" w:cs="Times New Roman"/>
          <w:b/>
          <w:sz w:val="28"/>
          <w:u w:val="single"/>
          <w:lang w:val="en-US" w:eastAsia="en-GB"/>
        </w:rPr>
        <w:lastRenderedPageBreak/>
        <w:t>Wellbeing Definition</w:t>
      </w:r>
      <w:r w:rsidRPr="005A0139">
        <w:rPr>
          <w:rFonts w:ascii="Arial" w:eastAsia="Times New Roman" w:hAnsi="Times New Roman" w:cs="Times New Roman"/>
          <w:sz w:val="28"/>
          <w:lang w:val="en-US" w:eastAsia="en-GB"/>
        </w:rPr>
        <w:t>.</w:t>
      </w:r>
    </w:p>
    <w:p w:rsidR="005A0139" w:rsidRPr="005A0139" w:rsidRDefault="005A0139" w:rsidP="005A0139">
      <w:pPr>
        <w:spacing w:line="480" w:lineRule="auto"/>
        <w:jc w:val="center"/>
        <w:rPr>
          <w:rFonts w:ascii="Arial" w:eastAsia="Times New Roman" w:hAnsi="Times New Roman" w:cs="Times New Roman"/>
          <w:i/>
          <w:sz w:val="20"/>
          <w:lang w:val="en-US" w:eastAsia="en-GB"/>
        </w:rPr>
      </w:pPr>
      <w:r w:rsidRPr="005A0139">
        <w:rPr>
          <w:rFonts w:ascii="Arial" w:eastAsia="Times New Roman" w:hAnsi="Times New Roman" w:cs="Times New Roman"/>
          <w:i/>
          <w:noProof/>
          <w:sz w:val="20"/>
          <w:lang w:eastAsia="en-GB"/>
        </w:rPr>
        <w:drawing>
          <wp:inline distT="0" distB="0" distL="0" distR="0" wp14:anchorId="5B76F7CB" wp14:editId="7E0D030E">
            <wp:extent cx="3944203" cy="3320375"/>
            <wp:effectExtent l="0" t="0" r="0" b="0"/>
            <wp:docPr id="4" name="Picture 4" descr="A picture containing vector graphics&#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RP PIE.png"/>
                    <pic:cNvPicPr/>
                  </pic:nvPicPr>
                  <pic:blipFill>
                    <a:blip r:embed="rId14">
                      <a:extLst>
                        <a:ext uri="{28A0092B-C50C-407E-A947-70E740481C1C}">
                          <a14:useLocalDpi xmlns:a14="http://schemas.microsoft.com/office/drawing/2010/main" val="0"/>
                        </a:ext>
                      </a:extLst>
                    </a:blip>
                    <a:stretch>
                      <a:fillRect/>
                    </a:stretch>
                  </pic:blipFill>
                  <pic:spPr>
                    <a:xfrm>
                      <a:off x="0" y="0"/>
                      <a:ext cx="3949646" cy="3324957"/>
                    </a:xfrm>
                    <a:prstGeom prst="rect">
                      <a:avLst/>
                    </a:prstGeom>
                  </pic:spPr>
                </pic:pic>
              </a:graphicData>
            </a:graphic>
          </wp:inline>
        </w:drawing>
      </w:r>
      <w:r w:rsidRPr="005A0139">
        <w:rPr>
          <w:rFonts w:ascii="Arial" w:eastAsia="Times New Roman" w:hAnsi="Times New Roman" w:cs="Times New Roman"/>
          <w:i/>
          <w:sz w:val="20"/>
          <w:lang w:val="en-US" w:eastAsia="en-GB"/>
        </w:rPr>
        <w:t>(Fig.3)</w:t>
      </w:r>
    </w:p>
    <w:p w:rsidR="005A0139" w:rsidRPr="005A0139" w:rsidRDefault="005A0139" w:rsidP="005A0139">
      <w:pPr>
        <w:spacing w:line="480" w:lineRule="auto"/>
        <w:jc w:val="both"/>
        <w:rPr>
          <w:rFonts w:ascii="Arial" w:eastAsia="Times New Roman" w:hAnsi="Times New Roman" w:cs="Times New Roman"/>
          <w:i/>
          <w:sz w:val="20"/>
          <w:lang w:val="en-US" w:eastAsia="en-GB"/>
        </w:rPr>
      </w:pPr>
      <w:r w:rsidRPr="005A0139">
        <w:rPr>
          <w:rFonts w:ascii="Arial" w:eastAsia="Times New Roman" w:hAnsi="Times New Roman" w:cs="Times New Roman"/>
          <w:sz w:val="24"/>
          <w:lang w:val="en-US" w:eastAsia="en-GB"/>
        </w:rPr>
        <w:t>Further to the above graphs, one must draw the reader</w:t>
      </w:r>
      <w:r w:rsidRPr="005A0139">
        <w:rPr>
          <w:rFonts w:ascii="Arial" w:eastAsia="Times New Roman" w:hAnsi="Times New Roman" w:cs="Times New Roman"/>
          <w:sz w:val="24"/>
          <w:lang w:val="en-US" w:eastAsia="en-GB"/>
        </w:rPr>
        <w:t>’</w:t>
      </w:r>
      <w:r w:rsidRPr="005A0139">
        <w:rPr>
          <w:rFonts w:ascii="Arial" w:eastAsia="Times New Roman" w:hAnsi="Times New Roman" w:cs="Times New Roman"/>
          <w:sz w:val="24"/>
          <w:lang w:val="en-US" w:eastAsia="en-GB"/>
        </w:rPr>
        <w:t xml:space="preserve">s attention to the enclosed examples of both the informal interviews (appendix 3) and the </w:t>
      </w:r>
      <w:proofErr w:type="spellStart"/>
      <w:r w:rsidRPr="005A0139">
        <w:rPr>
          <w:rFonts w:ascii="Arial" w:eastAsia="Times New Roman" w:hAnsi="Times New Roman" w:cs="Times New Roman"/>
          <w:sz w:val="24"/>
          <w:lang w:val="en-US" w:eastAsia="en-GB"/>
        </w:rPr>
        <w:t>standardised</w:t>
      </w:r>
      <w:proofErr w:type="spellEnd"/>
      <w:r w:rsidRPr="005A0139">
        <w:rPr>
          <w:rFonts w:ascii="Arial" w:eastAsia="Times New Roman" w:hAnsi="Times New Roman" w:cs="Times New Roman"/>
          <w:sz w:val="24"/>
          <w:lang w:val="en-US" w:eastAsia="en-GB"/>
        </w:rPr>
        <w:t xml:space="preserve"> observation sheets (appendix 4) which, although conducted with different individuals and under different contexts the results remain consistently similar. </w:t>
      </w:r>
    </w:p>
    <w:p w:rsidR="005A0139" w:rsidRPr="005A0139" w:rsidRDefault="005A0139" w:rsidP="005A0139">
      <w:pPr>
        <w:spacing w:line="480" w:lineRule="auto"/>
        <w:jc w:val="both"/>
        <w:rPr>
          <w:rFonts w:ascii="Arial" w:eastAsia="Times New Roman" w:hAnsi="Times New Roman" w:cs="Times New Roman"/>
          <w:sz w:val="24"/>
          <w:lang w:val="en-US" w:eastAsia="en-GB"/>
        </w:rPr>
      </w:pPr>
      <w:r w:rsidRPr="005A0139">
        <w:rPr>
          <w:rFonts w:ascii="Arial" w:eastAsia="Times New Roman" w:hAnsi="Times New Roman" w:cs="Times New Roman"/>
          <w:sz w:val="24"/>
          <w:lang w:val="en-US" w:eastAsia="en-GB"/>
        </w:rPr>
        <w:t>The observations were different as they simply took note of a young person</w:t>
      </w:r>
      <w:r w:rsidRPr="005A0139">
        <w:rPr>
          <w:rFonts w:ascii="Arial" w:eastAsia="Times New Roman" w:hAnsi="Times New Roman" w:cs="Times New Roman"/>
          <w:sz w:val="24"/>
          <w:lang w:val="en-US" w:eastAsia="en-GB"/>
        </w:rPr>
        <w:t>’</w:t>
      </w:r>
      <w:r w:rsidRPr="005A0139">
        <w:rPr>
          <w:rFonts w:ascii="Arial" w:eastAsia="Times New Roman" w:hAnsi="Times New Roman" w:cs="Times New Roman"/>
          <w:sz w:val="24"/>
          <w:lang w:val="en-US" w:eastAsia="en-GB"/>
        </w:rPr>
        <w:t>s perceived wellbeing through their demeanor and engagement in their environment, most of whom seemed to have a strong sense of identity, good communication and were largely engaged in some activity. No concerns were raised during the observation processes.</w:t>
      </w:r>
    </w:p>
    <w:p w:rsidR="005A0139" w:rsidRPr="005A0139" w:rsidRDefault="005A0139" w:rsidP="005A0139">
      <w:pPr>
        <w:spacing w:line="480" w:lineRule="auto"/>
        <w:jc w:val="both"/>
        <w:rPr>
          <w:rFonts w:ascii="Arial" w:eastAsia="Times New Roman" w:hAnsi="Times New Roman" w:cs="Times New Roman"/>
          <w:sz w:val="24"/>
          <w:lang w:val="en-US" w:eastAsia="en-GB"/>
        </w:rPr>
      </w:pPr>
      <w:r w:rsidRPr="005A0139">
        <w:rPr>
          <w:rFonts w:ascii="Arial" w:eastAsia="Times New Roman" w:hAnsi="Times New Roman" w:cs="Times New Roman"/>
          <w:sz w:val="24"/>
          <w:lang w:val="en-US" w:eastAsia="en-GB"/>
        </w:rPr>
        <w:t>The informal interviews were slightly different in that they directly engaged young people on a one-to-one basis, this was beneficial as, unlike the questionnaire, it allowed the participant to understand better the intentions and meaning of the research. It did however draw near identical themes as the questionnaire.</w:t>
      </w:r>
    </w:p>
    <w:p w:rsidR="005A0139" w:rsidRPr="005A0139" w:rsidRDefault="005A0139" w:rsidP="005A0139">
      <w:pPr>
        <w:spacing w:line="480" w:lineRule="auto"/>
        <w:jc w:val="both"/>
        <w:rPr>
          <w:rFonts w:ascii="Arial" w:eastAsia="Times New Roman" w:hAnsi="Times New Roman" w:cs="Times New Roman"/>
          <w:b/>
          <w:sz w:val="28"/>
          <w:lang w:eastAsia="en-GB"/>
        </w:rPr>
      </w:pPr>
      <w:r w:rsidRPr="005A0139">
        <w:rPr>
          <w:rFonts w:ascii="Arial" w:eastAsia="Times New Roman" w:hAnsi="Times New Roman" w:cs="Times New Roman"/>
          <w:b/>
          <w:sz w:val="28"/>
          <w:lang w:eastAsia="en-GB"/>
        </w:rPr>
        <w:lastRenderedPageBreak/>
        <w:t>Discussion, Critical Reflection and Conclusion:</w:t>
      </w:r>
    </w:p>
    <w:p w:rsidR="005A0139" w:rsidRPr="005A0139" w:rsidRDefault="005A0139" w:rsidP="005A0139">
      <w:pPr>
        <w:spacing w:line="240" w:lineRule="auto"/>
        <w:jc w:val="both"/>
        <w:rPr>
          <w:rFonts w:ascii="Arial" w:eastAsia="Times New Roman" w:hAnsi="Times New Roman" w:cs="Times New Roman"/>
          <w:b/>
          <w:sz w:val="24"/>
          <w:lang w:eastAsia="en-GB"/>
        </w:rPr>
      </w:pPr>
    </w:p>
    <w:p w:rsidR="005A0139" w:rsidRPr="005A0139" w:rsidRDefault="005A0139" w:rsidP="005A0139">
      <w:pPr>
        <w:spacing w:line="480" w:lineRule="auto"/>
        <w:jc w:val="both"/>
        <w:rPr>
          <w:rFonts w:ascii="Arial" w:eastAsia="Times New Roman" w:hAnsi="Times New Roman" w:cs="Times New Roman"/>
          <w:sz w:val="24"/>
          <w:lang w:eastAsia="en-GB"/>
        </w:rPr>
      </w:pPr>
      <w:r w:rsidRPr="005A0139">
        <w:rPr>
          <w:rFonts w:ascii="Arial" w:eastAsia="Times New Roman" w:hAnsi="Times New Roman" w:cs="Times New Roman"/>
          <w:sz w:val="24"/>
          <w:lang w:eastAsia="en-GB"/>
        </w:rPr>
        <w:t>This research project has been challenging in its facilitation and development. One must, however, give credit to its ability to manipulate thoroughness, efficiency and pragmatism from researchers. The opportunity to explore and investigate a topic of one</w:t>
      </w:r>
      <w:r w:rsidRPr="005A0139">
        <w:rPr>
          <w:rFonts w:ascii="Arial" w:eastAsia="Times New Roman" w:hAnsi="Times New Roman" w:cs="Times New Roman"/>
          <w:sz w:val="24"/>
          <w:lang w:eastAsia="en-GB"/>
        </w:rPr>
        <w:t>’</w:t>
      </w:r>
      <w:r w:rsidRPr="005A0139">
        <w:rPr>
          <w:rFonts w:ascii="Arial" w:eastAsia="Times New Roman" w:hAnsi="Times New Roman" w:cs="Times New Roman"/>
          <w:sz w:val="24"/>
          <w:lang w:eastAsia="en-GB"/>
        </w:rPr>
        <w:t>s own choosing, one with purpose and meaning, has been stimulating and absorbing. Although, obtaining a variety of results and quantifying the responses to a degree which answers the question has been disconcerting. One must query whether the proposed research topic was comprehensively resolved or not.</w:t>
      </w:r>
    </w:p>
    <w:p w:rsidR="005A0139" w:rsidRPr="005A0139" w:rsidRDefault="005A0139" w:rsidP="005A0139">
      <w:pPr>
        <w:spacing w:line="480" w:lineRule="auto"/>
        <w:jc w:val="both"/>
        <w:rPr>
          <w:rFonts w:ascii="Arial" w:eastAsia="Times New Roman" w:hAnsi="Times New Roman" w:cs="Times New Roman"/>
          <w:sz w:val="24"/>
          <w:lang w:eastAsia="en-GB"/>
        </w:rPr>
      </w:pPr>
      <w:r w:rsidRPr="005A0139">
        <w:rPr>
          <w:rFonts w:ascii="Arial" w:eastAsia="Times New Roman" w:hAnsi="Times New Roman" w:cs="Times New Roman"/>
          <w:sz w:val="24"/>
          <w:lang w:eastAsia="en-GB"/>
        </w:rPr>
        <w:t xml:space="preserve">For this query, one can only rely on the evidence at hand. Evidence, which, when examined implores the reader to assume that young people simply are not as aware of wellbeing, both in general and personal respects, as they likely should be or as we perceive them to be. Perhaps this will improve as the Wellbeing of Future Generations Act, 2015 (Welsh </w:t>
      </w:r>
      <w:proofErr w:type="spellStart"/>
      <w:r w:rsidRPr="005A0139">
        <w:rPr>
          <w:rFonts w:ascii="Arial" w:eastAsia="Times New Roman" w:hAnsi="Times New Roman" w:cs="Times New Roman"/>
          <w:sz w:val="24"/>
          <w:lang w:eastAsia="en-GB"/>
        </w:rPr>
        <w:t>Gov</w:t>
      </w:r>
      <w:proofErr w:type="spellEnd"/>
      <w:r w:rsidRPr="005A0139">
        <w:rPr>
          <w:rFonts w:ascii="Arial" w:eastAsia="Times New Roman" w:hAnsi="Times New Roman" w:cs="Times New Roman"/>
          <w:sz w:val="24"/>
          <w:lang w:eastAsia="en-GB"/>
        </w:rPr>
        <w:t>, ibid) and other policies become more widely utilised and understood. From a professional standpoint and through experience, it is clear that a large proportion of Youth Work practice with young people does revolve around wellbeing, as well as their personal and social development. Whether this is delivered under a wellbeing umbrella or under their own respective titles is not important; what is, however, is that young people are aware of what the main themes and focus are. It is worrying to say the least that professionals are expected to facilitate the holistic development of adolescents whom don</w:t>
      </w:r>
      <w:r w:rsidRPr="005A0139">
        <w:rPr>
          <w:rFonts w:ascii="Arial" w:eastAsia="Times New Roman" w:hAnsi="Times New Roman" w:cs="Times New Roman"/>
          <w:sz w:val="24"/>
          <w:lang w:eastAsia="en-GB"/>
        </w:rPr>
        <w:t>’</w:t>
      </w:r>
      <w:r w:rsidRPr="005A0139">
        <w:rPr>
          <w:rFonts w:ascii="Arial" w:eastAsia="Times New Roman" w:hAnsi="Times New Roman" w:cs="Times New Roman"/>
          <w:sz w:val="24"/>
          <w:lang w:eastAsia="en-GB"/>
        </w:rPr>
        <w:t>t fully understand the services utilise.</w:t>
      </w:r>
    </w:p>
    <w:p w:rsidR="005A0139" w:rsidRPr="005A0139" w:rsidRDefault="005A0139" w:rsidP="005A0139">
      <w:pPr>
        <w:spacing w:line="480" w:lineRule="auto"/>
        <w:jc w:val="both"/>
        <w:rPr>
          <w:rFonts w:ascii="Arial" w:eastAsia="Times New Roman" w:hAnsi="Times New Roman" w:cs="Times New Roman"/>
          <w:sz w:val="24"/>
          <w:lang w:eastAsia="en-GB"/>
        </w:rPr>
      </w:pPr>
      <w:r w:rsidRPr="005A0139">
        <w:rPr>
          <w:rFonts w:ascii="Arial" w:eastAsia="Times New Roman" w:hAnsi="Times New Roman" w:cs="Times New Roman"/>
          <w:sz w:val="24"/>
          <w:lang w:eastAsia="en-GB"/>
        </w:rPr>
        <w:t xml:space="preserve">Moving on, if one were to undertake a project such as this in the future, it would be beneficial to have more time for conducting the project. One feels it would have been much more beneficial to have engaged with young people from numerous contexts, </w:t>
      </w:r>
      <w:r w:rsidRPr="005A0139">
        <w:rPr>
          <w:rFonts w:ascii="Arial" w:eastAsia="Times New Roman" w:hAnsi="Times New Roman" w:cs="Times New Roman"/>
          <w:sz w:val="24"/>
          <w:lang w:eastAsia="en-GB"/>
        </w:rPr>
        <w:lastRenderedPageBreak/>
        <w:t>backgrounds, lifestyles and in larger numbers. Although this study has been somewhat effective in its aims, having greater participant numbers would have been beneficial in this instance. This becomes apparent when looking back at the number of participants that were engaged in education, training or employment.</w:t>
      </w:r>
    </w:p>
    <w:p w:rsidR="005A0139" w:rsidRPr="005A0139" w:rsidRDefault="005A0139" w:rsidP="005A0139">
      <w:pPr>
        <w:spacing w:line="480" w:lineRule="auto"/>
        <w:jc w:val="both"/>
        <w:rPr>
          <w:rFonts w:ascii="Arial" w:eastAsia="Times New Roman" w:hAnsi="Times New Roman" w:cs="Times New Roman"/>
          <w:sz w:val="24"/>
          <w:lang w:eastAsia="en-GB"/>
        </w:rPr>
      </w:pPr>
      <w:r w:rsidRPr="005A0139">
        <w:rPr>
          <w:rFonts w:ascii="Arial" w:eastAsia="Times New Roman" w:hAnsi="Times New Roman" w:cs="Times New Roman"/>
          <w:sz w:val="24"/>
          <w:lang w:eastAsia="en-GB"/>
        </w:rPr>
        <w:t xml:space="preserve">Moreover, one has realised that knowing your intended audience is a must and will implement this necessity into future professional development and in case of any future projects. Drawing back on the questionnaire for example highlights how one can overlook their target audience. In this instance, the pilot questionnaire was far too </w:t>
      </w:r>
      <w:r w:rsidRPr="005A0139">
        <w:rPr>
          <w:rFonts w:ascii="Arial" w:eastAsia="Times New Roman" w:hAnsi="Times New Roman" w:cs="Times New Roman"/>
          <w:sz w:val="24"/>
          <w:lang w:eastAsia="en-GB"/>
        </w:rPr>
        <w:t>‘</w:t>
      </w:r>
      <w:r w:rsidRPr="005A0139">
        <w:rPr>
          <w:rFonts w:ascii="Arial" w:eastAsia="Times New Roman" w:hAnsi="Times New Roman" w:cs="Times New Roman"/>
          <w:sz w:val="24"/>
          <w:lang w:eastAsia="en-GB"/>
        </w:rPr>
        <w:t>academic</w:t>
      </w:r>
      <w:r w:rsidRPr="005A0139">
        <w:rPr>
          <w:rFonts w:ascii="Arial" w:eastAsia="Times New Roman" w:hAnsi="Times New Roman" w:cs="Times New Roman"/>
          <w:sz w:val="24"/>
          <w:lang w:eastAsia="en-GB"/>
        </w:rPr>
        <w:t>’</w:t>
      </w:r>
      <w:r w:rsidRPr="005A0139">
        <w:rPr>
          <w:rFonts w:ascii="Arial" w:eastAsia="Times New Roman" w:hAnsi="Times New Roman" w:cs="Times New Roman"/>
          <w:sz w:val="24"/>
          <w:lang w:eastAsia="en-GB"/>
        </w:rPr>
        <w:t xml:space="preserve"> in its approach and led to more confusion than necessary amongst the participants to whom it was pitched. However, this was a positive blunder as it led to the survey being rewritten in a more participant friendly style.</w:t>
      </w:r>
    </w:p>
    <w:p w:rsidR="005A0139" w:rsidRPr="005A0139" w:rsidRDefault="005A0139" w:rsidP="005A0139">
      <w:pPr>
        <w:spacing w:line="480" w:lineRule="auto"/>
        <w:jc w:val="both"/>
        <w:rPr>
          <w:rFonts w:ascii="Arial" w:eastAsia="Times New Roman" w:hAnsi="Times New Roman" w:cs="Times New Roman"/>
          <w:sz w:val="24"/>
          <w:lang w:eastAsia="en-GB"/>
        </w:rPr>
      </w:pPr>
      <w:r w:rsidRPr="005A0139">
        <w:rPr>
          <w:rFonts w:ascii="Arial" w:eastAsia="Times New Roman" w:hAnsi="Times New Roman" w:cs="Times New Roman"/>
          <w:sz w:val="24"/>
          <w:lang w:eastAsia="en-GB"/>
        </w:rPr>
        <w:t>One believes this project was well prepared, took the correct considerations with regards to the ethics of research, the methods and methodology and stuck to its aims throughout. The reason for this is well documented throughout, yet one is adamant in their thinking that there are now more questions than answers. Whether this denotes a failed research project or not is yet to be decided. However, we can draw from the research several points, namely that:</w:t>
      </w:r>
    </w:p>
    <w:p w:rsidR="005A0139" w:rsidRPr="005A0139" w:rsidRDefault="005A0139" w:rsidP="005A0139">
      <w:pPr>
        <w:numPr>
          <w:ilvl w:val="0"/>
          <w:numId w:val="1"/>
        </w:numPr>
        <w:spacing w:after="0" w:line="240" w:lineRule="auto"/>
        <w:ind w:left="927" w:right="1134"/>
        <w:contextualSpacing/>
        <w:jc w:val="both"/>
        <w:rPr>
          <w:rFonts w:ascii="Arial" w:eastAsia="Calibri" w:hAnsi="Arial" w:cs="Arial"/>
          <w:sz w:val="24"/>
        </w:rPr>
      </w:pPr>
      <w:r w:rsidRPr="005A0139">
        <w:rPr>
          <w:rFonts w:ascii="Arial" w:eastAsia="Calibri" w:hAnsi="Arial" w:cs="Arial"/>
          <w:sz w:val="24"/>
        </w:rPr>
        <w:t>Young people are not as aware of wellbeing as perceived to be</w:t>
      </w:r>
    </w:p>
    <w:p w:rsidR="005A0139" w:rsidRPr="005A0139" w:rsidRDefault="005A0139" w:rsidP="005A0139">
      <w:pPr>
        <w:spacing w:after="0" w:line="240" w:lineRule="auto"/>
        <w:ind w:left="927" w:right="1134"/>
        <w:contextualSpacing/>
        <w:jc w:val="both"/>
        <w:rPr>
          <w:rFonts w:ascii="Arial" w:eastAsia="Calibri" w:hAnsi="Arial" w:cs="Arial"/>
          <w:sz w:val="24"/>
        </w:rPr>
      </w:pPr>
    </w:p>
    <w:p w:rsidR="005A0139" w:rsidRPr="005A0139" w:rsidRDefault="005A0139" w:rsidP="005A0139">
      <w:pPr>
        <w:numPr>
          <w:ilvl w:val="0"/>
          <w:numId w:val="1"/>
        </w:numPr>
        <w:spacing w:after="0" w:line="240" w:lineRule="auto"/>
        <w:ind w:left="927" w:right="1134"/>
        <w:contextualSpacing/>
        <w:jc w:val="both"/>
        <w:rPr>
          <w:rFonts w:ascii="Arial" w:eastAsia="Calibri" w:hAnsi="Arial" w:cs="Arial"/>
          <w:sz w:val="24"/>
        </w:rPr>
      </w:pPr>
      <w:r w:rsidRPr="005A0139">
        <w:rPr>
          <w:rFonts w:ascii="Arial" w:eastAsia="Calibri" w:hAnsi="Arial" w:cs="Arial"/>
          <w:sz w:val="24"/>
        </w:rPr>
        <w:t>The participants of this study had limited knowledge of the Outreach team nor the services on offer by Local Authority Youth Services.</w:t>
      </w:r>
      <w:r w:rsidRPr="005A0139">
        <w:rPr>
          <w:rFonts w:ascii="Arial" w:eastAsia="Calibri" w:hAnsi="Arial" w:cs="Arial"/>
          <w:sz w:val="24"/>
        </w:rPr>
        <w:br/>
      </w:r>
    </w:p>
    <w:p w:rsidR="005A0139" w:rsidRPr="005A0139" w:rsidRDefault="005A0139" w:rsidP="005A0139">
      <w:pPr>
        <w:numPr>
          <w:ilvl w:val="0"/>
          <w:numId w:val="1"/>
        </w:numPr>
        <w:spacing w:after="0" w:line="240" w:lineRule="auto"/>
        <w:ind w:left="927" w:right="1134"/>
        <w:contextualSpacing/>
        <w:jc w:val="both"/>
        <w:rPr>
          <w:rFonts w:ascii="Arial" w:eastAsia="Calibri" w:hAnsi="Arial" w:cs="Arial"/>
          <w:sz w:val="24"/>
        </w:rPr>
      </w:pPr>
      <w:r w:rsidRPr="005A0139">
        <w:rPr>
          <w:rFonts w:ascii="Arial" w:eastAsia="Calibri" w:hAnsi="Arial" w:cs="Arial"/>
          <w:sz w:val="24"/>
        </w:rPr>
        <w:t>A significant proportion of the participants are still inclined to believe that money, cars and big houses are the only benefits of ETE or are the signs of positive wellbeing / happiness.</w:t>
      </w:r>
    </w:p>
    <w:p w:rsidR="005A0139" w:rsidRPr="005A0139" w:rsidRDefault="005A0139" w:rsidP="005A0139">
      <w:pPr>
        <w:spacing w:after="0" w:line="240" w:lineRule="auto"/>
        <w:ind w:left="927" w:right="1134"/>
        <w:contextualSpacing/>
        <w:jc w:val="both"/>
        <w:rPr>
          <w:rFonts w:ascii="Arial" w:eastAsia="Calibri" w:hAnsi="Arial" w:cs="Arial"/>
          <w:sz w:val="24"/>
        </w:rPr>
      </w:pPr>
    </w:p>
    <w:p w:rsidR="005A0139" w:rsidRPr="005A0139" w:rsidRDefault="005A0139" w:rsidP="005A0139">
      <w:pPr>
        <w:numPr>
          <w:ilvl w:val="0"/>
          <w:numId w:val="1"/>
        </w:numPr>
        <w:spacing w:after="0" w:line="240" w:lineRule="auto"/>
        <w:ind w:left="927" w:right="1134"/>
        <w:contextualSpacing/>
        <w:jc w:val="both"/>
        <w:rPr>
          <w:rFonts w:ascii="Arial" w:eastAsia="Calibri" w:hAnsi="Arial" w:cs="Arial"/>
          <w:sz w:val="24"/>
        </w:rPr>
      </w:pPr>
      <w:r w:rsidRPr="005A0139">
        <w:rPr>
          <w:rFonts w:ascii="Arial" w:eastAsia="Calibri" w:hAnsi="Arial" w:cs="Arial"/>
          <w:sz w:val="24"/>
        </w:rPr>
        <w:t>A large portion of the participants, using the Leuven Scale, place themselves in the upper sections.</w:t>
      </w:r>
    </w:p>
    <w:p w:rsidR="005A0139" w:rsidRPr="005A0139" w:rsidRDefault="005A0139" w:rsidP="005A0139">
      <w:pPr>
        <w:spacing w:after="0" w:line="480" w:lineRule="auto"/>
        <w:ind w:left="720"/>
        <w:contextualSpacing/>
        <w:rPr>
          <w:rFonts w:ascii="Arial" w:eastAsia="Calibri" w:hAnsi="Arial" w:cs="Arial"/>
          <w:sz w:val="24"/>
        </w:rPr>
      </w:pPr>
    </w:p>
    <w:p w:rsidR="005A0139" w:rsidRPr="005A0139" w:rsidRDefault="005A0139" w:rsidP="005A0139">
      <w:pPr>
        <w:spacing w:line="480" w:lineRule="auto"/>
        <w:jc w:val="both"/>
        <w:rPr>
          <w:rFonts w:ascii="Arial" w:eastAsia="Times New Roman" w:hAnsi="Times New Roman" w:cs="Times New Roman"/>
          <w:sz w:val="24"/>
          <w:lang w:eastAsia="en-GB"/>
        </w:rPr>
      </w:pPr>
      <w:r w:rsidRPr="005A0139">
        <w:rPr>
          <w:rFonts w:ascii="Arial" w:eastAsia="Times New Roman" w:hAnsi="Times New Roman" w:cs="Times New Roman"/>
          <w:sz w:val="24"/>
          <w:lang w:eastAsia="en-GB"/>
        </w:rPr>
        <w:lastRenderedPageBreak/>
        <w:t>Without purporting to be subjective, or make assumptions, one believes the above summaries of the research are fair and reflective of the questionnaires (appendix 2.1, 2.2, 2.3), the informal interviews (appendix 3) and the standardised observations (appendix 4). They too are themes that require further addressing and had the researcher had sufficient scope to build working relationships with the participants may not have appeared as the subjective themes they seem to be.</w:t>
      </w:r>
    </w:p>
    <w:p w:rsidR="005A0139" w:rsidRPr="005A0139" w:rsidRDefault="005A0139" w:rsidP="005A0139">
      <w:pPr>
        <w:spacing w:line="480" w:lineRule="auto"/>
        <w:jc w:val="both"/>
        <w:rPr>
          <w:rFonts w:ascii="Arial" w:eastAsia="Times New Roman" w:hAnsi="Times New Roman" w:cs="Times New Roman"/>
          <w:sz w:val="24"/>
          <w:lang w:eastAsia="en-GB"/>
        </w:rPr>
      </w:pPr>
      <w:r w:rsidRPr="005A0139">
        <w:rPr>
          <w:rFonts w:ascii="Arial" w:eastAsia="Times New Roman" w:hAnsi="Times New Roman" w:cs="Times New Roman"/>
          <w:sz w:val="24"/>
          <w:lang w:eastAsia="en-GB"/>
        </w:rPr>
        <w:t>To conclude, when reflecting critically, one would be less inclined to utilise the methods used here in future research. Not because they weren</w:t>
      </w:r>
      <w:r w:rsidRPr="005A0139">
        <w:rPr>
          <w:rFonts w:ascii="Arial" w:eastAsia="Times New Roman" w:hAnsi="Times New Roman" w:cs="Times New Roman"/>
          <w:sz w:val="24"/>
          <w:lang w:eastAsia="en-GB"/>
        </w:rPr>
        <w:t>’</w:t>
      </w:r>
      <w:r w:rsidRPr="005A0139">
        <w:rPr>
          <w:rFonts w:ascii="Arial" w:eastAsia="Times New Roman" w:hAnsi="Times New Roman" w:cs="Times New Roman"/>
          <w:sz w:val="24"/>
          <w:lang w:eastAsia="en-GB"/>
        </w:rPr>
        <w:t>t efficient but largely as they were disengaging of young people and although provided answers, one feels they were not comprehensive enough for a research topic such as this one. The researcher also notes how exploring wellbeing impacts is no easy feat, it requires time, prolonged engagement and clear aims for more straight-cut answers.</w:t>
      </w:r>
    </w:p>
    <w:p w:rsidR="005A0139" w:rsidRPr="005A0139" w:rsidRDefault="005A0139" w:rsidP="005A0139">
      <w:pPr>
        <w:spacing w:line="480" w:lineRule="auto"/>
        <w:jc w:val="both"/>
        <w:rPr>
          <w:rFonts w:ascii="Arial" w:eastAsia="Times New Roman" w:hAnsi="Times New Roman" w:cs="Times New Roman"/>
          <w:sz w:val="24"/>
          <w:lang w:eastAsia="en-GB"/>
        </w:rPr>
      </w:pPr>
      <w:r w:rsidRPr="005A0139">
        <w:rPr>
          <w:rFonts w:ascii="Arial" w:eastAsia="Times New Roman" w:hAnsi="Times New Roman" w:cs="Times New Roman"/>
          <w:sz w:val="24"/>
          <w:lang w:eastAsia="en-GB"/>
        </w:rPr>
        <w:t>One is now able to see clearer that of course, the Outreach team, and its provision has an impact on a young person</w:t>
      </w:r>
      <w:r w:rsidRPr="005A0139">
        <w:rPr>
          <w:rFonts w:ascii="Arial" w:eastAsia="Times New Roman" w:hAnsi="Times New Roman" w:cs="Times New Roman"/>
          <w:sz w:val="24"/>
          <w:lang w:eastAsia="en-GB"/>
        </w:rPr>
        <w:t>’</w:t>
      </w:r>
      <w:r w:rsidRPr="005A0139">
        <w:rPr>
          <w:rFonts w:ascii="Arial" w:eastAsia="Times New Roman" w:hAnsi="Times New Roman" w:cs="Times New Roman"/>
          <w:sz w:val="24"/>
          <w:lang w:eastAsia="en-GB"/>
        </w:rPr>
        <w:t>s psychological wellbeing, as does anything and everything that a young person experiences in their adolescence. However, to truly understand the complications requires further exploration and deliberation.</w:t>
      </w:r>
    </w:p>
    <w:p w:rsidR="005A0139" w:rsidRPr="005A0139" w:rsidRDefault="005A0139" w:rsidP="005A0139">
      <w:pPr>
        <w:spacing w:line="480" w:lineRule="auto"/>
        <w:jc w:val="both"/>
        <w:rPr>
          <w:rFonts w:ascii="Arial" w:eastAsia="Times New Roman" w:hAnsi="Times New Roman" w:cs="Times New Roman"/>
          <w:sz w:val="24"/>
          <w:lang w:eastAsia="en-GB"/>
        </w:rPr>
      </w:pPr>
    </w:p>
    <w:p w:rsidR="005A0139" w:rsidRPr="005A0139" w:rsidRDefault="005A0139" w:rsidP="005A0139">
      <w:pPr>
        <w:spacing w:line="480" w:lineRule="auto"/>
        <w:jc w:val="both"/>
        <w:rPr>
          <w:rFonts w:ascii="Arial" w:eastAsia="Times New Roman" w:hAnsi="Times New Roman" w:cs="Times New Roman"/>
          <w:sz w:val="24"/>
          <w:lang w:eastAsia="en-GB"/>
        </w:rPr>
      </w:pPr>
    </w:p>
    <w:p w:rsidR="005A0139" w:rsidRPr="005A0139" w:rsidRDefault="005A0139" w:rsidP="005A0139">
      <w:pPr>
        <w:spacing w:line="480" w:lineRule="auto"/>
        <w:jc w:val="both"/>
        <w:rPr>
          <w:rFonts w:ascii="Arial" w:eastAsia="Times New Roman" w:hAnsi="Times New Roman" w:cs="Times New Roman"/>
          <w:sz w:val="24"/>
          <w:lang w:eastAsia="en-GB"/>
        </w:rPr>
      </w:pPr>
    </w:p>
    <w:p w:rsidR="005A0139" w:rsidRPr="005A0139" w:rsidRDefault="005A0139" w:rsidP="005A0139">
      <w:pPr>
        <w:spacing w:line="480" w:lineRule="auto"/>
        <w:jc w:val="both"/>
        <w:rPr>
          <w:rFonts w:ascii="Arial" w:eastAsia="Times New Roman" w:hAnsi="Times New Roman" w:cs="Times New Roman"/>
          <w:b/>
          <w:sz w:val="28"/>
          <w:lang w:eastAsia="en-GB"/>
        </w:rPr>
      </w:pPr>
    </w:p>
    <w:p w:rsidR="005A0139" w:rsidRPr="005A0139" w:rsidRDefault="005A0139" w:rsidP="005A0139">
      <w:pPr>
        <w:spacing w:line="480" w:lineRule="auto"/>
        <w:jc w:val="both"/>
        <w:rPr>
          <w:rFonts w:ascii="Arial" w:eastAsia="Times New Roman" w:hAnsi="Times New Roman" w:cs="Times New Roman"/>
          <w:b/>
          <w:sz w:val="28"/>
          <w:lang w:eastAsia="en-GB"/>
        </w:rPr>
      </w:pPr>
    </w:p>
    <w:p w:rsidR="005A0139" w:rsidRDefault="005A0139" w:rsidP="005A0139">
      <w:pPr>
        <w:spacing w:line="480" w:lineRule="auto"/>
        <w:jc w:val="both"/>
        <w:rPr>
          <w:rFonts w:ascii="Arial" w:eastAsia="Times New Roman" w:hAnsi="Times New Roman" w:cs="Times New Roman"/>
          <w:b/>
          <w:sz w:val="28"/>
          <w:lang w:eastAsia="en-GB"/>
        </w:rPr>
      </w:pPr>
    </w:p>
    <w:p w:rsidR="005A0139" w:rsidRPr="005A0139" w:rsidRDefault="005A0139" w:rsidP="005A0139">
      <w:pPr>
        <w:spacing w:line="480" w:lineRule="auto"/>
        <w:jc w:val="both"/>
        <w:rPr>
          <w:rFonts w:ascii="Arial" w:eastAsia="Times New Roman" w:hAnsi="Times New Roman" w:cs="Times New Roman"/>
          <w:b/>
          <w:sz w:val="28"/>
          <w:lang w:eastAsia="en-GB"/>
        </w:rPr>
      </w:pPr>
      <w:r w:rsidRPr="005A0139">
        <w:rPr>
          <w:rFonts w:ascii="Arial" w:eastAsia="Times New Roman" w:hAnsi="Times New Roman" w:cs="Times New Roman"/>
          <w:b/>
          <w:sz w:val="28"/>
          <w:lang w:eastAsia="en-GB"/>
        </w:rPr>
        <w:lastRenderedPageBreak/>
        <w:t>Recommendations for Future Practice:</w:t>
      </w:r>
    </w:p>
    <w:p w:rsidR="005A0139" w:rsidRPr="005A0139" w:rsidRDefault="005A0139" w:rsidP="005A0139">
      <w:pPr>
        <w:spacing w:line="240" w:lineRule="auto"/>
        <w:jc w:val="both"/>
        <w:rPr>
          <w:rFonts w:ascii="Arial" w:eastAsia="Times New Roman" w:hAnsi="Times New Roman" w:cs="Times New Roman"/>
          <w:b/>
          <w:sz w:val="24"/>
          <w:lang w:eastAsia="en-GB"/>
        </w:rPr>
      </w:pPr>
    </w:p>
    <w:p w:rsidR="005A0139" w:rsidRPr="005A0139" w:rsidRDefault="005A0139" w:rsidP="005A0139">
      <w:pPr>
        <w:spacing w:line="480" w:lineRule="auto"/>
        <w:jc w:val="both"/>
        <w:rPr>
          <w:rFonts w:ascii="Arial" w:eastAsia="Times New Roman" w:hAnsi="Times New Roman" w:cs="Times New Roman"/>
          <w:sz w:val="24"/>
          <w:lang w:eastAsia="en-GB"/>
        </w:rPr>
      </w:pPr>
      <w:r w:rsidRPr="005A0139">
        <w:rPr>
          <w:rFonts w:ascii="Arial" w:eastAsia="Times New Roman" w:hAnsi="Times New Roman" w:cs="Times New Roman"/>
          <w:sz w:val="24"/>
          <w:lang w:eastAsia="en-GB"/>
        </w:rPr>
        <w:t>Moving forward, it is important that practitioners, researchers and others working in this field have access to this research project as attributing to the somewhat lack of existing literature provides more ascertainable knowledge and information on the wellbeing impacts on young people through accessing ETE. One feels it is also vital to note that practitioners must, as became apparent throughout this study, implore young people to build their understanding of what wellbeing truly means. Although difficult, as it is a term that means a multitude of different things to different people and is to some extent unmeasurable. With such a focus by practitioners and Governments on improving the wellbeing of our young people, note the Wellbeing of Future Generations Act, 2015 (ibid), how are we expected to do this if in fact the young people whom we target are unaware of its definition and unresponsive to engagement in a topic unknown to them? As outlined throughout this ARP has been a considerable difficulty to overcome.</w:t>
      </w:r>
    </w:p>
    <w:p w:rsidR="005A0139" w:rsidRPr="005A0139" w:rsidRDefault="005A0139" w:rsidP="005A0139">
      <w:pPr>
        <w:spacing w:line="480" w:lineRule="auto"/>
        <w:jc w:val="both"/>
        <w:rPr>
          <w:rFonts w:ascii="Arial" w:eastAsia="Times New Roman" w:hAnsi="Times New Roman" w:cs="Times New Roman"/>
          <w:sz w:val="24"/>
          <w:lang w:eastAsia="en-GB"/>
        </w:rPr>
      </w:pPr>
      <w:r w:rsidRPr="005A0139">
        <w:rPr>
          <w:rFonts w:ascii="Arial" w:eastAsia="Times New Roman" w:hAnsi="Times New Roman" w:cs="Times New Roman"/>
          <w:sz w:val="24"/>
          <w:lang w:eastAsia="en-GB"/>
        </w:rPr>
        <w:t xml:space="preserve">There must be more emphasis on wellbeing and less so on the insistence of young people engaging in education, training and employment. Although this is an important step towards independence and adulthood, one feels the pressures are vastly increased today more than ever and that this surely has negative impacts on the wellbeing of our young people. Young people, whom it would seem, do not fully comprehend or understand how to interpret their own wellbeing. </w:t>
      </w:r>
    </w:p>
    <w:p w:rsidR="005A0139" w:rsidRPr="005A0139" w:rsidRDefault="005A0139" w:rsidP="005A0139">
      <w:pPr>
        <w:spacing w:line="480" w:lineRule="auto"/>
        <w:jc w:val="both"/>
        <w:rPr>
          <w:rFonts w:ascii="Arial" w:eastAsia="Times New Roman" w:hAnsi="Times New Roman" w:cs="Times New Roman"/>
          <w:sz w:val="24"/>
          <w:lang w:eastAsia="en-GB"/>
        </w:rPr>
      </w:pPr>
      <w:r w:rsidRPr="005A0139">
        <w:rPr>
          <w:rFonts w:ascii="Arial" w:eastAsia="Times New Roman" w:hAnsi="Times New Roman" w:cs="Times New Roman"/>
          <w:sz w:val="24"/>
          <w:lang w:eastAsia="en-GB"/>
        </w:rPr>
        <w:t xml:space="preserve">Is this a resilience issue? Or is it a professional issue? Although one is inclined to distribute blame, it is clearly an incidental occurrence and it is merely a sign of the </w:t>
      </w:r>
      <w:r w:rsidRPr="005A0139">
        <w:rPr>
          <w:rFonts w:ascii="Arial" w:eastAsia="Times New Roman" w:hAnsi="Times New Roman" w:cs="Times New Roman"/>
          <w:sz w:val="24"/>
          <w:lang w:eastAsia="en-GB"/>
        </w:rPr>
        <w:lastRenderedPageBreak/>
        <w:t>times. Yet, if we focus more on addressing these issues, and less on targets we will stand in better stead when it comes to future practice.</w:t>
      </w:r>
    </w:p>
    <w:p w:rsidR="005A0139" w:rsidRPr="005A0139" w:rsidRDefault="005A0139" w:rsidP="005A0139">
      <w:pPr>
        <w:spacing w:line="480" w:lineRule="auto"/>
        <w:jc w:val="both"/>
        <w:rPr>
          <w:rFonts w:ascii="Arial" w:eastAsia="Times New Roman" w:hAnsi="Times New Roman" w:cs="Times New Roman"/>
          <w:sz w:val="24"/>
          <w:lang w:eastAsia="en-GB"/>
        </w:rPr>
      </w:pPr>
      <w:r w:rsidRPr="005A0139">
        <w:rPr>
          <w:rFonts w:ascii="Arial" w:eastAsia="Times New Roman" w:hAnsi="Times New Roman" w:cs="Times New Roman"/>
          <w:sz w:val="24"/>
          <w:lang w:eastAsia="en-GB"/>
        </w:rPr>
        <w:t>As Youth Workers, it is our duty to empower and implore young people, yet, and it is one</w:t>
      </w:r>
      <w:r w:rsidRPr="005A0139">
        <w:rPr>
          <w:rFonts w:ascii="Arial" w:eastAsia="Times New Roman" w:hAnsi="Times New Roman" w:cs="Times New Roman"/>
          <w:sz w:val="24"/>
          <w:lang w:eastAsia="en-GB"/>
        </w:rPr>
        <w:t>’</w:t>
      </w:r>
      <w:r w:rsidRPr="005A0139">
        <w:rPr>
          <w:rFonts w:ascii="Arial" w:eastAsia="Times New Roman" w:hAnsi="Times New Roman" w:cs="Times New Roman"/>
          <w:sz w:val="24"/>
          <w:lang w:eastAsia="en-GB"/>
        </w:rPr>
        <w:t>s own perception, we find ourselves focusing on this deficit perspective. We strive to believe that everyone with which we engage is broken and must be fixed, or has an issue which must be remedied. This is our biggest fault. This is not empowering, nor is it inclusive, engaging, or championing of young people. It is a failing of our ethos.</w:t>
      </w:r>
    </w:p>
    <w:p w:rsidR="005A0139" w:rsidRPr="005A0139" w:rsidRDefault="005A0139" w:rsidP="005A0139">
      <w:pPr>
        <w:spacing w:line="480" w:lineRule="auto"/>
        <w:jc w:val="both"/>
        <w:rPr>
          <w:rFonts w:ascii="Arial" w:eastAsia="Times New Roman" w:hAnsi="Times New Roman" w:cs="Times New Roman"/>
          <w:sz w:val="24"/>
          <w:lang w:eastAsia="en-GB"/>
        </w:rPr>
      </w:pPr>
      <w:r w:rsidRPr="005A0139">
        <w:rPr>
          <w:rFonts w:ascii="Arial" w:eastAsia="Times New Roman" w:hAnsi="Times New Roman" w:cs="Times New Roman"/>
          <w:sz w:val="24"/>
          <w:lang w:eastAsia="en-GB"/>
        </w:rPr>
        <w:t>That is the biggest recommendation one can make on the back of this research project: to know and to listen to your audience; to engage with a larger cohort of young people for all contexts, backgrounds and experience; to use more inclusive methods; and to set more realistic aims in correlation with the task in hand. Quite simply, to be a Youth Worker.</w:t>
      </w:r>
    </w:p>
    <w:p w:rsidR="005A0139" w:rsidRPr="005A0139" w:rsidRDefault="005A0139" w:rsidP="005A0139">
      <w:pPr>
        <w:spacing w:line="240" w:lineRule="auto"/>
        <w:jc w:val="both"/>
        <w:rPr>
          <w:rFonts w:ascii="Arial" w:eastAsia="Times New Roman" w:hAnsi="Times New Roman" w:cs="Times New Roman"/>
          <w:sz w:val="24"/>
          <w:lang w:eastAsia="en-GB"/>
        </w:rPr>
      </w:pPr>
    </w:p>
    <w:p w:rsidR="005A0139" w:rsidRPr="005A0139" w:rsidRDefault="005A0139" w:rsidP="005A0139">
      <w:pPr>
        <w:spacing w:line="240" w:lineRule="auto"/>
        <w:jc w:val="both"/>
        <w:rPr>
          <w:rFonts w:ascii="Arial" w:eastAsia="Times New Roman" w:hAnsi="Times New Roman" w:cs="Times New Roman"/>
          <w:b/>
          <w:sz w:val="28"/>
          <w:lang w:eastAsia="en-GB"/>
        </w:rPr>
      </w:pPr>
    </w:p>
    <w:p w:rsidR="005A0139" w:rsidRPr="005A0139" w:rsidRDefault="005A0139" w:rsidP="005A0139">
      <w:pPr>
        <w:spacing w:line="240" w:lineRule="auto"/>
        <w:jc w:val="both"/>
        <w:rPr>
          <w:rFonts w:ascii="Arial" w:eastAsia="Times New Roman" w:hAnsi="Times New Roman" w:cs="Times New Roman"/>
          <w:b/>
          <w:sz w:val="28"/>
          <w:lang w:eastAsia="en-GB"/>
        </w:rPr>
      </w:pPr>
    </w:p>
    <w:p w:rsidR="005A0139" w:rsidRPr="005A0139" w:rsidRDefault="005A0139" w:rsidP="005A0139">
      <w:pPr>
        <w:spacing w:line="240" w:lineRule="auto"/>
        <w:jc w:val="both"/>
        <w:rPr>
          <w:rFonts w:ascii="Arial" w:eastAsia="Times New Roman" w:hAnsi="Times New Roman" w:cs="Times New Roman"/>
          <w:b/>
          <w:sz w:val="28"/>
          <w:lang w:eastAsia="en-GB"/>
        </w:rPr>
      </w:pPr>
    </w:p>
    <w:p w:rsidR="005A0139" w:rsidRPr="005A0139" w:rsidRDefault="005A0139" w:rsidP="005A0139">
      <w:pPr>
        <w:spacing w:line="240" w:lineRule="auto"/>
        <w:jc w:val="both"/>
        <w:rPr>
          <w:rFonts w:ascii="Arial" w:eastAsia="Times New Roman" w:hAnsi="Times New Roman" w:cs="Times New Roman"/>
          <w:b/>
          <w:sz w:val="28"/>
          <w:lang w:eastAsia="en-GB"/>
        </w:rPr>
      </w:pPr>
    </w:p>
    <w:p w:rsidR="005A0139" w:rsidRPr="005A0139" w:rsidRDefault="005A0139" w:rsidP="005A0139">
      <w:pPr>
        <w:spacing w:line="240" w:lineRule="auto"/>
        <w:jc w:val="both"/>
        <w:rPr>
          <w:rFonts w:ascii="Arial" w:eastAsia="Times New Roman" w:hAnsi="Times New Roman" w:cs="Times New Roman"/>
          <w:b/>
          <w:sz w:val="28"/>
          <w:lang w:eastAsia="en-GB"/>
        </w:rPr>
      </w:pPr>
    </w:p>
    <w:p w:rsidR="005A0139" w:rsidRPr="005A0139" w:rsidRDefault="005A0139" w:rsidP="005A0139">
      <w:pPr>
        <w:spacing w:line="240" w:lineRule="auto"/>
        <w:jc w:val="both"/>
        <w:rPr>
          <w:rFonts w:ascii="Arial" w:eastAsia="Times New Roman" w:hAnsi="Times New Roman" w:cs="Times New Roman"/>
          <w:b/>
          <w:sz w:val="28"/>
          <w:lang w:eastAsia="en-GB"/>
        </w:rPr>
      </w:pPr>
    </w:p>
    <w:p w:rsidR="005A0139" w:rsidRPr="005A0139" w:rsidRDefault="005A0139" w:rsidP="005A0139">
      <w:pPr>
        <w:spacing w:line="240" w:lineRule="auto"/>
        <w:jc w:val="both"/>
        <w:rPr>
          <w:rFonts w:ascii="Arial" w:eastAsia="Times New Roman" w:hAnsi="Times New Roman" w:cs="Times New Roman"/>
          <w:b/>
          <w:sz w:val="28"/>
          <w:lang w:eastAsia="en-GB"/>
        </w:rPr>
      </w:pPr>
    </w:p>
    <w:p w:rsidR="005A0139" w:rsidRPr="005A0139" w:rsidRDefault="005A0139" w:rsidP="005A0139">
      <w:pPr>
        <w:spacing w:line="240" w:lineRule="auto"/>
        <w:jc w:val="both"/>
        <w:rPr>
          <w:rFonts w:ascii="Arial" w:eastAsia="Times New Roman" w:hAnsi="Times New Roman" w:cs="Times New Roman"/>
          <w:b/>
          <w:sz w:val="28"/>
          <w:lang w:eastAsia="en-GB"/>
        </w:rPr>
      </w:pPr>
    </w:p>
    <w:p w:rsidR="005A0139" w:rsidRPr="005A0139" w:rsidRDefault="005A0139" w:rsidP="005A0139">
      <w:pPr>
        <w:spacing w:line="240" w:lineRule="auto"/>
        <w:jc w:val="both"/>
        <w:rPr>
          <w:rFonts w:ascii="Arial" w:eastAsia="Times New Roman" w:hAnsi="Times New Roman" w:cs="Times New Roman"/>
          <w:b/>
          <w:sz w:val="28"/>
          <w:lang w:eastAsia="en-GB"/>
        </w:rPr>
      </w:pPr>
    </w:p>
    <w:p w:rsidR="005A0139" w:rsidRPr="005A0139" w:rsidRDefault="005A0139" w:rsidP="005A0139">
      <w:pPr>
        <w:spacing w:line="240" w:lineRule="auto"/>
        <w:jc w:val="both"/>
        <w:rPr>
          <w:rFonts w:ascii="Arial" w:eastAsia="Times New Roman" w:hAnsi="Times New Roman" w:cs="Times New Roman"/>
          <w:b/>
          <w:sz w:val="28"/>
          <w:lang w:eastAsia="en-GB"/>
        </w:rPr>
      </w:pPr>
    </w:p>
    <w:p w:rsidR="005A0139" w:rsidRPr="005A0139" w:rsidRDefault="005A0139" w:rsidP="005A0139">
      <w:pPr>
        <w:spacing w:line="240" w:lineRule="auto"/>
        <w:jc w:val="both"/>
        <w:rPr>
          <w:rFonts w:ascii="Arial" w:eastAsia="Times New Roman" w:hAnsi="Times New Roman" w:cs="Times New Roman"/>
          <w:b/>
          <w:sz w:val="28"/>
          <w:lang w:eastAsia="en-GB"/>
        </w:rPr>
      </w:pPr>
    </w:p>
    <w:p w:rsidR="005A0139" w:rsidRPr="005A0139" w:rsidRDefault="005A0139" w:rsidP="005A0139">
      <w:pPr>
        <w:spacing w:line="240" w:lineRule="auto"/>
        <w:jc w:val="both"/>
        <w:rPr>
          <w:rFonts w:ascii="Arial" w:eastAsia="Times New Roman" w:hAnsi="Times New Roman" w:cs="Times New Roman"/>
          <w:b/>
          <w:sz w:val="28"/>
          <w:lang w:eastAsia="en-GB"/>
        </w:rPr>
      </w:pPr>
    </w:p>
    <w:p w:rsidR="005A0139" w:rsidRDefault="005A0139" w:rsidP="005A0139">
      <w:pPr>
        <w:spacing w:line="240" w:lineRule="auto"/>
        <w:jc w:val="both"/>
        <w:rPr>
          <w:rFonts w:ascii="Arial" w:eastAsia="Times New Roman" w:hAnsi="Times New Roman" w:cs="Times New Roman"/>
          <w:b/>
          <w:sz w:val="28"/>
          <w:lang w:eastAsia="en-GB"/>
        </w:rPr>
      </w:pPr>
    </w:p>
    <w:p w:rsidR="005A0139" w:rsidRPr="005A0139" w:rsidRDefault="005A0139" w:rsidP="005A0139">
      <w:pPr>
        <w:spacing w:line="240" w:lineRule="auto"/>
        <w:jc w:val="both"/>
        <w:rPr>
          <w:rFonts w:ascii="Arial" w:eastAsia="Times New Roman" w:hAnsi="Times New Roman" w:cs="Times New Roman"/>
          <w:b/>
          <w:sz w:val="28"/>
          <w:lang w:eastAsia="en-GB"/>
        </w:rPr>
      </w:pPr>
      <w:r w:rsidRPr="005A0139">
        <w:rPr>
          <w:rFonts w:ascii="Arial" w:eastAsia="Times New Roman" w:hAnsi="Times New Roman" w:cs="Times New Roman"/>
          <w:b/>
          <w:sz w:val="28"/>
          <w:lang w:eastAsia="en-GB"/>
        </w:rPr>
        <w:lastRenderedPageBreak/>
        <w:t>Reference List:</w:t>
      </w:r>
    </w:p>
    <w:p w:rsidR="005A0139" w:rsidRPr="005A0139" w:rsidRDefault="005A0139" w:rsidP="005A0139">
      <w:pPr>
        <w:numPr>
          <w:ilvl w:val="0"/>
          <w:numId w:val="2"/>
        </w:numPr>
        <w:shd w:val="clear" w:color="auto" w:fill="FFFFFF"/>
        <w:spacing w:after="0" w:line="240" w:lineRule="auto"/>
        <w:jc w:val="both"/>
        <w:rPr>
          <w:rFonts w:ascii="Arial" w:eastAsia="Times New Roman" w:hAnsi="Arial" w:cs="Arial"/>
          <w:sz w:val="24"/>
          <w:szCs w:val="24"/>
          <w:lang w:eastAsia="en-GB"/>
        </w:rPr>
      </w:pPr>
      <w:r w:rsidRPr="005A0139">
        <w:rPr>
          <w:rFonts w:ascii="Arial" w:eastAsia="Times New Roman" w:hAnsi="Arial" w:cs="Arial"/>
          <w:sz w:val="24"/>
          <w:szCs w:val="24"/>
          <w:lang w:eastAsia="en-GB"/>
        </w:rPr>
        <w:t>Albuquerque, B. (2010). </w:t>
      </w:r>
      <w:r w:rsidRPr="005A0139">
        <w:rPr>
          <w:rFonts w:ascii="Arial" w:eastAsia="Times New Roman" w:hAnsi="Arial" w:cs="Arial"/>
          <w:i/>
          <w:iCs/>
          <w:sz w:val="24"/>
          <w:szCs w:val="24"/>
          <w:lang w:eastAsia="en-GB"/>
        </w:rPr>
        <w:t>What is Subjective Well-Being? Understanding and Measuring Subjective Well Being</w:t>
      </w:r>
      <w:proofErr w:type="gramStart"/>
      <w:r w:rsidRPr="005A0139">
        <w:rPr>
          <w:rFonts w:ascii="Arial" w:eastAsia="Times New Roman" w:hAnsi="Arial" w:cs="Arial"/>
          <w:i/>
          <w:iCs/>
          <w:sz w:val="24"/>
          <w:szCs w:val="24"/>
          <w:lang w:eastAsia="en-GB"/>
        </w:rPr>
        <w:t>.</w:t>
      </w:r>
      <w:r w:rsidRPr="005A0139">
        <w:rPr>
          <w:rFonts w:ascii="Arial" w:eastAsia="Times New Roman" w:hAnsi="Arial" w:cs="Arial"/>
          <w:sz w:val="24"/>
          <w:szCs w:val="24"/>
          <w:lang w:eastAsia="en-GB"/>
        </w:rPr>
        <w:t>.</w:t>
      </w:r>
      <w:proofErr w:type="gramEnd"/>
      <w:r w:rsidRPr="005A0139">
        <w:rPr>
          <w:rFonts w:ascii="Arial" w:eastAsia="Times New Roman" w:hAnsi="Arial" w:cs="Arial"/>
          <w:sz w:val="24"/>
          <w:szCs w:val="24"/>
          <w:lang w:eastAsia="en-GB"/>
        </w:rPr>
        <w:t xml:space="preserve"> [online] PositivePsychology.org.uk. Available at: http://positivepsychology.org.uk/subjective-well-being/ [Accessed 24 Jan. 2018].</w:t>
      </w:r>
    </w:p>
    <w:p w:rsidR="005A0139" w:rsidRPr="005A0139" w:rsidRDefault="005A0139" w:rsidP="005A0139">
      <w:pPr>
        <w:spacing w:line="240" w:lineRule="auto"/>
        <w:jc w:val="both"/>
        <w:rPr>
          <w:rFonts w:ascii="Arial" w:eastAsia="Times New Roman" w:hAnsi="Arial" w:cs="Arial"/>
          <w:sz w:val="24"/>
          <w:szCs w:val="24"/>
          <w:shd w:val="clear" w:color="auto" w:fill="FFFFFF"/>
          <w:lang w:eastAsia="en-GB"/>
        </w:rPr>
      </w:pPr>
    </w:p>
    <w:p w:rsidR="005A0139" w:rsidRPr="005A0139" w:rsidRDefault="005A0139" w:rsidP="005A0139">
      <w:pPr>
        <w:numPr>
          <w:ilvl w:val="0"/>
          <w:numId w:val="2"/>
        </w:numPr>
        <w:spacing w:after="0" w:line="240" w:lineRule="auto"/>
        <w:contextualSpacing/>
        <w:jc w:val="both"/>
        <w:rPr>
          <w:rFonts w:ascii="Arial" w:eastAsia="Calibri" w:hAnsi="Arial" w:cs="Arial"/>
          <w:sz w:val="24"/>
          <w:szCs w:val="24"/>
          <w:shd w:val="clear" w:color="auto" w:fill="FFFFFF"/>
        </w:rPr>
      </w:pPr>
      <w:proofErr w:type="spellStart"/>
      <w:r w:rsidRPr="005A0139">
        <w:rPr>
          <w:rFonts w:ascii="Arial" w:eastAsia="Calibri" w:hAnsi="Arial" w:cs="Arial"/>
          <w:sz w:val="24"/>
          <w:szCs w:val="24"/>
          <w:shd w:val="clear" w:color="auto" w:fill="FFFFFF"/>
        </w:rPr>
        <w:t>Bera</w:t>
      </w:r>
      <w:proofErr w:type="spellEnd"/>
      <w:r w:rsidRPr="005A0139">
        <w:rPr>
          <w:rFonts w:ascii="Arial" w:eastAsia="Calibri" w:hAnsi="Arial" w:cs="Arial"/>
          <w:sz w:val="24"/>
          <w:szCs w:val="24"/>
          <w:shd w:val="clear" w:color="auto" w:fill="FFFFFF"/>
        </w:rPr>
        <w:t xml:space="preserve"> (2011). </w:t>
      </w:r>
      <w:r w:rsidRPr="005A0139">
        <w:rPr>
          <w:rFonts w:ascii="Arial" w:eastAsia="Calibri" w:hAnsi="Arial" w:cs="Arial"/>
          <w:i/>
          <w:iCs/>
          <w:sz w:val="24"/>
          <w:szCs w:val="24"/>
          <w:shd w:val="clear" w:color="auto" w:fill="FFFFFF"/>
        </w:rPr>
        <w:t xml:space="preserve">Ethical Guidelines </w:t>
      </w:r>
      <w:proofErr w:type="gramStart"/>
      <w:r w:rsidRPr="005A0139">
        <w:rPr>
          <w:rFonts w:ascii="Arial" w:eastAsia="Calibri" w:hAnsi="Arial" w:cs="Arial"/>
          <w:i/>
          <w:iCs/>
          <w:sz w:val="24"/>
          <w:szCs w:val="24"/>
          <w:shd w:val="clear" w:color="auto" w:fill="FFFFFF"/>
        </w:rPr>
        <w:t>For</w:t>
      </w:r>
      <w:proofErr w:type="gramEnd"/>
      <w:r w:rsidRPr="005A0139">
        <w:rPr>
          <w:rFonts w:ascii="Arial" w:eastAsia="Calibri" w:hAnsi="Arial" w:cs="Arial"/>
          <w:i/>
          <w:iCs/>
          <w:sz w:val="24"/>
          <w:szCs w:val="24"/>
          <w:shd w:val="clear" w:color="auto" w:fill="FFFFFF"/>
        </w:rPr>
        <w:t xml:space="preserve"> Educational Research</w:t>
      </w:r>
      <w:r w:rsidRPr="005A0139">
        <w:rPr>
          <w:rFonts w:ascii="Arial" w:eastAsia="Calibri" w:hAnsi="Arial" w:cs="Arial"/>
          <w:sz w:val="24"/>
          <w:szCs w:val="24"/>
          <w:shd w:val="clear" w:color="auto" w:fill="FFFFFF"/>
        </w:rPr>
        <w:t>. [</w:t>
      </w:r>
      <w:proofErr w:type="gramStart"/>
      <w:r w:rsidRPr="005A0139">
        <w:rPr>
          <w:rFonts w:ascii="Arial" w:eastAsia="Calibri" w:hAnsi="Arial" w:cs="Arial"/>
          <w:sz w:val="24"/>
          <w:szCs w:val="24"/>
          <w:shd w:val="clear" w:color="auto" w:fill="FFFFFF"/>
        </w:rPr>
        <w:t>online</w:t>
      </w:r>
      <w:proofErr w:type="gramEnd"/>
      <w:r w:rsidRPr="005A0139">
        <w:rPr>
          <w:rFonts w:ascii="Arial" w:eastAsia="Calibri" w:hAnsi="Arial" w:cs="Arial"/>
          <w:sz w:val="24"/>
          <w:szCs w:val="24"/>
          <w:shd w:val="clear" w:color="auto" w:fill="FFFFFF"/>
        </w:rPr>
        <w:t>] https://www.bera.ac.uk/. Available at: https://www.bera.ac.uk/wp-content/uploads/2014/02/BERA-Ethical-Guidelines-2011.pdf?noredirect=1 [Accessed 24 Jan. 2018].</w:t>
      </w:r>
    </w:p>
    <w:p w:rsidR="005A0139" w:rsidRPr="005A0139" w:rsidRDefault="005A0139" w:rsidP="005A0139">
      <w:pPr>
        <w:spacing w:after="0" w:line="240" w:lineRule="auto"/>
        <w:ind w:left="720"/>
        <w:contextualSpacing/>
        <w:jc w:val="both"/>
        <w:rPr>
          <w:rFonts w:ascii="Arial" w:eastAsia="Calibri" w:hAnsi="Arial" w:cs="Arial"/>
          <w:sz w:val="24"/>
          <w:szCs w:val="24"/>
          <w:shd w:val="clear" w:color="auto" w:fill="FFFFFF"/>
        </w:rPr>
      </w:pPr>
    </w:p>
    <w:p w:rsidR="005A0139" w:rsidRPr="005A0139" w:rsidRDefault="005A0139" w:rsidP="005A0139">
      <w:pPr>
        <w:spacing w:after="0" w:line="240" w:lineRule="auto"/>
        <w:ind w:left="742"/>
        <w:contextualSpacing/>
        <w:jc w:val="both"/>
        <w:rPr>
          <w:rFonts w:ascii="Arial" w:eastAsia="Calibri" w:hAnsi="Arial" w:cs="Arial"/>
          <w:sz w:val="24"/>
          <w:szCs w:val="24"/>
          <w:shd w:val="clear" w:color="auto" w:fill="FFFFFF"/>
        </w:rPr>
      </w:pPr>
    </w:p>
    <w:p w:rsidR="005A0139" w:rsidRPr="005A0139" w:rsidRDefault="005A0139" w:rsidP="005A0139">
      <w:pPr>
        <w:numPr>
          <w:ilvl w:val="0"/>
          <w:numId w:val="2"/>
        </w:numPr>
        <w:spacing w:after="0" w:line="240" w:lineRule="auto"/>
        <w:contextualSpacing/>
        <w:jc w:val="both"/>
        <w:rPr>
          <w:rFonts w:ascii="Arial" w:eastAsia="Calibri" w:hAnsi="Arial" w:cs="Arial"/>
          <w:sz w:val="24"/>
          <w:szCs w:val="24"/>
          <w:shd w:val="clear" w:color="auto" w:fill="FFFFFF"/>
        </w:rPr>
      </w:pPr>
      <w:r w:rsidRPr="005A0139">
        <w:rPr>
          <w:rFonts w:ascii="Arial" w:eastAsia="Calibri" w:hAnsi="Arial" w:cs="Arial"/>
          <w:sz w:val="24"/>
          <w:szCs w:val="24"/>
          <w:shd w:val="clear" w:color="auto" w:fill="FFFFFF"/>
        </w:rPr>
        <w:t>Ethics Guide Book (2018). </w:t>
      </w:r>
      <w:r w:rsidRPr="005A0139">
        <w:rPr>
          <w:rFonts w:ascii="Arial" w:eastAsia="Calibri" w:hAnsi="Arial" w:cs="Arial"/>
          <w:i/>
          <w:iCs/>
          <w:sz w:val="24"/>
          <w:szCs w:val="24"/>
          <w:shd w:val="clear" w:color="auto" w:fill="FFFFFF"/>
        </w:rPr>
        <w:t>Building ethics into the research design: Observation</w:t>
      </w:r>
      <w:r w:rsidRPr="005A0139">
        <w:rPr>
          <w:rFonts w:ascii="Arial" w:eastAsia="Calibri" w:hAnsi="Arial" w:cs="Arial"/>
          <w:sz w:val="24"/>
          <w:szCs w:val="24"/>
          <w:shd w:val="clear" w:color="auto" w:fill="FFFFFF"/>
        </w:rPr>
        <w:t>. [</w:t>
      </w:r>
      <w:proofErr w:type="gramStart"/>
      <w:r w:rsidRPr="005A0139">
        <w:rPr>
          <w:rFonts w:ascii="Arial" w:eastAsia="Calibri" w:hAnsi="Arial" w:cs="Arial"/>
          <w:sz w:val="24"/>
          <w:szCs w:val="24"/>
          <w:shd w:val="clear" w:color="auto" w:fill="FFFFFF"/>
        </w:rPr>
        <w:t>online</w:t>
      </w:r>
      <w:proofErr w:type="gramEnd"/>
      <w:r w:rsidRPr="005A0139">
        <w:rPr>
          <w:rFonts w:ascii="Arial" w:eastAsia="Calibri" w:hAnsi="Arial" w:cs="Arial"/>
          <w:sz w:val="24"/>
          <w:szCs w:val="24"/>
          <w:shd w:val="clear" w:color="auto" w:fill="FFFFFF"/>
        </w:rPr>
        <w:t>] www.ethicsguidebook.ac.uk. Available at: http://www.ethicsguidebook.ac.uk/Observation-103 [Accessed 24 Jan. 2018].</w:t>
      </w:r>
    </w:p>
    <w:p w:rsidR="005A0139" w:rsidRPr="005A0139" w:rsidRDefault="005A0139" w:rsidP="005A0139">
      <w:pPr>
        <w:spacing w:after="0" w:line="240" w:lineRule="auto"/>
        <w:ind w:left="742"/>
        <w:contextualSpacing/>
        <w:jc w:val="both"/>
        <w:rPr>
          <w:rFonts w:ascii="Arial" w:eastAsia="Calibri" w:hAnsi="Arial" w:cs="Arial"/>
          <w:sz w:val="24"/>
          <w:szCs w:val="24"/>
          <w:shd w:val="clear" w:color="auto" w:fill="FFFFFF"/>
        </w:rPr>
      </w:pPr>
    </w:p>
    <w:p w:rsidR="005A0139" w:rsidRPr="005A0139" w:rsidRDefault="005A0139" w:rsidP="005A0139">
      <w:pPr>
        <w:numPr>
          <w:ilvl w:val="0"/>
          <w:numId w:val="2"/>
        </w:numPr>
        <w:spacing w:after="0" w:line="240" w:lineRule="auto"/>
        <w:contextualSpacing/>
        <w:jc w:val="both"/>
        <w:rPr>
          <w:rFonts w:ascii="Arial" w:eastAsia="Calibri" w:hAnsi="Arial" w:cs="Arial"/>
          <w:sz w:val="24"/>
          <w:szCs w:val="24"/>
          <w:shd w:val="clear" w:color="auto" w:fill="FFFFFF"/>
        </w:rPr>
      </w:pPr>
      <w:proofErr w:type="spellStart"/>
      <w:r w:rsidRPr="005A0139">
        <w:rPr>
          <w:rFonts w:ascii="Arial" w:eastAsia="Calibri" w:hAnsi="Arial" w:cs="Arial"/>
          <w:sz w:val="24"/>
          <w:szCs w:val="24"/>
          <w:shd w:val="clear" w:color="auto" w:fill="FFFFFF"/>
        </w:rPr>
        <w:t>Evalued</w:t>
      </w:r>
      <w:proofErr w:type="spellEnd"/>
      <w:r w:rsidRPr="005A0139">
        <w:rPr>
          <w:rFonts w:ascii="Arial" w:eastAsia="Calibri" w:hAnsi="Arial" w:cs="Arial"/>
          <w:sz w:val="24"/>
          <w:szCs w:val="24"/>
          <w:shd w:val="clear" w:color="auto" w:fill="FFFFFF"/>
        </w:rPr>
        <w:t xml:space="preserve"> (2018). </w:t>
      </w:r>
      <w:r w:rsidRPr="005A0139">
        <w:rPr>
          <w:rFonts w:ascii="Arial" w:eastAsia="Calibri" w:hAnsi="Arial" w:cs="Arial"/>
          <w:i/>
          <w:iCs/>
          <w:sz w:val="24"/>
          <w:szCs w:val="24"/>
          <w:shd w:val="clear" w:color="auto" w:fill="FFFFFF"/>
        </w:rPr>
        <w:t>Questionnaires: Reasons for using questionnaires</w:t>
      </w:r>
      <w:r w:rsidRPr="005A0139">
        <w:rPr>
          <w:rFonts w:ascii="Arial" w:eastAsia="Calibri" w:hAnsi="Arial" w:cs="Arial"/>
          <w:sz w:val="24"/>
          <w:szCs w:val="24"/>
          <w:shd w:val="clear" w:color="auto" w:fill="FFFFFF"/>
        </w:rPr>
        <w:t>. [online] Evalued.bcu.ac.uk. Available at: http://www.evalued.bcu.ac.uk/tutorial/4a.htm [Accessed 24 Jan. 2018].</w:t>
      </w:r>
    </w:p>
    <w:p w:rsidR="005A0139" w:rsidRPr="005A0139" w:rsidRDefault="005A0139" w:rsidP="005A0139">
      <w:pPr>
        <w:spacing w:line="240" w:lineRule="auto"/>
        <w:jc w:val="both"/>
        <w:rPr>
          <w:rFonts w:ascii="Arial" w:eastAsia="Times New Roman" w:hAnsi="Arial" w:cs="Arial"/>
          <w:sz w:val="24"/>
          <w:szCs w:val="24"/>
          <w:shd w:val="clear" w:color="auto" w:fill="FFFFFF"/>
          <w:lang w:eastAsia="en-GB"/>
        </w:rPr>
      </w:pPr>
    </w:p>
    <w:p w:rsidR="005A0139" w:rsidRPr="005A0139" w:rsidRDefault="005A0139" w:rsidP="005A0139">
      <w:pPr>
        <w:numPr>
          <w:ilvl w:val="0"/>
          <w:numId w:val="2"/>
        </w:numPr>
        <w:spacing w:after="0" w:line="240" w:lineRule="auto"/>
        <w:contextualSpacing/>
        <w:jc w:val="both"/>
        <w:rPr>
          <w:rFonts w:ascii="Arial" w:eastAsia="Calibri" w:hAnsi="Arial" w:cs="Arial"/>
          <w:sz w:val="24"/>
          <w:szCs w:val="24"/>
          <w:shd w:val="clear" w:color="auto" w:fill="FFFFFF"/>
        </w:rPr>
      </w:pPr>
      <w:proofErr w:type="spellStart"/>
      <w:r w:rsidRPr="005A0139">
        <w:rPr>
          <w:rFonts w:ascii="Arial" w:eastAsia="Calibri" w:hAnsi="Arial" w:cs="Arial"/>
          <w:sz w:val="24"/>
          <w:szCs w:val="24"/>
          <w:shd w:val="clear" w:color="auto" w:fill="FFFFFF"/>
        </w:rPr>
        <w:t>Fetterman</w:t>
      </w:r>
      <w:proofErr w:type="spellEnd"/>
      <w:r w:rsidRPr="005A0139">
        <w:rPr>
          <w:rFonts w:ascii="Arial" w:eastAsia="Calibri" w:hAnsi="Arial" w:cs="Arial"/>
          <w:sz w:val="24"/>
          <w:szCs w:val="24"/>
          <w:shd w:val="clear" w:color="auto" w:fill="FFFFFF"/>
        </w:rPr>
        <w:t>, D. (2010). </w:t>
      </w:r>
      <w:r w:rsidRPr="005A0139">
        <w:rPr>
          <w:rFonts w:ascii="Arial" w:eastAsia="Calibri" w:hAnsi="Arial" w:cs="Arial"/>
          <w:i/>
          <w:iCs/>
          <w:sz w:val="24"/>
          <w:szCs w:val="24"/>
          <w:shd w:val="clear" w:color="auto" w:fill="FFFFFF"/>
        </w:rPr>
        <w:t xml:space="preserve">Ethnography: Step </w:t>
      </w:r>
      <w:proofErr w:type="gramStart"/>
      <w:r w:rsidRPr="005A0139">
        <w:rPr>
          <w:rFonts w:ascii="Arial" w:eastAsia="Calibri" w:hAnsi="Arial" w:cs="Arial"/>
          <w:i/>
          <w:iCs/>
          <w:sz w:val="24"/>
          <w:szCs w:val="24"/>
          <w:shd w:val="clear" w:color="auto" w:fill="FFFFFF"/>
        </w:rPr>
        <w:t>By</w:t>
      </w:r>
      <w:proofErr w:type="gramEnd"/>
      <w:r w:rsidRPr="005A0139">
        <w:rPr>
          <w:rFonts w:ascii="Arial" w:eastAsia="Calibri" w:hAnsi="Arial" w:cs="Arial"/>
          <w:i/>
          <w:iCs/>
          <w:sz w:val="24"/>
          <w:szCs w:val="24"/>
          <w:shd w:val="clear" w:color="auto" w:fill="FFFFFF"/>
        </w:rPr>
        <w:t xml:space="preserve"> Step</w:t>
      </w:r>
      <w:r w:rsidRPr="005A0139">
        <w:rPr>
          <w:rFonts w:ascii="Arial" w:eastAsia="Calibri" w:hAnsi="Arial" w:cs="Arial"/>
          <w:sz w:val="24"/>
          <w:szCs w:val="24"/>
          <w:shd w:val="clear" w:color="auto" w:fill="FFFFFF"/>
        </w:rPr>
        <w:t>. [online] Google Books. Available at: https://books.google.co.uk/books?id=1WeNnyv4RYEC&amp;pg=PA41&amp;dq=informal+intervie [Accessed 24 Jan. 2018].</w:t>
      </w:r>
    </w:p>
    <w:p w:rsidR="005A0139" w:rsidRPr="005A0139" w:rsidRDefault="005A0139" w:rsidP="005A0139">
      <w:pPr>
        <w:spacing w:after="0" w:line="240" w:lineRule="auto"/>
        <w:ind w:left="720"/>
        <w:contextualSpacing/>
        <w:jc w:val="both"/>
        <w:rPr>
          <w:rFonts w:ascii="Arial" w:eastAsia="Calibri" w:hAnsi="Arial" w:cs="Arial"/>
          <w:sz w:val="24"/>
          <w:szCs w:val="24"/>
          <w:shd w:val="clear" w:color="auto" w:fill="FFFFFF"/>
        </w:rPr>
      </w:pPr>
    </w:p>
    <w:p w:rsidR="005A0139" w:rsidRPr="005A0139" w:rsidRDefault="005A0139" w:rsidP="005A0139">
      <w:pPr>
        <w:spacing w:after="0" w:line="240" w:lineRule="auto"/>
        <w:ind w:left="742"/>
        <w:contextualSpacing/>
        <w:jc w:val="both"/>
        <w:rPr>
          <w:rFonts w:ascii="Arial" w:eastAsia="Calibri" w:hAnsi="Arial" w:cs="Arial"/>
          <w:sz w:val="24"/>
          <w:szCs w:val="24"/>
          <w:shd w:val="clear" w:color="auto" w:fill="FFFFFF"/>
        </w:rPr>
      </w:pPr>
    </w:p>
    <w:p w:rsidR="005A0139" w:rsidRPr="005A0139" w:rsidRDefault="005A0139" w:rsidP="005A0139">
      <w:pPr>
        <w:numPr>
          <w:ilvl w:val="0"/>
          <w:numId w:val="2"/>
        </w:numPr>
        <w:spacing w:after="0" w:line="240" w:lineRule="auto"/>
        <w:contextualSpacing/>
        <w:jc w:val="both"/>
        <w:rPr>
          <w:rFonts w:ascii="Arial" w:eastAsia="Calibri" w:hAnsi="Arial" w:cs="Arial"/>
          <w:sz w:val="24"/>
          <w:szCs w:val="24"/>
          <w:shd w:val="clear" w:color="auto" w:fill="FFFFFF"/>
        </w:rPr>
      </w:pPr>
      <w:r w:rsidRPr="005A0139">
        <w:rPr>
          <w:rFonts w:ascii="Arial" w:eastAsia="Calibri" w:hAnsi="Arial" w:cs="Arial"/>
          <w:sz w:val="24"/>
          <w:szCs w:val="24"/>
          <w:shd w:val="clear" w:color="auto" w:fill="FFFFFF"/>
        </w:rPr>
        <w:t>TES (2013). </w:t>
      </w:r>
      <w:r w:rsidRPr="005A0139">
        <w:rPr>
          <w:rFonts w:ascii="Arial" w:eastAsia="Calibri" w:hAnsi="Arial" w:cs="Arial"/>
          <w:i/>
          <w:iCs/>
          <w:sz w:val="24"/>
          <w:szCs w:val="24"/>
          <w:shd w:val="clear" w:color="auto" w:fill="FFFFFF"/>
        </w:rPr>
        <w:t>Well-being and Involvement - Leuven Scale</w:t>
      </w:r>
      <w:r w:rsidRPr="005A0139">
        <w:rPr>
          <w:rFonts w:ascii="Arial" w:eastAsia="Calibri" w:hAnsi="Arial" w:cs="Arial"/>
          <w:sz w:val="24"/>
          <w:szCs w:val="24"/>
          <w:shd w:val="clear" w:color="auto" w:fill="FFFFFF"/>
        </w:rPr>
        <w:t>. [</w:t>
      </w:r>
      <w:proofErr w:type="gramStart"/>
      <w:r w:rsidRPr="005A0139">
        <w:rPr>
          <w:rFonts w:ascii="Arial" w:eastAsia="Calibri" w:hAnsi="Arial" w:cs="Arial"/>
          <w:sz w:val="24"/>
          <w:szCs w:val="24"/>
          <w:shd w:val="clear" w:color="auto" w:fill="FFFFFF"/>
        </w:rPr>
        <w:t>online</w:t>
      </w:r>
      <w:proofErr w:type="gramEnd"/>
      <w:r w:rsidRPr="005A0139">
        <w:rPr>
          <w:rFonts w:ascii="Arial" w:eastAsia="Calibri" w:hAnsi="Arial" w:cs="Arial"/>
          <w:sz w:val="24"/>
          <w:szCs w:val="24"/>
          <w:shd w:val="clear" w:color="auto" w:fill="FFFFFF"/>
        </w:rPr>
        <w:t>] https://www.tes.com/. Available at: https://www.tes.com/teaching-resource/well-being-and-involvement-leuven-scale-6340990 [Accessed 24 Jan. 2018].</w:t>
      </w:r>
    </w:p>
    <w:p w:rsidR="005A0139" w:rsidRPr="005A0139" w:rsidRDefault="005A0139" w:rsidP="005A0139">
      <w:pPr>
        <w:spacing w:after="0" w:line="240" w:lineRule="auto"/>
        <w:ind w:left="742"/>
        <w:contextualSpacing/>
        <w:jc w:val="both"/>
        <w:rPr>
          <w:rFonts w:ascii="Arial" w:eastAsia="Calibri" w:hAnsi="Arial" w:cs="Arial"/>
          <w:sz w:val="24"/>
          <w:szCs w:val="24"/>
          <w:shd w:val="clear" w:color="auto" w:fill="FFFFFF"/>
        </w:rPr>
      </w:pPr>
    </w:p>
    <w:p w:rsidR="005A0139" w:rsidRPr="005A0139" w:rsidRDefault="005A0139" w:rsidP="005A0139">
      <w:pPr>
        <w:numPr>
          <w:ilvl w:val="0"/>
          <w:numId w:val="2"/>
        </w:numPr>
        <w:spacing w:after="0" w:line="240" w:lineRule="auto"/>
        <w:contextualSpacing/>
        <w:jc w:val="both"/>
        <w:rPr>
          <w:rFonts w:ascii="Calibri" w:eastAsia="Calibri" w:hAnsi="Calibri" w:cs="Times New Roman"/>
          <w:sz w:val="24"/>
          <w:szCs w:val="24"/>
        </w:rPr>
      </w:pPr>
      <w:r w:rsidRPr="005A0139">
        <w:rPr>
          <w:rFonts w:ascii="Arial" w:eastAsia="Calibri" w:hAnsi="Arial" w:cs="Arial"/>
          <w:sz w:val="24"/>
          <w:szCs w:val="24"/>
          <w:shd w:val="clear" w:color="auto" w:fill="FFFFFF"/>
        </w:rPr>
        <w:t>UNICEF (2010). </w:t>
      </w:r>
      <w:r w:rsidRPr="005A0139">
        <w:rPr>
          <w:rFonts w:ascii="Arial" w:eastAsia="Calibri" w:hAnsi="Arial" w:cs="Arial"/>
          <w:i/>
          <w:iCs/>
          <w:sz w:val="24"/>
          <w:szCs w:val="24"/>
          <w:shd w:val="clear" w:color="auto" w:fill="FFFFFF"/>
        </w:rPr>
        <w:t xml:space="preserve">UN Convention on the Rights of the Child (UNCRC) - </w:t>
      </w:r>
      <w:proofErr w:type="spellStart"/>
      <w:proofErr w:type="gramStart"/>
      <w:r w:rsidRPr="005A0139">
        <w:rPr>
          <w:rFonts w:ascii="Arial" w:eastAsia="Calibri" w:hAnsi="Arial" w:cs="Arial"/>
          <w:i/>
          <w:iCs/>
          <w:sz w:val="24"/>
          <w:szCs w:val="24"/>
          <w:shd w:val="clear" w:color="auto" w:fill="FFFFFF"/>
        </w:rPr>
        <w:t>Unicef</w:t>
      </w:r>
      <w:proofErr w:type="spellEnd"/>
      <w:proofErr w:type="gramEnd"/>
      <w:r w:rsidRPr="005A0139">
        <w:rPr>
          <w:rFonts w:ascii="Arial" w:eastAsia="Calibri" w:hAnsi="Arial" w:cs="Arial"/>
          <w:i/>
          <w:iCs/>
          <w:sz w:val="24"/>
          <w:szCs w:val="24"/>
          <w:shd w:val="clear" w:color="auto" w:fill="FFFFFF"/>
        </w:rPr>
        <w:t xml:space="preserve"> UK</w:t>
      </w:r>
      <w:r w:rsidRPr="005A0139">
        <w:rPr>
          <w:rFonts w:ascii="Arial" w:eastAsia="Calibri" w:hAnsi="Arial" w:cs="Arial"/>
          <w:sz w:val="24"/>
          <w:szCs w:val="24"/>
          <w:shd w:val="clear" w:color="auto" w:fill="FFFFFF"/>
        </w:rPr>
        <w:t xml:space="preserve">. [online] </w:t>
      </w:r>
      <w:proofErr w:type="spellStart"/>
      <w:proofErr w:type="gramStart"/>
      <w:r w:rsidRPr="005A0139">
        <w:rPr>
          <w:rFonts w:ascii="Arial" w:eastAsia="Calibri" w:hAnsi="Arial" w:cs="Arial"/>
          <w:sz w:val="24"/>
          <w:szCs w:val="24"/>
          <w:shd w:val="clear" w:color="auto" w:fill="FFFFFF"/>
        </w:rPr>
        <w:t>Unicef</w:t>
      </w:r>
      <w:proofErr w:type="spellEnd"/>
      <w:proofErr w:type="gramEnd"/>
      <w:r w:rsidRPr="005A0139">
        <w:rPr>
          <w:rFonts w:ascii="Arial" w:eastAsia="Calibri" w:hAnsi="Arial" w:cs="Arial"/>
          <w:sz w:val="24"/>
          <w:szCs w:val="24"/>
          <w:shd w:val="clear" w:color="auto" w:fill="FFFFFF"/>
        </w:rPr>
        <w:t xml:space="preserve"> UK. Available at: https://www.unicef.org.uk/what-we-do/un-convention-child-rights/ [Accessed 24 Jan. 2018].</w:t>
      </w:r>
    </w:p>
    <w:p w:rsidR="005A0139" w:rsidRPr="005A0139" w:rsidRDefault="005A0139" w:rsidP="005A0139">
      <w:pPr>
        <w:spacing w:line="240" w:lineRule="auto"/>
        <w:jc w:val="both"/>
        <w:rPr>
          <w:rFonts w:ascii="Arial" w:eastAsia="Times New Roman" w:hAnsi="Arial" w:cs="Arial"/>
          <w:sz w:val="24"/>
          <w:szCs w:val="24"/>
          <w:shd w:val="clear" w:color="auto" w:fill="FFFFFF"/>
          <w:lang w:eastAsia="en-GB"/>
        </w:rPr>
      </w:pPr>
    </w:p>
    <w:p w:rsidR="005A0139" w:rsidRPr="005A0139" w:rsidRDefault="005A0139" w:rsidP="005A0139">
      <w:pPr>
        <w:numPr>
          <w:ilvl w:val="0"/>
          <w:numId w:val="2"/>
        </w:numPr>
        <w:spacing w:after="0" w:line="240" w:lineRule="auto"/>
        <w:contextualSpacing/>
        <w:jc w:val="both"/>
        <w:rPr>
          <w:rFonts w:ascii="Arial" w:eastAsia="Calibri" w:hAnsi="Arial" w:cs="Arial"/>
          <w:sz w:val="24"/>
          <w:szCs w:val="24"/>
          <w:shd w:val="clear" w:color="auto" w:fill="FFFFFF"/>
        </w:rPr>
      </w:pPr>
      <w:r w:rsidRPr="005A0139">
        <w:rPr>
          <w:rFonts w:ascii="Arial" w:eastAsia="Calibri" w:hAnsi="Arial" w:cs="Arial"/>
          <w:sz w:val="24"/>
          <w:szCs w:val="24"/>
          <w:shd w:val="clear" w:color="auto" w:fill="FFFFFF"/>
        </w:rPr>
        <w:t xml:space="preserve">Welsh </w:t>
      </w:r>
      <w:proofErr w:type="spellStart"/>
      <w:r w:rsidRPr="005A0139">
        <w:rPr>
          <w:rFonts w:ascii="Arial" w:eastAsia="Calibri" w:hAnsi="Arial" w:cs="Arial"/>
          <w:sz w:val="24"/>
          <w:szCs w:val="24"/>
          <w:shd w:val="clear" w:color="auto" w:fill="FFFFFF"/>
        </w:rPr>
        <w:t>Gov</w:t>
      </w:r>
      <w:proofErr w:type="spellEnd"/>
      <w:r w:rsidRPr="005A0139">
        <w:rPr>
          <w:rFonts w:ascii="Arial" w:eastAsia="Calibri" w:hAnsi="Arial" w:cs="Arial"/>
          <w:sz w:val="24"/>
          <w:szCs w:val="24"/>
          <w:shd w:val="clear" w:color="auto" w:fill="FFFFFF"/>
        </w:rPr>
        <w:t xml:space="preserve"> (2015). </w:t>
      </w:r>
      <w:r w:rsidRPr="005A0139">
        <w:rPr>
          <w:rFonts w:ascii="Arial" w:eastAsia="Calibri" w:hAnsi="Arial" w:cs="Arial"/>
          <w:i/>
          <w:iCs/>
          <w:sz w:val="24"/>
          <w:szCs w:val="24"/>
          <w:shd w:val="clear" w:color="auto" w:fill="FFFFFF"/>
        </w:rPr>
        <w:t>Youth Engagement and Progression Framework</w:t>
      </w:r>
      <w:r w:rsidRPr="005A0139">
        <w:rPr>
          <w:rFonts w:ascii="Arial" w:eastAsia="Calibri" w:hAnsi="Arial" w:cs="Arial"/>
          <w:sz w:val="24"/>
          <w:szCs w:val="24"/>
          <w:shd w:val="clear" w:color="auto" w:fill="FFFFFF"/>
        </w:rPr>
        <w:t xml:space="preserve">. [online] </w:t>
      </w:r>
      <w:proofErr w:type="spellStart"/>
      <w:r w:rsidRPr="005A0139">
        <w:rPr>
          <w:rFonts w:ascii="Arial" w:eastAsia="Calibri" w:hAnsi="Arial" w:cs="Arial"/>
          <w:sz w:val="24"/>
          <w:szCs w:val="24"/>
          <w:shd w:val="clear" w:color="auto" w:fill="FFFFFF"/>
        </w:rPr>
        <w:t>Gov.wales</w:t>
      </w:r>
      <w:proofErr w:type="spellEnd"/>
      <w:r w:rsidRPr="005A0139">
        <w:rPr>
          <w:rFonts w:ascii="Arial" w:eastAsia="Calibri" w:hAnsi="Arial" w:cs="Arial"/>
          <w:sz w:val="24"/>
          <w:szCs w:val="24"/>
          <w:shd w:val="clear" w:color="auto" w:fill="FFFFFF"/>
        </w:rPr>
        <w:t>. Available at: http://gov.wales/topics/educationandskills/skillsandtraining/youthengagement/?lang=en [Accessed 24 Jan. 2018].</w:t>
      </w:r>
    </w:p>
    <w:p w:rsidR="005A0139" w:rsidRPr="005A0139" w:rsidRDefault="005A0139" w:rsidP="005A0139">
      <w:pPr>
        <w:spacing w:after="0" w:line="240" w:lineRule="auto"/>
        <w:ind w:left="720"/>
        <w:contextualSpacing/>
        <w:jc w:val="both"/>
        <w:rPr>
          <w:rFonts w:ascii="Arial" w:eastAsia="Calibri" w:hAnsi="Arial" w:cs="Arial"/>
          <w:sz w:val="24"/>
          <w:szCs w:val="24"/>
          <w:shd w:val="clear" w:color="auto" w:fill="FFFFFF"/>
        </w:rPr>
      </w:pPr>
    </w:p>
    <w:p w:rsidR="005A0139" w:rsidRPr="005A0139" w:rsidRDefault="005A0139" w:rsidP="005A0139">
      <w:pPr>
        <w:spacing w:after="0" w:line="240" w:lineRule="auto"/>
        <w:ind w:left="742"/>
        <w:contextualSpacing/>
        <w:jc w:val="both"/>
        <w:rPr>
          <w:rFonts w:ascii="Arial" w:eastAsia="Calibri" w:hAnsi="Arial" w:cs="Arial"/>
          <w:sz w:val="24"/>
          <w:szCs w:val="24"/>
          <w:shd w:val="clear" w:color="auto" w:fill="FFFFFF"/>
        </w:rPr>
      </w:pPr>
    </w:p>
    <w:p w:rsidR="005A0139" w:rsidRPr="005A0139" w:rsidRDefault="005A0139" w:rsidP="005A0139">
      <w:pPr>
        <w:numPr>
          <w:ilvl w:val="0"/>
          <w:numId w:val="2"/>
        </w:numPr>
        <w:spacing w:after="0" w:line="240" w:lineRule="auto"/>
        <w:contextualSpacing/>
        <w:jc w:val="both"/>
        <w:rPr>
          <w:rFonts w:ascii="Calibri" w:eastAsia="Calibri" w:hAnsi="Calibri" w:cs="Times New Roman"/>
          <w:sz w:val="24"/>
          <w:szCs w:val="24"/>
        </w:rPr>
      </w:pPr>
      <w:r w:rsidRPr="005A0139">
        <w:rPr>
          <w:rFonts w:ascii="Arial" w:eastAsia="Calibri" w:hAnsi="Arial" w:cs="Arial"/>
          <w:sz w:val="24"/>
          <w:szCs w:val="24"/>
          <w:shd w:val="clear" w:color="auto" w:fill="FFFFFF"/>
        </w:rPr>
        <w:t>UNICEF (2010). </w:t>
      </w:r>
      <w:r w:rsidRPr="005A0139">
        <w:rPr>
          <w:rFonts w:ascii="Arial" w:eastAsia="Calibri" w:hAnsi="Arial" w:cs="Arial"/>
          <w:i/>
          <w:iCs/>
          <w:sz w:val="24"/>
          <w:szCs w:val="24"/>
          <w:shd w:val="clear" w:color="auto" w:fill="FFFFFF"/>
        </w:rPr>
        <w:t xml:space="preserve">UN Convention on the Rights of the Child (UNCRC) - </w:t>
      </w:r>
      <w:proofErr w:type="spellStart"/>
      <w:proofErr w:type="gramStart"/>
      <w:r w:rsidRPr="005A0139">
        <w:rPr>
          <w:rFonts w:ascii="Arial" w:eastAsia="Calibri" w:hAnsi="Arial" w:cs="Arial"/>
          <w:i/>
          <w:iCs/>
          <w:sz w:val="24"/>
          <w:szCs w:val="24"/>
          <w:shd w:val="clear" w:color="auto" w:fill="FFFFFF"/>
        </w:rPr>
        <w:t>Unicef</w:t>
      </w:r>
      <w:proofErr w:type="spellEnd"/>
      <w:proofErr w:type="gramEnd"/>
      <w:r w:rsidRPr="005A0139">
        <w:rPr>
          <w:rFonts w:ascii="Arial" w:eastAsia="Calibri" w:hAnsi="Arial" w:cs="Arial"/>
          <w:i/>
          <w:iCs/>
          <w:sz w:val="24"/>
          <w:szCs w:val="24"/>
          <w:shd w:val="clear" w:color="auto" w:fill="FFFFFF"/>
        </w:rPr>
        <w:t xml:space="preserve"> UK</w:t>
      </w:r>
      <w:r w:rsidRPr="005A0139">
        <w:rPr>
          <w:rFonts w:ascii="Arial" w:eastAsia="Calibri" w:hAnsi="Arial" w:cs="Arial"/>
          <w:sz w:val="24"/>
          <w:szCs w:val="24"/>
          <w:shd w:val="clear" w:color="auto" w:fill="FFFFFF"/>
        </w:rPr>
        <w:t xml:space="preserve">. [online] </w:t>
      </w:r>
      <w:proofErr w:type="spellStart"/>
      <w:proofErr w:type="gramStart"/>
      <w:r w:rsidRPr="005A0139">
        <w:rPr>
          <w:rFonts w:ascii="Arial" w:eastAsia="Calibri" w:hAnsi="Arial" w:cs="Arial"/>
          <w:sz w:val="24"/>
          <w:szCs w:val="24"/>
          <w:shd w:val="clear" w:color="auto" w:fill="FFFFFF"/>
        </w:rPr>
        <w:t>Unicef</w:t>
      </w:r>
      <w:proofErr w:type="spellEnd"/>
      <w:proofErr w:type="gramEnd"/>
      <w:r w:rsidRPr="005A0139">
        <w:rPr>
          <w:rFonts w:ascii="Arial" w:eastAsia="Calibri" w:hAnsi="Arial" w:cs="Arial"/>
          <w:sz w:val="24"/>
          <w:szCs w:val="24"/>
          <w:shd w:val="clear" w:color="auto" w:fill="FFFFFF"/>
        </w:rPr>
        <w:t xml:space="preserve"> UK. Available at: https://www.unicef.org.uk/what-we-do/un-convention-child-rights/ [Accessed 24 Jan. 2018].</w:t>
      </w:r>
    </w:p>
    <w:p w:rsidR="00395EB0" w:rsidRDefault="00E7234B"/>
    <w:sectPr w:rsidR="00395EB0">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234B" w:rsidRDefault="00E7234B" w:rsidP="005A0139">
      <w:pPr>
        <w:spacing w:after="0" w:line="240" w:lineRule="auto"/>
      </w:pPr>
      <w:r>
        <w:separator/>
      </w:r>
    </w:p>
  </w:endnote>
  <w:endnote w:type="continuationSeparator" w:id="0">
    <w:p w:rsidR="00E7234B" w:rsidRDefault="00E7234B" w:rsidP="005A01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0364481"/>
      <w:docPartObj>
        <w:docPartGallery w:val="Page Numbers (Bottom of Page)"/>
        <w:docPartUnique/>
      </w:docPartObj>
    </w:sdtPr>
    <w:sdtEndPr>
      <w:rPr>
        <w:rFonts w:ascii="Arial" w:hAnsi="Arial" w:cs="Arial"/>
        <w:noProof/>
        <w:sz w:val="24"/>
      </w:rPr>
    </w:sdtEndPr>
    <w:sdtContent>
      <w:p w:rsidR="005A0139" w:rsidRPr="005A0139" w:rsidRDefault="005A0139">
        <w:pPr>
          <w:pStyle w:val="Footer"/>
          <w:jc w:val="right"/>
          <w:rPr>
            <w:rFonts w:ascii="Arial" w:hAnsi="Arial" w:cs="Arial"/>
            <w:sz w:val="24"/>
          </w:rPr>
        </w:pPr>
        <w:r w:rsidRPr="005A0139">
          <w:rPr>
            <w:rFonts w:ascii="Arial" w:hAnsi="Arial" w:cs="Arial"/>
            <w:sz w:val="24"/>
          </w:rPr>
          <w:fldChar w:fldCharType="begin"/>
        </w:r>
        <w:r w:rsidRPr="005A0139">
          <w:rPr>
            <w:rFonts w:ascii="Arial" w:hAnsi="Arial" w:cs="Arial"/>
            <w:sz w:val="24"/>
          </w:rPr>
          <w:instrText xml:space="preserve"> PAGE   \* MERGEFORMAT </w:instrText>
        </w:r>
        <w:r w:rsidRPr="005A0139">
          <w:rPr>
            <w:rFonts w:ascii="Arial" w:hAnsi="Arial" w:cs="Arial"/>
            <w:sz w:val="24"/>
          </w:rPr>
          <w:fldChar w:fldCharType="separate"/>
        </w:r>
        <w:r w:rsidR="00014F8E">
          <w:rPr>
            <w:rFonts w:ascii="Arial" w:hAnsi="Arial" w:cs="Arial"/>
            <w:noProof/>
            <w:sz w:val="24"/>
          </w:rPr>
          <w:t>25</w:t>
        </w:r>
        <w:r w:rsidRPr="005A0139">
          <w:rPr>
            <w:rFonts w:ascii="Arial" w:hAnsi="Arial" w:cs="Arial"/>
            <w:noProof/>
            <w:sz w:val="24"/>
          </w:rPr>
          <w:fldChar w:fldCharType="end"/>
        </w:r>
      </w:p>
    </w:sdtContent>
  </w:sdt>
  <w:p w:rsidR="005A0139" w:rsidRDefault="005A01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234B" w:rsidRDefault="00E7234B" w:rsidP="005A0139">
      <w:pPr>
        <w:spacing w:after="0" w:line="240" w:lineRule="auto"/>
      </w:pPr>
      <w:r>
        <w:separator/>
      </w:r>
    </w:p>
  </w:footnote>
  <w:footnote w:type="continuationSeparator" w:id="0">
    <w:p w:rsidR="00E7234B" w:rsidRDefault="00E7234B" w:rsidP="005A01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1AE3CF9"/>
    <w:multiLevelType w:val="hybridMultilevel"/>
    <w:tmpl w:val="1EB8C6EE"/>
    <w:lvl w:ilvl="0" w:tplc="08090001">
      <w:start w:val="1"/>
      <w:numFmt w:val="bullet"/>
      <w:lvlText w:val=""/>
      <w:lvlJc w:val="left"/>
      <w:pPr>
        <w:ind w:left="742" w:hanging="360"/>
      </w:pPr>
      <w:rPr>
        <w:rFonts w:ascii="Symbol" w:hAnsi="Symbol" w:hint="default"/>
      </w:rPr>
    </w:lvl>
    <w:lvl w:ilvl="1" w:tplc="08090003" w:tentative="1">
      <w:start w:val="1"/>
      <w:numFmt w:val="bullet"/>
      <w:lvlText w:val="o"/>
      <w:lvlJc w:val="left"/>
      <w:pPr>
        <w:ind w:left="1462" w:hanging="360"/>
      </w:pPr>
      <w:rPr>
        <w:rFonts w:ascii="Courier New" w:hAnsi="Courier New" w:cs="Courier New" w:hint="default"/>
      </w:rPr>
    </w:lvl>
    <w:lvl w:ilvl="2" w:tplc="08090005" w:tentative="1">
      <w:start w:val="1"/>
      <w:numFmt w:val="bullet"/>
      <w:lvlText w:val=""/>
      <w:lvlJc w:val="left"/>
      <w:pPr>
        <w:ind w:left="2182" w:hanging="360"/>
      </w:pPr>
      <w:rPr>
        <w:rFonts w:ascii="Wingdings" w:hAnsi="Wingdings" w:hint="default"/>
      </w:rPr>
    </w:lvl>
    <w:lvl w:ilvl="3" w:tplc="08090001" w:tentative="1">
      <w:start w:val="1"/>
      <w:numFmt w:val="bullet"/>
      <w:lvlText w:val=""/>
      <w:lvlJc w:val="left"/>
      <w:pPr>
        <w:ind w:left="2902" w:hanging="360"/>
      </w:pPr>
      <w:rPr>
        <w:rFonts w:ascii="Symbol" w:hAnsi="Symbol" w:hint="default"/>
      </w:rPr>
    </w:lvl>
    <w:lvl w:ilvl="4" w:tplc="08090003" w:tentative="1">
      <w:start w:val="1"/>
      <w:numFmt w:val="bullet"/>
      <w:lvlText w:val="o"/>
      <w:lvlJc w:val="left"/>
      <w:pPr>
        <w:ind w:left="3622" w:hanging="360"/>
      </w:pPr>
      <w:rPr>
        <w:rFonts w:ascii="Courier New" w:hAnsi="Courier New" w:cs="Courier New" w:hint="default"/>
      </w:rPr>
    </w:lvl>
    <w:lvl w:ilvl="5" w:tplc="08090005" w:tentative="1">
      <w:start w:val="1"/>
      <w:numFmt w:val="bullet"/>
      <w:lvlText w:val=""/>
      <w:lvlJc w:val="left"/>
      <w:pPr>
        <w:ind w:left="4342" w:hanging="360"/>
      </w:pPr>
      <w:rPr>
        <w:rFonts w:ascii="Wingdings" w:hAnsi="Wingdings" w:hint="default"/>
      </w:rPr>
    </w:lvl>
    <w:lvl w:ilvl="6" w:tplc="08090001" w:tentative="1">
      <w:start w:val="1"/>
      <w:numFmt w:val="bullet"/>
      <w:lvlText w:val=""/>
      <w:lvlJc w:val="left"/>
      <w:pPr>
        <w:ind w:left="5062" w:hanging="360"/>
      </w:pPr>
      <w:rPr>
        <w:rFonts w:ascii="Symbol" w:hAnsi="Symbol" w:hint="default"/>
      </w:rPr>
    </w:lvl>
    <w:lvl w:ilvl="7" w:tplc="08090003" w:tentative="1">
      <w:start w:val="1"/>
      <w:numFmt w:val="bullet"/>
      <w:lvlText w:val="o"/>
      <w:lvlJc w:val="left"/>
      <w:pPr>
        <w:ind w:left="5782" w:hanging="360"/>
      </w:pPr>
      <w:rPr>
        <w:rFonts w:ascii="Courier New" w:hAnsi="Courier New" w:cs="Courier New" w:hint="default"/>
      </w:rPr>
    </w:lvl>
    <w:lvl w:ilvl="8" w:tplc="08090005" w:tentative="1">
      <w:start w:val="1"/>
      <w:numFmt w:val="bullet"/>
      <w:lvlText w:val=""/>
      <w:lvlJc w:val="left"/>
      <w:pPr>
        <w:ind w:left="6502" w:hanging="360"/>
      </w:pPr>
      <w:rPr>
        <w:rFonts w:ascii="Wingdings" w:hAnsi="Wingdings" w:hint="default"/>
      </w:rPr>
    </w:lvl>
  </w:abstractNum>
  <w:abstractNum w:abstractNumId="1" w15:restartNumberingAfterBreak="0">
    <w:nsid w:val="68CE6A24"/>
    <w:multiLevelType w:val="hybridMultilevel"/>
    <w:tmpl w:val="CCD8239E"/>
    <w:lvl w:ilvl="0" w:tplc="6E0AD068">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139"/>
    <w:rsid w:val="00014F8E"/>
    <w:rsid w:val="005A0139"/>
    <w:rsid w:val="00E7234B"/>
    <w:rsid w:val="00F32D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26ED9"/>
  <w15:chartTrackingRefBased/>
  <w15:docId w15:val="{94895733-4CA4-42A5-AB26-B90509A16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59"/>
    <w:rsid w:val="005A0139"/>
    <w:pPr>
      <w:spacing w:after="0" w:line="240" w:lineRule="auto"/>
    </w:pPr>
    <w:rPr>
      <w:rFonts w:eastAsia="Times New Roman" w:hAnsi="Times New Roman"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5A01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A01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0139"/>
  </w:style>
  <w:style w:type="paragraph" w:styleId="Footer">
    <w:name w:val="footer"/>
    <w:basedOn w:val="Normal"/>
    <w:link w:val="FooterChar"/>
    <w:uiPriority w:val="99"/>
    <w:unhideWhenUsed/>
    <w:rsid w:val="005A01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01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jpg@01D07827.190F38B0" TargetMode="External"/><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image" Target="media/image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B4FBCA3AA274B0083E336AAA8B9F1BA"/>
        <w:category>
          <w:name w:val="General"/>
          <w:gallery w:val="placeholder"/>
        </w:category>
        <w:types>
          <w:type w:val="bbPlcHdr"/>
        </w:types>
        <w:behaviors>
          <w:behavior w:val="content"/>
        </w:behaviors>
        <w:guid w:val="{DFBF5A80-34D2-47EF-8DF2-29DABB368453}"/>
      </w:docPartPr>
      <w:docPartBody>
        <w:p w:rsidR="00000000" w:rsidRDefault="00D82035" w:rsidP="00D82035">
          <w:pPr>
            <w:pStyle w:val="9B4FBCA3AA274B0083E336AAA8B9F1BA"/>
          </w:pPr>
          <w:r w:rsidRPr="00FB6852">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2035"/>
    <w:rsid w:val="004C42C1"/>
    <w:rsid w:val="00D820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82035"/>
    <w:rPr>
      <w:color w:val="808080"/>
    </w:rPr>
  </w:style>
  <w:style w:type="paragraph" w:customStyle="1" w:styleId="DEE07ACAD69A4B5BB890C9C463D67CF9">
    <w:name w:val="DEE07ACAD69A4B5BB890C9C463D67CF9"/>
    <w:rsid w:val="00D82035"/>
  </w:style>
  <w:style w:type="paragraph" w:customStyle="1" w:styleId="9B4FBCA3AA274B0083E336AAA8B9F1BA">
    <w:name w:val="9B4FBCA3AA274B0083E336AAA8B9F1BA"/>
    <w:rsid w:val="00D8203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27</Pages>
  <Words>5388</Words>
  <Characters>30714</Characters>
  <Application>Microsoft Office Word</Application>
  <DocSecurity>0</DocSecurity>
  <Lines>255</Lines>
  <Paragraphs>72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36030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Barrie (1501766)</dc:creator>
  <cp:keywords/>
  <dc:description/>
  <cp:lastModifiedBy>Christopher Barrie (1501766)</cp:lastModifiedBy>
  <cp:revision>2</cp:revision>
  <dcterms:created xsi:type="dcterms:W3CDTF">2018-01-24T13:13:00Z</dcterms:created>
  <dcterms:modified xsi:type="dcterms:W3CDTF">2018-01-24T13:16:00Z</dcterms:modified>
</cp:coreProperties>
</file>