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9"/>
        <w:tblW w:w="0" w:type="auto"/>
        <w:tblLook w:val="04A0" w:firstRow="1" w:lastRow="0" w:firstColumn="1" w:lastColumn="0" w:noHBand="0" w:noVBand="1"/>
      </w:tblPr>
      <w:tblGrid>
        <w:gridCol w:w="1838"/>
        <w:gridCol w:w="6822"/>
      </w:tblGrid>
      <w:tr w:rsidR="00CE72F4" w:rsidRPr="004D05EB" w:rsidTr="00DB374E">
        <w:tc>
          <w:tcPr>
            <w:tcW w:w="1838" w:type="dxa"/>
          </w:tcPr>
          <w:p w:rsidR="00CE72F4" w:rsidRPr="004D05EB" w:rsidRDefault="00CE72F4" w:rsidP="00DB374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4D05EB">
              <w:rPr>
                <w:rFonts w:ascii="Arial" w:hAnsi="Arial" w:cs="Arial"/>
                <w:b/>
              </w:rPr>
              <w:t>Module Code</w:t>
            </w:r>
          </w:p>
        </w:tc>
        <w:tc>
          <w:tcPr>
            <w:tcW w:w="6822" w:type="dxa"/>
          </w:tcPr>
          <w:p w:rsidR="00CE72F4" w:rsidRPr="004D05EB" w:rsidRDefault="00CE72F4" w:rsidP="00DB374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Pr>
                <w:rFonts w:ascii="Arial" w:hAnsi="Arial" w:cs="Arial"/>
                <w:b/>
              </w:rPr>
              <w:t>ACBA7003</w:t>
            </w:r>
          </w:p>
        </w:tc>
      </w:tr>
      <w:tr w:rsidR="00CE72F4" w:rsidRPr="004D05EB" w:rsidTr="00DB374E">
        <w:tc>
          <w:tcPr>
            <w:tcW w:w="1838" w:type="dxa"/>
          </w:tcPr>
          <w:p w:rsidR="00CE72F4" w:rsidRPr="004D05EB" w:rsidRDefault="00CE72F4" w:rsidP="00DB374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4D05EB">
              <w:rPr>
                <w:rFonts w:ascii="Arial" w:hAnsi="Arial" w:cs="Arial"/>
                <w:b/>
              </w:rPr>
              <w:t>Title</w:t>
            </w:r>
          </w:p>
        </w:tc>
        <w:tc>
          <w:tcPr>
            <w:tcW w:w="6822" w:type="dxa"/>
          </w:tcPr>
          <w:p w:rsidR="00CE72F4" w:rsidRPr="004D05EB" w:rsidRDefault="00CE72F4" w:rsidP="00DB374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4D05EB">
              <w:rPr>
                <w:rFonts w:ascii="Arial" w:hAnsi="Arial" w:cs="Arial"/>
                <w:b/>
              </w:rPr>
              <w:t>Energy and Resource Management</w:t>
            </w:r>
          </w:p>
        </w:tc>
      </w:tr>
      <w:tr w:rsidR="00CE72F4" w:rsidRPr="004D05EB" w:rsidTr="00DB374E">
        <w:tc>
          <w:tcPr>
            <w:tcW w:w="1838" w:type="dxa"/>
          </w:tcPr>
          <w:p w:rsidR="00CE72F4" w:rsidRPr="004D05EB" w:rsidRDefault="00CE72F4" w:rsidP="00DB374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4D05EB">
              <w:rPr>
                <w:rFonts w:ascii="Arial" w:hAnsi="Arial" w:cs="Arial"/>
                <w:b/>
              </w:rPr>
              <w:t>Date</w:t>
            </w:r>
          </w:p>
        </w:tc>
        <w:sdt>
          <w:sdtPr>
            <w:rPr>
              <w:rFonts w:ascii="Arial" w:hAnsi="Arial" w:cs="Arial"/>
              <w:b/>
            </w:rPr>
            <w:id w:val="1089577106"/>
            <w:date w:fullDate="2019-04-15T00:00:00Z">
              <w:dateFormat w:val="dd/MM/yyyy"/>
              <w:lid w:val="en-GB"/>
              <w:storeMappedDataAs w:val="dateTime"/>
              <w:calendar w:val="gregorian"/>
            </w:date>
          </w:sdtPr>
          <w:sdtContent>
            <w:tc>
              <w:tcPr>
                <w:tcW w:w="6822" w:type="dxa"/>
              </w:tcPr>
              <w:p w:rsidR="00CE72F4" w:rsidRPr="004D05EB" w:rsidRDefault="00CE72F4" w:rsidP="00DB374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Pr>
                    <w:rFonts w:ascii="Arial" w:hAnsi="Arial" w:cs="Arial"/>
                    <w:b/>
                    <w:lang w:val="en-GB"/>
                  </w:rPr>
                  <w:t>15/04/2019</w:t>
                </w:r>
              </w:p>
            </w:tc>
          </w:sdtContent>
        </w:sdt>
      </w:tr>
      <w:tr w:rsidR="00CE72F4" w:rsidRPr="004D05EB" w:rsidTr="00DB374E">
        <w:tc>
          <w:tcPr>
            <w:tcW w:w="1838" w:type="dxa"/>
          </w:tcPr>
          <w:p w:rsidR="00CE72F4" w:rsidRPr="004D05EB" w:rsidRDefault="00CE72F4" w:rsidP="00DB374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4D05EB">
              <w:rPr>
                <w:rFonts w:ascii="Arial" w:hAnsi="Arial" w:cs="Arial"/>
                <w:b/>
              </w:rPr>
              <w:t>Level</w:t>
            </w:r>
          </w:p>
        </w:tc>
        <w:sdt>
          <w:sdtPr>
            <w:rPr>
              <w:rFonts w:ascii="Arial" w:hAnsi="Arial" w:cs="Arial"/>
              <w:b/>
            </w:rPr>
            <w:id w:val="1519202380"/>
            <w:comboBox>
              <w:listItem w:value="Choose an item."/>
              <w:listItem w:displayText="3" w:value="3"/>
              <w:listItem w:displayText="4" w:value="4"/>
              <w:listItem w:displayText="5" w:value="5"/>
              <w:listItem w:displayText="6" w:value="6"/>
              <w:listItem w:displayText="7" w:value="7"/>
            </w:comboBox>
          </w:sdtPr>
          <w:sdtContent>
            <w:tc>
              <w:tcPr>
                <w:tcW w:w="6822" w:type="dxa"/>
              </w:tcPr>
              <w:p w:rsidR="00CE72F4" w:rsidRPr="004D05EB" w:rsidRDefault="00CE72F4" w:rsidP="00DB374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4D05EB">
                  <w:rPr>
                    <w:rFonts w:ascii="Arial" w:hAnsi="Arial" w:cs="Arial"/>
                    <w:b/>
                  </w:rPr>
                  <w:t>7</w:t>
                </w:r>
              </w:p>
            </w:tc>
          </w:sdtContent>
        </w:sdt>
      </w:tr>
      <w:tr w:rsidR="00CE72F4" w:rsidRPr="004D05EB" w:rsidTr="00DB374E">
        <w:tc>
          <w:tcPr>
            <w:tcW w:w="1838" w:type="dxa"/>
          </w:tcPr>
          <w:p w:rsidR="00CE72F4" w:rsidRPr="004D05EB" w:rsidRDefault="00CE72F4" w:rsidP="00DB374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4D05EB">
              <w:rPr>
                <w:rFonts w:ascii="Arial" w:hAnsi="Arial" w:cs="Arial"/>
                <w:b/>
              </w:rPr>
              <w:t>Credits</w:t>
            </w:r>
          </w:p>
        </w:tc>
        <w:tc>
          <w:tcPr>
            <w:tcW w:w="6822" w:type="dxa"/>
          </w:tcPr>
          <w:p w:rsidR="00CE72F4" w:rsidRPr="004D05EB" w:rsidRDefault="00CE72F4" w:rsidP="00DB374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4D05EB">
              <w:rPr>
                <w:rFonts w:ascii="Arial" w:hAnsi="Arial" w:cs="Arial"/>
                <w:b/>
              </w:rPr>
              <w:t>20</w:t>
            </w:r>
          </w:p>
        </w:tc>
      </w:tr>
      <w:tr w:rsidR="00CE72F4" w:rsidRPr="004D05EB" w:rsidTr="00DB374E">
        <w:tc>
          <w:tcPr>
            <w:tcW w:w="1838" w:type="dxa"/>
          </w:tcPr>
          <w:p w:rsidR="00CE72F4" w:rsidRPr="004D05EB" w:rsidRDefault="00CE72F4" w:rsidP="00DB374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4D05EB">
              <w:rPr>
                <w:rFonts w:ascii="Arial" w:hAnsi="Arial" w:cs="Arial"/>
                <w:b/>
              </w:rPr>
              <w:t>Pre-Requisites</w:t>
            </w:r>
          </w:p>
        </w:tc>
        <w:tc>
          <w:tcPr>
            <w:tcW w:w="6822" w:type="dxa"/>
          </w:tcPr>
          <w:p w:rsidR="00CE72F4" w:rsidRPr="004D05EB" w:rsidRDefault="00CE72F4" w:rsidP="00DB374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rPr>
            </w:pPr>
            <w:r w:rsidRPr="004D05EB">
              <w:rPr>
                <w:rFonts w:ascii="Arial" w:hAnsi="Arial" w:cs="Arial"/>
                <w:b/>
              </w:rPr>
              <w:t>None</w:t>
            </w:r>
          </w:p>
        </w:tc>
      </w:tr>
    </w:tbl>
    <w:p w:rsidR="00CE72F4" w:rsidRPr="004D05EB" w:rsidRDefault="00CE72F4" w:rsidP="00CE72F4">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E72F4" w:rsidRPr="004D05EB" w:rsidRDefault="00CE72F4" w:rsidP="00CE72F4">
      <w:pPr>
        <w:spacing w:after="0" w:line="240" w:lineRule="auto"/>
        <w:jc w:val="both"/>
        <w:rPr>
          <w:rFonts w:ascii="Arial" w:eastAsia="Times New Roman" w:hAnsi="Arial" w:cs="Arial"/>
          <w:b/>
          <w:lang w:eastAsia="en-GB"/>
        </w:rPr>
      </w:pPr>
    </w:p>
    <w:p w:rsidR="00CE72F4" w:rsidRPr="004D05EB" w:rsidRDefault="00CE72F4" w:rsidP="00CE72F4">
      <w:pPr>
        <w:spacing w:after="0" w:line="240" w:lineRule="auto"/>
        <w:jc w:val="both"/>
        <w:rPr>
          <w:rFonts w:ascii="Arial" w:eastAsia="Times New Roman" w:hAnsi="Arial" w:cs="Arial"/>
          <w:b/>
          <w:lang w:eastAsia="en-GB"/>
        </w:rPr>
      </w:pPr>
      <w:r w:rsidRPr="004D05EB">
        <w:rPr>
          <w:rFonts w:ascii="Arial" w:eastAsia="Times New Roman" w:hAnsi="Arial" w:cs="Arial"/>
          <w:b/>
          <w:lang w:eastAsia="en-GB"/>
        </w:rPr>
        <w:t>AIM(S)</w:t>
      </w:r>
    </w:p>
    <w:p w:rsidR="00CE72F4" w:rsidRPr="004D05EB" w:rsidRDefault="00CE72F4" w:rsidP="00CE72F4">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4D05EB">
        <w:rPr>
          <w:rFonts w:ascii="Arial" w:hAnsi="Arial" w:cs="Arial"/>
          <w:sz w:val="22"/>
          <w:szCs w:val="22"/>
        </w:rPr>
        <w:t>To provide students with the knowledge and understanding of energy and resource management issues, including the decarbonisation agenda and resource management concerns using current issues as case studies, to appropriately consider strategies for use</w:t>
      </w:r>
    </w:p>
    <w:p w:rsidR="00CE72F4" w:rsidRPr="004D05EB" w:rsidRDefault="00CE72F4" w:rsidP="00CE72F4">
      <w:pPr>
        <w:spacing w:after="0" w:line="240" w:lineRule="auto"/>
        <w:jc w:val="both"/>
        <w:rPr>
          <w:rFonts w:ascii="Arial" w:eastAsia="Times New Roman" w:hAnsi="Arial" w:cs="Arial"/>
          <w:b/>
          <w:lang w:eastAsia="en-GB"/>
        </w:rPr>
      </w:pPr>
    </w:p>
    <w:p w:rsidR="00CE72F4" w:rsidRPr="004D05EB" w:rsidRDefault="00CE72F4" w:rsidP="00CE72F4">
      <w:pPr>
        <w:spacing w:after="0" w:line="240" w:lineRule="auto"/>
        <w:jc w:val="both"/>
        <w:rPr>
          <w:rFonts w:ascii="Arial" w:eastAsia="Times New Roman" w:hAnsi="Arial" w:cs="Arial"/>
          <w:b/>
          <w:lang w:eastAsia="en-GB"/>
        </w:rPr>
      </w:pPr>
      <w:r w:rsidRPr="004D05EB">
        <w:rPr>
          <w:rFonts w:ascii="Arial" w:eastAsia="Times New Roman" w:hAnsi="Arial" w:cs="Arial"/>
          <w:b/>
          <w:lang w:eastAsia="en-GB"/>
        </w:rPr>
        <w:t>LEARNING OUTCOMES</w:t>
      </w:r>
    </w:p>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4D05EB">
        <w:rPr>
          <w:rFonts w:ascii="Arial" w:eastAsia="Times New Roman" w:hAnsi="Arial" w:cs="Arial"/>
          <w:lang w:eastAsia="en-GB"/>
        </w:rPr>
        <w:t>Upon the successful completion of this module, the student should be able to:</w:t>
      </w:r>
    </w:p>
    <w:p w:rsidR="00CE72F4" w:rsidRPr="004D05EB" w:rsidRDefault="00CE72F4" w:rsidP="00CE72F4">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4D05EB">
        <w:rPr>
          <w:rFonts w:ascii="Arial" w:hAnsi="Arial" w:cs="Arial"/>
          <w:sz w:val="22"/>
          <w:szCs w:val="22"/>
        </w:rPr>
        <w:t>Understand and evaluate current energy and resource management practices, including provision of energy, transmission, key resource management conc</w:t>
      </w:r>
      <w:r>
        <w:rPr>
          <w:rFonts w:ascii="Arial" w:hAnsi="Arial" w:cs="Arial"/>
          <w:sz w:val="22"/>
          <w:szCs w:val="22"/>
        </w:rPr>
        <w:t>erns and use of such resources</w:t>
      </w:r>
      <w:r w:rsidRPr="004D05EB">
        <w:rPr>
          <w:rFonts w:ascii="Arial" w:hAnsi="Arial" w:cs="Arial"/>
          <w:sz w:val="22"/>
          <w:szCs w:val="22"/>
        </w:rPr>
        <w:t>.  This will include assessment of Government and wider strategies in relation to decarbonisation and resource protection.</w:t>
      </w:r>
    </w:p>
    <w:p w:rsidR="00CE72F4" w:rsidRPr="004D05EB" w:rsidRDefault="00CE72F4" w:rsidP="00CE72F4">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4D05EB">
        <w:rPr>
          <w:rFonts w:ascii="Arial" w:hAnsi="Arial" w:cs="Arial"/>
          <w:sz w:val="22"/>
          <w:szCs w:val="22"/>
        </w:rPr>
        <w:t>Appraise methods of provision of energy within a wide range of operations, using practical examples and research-led innovations to formulate innovative solutions, as well as considering key resource management issues of the day</w:t>
      </w:r>
    </w:p>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E72F4" w:rsidRPr="004D05EB" w:rsidRDefault="00CE72F4" w:rsidP="00CE72F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4D05EB">
        <w:rPr>
          <w:rFonts w:ascii="Arial" w:eastAsia="Times New Roman" w:hAnsi="Arial" w:cs="Arial"/>
          <w:b/>
          <w:lang w:eastAsia="en-GB"/>
        </w:rPr>
        <w:t>INDICATIVE CONTENT</w:t>
      </w:r>
    </w:p>
    <w:p w:rsidR="00CE72F4" w:rsidRPr="004D05EB" w:rsidRDefault="00CE72F4" w:rsidP="00CE72F4">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4D05EB">
        <w:rPr>
          <w:rFonts w:ascii="Arial" w:eastAsia="Times New Roman" w:hAnsi="Arial" w:cs="Arial"/>
          <w:lang w:val="en-GB" w:eastAsia="en-GB"/>
        </w:rPr>
        <w:t>The current world energy management issue, including key sources and associated problems, available resources and reserves, use patterns, methods of generation and transmission, etc.</w:t>
      </w:r>
    </w:p>
    <w:p w:rsidR="00CE72F4" w:rsidRPr="004D05EB" w:rsidRDefault="00CE72F4" w:rsidP="00CE72F4">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4D05EB">
        <w:rPr>
          <w:rFonts w:ascii="Arial" w:eastAsia="Times New Roman" w:hAnsi="Arial" w:cs="Arial"/>
          <w:lang w:val="en-GB" w:eastAsia="en-GB"/>
        </w:rPr>
        <w:t>Stresses and strains related to energy management issues, including focus on issues-of-the-day, background to issues, responses, drivers and barriers, etc.</w:t>
      </w:r>
    </w:p>
    <w:p w:rsidR="00CE72F4" w:rsidRPr="004D05EB" w:rsidRDefault="00CE72F4" w:rsidP="00CE72F4">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4D05EB">
        <w:rPr>
          <w:rFonts w:ascii="Arial" w:eastAsia="Times New Roman" w:hAnsi="Arial" w:cs="Arial"/>
          <w:lang w:val="en-GB" w:eastAsia="en-GB"/>
        </w:rPr>
        <w:t>Resource issues including availability, reserves and resources, legacy issues and current topical concerns.</w:t>
      </w:r>
    </w:p>
    <w:p w:rsidR="00CE72F4" w:rsidRPr="004D05EB" w:rsidRDefault="00CE72F4" w:rsidP="00CE72F4">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4D05EB">
        <w:rPr>
          <w:rFonts w:ascii="Arial" w:eastAsia="Times New Roman" w:hAnsi="Arial" w:cs="Arial"/>
          <w:lang w:val="en-GB" w:eastAsia="en-GB"/>
        </w:rPr>
        <w:t>Legislative and policy context, including measures implemented to date regarding significant issues of the time (especially decarbonisation and resource efficiency), wider policy context, emerging policies and their potential to effect change.</w:t>
      </w:r>
    </w:p>
    <w:p w:rsidR="00CE72F4" w:rsidRPr="004D05EB" w:rsidRDefault="00CE72F4" w:rsidP="00CE72F4">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4D05EB">
        <w:rPr>
          <w:rFonts w:ascii="Arial" w:eastAsia="Times New Roman" w:hAnsi="Arial" w:cs="Arial"/>
          <w:lang w:val="en-GB" w:eastAsia="en-GB"/>
        </w:rPr>
        <w:t>Implementation of solutions to date in relation to significant challenges, including approaches, timeframes, monitoring and success rates</w:t>
      </w:r>
    </w:p>
    <w:p w:rsidR="00CE72F4" w:rsidRPr="004D05EB" w:rsidRDefault="00CE72F4" w:rsidP="00CE72F4">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4D05EB">
        <w:rPr>
          <w:rFonts w:ascii="Arial" w:eastAsia="Times New Roman" w:hAnsi="Arial" w:cs="Arial"/>
          <w:lang w:val="en-GB" w:eastAsia="en-GB"/>
        </w:rPr>
        <w:t>Consideration of research into new and innovative solutions to significant issues, including the current state-of-the-art of such research and development, level of market readiness, assessment of innovation of approach, etc.</w:t>
      </w:r>
    </w:p>
    <w:p w:rsidR="00CE72F4" w:rsidRPr="004D05EB" w:rsidRDefault="00CE72F4" w:rsidP="00CE72F4">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4D05EB">
        <w:rPr>
          <w:rFonts w:ascii="Arial" w:eastAsia="Times New Roman" w:hAnsi="Arial" w:cs="Arial"/>
          <w:lang w:val="en-GB" w:eastAsia="en-GB"/>
        </w:rPr>
        <w:t>Energy management in organisations: ISO50001. Application to building operation (energy savings, systems, passive design, etc.).</w:t>
      </w:r>
    </w:p>
    <w:p w:rsidR="00CE72F4" w:rsidRPr="004D05EB" w:rsidRDefault="00CE72F4" w:rsidP="00CE72F4">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4D05EB">
        <w:rPr>
          <w:rFonts w:ascii="Arial" w:eastAsia="Times New Roman" w:hAnsi="Arial" w:cs="Arial"/>
          <w:lang w:val="en-GB" w:eastAsia="en-GB"/>
        </w:rPr>
        <w:t xml:space="preserve">Resource management. Impact of life cycle of products. </w:t>
      </w:r>
    </w:p>
    <w:p w:rsidR="00CE72F4" w:rsidRPr="004D05EB" w:rsidRDefault="00CE72F4" w:rsidP="00CE72F4">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4D05EB">
        <w:rPr>
          <w:rFonts w:ascii="Arial" w:eastAsia="Times New Roman" w:hAnsi="Arial" w:cs="Arial"/>
          <w:lang w:val="en-GB" w:eastAsia="en-GB"/>
        </w:rPr>
        <w:lastRenderedPageBreak/>
        <w:t xml:space="preserve">Waste management and circular economy. </w:t>
      </w:r>
    </w:p>
    <w:p w:rsidR="00CE72F4" w:rsidRPr="00FE354F" w:rsidRDefault="00CE72F4" w:rsidP="00CE72F4">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FE354F">
        <w:rPr>
          <w:rFonts w:ascii="Arial" w:eastAsia="Times New Roman" w:hAnsi="Arial" w:cs="Arial"/>
          <w:lang w:val="en-GB" w:eastAsia="en-GB"/>
        </w:rPr>
        <w:t xml:space="preserve">The above will be delivered using a mixed approach, including standard lectures, tutorial sessions utilising a flipped learning approach and practical demonstrations via visits.  </w:t>
      </w:r>
    </w:p>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E72F4" w:rsidRPr="004D05EB" w:rsidRDefault="00CE72F4" w:rsidP="00CE72F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4D05EB">
        <w:rPr>
          <w:rFonts w:ascii="Arial" w:eastAsia="Times New Roman" w:hAnsi="Arial" w:cs="Arial"/>
          <w:b/>
          <w:lang w:eastAsia="en-GB"/>
        </w:rPr>
        <w:t>Study Time Allocation</w:t>
      </w:r>
    </w:p>
    <w:p w:rsidR="00CE72F4" w:rsidRPr="004D05EB" w:rsidRDefault="00CE72F4" w:rsidP="00CE72F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CE72F4" w:rsidRPr="004D05EB" w:rsidRDefault="00CE72F4" w:rsidP="00CE72F4">
      <w:pPr>
        <w:keepNext/>
        <w:overflowPunct w:val="0"/>
        <w:autoSpaceDE w:val="0"/>
        <w:autoSpaceDN w:val="0"/>
        <w:adjustRightInd w:val="0"/>
        <w:spacing w:after="0" w:line="240" w:lineRule="auto"/>
        <w:jc w:val="both"/>
        <w:textAlignment w:val="baseline"/>
        <w:rPr>
          <w:rFonts w:ascii="Arial" w:eastAsia="Times New Roman" w:hAnsi="Arial" w:cs="Arial"/>
          <w:lang w:eastAsia="en-GB"/>
        </w:rPr>
      </w:pPr>
      <w:r w:rsidRPr="004D05EB">
        <w:rPr>
          <w:rFonts w:ascii="Arial" w:eastAsia="Times New Roman" w:hAnsi="Arial" w:cs="Arial"/>
          <w:lang w:eastAsia="en-GB"/>
        </w:rPr>
        <w:t>The study time for the module is divided as follows:</w:t>
      </w:r>
    </w:p>
    <w:p w:rsidR="00CE72F4" w:rsidRPr="004D05EB" w:rsidRDefault="00CE72F4" w:rsidP="00CE72F4">
      <w:pPr>
        <w:keepNext/>
        <w:overflowPunct w:val="0"/>
        <w:autoSpaceDE w:val="0"/>
        <w:autoSpaceDN w:val="0"/>
        <w:adjustRightInd w:val="0"/>
        <w:spacing w:after="0" w:line="240" w:lineRule="auto"/>
        <w:jc w:val="both"/>
        <w:textAlignment w:val="baseline"/>
        <w:rPr>
          <w:rFonts w:ascii="Arial" w:eastAsia="Times New Roman" w:hAnsi="Arial" w:cs="Arial"/>
          <w:lang w:eastAsia="en-GB"/>
        </w:rPr>
      </w:pPr>
    </w:p>
    <w:tbl>
      <w:tblPr>
        <w:tblStyle w:val="TableGrid9"/>
        <w:tblW w:w="0" w:type="auto"/>
        <w:tblInd w:w="108" w:type="dxa"/>
        <w:tblLayout w:type="fixed"/>
        <w:tblLook w:val="04A0" w:firstRow="1" w:lastRow="0" w:firstColumn="1" w:lastColumn="0" w:noHBand="0" w:noVBand="1"/>
      </w:tblPr>
      <w:tblGrid>
        <w:gridCol w:w="3969"/>
        <w:gridCol w:w="1701"/>
        <w:gridCol w:w="1843"/>
      </w:tblGrid>
      <w:tr w:rsidR="00CE72F4" w:rsidRPr="004D05EB" w:rsidTr="00DB374E">
        <w:tc>
          <w:tcPr>
            <w:tcW w:w="3969" w:type="dxa"/>
            <w:tcBorders>
              <w:top w:val="single" w:sz="4" w:space="0" w:color="auto"/>
              <w:left w:val="single" w:sz="4" w:space="0" w:color="auto"/>
            </w:tcBorders>
          </w:tcPr>
          <w:p w:rsidR="00CE72F4" w:rsidRPr="004D05EB" w:rsidRDefault="00CE72F4" w:rsidP="00DB374E">
            <w:pPr>
              <w:keepNext/>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Activity type</w:t>
            </w:r>
          </w:p>
        </w:tc>
        <w:tc>
          <w:tcPr>
            <w:tcW w:w="1701" w:type="dxa"/>
            <w:tcBorders>
              <w:top w:val="single" w:sz="4" w:space="0" w:color="auto"/>
            </w:tcBorders>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b/>
              </w:rPr>
            </w:pPr>
            <w:r w:rsidRPr="004D05EB">
              <w:rPr>
                <w:rFonts w:ascii="Arial" w:hAnsi="Arial" w:cs="Arial"/>
                <w:b/>
              </w:rPr>
              <w:t>Hours</w:t>
            </w:r>
          </w:p>
        </w:tc>
        <w:tc>
          <w:tcPr>
            <w:tcW w:w="1843" w:type="dxa"/>
            <w:tcBorders>
              <w:top w:val="single" w:sz="4" w:space="0" w:color="auto"/>
            </w:tcBorders>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b/>
              </w:rPr>
            </w:pPr>
            <w:r w:rsidRPr="004D05EB">
              <w:rPr>
                <w:rFonts w:ascii="Arial" w:hAnsi="Arial" w:cs="Arial"/>
                <w:b/>
              </w:rPr>
              <w:t>Percentage</w:t>
            </w:r>
          </w:p>
        </w:tc>
      </w:tr>
      <w:tr w:rsidR="00CE72F4" w:rsidRPr="004D05EB" w:rsidTr="00DB374E">
        <w:tc>
          <w:tcPr>
            <w:tcW w:w="3969" w:type="dxa"/>
          </w:tcPr>
          <w:p w:rsidR="00CE72F4" w:rsidRPr="004D05EB" w:rsidRDefault="00CE72F4" w:rsidP="00DB374E">
            <w:pPr>
              <w:keepNext/>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Scheduled learning</w:t>
            </w:r>
          </w:p>
        </w:tc>
        <w:tc>
          <w:tcPr>
            <w:tcW w:w="1701"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48</w:t>
            </w:r>
          </w:p>
        </w:tc>
        <w:tc>
          <w:tcPr>
            <w:tcW w:w="1843"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24%</w:t>
            </w:r>
          </w:p>
        </w:tc>
      </w:tr>
      <w:tr w:rsidR="00CE72F4" w:rsidRPr="004D05EB" w:rsidTr="00DB374E">
        <w:tc>
          <w:tcPr>
            <w:tcW w:w="3969" w:type="dxa"/>
          </w:tcPr>
          <w:p w:rsidR="00CE72F4" w:rsidRPr="004D05EB" w:rsidRDefault="00CE72F4" w:rsidP="00DB374E">
            <w:pPr>
              <w:keepNext/>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Independent learning</w:t>
            </w:r>
          </w:p>
        </w:tc>
        <w:tc>
          <w:tcPr>
            <w:tcW w:w="1701"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152</w:t>
            </w:r>
          </w:p>
        </w:tc>
        <w:tc>
          <w:tcPr>
            <w:tcW w:w="1843"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76%</w:t>
            </w:r>
          </w:p>
        </w:tc>
      </w:tr>
      <w:tr w:rsidR="00CE72F4" w:rsidRPr="004D05EB" w:rsidTr="00DB374E">
        <w:tc>
          <w:tcPr>
            <w:tcW w:w="3969" w:type="dxa"/>
          </w:tcPr>
          <w:p w:rsidR="00CE72F4" w:rsidRPr="004D05EB" w:rsidRDefault="00CE72F4" w:rsidP="00DB374E">
            <w:pPr>
              <w:keepNext/>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Placement learning</w:t>
            </w:r>
          </w:p>
        </w:tc>
        <w:tc>
          <w:tcPr>
            <w:tcW w:w="1701"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0</w:t>
            </w:r>
          </w:p>
        </w:tc>
        <w:tc>
          <w:tcPr>
            <w:tcW w:w="1843"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0%</w:t>
            </w:r>
          </w:p>
        </w:tc>
      </w:tr>
      <w:tr w:rsidR="00CE72F4" w:rsidRPr="004D05EB" w:rsidTr="00DB374E">
        <w:tc>
          <w:tcPr>
            <w:tcW w:w="3969" w:type="dxa"/>
          </w:tcPr>
          <w:p w:rsidR="00CE72F4" w:rsidRPr="004D05EB" w:rsidRDefault="00CE72F4" w:rsidP="00DB374E">
            <w:pPr>
              <w:keepNext/>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b/>
              </w:rPr>
              <w:t>TOTAL</w:t>
            </w:r>
          </w:p>
        </w:tc>
        <w:tc>
          <w:tcPr>
            <w:tcW w:w="1701"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b/>
              </w:rPr>
            </w:pPr>
            <w:r w:rsidRPr="004D05EB">
              <w:rPr>
                <w:rFonts w:ascii="Arial" w:hAnsi="Arial" w:cs="Arial"/>
                <w:b/>
              </w:rPr>
              <w:t>200</w:t>
            </w:r>
          </w:p>
        </w:tc>
        <w:tc>
          <w:tcPr>
            <w:tcW w:w="1843"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b/>
              </w:rPr>
            </w:pPr>
            <w:r w:rsidRPr="004D05EB">
              <w:rPr>
                <w:rFonts w:ascii="Arial" w:hAnsi="Arial" w:cs="Arial"/>
                <w:b/>
              </w:rPr>
              <w:t>100%</w:t>
            </w:r>
          </w:p>
        </w:tc>
      </w:tr>
    </w:tbl>
    <w:p w:rsidR="00CE72F4" w:rsidRPr="004D05EB" w:rsidRDefault="00CE72F4" w:rsidP="00CE72F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CE72F4" w:rsidRPr="004D05EB" w:rsidRDefault="00CE72F4" w:rsidP="00CE72F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4D05EB">
        <w:rPr>
          <w:rFonts w:ascii="Arial" w:eastAsia="Times New Roman" w:hAnsi="Arial" w:cs="Arial"/>
          <w:b/>
          <w:lang w:eastAsia="en-GB"/>
        </w:rPr>
        <w:t>ASSESSMENT</w:t>
      </w:r>
    </w:p>
    <w:p w:rsidR="00CE72F4" w:rsidRPr="004D05EB" w:rsidRDefault="00CE72F4" w:rsidP="00CE72F4">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eastAsia="en-GB"/>
        </w:rPr>
      </w:pPr>
    </w:p>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4D05EB">
        <w:rPr>
          <w:rFonts w:ascii="Arial" w:eastAsia="Times New Roman" w:hAnsi="Arial" w:cs="Arial"/>
          <w:b/>
          <w:lang w:eastAsia="en-GB"/>
        </w:rPr>
        <w:t>Assessment Component 1</w:t>
      </w:r>
    </w:p>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b/>
          <w:i/>
          <w:sz w:val="20"/>
          <w:szCs w:val="20"/>
          <w:lang w:eastAsia="en-GB"/>
        </w:rPr>
      </w:pPr>
      <w:r w:rsidRPr="004D05EB">
        <w:rPr>
          <w:rFonts w:ascii="Arial" w:eastAsia="Times New Roman" w:hAnsi="Arial" w:cs="Arial"/>
          <w:b/>
          <w:i/>
          <w:sz w:val="20"/>
          <w:szCs w:val="20"/>
          <w:lang w:eastAsia="en-GB"/>
        </w:rPr>
        <w:t>(Tick one)</w:t>
      </w:r>
    </w:p>
    <w:tbl>
      <w:tblPr>
        <w:tblStyle w:val="TableGrid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E72F4" w:rsidRPr="004D05EB" w:rsidTr="00DB374E">
        <w:sdt>
          <w:sdtPr>
            <w:rPr>
              <w:rFonts w:ascii="Arial" w:hAnsi="Arial" w:cs="Arial"/>
            </w:rPr>
            <w:id w:val="693730516"/>
            <w14:checkbox>
              <w14:checked w14:val="0"/>
              <w14:checkedState w14:val="2612" w14:font="MS Gothic"/>
              <w14:uncheckedState w14:val="2610" w14:font="MS Gothic"/>
            </w14:checkbox>
          </w:sdtPr>
          <w:sdtContent>
            <w:tc>
              <w:tcPr>
                <w:tcW w:w="562"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Segoe UI Symbol" w:hAnsi="Segoe UI Symbol" w:cs="Segoe UI Symbol"/>
                  </w:rPr>
                  <w:t>☐</w:t>
                </w:r>
              </w:p>
            </w:tc>
          </w:sdtContent>
        </w:sdt>
        <w:tc>
          <w:tcPr>
            <w:tcW w:w="2458"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Written exam</w:t>
            </w:r>
          </w:p>
        </w:tc>
        <w:sdt>
          <w:sdtPr>
            <w:rPr>
              <w:rFonts w:ascii="Arial" w:hAnsi="Arial" w:cs="Arial"/>
            </w:rPr>
            <w:id w:val="683858316"/>
            <w14:checkbox>
              <w14:checked w14:val="1"/>
              <w14:checkedState w14:val="2612" w14:font="MS Gothic"/>
              <w14:uncheckedState w14:val="2610" w14:font="MS Gothic"/>
            </w14:checkbox>
          </w:sdtPr>
          <w:sdtContent>
            <w:tc>
              <w:tcPr>
                <w:tcW w:w="538"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Segoe UI Symbol" w:hAnsi="Segoe UI Symbol" w:cs="Segoe UI Symbol"/>
                  </w:rPr>
                  <w:t>☒</w:t>
                </w:r>
              </w:p>
            </w:tc>
          </w:sdtContent>
        </w:sdt>
        <w:tc>
          <w:tcPr>
            <w:tcW w:w="2482"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Coursework</w:t>
            </w:r>
          </w:p>
        </w:tc>
        <w:sdt>
          <w:sdtPr>
            <w:rPr>
              <w:rFonts w:ascii="Arial" w:hAnsi="Arial" w:cs="Arial"/>
            </w:rPr>
            <w:id w:val="776133304"/>
            <w14:checkbox>
              <w14:checked w14:val="0"/>
              <w14:checkedState w14:val="2612" w14:font="MS Gothic"/>
              <w14:uncheckedState w14:val="2610" w14:font="MS Gothic"/>
            </w14:checkbox>
          </w:sdtPr>
          <w:sdtContent>
            <w:tc>
              <w:tcPr>
                <w:tcW w:w="538"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Segoe UI Symbol" w:hAnsi="Segoe UI Symbol" w:cs="Segoe UI Symbol"/>
                  </w:rPr>
                  <w:t>☐</w:t>
                </w:r>
              </w:p>
            </w:tc>
          </w:sdtContent>
        </w:sdt>
        <w:tc>
          <w:tcPr>
            <w:tcW w:w="2482"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Practical</w:t>
            </w:r>
          </w:p>
        </w:tc>
      </w:tr>
    </w:tbl>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9"/>
        <w:tblW w:w="8784" w:type="dxa"/>
        <w:tblLayout w:type="fixed"/>
        <w:tblLook w:val="04A0" w:firstRow="1" w:lastRow="0" w:firstColumn="1" w:lastColumn="0" w:noHBand="0" w:noVBand="1"/>
      </w:tblPr>
      <w:tblGrid>
        <w:gridCol w:w="3256"/>
        <w:gridCol w:w="3969"/>
        <w:gridCol w:w="1559"/>
      </w:tblGrid>
      <w:tr w:rsidR="00CE72F4" w:rsidRPr="004D05EB" w:rsidTr="00DB374E">
        <w:tc>
          <w:tcPr>
            <w:tcW w:w="3256" w:type="dxa"/>
          </w:tcPr>
          <w:p w:rsidR="00CE72F4" w:rsidRPr="004D05EB" w:rsidRDefault="00CE72F4" w:rsidP="00DB374E">
            <w:pPr>
              <w:overflowPunct w:val="0"/>
              <w:autoSpaceDE w:val="0"/>
              <w:autoSpaceDN w:val="0"/>
              <w:adjustRightInd w:val="0"/>
              <w:spacing w:after="0" w:line="240" w:lineRule="auto"/>
              <w:jc w:val="center"/>
              <w:textAlignment w:val="baseline"/>
              <w:rPr>
                <w:rFonts w:ascii="Arial" w:hAnsi="Arial" w:cs="Arial"/>
                <w:b/>
              </w:rPr>
            </w:pPr>
            <w:r w:rsidRPr="004D05EB">
              <w:rPr>
                <w:rFonts w:ascii="Arial" w:hAnsi="Arial" w:cs="Arial"/>
                <w:b/>
              </w:rPr>
              <w:t>Mode of assessment</w:t>
            </w:r>
          </w:p>
        </w:tc>
        <w:tc>
          <w:tcPr>
            <w:tcW w:w="396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b/>
              </w:rPr>
              <w:t>Volume</w:t>
            </w:r>
          </w:p>
        </w:tc>
        <w:tc>
          <w:tcPr>
            <w:tcW w:w="155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b/>
              </w:rPr>
              <w:t>Weighting</w:t>
            </w:r>
          </w:p>
        </w:tc>
      </w:tr>
      <w:tr w:rsidR="00CE72F4" w:rsidRPr="004D05EB" w:rsidTr="00DB374E">
        <w:tc>
          <w:tcPr>
            <w:tcW w:w="3256" w:type="dxa"/>
          </w:tcPr>
          <w:p w:rsidR="00CE72F4" w:rsidRPr="004D05EB" w:rsidRDefault="00CE72F4" w:rsidP="00DB374E">
            <w:pPr>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 xml:space="preserve">Written formal report </w:t>
            </w:r>
          </w:p>
        </w:tc>
        <w:tc>
          <w:tcPr>
            <w:tcW w:w="3969" w:type="dxa"/>
          </w:tcPr>
          <w:p w:rsidR="00CE72F4" w:rsidRPr="004D05EB" w:rsidRDefault="00CE72F4" w:rsidP="00DB374E">
            <w:pPr>
              <w:overflowPunct w:val="0"/>
              <w:autoSpaceDE w:val="0"/>
              <w:autoSpaceDN w:val="0"/>
              <w:adjustRightInd w:val="0"/>
              <w:spacing w:after="0" w:line="240" w:lineRule="auto"/>
              <w:textAlignment w:val="baseline"/>
              <w:rPr>
                <w:rFonts w:ascii="Arial" w:hAnsi="Arial" w:cs="Arial"/>
              </w:rPr>
            </w:pPr>
            <w:r w:rsidRPr="004D05EB">
              <w:rPr>
                <w:rFonts w:ascii="Arial" w:hAnsi="Arial" w:cs="Arial"/>
              </w:rPr>
              <w:t>4,250</w:t>
            </w:r>
          </w:p>
        </w:tc>
        <w:tc>
          <w:tcPr>
            <w:tcW w:w="1559" w:type="dxa"/>
          </w:tcPr>
          <w:p w:rsidR="00CE72F4" w:rsidRPr="004D05EB" w:rsidRDefault="00CE72F4" w:rsidP="00DB374E">
            <w:pPr>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75%</w:t>
            </w:r>
          </w:p>
        </w:tc>
      </w:tr>
    </w:tbl>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4D05EB">
        <w:rPr>
          <w:rFonts w:ascii="Arial" w:eastAsia="Times New Roman" w:hAnsi="Arial" w:cs="Arial"/>
          <w:b/>
          <w:lang w:eastAsia="en-GB"/>
        </w:rPr>
        <w:t>Assessment Component 2</w:t>
      </w:r>
    </w:p>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4D05EB">
        <w:rPr>
          <w:rFonts w:ascii="Arial" w:eastAsia="Times New Roman" w:hAnsi="Arial" w:cs="Arial"/>
          <w:b/>
          <w:i/>
          <w:sz w:val="20"/>
          <w:szCs w:val="20"/>
          <w:lang w:eastAsia="en-GB"/>
        </w:rPr>
        <w:t>(Tick one)</w:t>
      </w:r>
    </w:p>
    <w:tbl>
      <w:tblPr>
        <w:tblStyle w:val="TableGrid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E72F4" w:rsidRPr="004D05EB" w:rsidTr="00DB374E">
        <w:sdt>
          <w:sdtPr>
            <w:rPr>
              <w:rFonts w:ascii="Arial" w:hAnsi="Arial" w:cs="Arial"/>
            </w:rPr>
            <w:id w:val="803267434"/>
            <w14:checkbox>
              <w14:checked w14:val="0"/>
              <w14:checkedState w14:val="2612" w14:font="MS Gothic"/>
              <w14:uncheckedState w14:val="2610" w14:font="MS Gothic"/>
            </w14:checkbox>
          </w:sdtPr>
          <w:sdtContent>
            <w:tc>
              <w:tcPr>
                <w:tcW w:w="562"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Segoe UI Symbol" w:hAnsi="Segoe UI Symbol" w:cs="Segoe UI Symbol"/>
                  </w:rPr>
                  <w:t>☐</w:t>
                </w:r>
              </w:p>
            </w:tc>
          </w:sdtContent>
        </w:sdt>
        <w:tc>
          <w:tcPr>
            <w:tcW w:w="2458"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Written exam</w:t>
            </w:r>
          </w:p>
        </w:tc>
        <w:sdt>
          <w:sdtPr>
            <w:rPr>
              <w:rFonts w:ascii="Arial" w:hAnsi="Arial" w:cs="Arial"/>
            </w:rPr>
            <w:id w:val="-702637967"/>
            <w14:checkbox>
              <w14:checked w14:val="0"/>
              <w14:checkedState w14:val="2612" w14:font="MS Gothic"/>
              <w14:uncheckedState w14:val="2610" w14:font="MS Gothic"/>
            </w14:checkbox>
          </w:sdtPr>
          <w:sdtContent>
            <w:tc>
              <w:tcPr>
                <w:tcW w:w="538"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Segoe UI Symbol" w:hAnsi="Segoe UI Symbol" w:cs="Segoe UI Symbol"/>
                  </w:rPr>
                  <w:t>☐</w:t>
                </w:r>
              </w:p>
            </w:tc>
          </w:sdtContent>
        </w:sdt>
        <w:tc>
          <w:tcPr>
            <w:tcW w:w="2482"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Coursework</w:t>
            </w:r>
          </w:p>
        </w:tc>
        <w:sdt>
          <w:sdtPr>
            <w:rPr>
              <w:rFonts w:ascii="Arial" w:hAnsi="Arial" w:cs="Arial"/>
            </w:rPr>
            <w:id w:val="-1717348215"/>
            <w14:checkbox>
              <w14:checked w14:val="1"/>
              <w14:checkedState w14:val="2612" w14:font="MS Gothic"/>
              <w14:uncheckedState w14:val="2610" w14:font="MS Gothic"/>
            </w14:checkbox>
          </w:sdtPr>
          <w:sdtContent>
            <w:tc>
              <w:tcPr>
                <w:tcW w:w="538"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Segoe UI Symbol" w:hAnsi="Segoe UI Symbol" w:cs="Segoe UI Symbol"/>
                  </w:rPr>
                  <w:t>☒</w:t>
                </w:r>
              </w:p>
            </w:tc>
          </w:sdtContent>
        </w:sdt>
        <w:tc>
          <w:tcPr>
            <w:tcW w:w="2482"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Practical</w:t>
            </w:r>
          </w:p>
        </w:tc>
      </w:tr>
    </w:tbl>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9"/>
        <w:tblW w:w="8784" w:type="dxa"/>
        <w:tblLayout w:type="fixed"/>
        <w:tblLook w:val="04A0" w:firstRow="1" w:lastRow="0" w:firstColumn="1" w:lastColumn="0" w:noHBand="0" w:noVBand="1"/>
      </w:tblPr>
      <w:tblGrid>
        <w:gridCol w:w="3256"/>
        <w:gridCol w:w="3969"/>
        <w:gridCol w:w="1559"/>
      </w:tblGrid>
      <w:tr w:rsidR="00CE72F4" w:rsidRPr="004D05EB" w:rsidTr="00DB374E">
        <w:tc>
          <w:tcPr>
            <w:tcW w:w="3256" w:type="dxa"/>
          </w:tcPr>
          <w:p w:rsidR="00CE72F4" w:rsidRPr="004D05EB" w:rsidRDefault="00CE72F4" w:rsidP="00DB374E">
            <w:pPr>
              <w:overflowPunct w:val="0"/>
              <w:autoSpaceDE w:val="0"/>
              <w:autoSpaceDN w:val="0"/>
              <w:adjustRightInd w:val="0"/>
              <w:spacing w:after="0" w:line="240" w:lineRule="auto"/>
              <w:jc w:val="center"/>
              <w:textAlignment w:val="baseline"/>
              <w:rPr>
                <w:rFonts w:ascii="Arial" w:hAnsi="Arial" w:cs="Arial"/>
                <w:b/>
              </w:rPr>
            </w:pPr>
            <w:r w:rsidRPr="004D05EB">
              <w:rPr>
                <w:rFonts w:ascii="Arial" w:hAnsi="Arial" w:cs="Arial"/>
                <w:b/>
              </w:rPr>
              <w:t>Mode of assessment</w:t>
            </w:r>
          </w:p>
        </w:tc>
        <w:tc>
          <w:tcPr>
            <w:tcW w:w="396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b/>
              </w:rPr>
              <w:t>Volume</w:t>
            </w:r>
          </w:p>
        </w:tc>
        <w:tc>
          <w:tcPr>
            <w:tcW w:w="155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b/>
              </w:rPr>
              <w:t>Weighting</w:t>
            </w:r>
          </w:p>
        </w:tc>
      </w:tr>
      <w:tr w:rsidR="00CE72F4" w:rsidRPr="004D05EB" w:rsidTr="00DB374E">
        <w:tc>
          <w:tcPr>
            <w:tcW w:w="3256" w:type="dxa"/>
          </w:tcPr>
          <w:p w:rsidR="00CE72F4" w:rsidRPr="004D05EB" w:rsidRDefault="00CE72F4" w:rsidP="00DB374E">
            <w:pPr>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Presentation</w:t>
            </w:r>
          </w:p>
        </w:tc>
        <w:tc>
          <w:tcPr>
            <w:tcW w:w="3969" w:type="dxa"/>
          </w:tcPr>
          <w:p w:rsidR="00CE72F4" w:rsidRPr="004D05EB" w:rsidRDefault="00CE72F4" w:rsidP="00DB374E">
            <w:pPr>
              <w:overflowPunct w:val="0"/>
              <w:autoSpaceDE w:val="0"/>
              <w:autoSpaceDN w:val="0"/>
              <w:adjustRightInd w:val="0"/>
              <w:spacing w:after="0" w:line="240" w:lineRule="auto"/>
              <w:textAlignment w:val="baseline"/>
              <w:rPr>
                <w:rFonts w:ascii="Arial" w:hAnsi="Arial" w:cs="Arial"/>
              </w:rPr>
            </w:pPr>
            <w:r w:rsidRPr="004D05EB">
              <w:rPr>
                <w:rFonts w:ascii="Arial" w:hAnsi="Arial" w:cs="Arial"/>
              </w:rPr>
              <w:t xml:space="preserve">10 minutes </w:t>
            </w:r>
          </w:p>
        </w:tc>
        <w:tc>
          <w:tcPr>
            <w:tcW w:w="1559" w:type="dxa"/>
          </w:tcPr>
          <w:p w:rsidR="00CE72F4" w:rsidRPr="004D05EB" w:rsidRDefault="00CE72F4" w:rsidP="00DB374E">
            <w:pPr>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25%</w:t>
            </w:r>
          </w:p>
        </w:tc>
      </w:tr>
    </w:tbl>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CE72F4" w:rsidRPr="004D05EB" w:rsidRDefault="00CE72F4" w:rsidP="00CE72F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rsidR="00CE72F4" w:rsidRPr="004D05EB" w:rsidRDefault="00CE72F4" w:rsidP="00CE72F4">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4D05EB">
        <w:rPr>
          <w:rFonts w:ascii="Arial" w:eastAsia="Times New Roman" w:hAnsi="Arial" w:cs="Arial"/>
          <w:b/>
          <w:lang w:eastAsia="en-GB"/>
        </w:rPr>
        <w:t>Assessment Summary</w:t>
      </w:r>
    </w:p>
    <w:tbl>
      <w:tblPr>
        <w:tblStyle w:val="TableGrid9"/>
        <w:tblW w:w="0" w:type="auto"/>
        <w:tblLayout w:type="fixed"/>
        <w:tblLook w:val="04A0" w:firstRow="1" w:lastRow="0" w:firstColumn="1" w:lastColumn="0" w:noHBand="0" w:noVBand="1"/>
      </w:tblPr>
      <w:tblGrid>
        <w:gridCol w:w="3261"/>
        <w:gridCol w:w="1842"/>
      </w:tblGrid>
      <w:tr w:rsidR="00CE72F4" w:rsidRPr="004D05EB" w:rsidTr="00DB374E">
        <w:tc>
          <w:tcPr>
            <w:tcW w:w="3261" w:type="dxa"/>
            <w:tcBorders>
              <w:top w:val="single" w:sz="4" w:space="0" w:color="auto"/>
              <w:left w:val="single" w:sz="4" w:space="0" w:color="auto"/>
            </w:tcBorders>
          </w:tcPr>
          <w:p w:rsidR="00CE72F4" w:rsidRPr="004D05EB" w:rsidRDefault="00CE72F4" w:rsidP="00DB374E">
            <w:pPr>
              <w:keepNext/>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Activity type</w:t>
            </w:r>
          </w:p>
        </w:tc>
        <w:tc>
          <w:tcPr>
            <w:tcW w:w="1842"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b/>
              </w:rPr>
            </w:pPr>
            <w:r w:rsidRPr="004D05EB">
              <w:rPr>
                <w:rFonts w:ascii="Arial" w:hAnsi="Arial" w:cs="Arial"/>
                <w:b/>
              </w:rPr>
              <w:t>Percentage</w:t>
            </w:r>
          </w:p>
        </w:tc>
      </w:tr>
      <w:tr w:rsidR="00CE72F4" w:rsidRPr="004D05EB" w:rsidTr="00DB374E">
        <w:tc>
          <w:tcPr>
            <w:tcW w:w="3261" w:type="dxa"/>
          </w:tcPr>
          <w:p w:rsidR="00CE72F4" w:rsidRPr="004D05EB" w:rsidRDefault="00CE72F4" w:rsidP="00DB374E">
            <w:pPr>
              <w:keepNext/>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Written exam</w:t>
            </w:r>
          </w:p>
        </w:tc>
        <w:tc>
          <w:tcPr>
            <w:tcW w:w="1842"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0%</w:t>
            </w:r>
          </w:p>
        </w:tc>
      </w:tr>
      <w:tr w:rsidR="00CE72F4" w:rsidRPr="004D05EB" w:rsidTr="00DB374E">
        <w:tc>
          <w:tcPr>
            <w:tcW w:w="3261" w:type="dxa"/>
          </w:tcPr>
          <w:p w:rsidR="00CE72F4" w:rsidRPr="004D05EB" w:rsidRDefault="00CE72F4" w:rsidP="00DB374E">
            <w:pPr>
              <w:keepNext/>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Coursework</w:t>
            </w:r>
          </w:p>
        </w:tc>
        <w:tc>
          <w:tcPr>
            <w:tcW w:w="1842"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75%</w:t>
            </w:r>
          </w:p>
        </w:tc>
      </w:tr>
      <w:tr w:rsidR="00CE72F4" w:rsidRPr="004D05EB" w:rsidTr="00DB374E">
        <w:tc>
          <w:tcPr>
            <w:tcW w:w="3261" w:type="dxa"/>
          </w:tcPr>
          <w:p w:rsidR="00CE72F4" w:rsidRPr="004D05EB" w:rsidRDefault="00CE72F4" w:rsidP="00DB374E">
            <w:pPr>
              <w:keepNext/>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Practical</w:t>
            </w:r>
          </w:p>
        </w:tc>
        <w:tc>
          <w:tcPr>
            <w:tcW w:w="1842"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rPr>
            </w:pPr>
            <w:r w:rsidRPr="004D05EB">
              <w:rPr>
                <w:rFonts w:ascii="Arial" w:hAnsi="Arial" w:cs="Arial"/>
              </w:rPr>
              <w:t>25%</w:t>
            </w:r>
          </w:p>
        </w:tc>
      </w:tr>
      <w:tr w:rsidR="00CE72F4" w:rsidRPr="004D05EB" w:rsidTr="00DB374E">
        <w:tc>
          <w:tcPr>
            <w:tcW w:w="3261" w:type="dxa"/>
          </w:tcPr>
          <w:p w:rsidR="00CE72F4" w:rsidRPr="004D05EB" w:rsidRDefault="00CE72F4" w:rsidP="00DB374E">
            <w:pPr>
              <w:keepNext/>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b/>
              </w:rPr>
              <w:t>TOTAL</w:t>
            </w:r>
          </w:p>
        </w:tc>
        <w:tc>
          <w:tcPr>
            <w:tcW w:w="1842" w:type="dxa"/>
          </w:tcPr>
          <w:p w:rsidR="00CE72F4" w:rsidRPr="004D05EB" w:rsidRDefault="00CE72F4" w:rsidP="00DB374E">
            <w:pPr>
              <w:keepNext/>
              <w:overflowPunct w:val="0"/>
              <w:autoSpaceDE w:val="0"/>
              <w:autoSpaceDN w:val="0"/>
              <w:adjustRightInd w:val="0"/>
              <w:spacing w:after="0" w:line="240" w:lineRule="auto"/>
              <w:jc w:val="center"/>
              <w:textAlignment w:val="baseline"/>
              <w:rPr>
                <w:rFonts w:ascii="Arial" w:hAnsi="Arial" w:cs="Arial"/>
                <w:b/>
              </w:rPr>
            </w:pPr>
            <w:r w:rsidRPr="004D05EB">
              <w:rPr>
                <w:rFonts w:ascii="Arial" w:hAnsi="Arial" w:cs="Arial"/>
                <w:b/>
              </w:rPr>
              <w:t>100%</w:t>
            </w:r>
          </w:p>
        </w:tc>
      </w:tr>
    </w:tbl>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CE72F4" w:rsidRPr="004D05EB" w:rsidRDefault="00CE72F4" w:rsidP="00CE72F4">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4D05EB">
        <w:rPr>
          <w:rFonts w:ascii="Arial" w:eastAsia="Times New Roman" w:hAnsi="Arial" w:cs="Arial"/>
          <w:b/>
          <w:lang w:eastAsia="en-GB"/>
        </w:rPr>
        <w:t>READING LIST</w:t>
      </w:r>
    </w:p>
    <w:tbl>
      <w:tblPr>
        <w:tblStyle w:val="TableGrid9"/>
        <w:tblW w:w="0" w:type="auto"/>
        <w:tblLook w:val="04A0" w:firstRow="1" w:lastRow="0" w:firstColumn="1" w:lastColumn="0" w:noHBand="0" w:noVBand="1"/>
      </w:tblPr>
      <w:tblGrid>
        <w:gridCol w:w="1689"/>
        <w:gridCol w:w="5605"/>
        <w:gridCol w:w="1366"/>
      </w:tblGrid>
      <w:tr w:rsidR="00CE72F4" w:rsidRPr="004D05EB" w:rsidTr="00DB374E">
        <w:tc>
          <w:tcPr>
            <w:tcW w:w="1689" w:type="dxa"/>
            <w:shd w:val="clear" w:color="auto" w:fill="BFBFBF"/>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Module Code</w:t>
            </w:r>
          </w:p>
        </w:tc>
        <w:tc>
          <w:tcPr>
            <w:tcW w:w="6971" w:type="dxa"/>
            <w:gridSpan w:val="2"/>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Pr>
                <w:rFonts w:ascii="Arial" w:hAnsi="Arial" w:cs="Arial"/>
                <w:b/>
              </w:rPr>
              <w:t>ACBA7003</w:t>
            </w:r>
          </w:p>
        </w:tc>
      </w:tr>
      <w:tr w:rsidR="00CE72F4" w:rsidRPr="004D05EB" w:rsidTr="00DB374E">
        <w:tc>
          <w:tcPr>
            <w:tcW w:w="1689" w:type="dxa"/>
            <w:shd w:val="clear" w:color="auto" w:fill="BFBFBF"/>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Module Title</w:t>
            </w:r>
          </w:p>
        </w:tc>
        <w:tc>
          <w:tcPr>
            <w:tcW w:w="6971" w:type="dxa"/>
            <w:gridSpan w:val="2"/>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Energy &amp; Resource Management</w:t>
            </w:r>
          </w:p>
        </w:tc>
      </w:tr>
      <w:tr w:rsidR="00CE72F4" w:rsidRPr="004D05EB" w:rsidTr="00DB374E">
        <w:tc>
          <w:tcPr>
            <w:tcW w:w="1689" w:type="dxa"/>
            <w:shd w:val="clear" w:color="auto" w:fill="BFBFBF"/>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Classification</w:t>
            </w:r>
          </w:p>
        </w:tc>
        <w:tc>
          <w:tcPr>
            <w:tcW w:w="5605" w:type="dxa"/>
            <w:shd w:val="clear" w:color="auto" w:fill="BFBFBF"/>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Reading List entry</w:t>
            </w:r>
          </w:p>
        </w:tc>
        <w:tc>
          <w:tcPr>
            <w:tcW w:w="1366" w:type="dxa"/>
            <w:shd w:val="clear" w:color="auto" w:fill="BFBFBF"/>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b/>
              </w:rPr>
            </w:pPr>
            <w:r w:rsidRPr="004D05EB">
              <w:rPr>
                <w:rFonts w:ascii="Arial" w:hAnsi="Arial" w:cs="Arial"/>
                <w:b/>
              </w:rPr>
              <w:t>Electronic*</w:t>
            </w:r>
          </w:p>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Essential</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 xml:space="preserve">Boyle G (2012) </w:t>
            </w:r>
            <w:r w:rsidRPr="004D05EB">
              <w:rPr>
                <w:rFonts w:ascii="Arial" w:hAnsi="Arial" w:cs="Arial"/>
                <w:i/>
              </w:rPr>
              <w:t>Renewable Energy: Power for a Sustainable Future</w:t>
            </w:r>
            <w:r w:rsidRPr="004D05EB">
              <w:rPr>
                <w:rFonts w:ascii="Arial" w:hAnsi="Arial" w:cs="Arial"/>
              </w:rPr>
              <w:t>. 3</w:t>
            </w:r>
            <w:r w:rsidRPr="004D05EB">
              <w:rPr>
                <w:rFonts w:ascii="Arial" w:hAnsi="Arial" w:cs="Arial"/>
                <w:vertAlign w:val="superscript"/>
              </w:rPr>
              <w:t>rd</w:t>
            </w:r>
            <w:r w:rsidRPr="004D05EB">
              <w:rPr>
                <w:rFonts w:ascii="Arial" w:hAnsi="Arial" w:cs="Arial"/>
              </w:rPr>
              <w:t xml:space="preserve"> ed.  Oxford: Oxford University Press</w:t>
            </w:r>
          </w:p>
        </w:tc>
        <w:tc>
          <w:tcPr>
            <w:tcW w:w="1366" w:type="dxa"/>
          </w:tcPr>
          <w:sdt>
            <w:sdtPr>
              <w:rPr>
                <w:rFonts w:ascii="Arial" w:hAnsi="Arial" w:cs="Arial"/>
              </w:rPr>
              <w:id w:val="-944683200"/>
              <w14:checkbox>
                <w14:checked w14:val="0"/>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Essential</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proofErr w:type="spellStart"/>
            <w:r w:rsidRPr="004D05EB">
              <w:rPr>
                <w:rFonts w:ascii="Arial" w:hAnsi="Arial" w:cs="Arial"/>
              </w:rPr>
              <w:t>Beggs</w:t>
            </w:r>
            <w:proofErr w:type="spellEnd"/>
            <w:r w:rsidRPr="004D05EB">
              <w:rPr>
                <w:rFonts w:ascii="Arial" w:hAnsi="Arial" w:cs="Arial"/>
              </w:rPr>
              <w:t xml:space="preserve"> C (2009) </w:t>
            </w:r>
            <w:r w:rsidRPr="004D05EB">
              <w:rPr>
                <w:rFonts w:ascii="Arial" w:hAnsi="Arial" w:cs="Arial"/>
                <w:i/>
              </w:rPr>
              <w:t>Energy: Management, Supply and Conservation</w:t>
            </w:r>
            <w:r w:rsidRPr="004D05EB">
              <w:rPr>
                <w:rFonts w:ascii="Arial" w:hAnsi="Arial" w:cs="Arial"/>
              </w:rPr>
              <w:t>.  2</w:t>
            </w:r>
            <w:r w:rsidRPr="004D05EB">
              <w:rPr>
                <w:rFonts w:ascii="Arial" w:hAnsi="Arial" w:cs="Arial"/>
                <w:vertAlign w:val="superscript"/>
              </w:rPr>
              <w:t>nd</w:t>
            </w:r>
            <w:r w:rsidRPr="004D05EB">
              <w:rPr>
                <w:rFonts w:ascii="Arial" w:hAnsi="Arial" w:cs="Arial"/>
              </w:rPr>
              <w:t xml:space="preserve"> ed.  Abingdon, Oxon: Routledge</w:t>
            </w:r>
          </w:p>
        </w:tc>
        <w:tc>
          <w:tcPr>
            <w:tcW w:w="1366" w:type="dxa"/>
          </w:tcPr>
          <w:sdt>
            <w:sdtPr>
              <w:rPr>
                <w:rFonts w:ascii="Arial" w:hAnsi="Arial" w:cs="Arial"/>
              </w:rPr>
              <w:id w:val="-1183893662"/>
              <w14:checkbox>
                <w14:checked w14:val="0"/>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Essential</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 xml:space="preserve">Anderson D (2014) </w:t>
            </w:r>
            <w:r w:rsidRPr="004D05EB">
              <w:rPr>
                <w:rFonts w:ascii="Arial" w:hAnsi="Arial" w:cs="Arial"/>
                <w:i/>
              </w:rPr>
              <w:t>Environmental economics and natural resource management</w:t>
            </w:r>
            <w:r w:rsidRPr="004D05EB">
              <w:rPr>
                <w:rFonts w:ascii="Arial" w:hAnsi="Arial" w:cs="Arial"/>
              </w:rPr>
              <w:t>.  Fourth ed.  London: Routledge, Taylor &amp; Francis Group</w:t>
            </w:r>
          </w:p>
        </w:tc>
        <w:tc>
          <w:tcPr>
            <w:tcW w:w="1366" w:type="dxa"/>
          </w:tcPr>
          <w:sdt>
            <w:sdtPr>
              <w:rPr>
                <w:rFonts w:ascii="Arial" w:hAnsi="Arial" w:cs="Arial"/>
              </w:rPr>
              <w:id w:val="43648355"/>
              <w14:checkbox>
                <w14:checked w14:val="0"/>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p>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Essential</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 xml:space="preserve">Mitchell B (2019) </w:t>
            </w:r>
            <w:r w:rsidRPr="004D05EB">
              <w:rPr>
                <w:rFonts w:ascii="Arial" w:hAnsi="Arial" w:cs="Arial"/>
                <w:i/>
              </w:rPr>
              <w:t>Resource &amp; Environmental Management</w:t>
            </w:r>
            <w:r w:rsidRPr="004D05EB">
              <w:rPr>
                <w:rFonts w:ascii="Arial" w:hAnsi="Arial" w:cs="Arial"/>
              </w:rPr>
              <w:t>.  3</w:t>
            </w:r>
            <w:r w:rsidRPr="004D05EB">
              <w:rPr>
                <w:rFonts w:ascii="Arial" w:hAnsi="Arial" w:cs="Arial"/>
                <w:vertAlign w:val="superscript"/>
              </w:rPr>
              <w:t>rd</w:t>
            </w:r>
            <w:r w:rsidRPr="004D05EB">
              <w:rPr>
                <w:rFonts w:ascii="Arial" w:hAnsi="Arial" w:cs="Arial"/>
              </w:rPr>
              <w:t xml:space="preserve"> ed.  New York: Oxford University Press</w:t>
            </w:r>
          </w:p>
        </w:tc>
        <w:tc>
          <w:tcPr>
            <w:tcW w:w="1366" w:type="dxa"/>
          </w:tcPr>
          <w:sdt>
            <w:sdtPr>
              <w:rPr>
                <w:rFonts w:ascii="Arial" w:hAnsi="Arial" w:cs="Arial"/>
              </w:rPr>
              <w:id w:val="-278420473"/>
              <w14:checkbox>
                <w14:checked w14:val="0"/>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p>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 xml:space="preserve">BP (2018) </w:t>
            </w:r>
            <w:r w:rsidRPr="004D05EB">
              <w:rPr>
                <w:rFonts w:ascii="Arial" w:hAnsi="Arial" w:cs="Arial"/>
                <w:i/>
              </w:rPr>
              <w:t>Statistical Review of World Energy</w:t>
            </w:r>
            <w:r w:rsidRPr="004D05EB">
              <w:rPr>
                <w:rFonts w:ascii="Arial" w:hAnsi="Arial" w:cs="Arial"/>
              </w:rPr>
              <w:t>.  Available online and annually updated</w:t>
            </w:r>
          </w:p>
        </w:tc>
        <w:tc>
          <w:tcPr>
            <w:tcW w:w="1366" w:type="dxa"/>
          </w:tcPr>
          <w:sdt>
            <w:sdtPr>
              <w:rPr>
                <w:rFonts w:ascii="Arial" w:hAnsi="Arial" w:cs="Arial"/>
              </w:rPr>
              <w:id w:val="294724341"/>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Energy Efficiency journal</w:t>
            </w:r>
          </w:p>
        </w:tc>
        <w:tc>
          <w:tcPr>
            <w:tcW w:w="1366" w:type="dxa"/>
          </w:tcPr>
          <w:sdt>
            <w:sdtPr>
              <w:rPr>
                <w:rFonts w:ascii="Arial" w:hAnsi="Arial" w:cs="Arial"/>
              </w:rPr>
              <w:id w:val="1887526694"/>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lastRenderedPageBreak/>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Energy &amp; Buildings journal</w:t>
            </w:r>
          </w:p>
        </w:tc>
        <w:tc>
          <w:tcPr>
            <w:tcW w:w="1366" w:type="dxa"/>
          </w:tcPr>
          <w:sdt>
            <w:sdtPr>
              <w:rPr>
                <w:rFonts w:ascii="Arial" w:hAnsi="Arial" w:cs="Arial"/>
              </w:rPr>
              <w:id w:val="-1858258101"/>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Energy Conversion and Management journal</w:t>
            </w:r>
          </w:p>
        </w:tc>
        <w:tc>
          <w:tcPr>
            <w:tcW w:w="1366" w:type="dxa"/>
          </w:tcPr>
          <w:sdt>
            <w:sdtPr>
              <w:rPr>
                <w:rFonts w:ascii="Arial" w:hAnsi="Arial" w:cs="Arial"/>
              </w:rPr>
              <w:id w:val="-51699533"/>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Environment and Society: Advances in Research journal</w:t>
            </w:r>
          </w:p>
        </w:tc>
        <w:tc>
          <w:tcPr>
            <w:tcW w:w="1366" w:type="dxa"/>
          </w:tcPr>
          <w:sdt>
            <w:sdtPr>
              <w:rPr>
                <w:rFonts w:ascii="Arial" w:hAnsi="Arial" w:cs="Arial"/>
              </w:rPr>
              <w:id w:val="-980769465"/>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Energy Policy journal</w:t>
            </w:r>
          </w:p>
        </w:tc>
        <w:tc>
          <w:tcPr>
            <w:tcW w:w="1366" w:type="dxa"/>
          </w:tcPr>
          <w:sdt>
            <w:sdtPr>
              <w:rPr>
                <w:rFonts w:ascii="Arial" w:hAnsi="Arial" w:cs="Arial"/>
              </w:rPr>
              <w:id w:val="-311638160"/>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Sustainable Energy Technologies journal</w:t>
            </w:r>
          </w:p>
        </w:tc>
        <w:tc>
          <w:tcPr>
            <w:tcW w:w="1366" w:type="dxa"/>
          </w:tcPr>
          <w:sdt>
            <w:sdtPr>
              <w:rPr>
                <w:rFonts w:ascii="Arial" w:hAnsi="Arial" w:cs="Arial"/>
              </w:rPr>
              <w:id w:val="2115864636"/>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proofErr w:type="spellStart"/>
            <w:r w:rsidRPr="004D05EB">
              <w:rPr>
                <w:rFonts w:ascii="Arial" w:hAnsi="Arial" w:cs="Arial"/>
              </w:rPr>
              <w:t>Braathan</w:t>
            </w:r>
            <w:proofErr w:type="spellEnd"/>
            <w:r w:rsidRPr="004D05EB">
              <w:rPr>
                <w:rFonts w:ascii="Arial" w:hAnsi="Arial" w:cs="Arial"/>
              </w:rPr>
              <w:t xml:space="preserve"> NA and </w:t>
            </w:r>
            <w:proofErr w:type="spellStart"/>
            <w:r w:rsidRPr="004D05EB">
              <w:rPr>
                <w:rFonts w:ascii="Arial" w:hAnsi="Arial" w:cs="Arial"/>
              </w:rPr>
              <w:t>Serret</w:t>
            </w:r>
            <w:proofErr w:type="spellEnd"/>
            <w:r w:rsidRPr="004D05EB">
              <w:rPr>
                <w:rFonts w:ascii="Arial" w:hAnsi="Arial" w:cs="Arial"/>
              </w:rPr>
              <w:t xml:space="preserve"> Y (2007) </w:t>
            </w:r>
            <w:r w:rsidRPr="004D05EB">
              <w:rPr>
                <w:rFonts w:ascii="Arial" w:hAnsi="Arial" w:cs="Arial"/>
                <w:i/>
              </w:rPr>
              <w:t>Instrument mixes for Environmental Policy</w:t>
            </w:r>
            <w:r w:rsidRPr="004D05EB">
              <w:rPr>
                <w:rFonts w:ascii="Arial" w:hAnsi="Arial" w:cs="Arial"/>
              </w:rPr>
              <w:t>. Paris: OECD Publishing.</w:t>
            </w:r>
          </w:p>
        </w:tc>
        <w:tc>
          <w:tcPr>
            <w:tcW w:w="1366" w:type="dxa"/>
          </w:tcPr>
          <w:sdt>
            <w:sdtPr>
              <w:rPr>
                <w:rFonts w:ascii="Arial" w:hAnsi="Arial" w:cs="Arial"/>
              </w:rPr>
              <w:id w:val="-1857185262"/>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Energy &amp; Environment journal</w:t>
            </w:r>
          </w:p>
        </w:tc>
        <w:tc>
          <w:tcPr>
            <w:tcW w:w="1366" w:type="dxa"/>
          </w:tcPr>
          <w:sdt>
            <w:sdtPr>
              <w:rPr>
                <w:rFonts w:ascii="Arial" w:hAnsi="Arial" w:cs="Arial"/>
              </w:rPr>
              <w:id w:val="-209419505"/>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Energy Conversion and Management journal</w:t>
            </w:r>
          </w:p>
        </w:tc>
        <w:tc>
          <w:tcPr>
            <w:tcW w:w="1366" w:type="dxa"/>
          </w:tcPr>
          <w:sdt>
            <w:sdtPr>
              <w:rPr>
                <w:rFonts w:ascii="Arial" w:hAnsi="Arial" w:cs="Arial"/>
              </w:rPr>
              <w:id w:val="724104498"/>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Environment and Society: Advances in Research journal</w:t>
            </w:r>
          </w:p>
        </w:tc>
        <w:tc>
          <w:tcPr>
            <w:tcW w:w="1366" w:type="dxa"/>
          </w:tcPr>
          <w:sdt>
            <w:sdtPr>
              <w:rPr>
                <w:rFonts w:ascii="Arial" w:hAnsi="Arial" w:cs="Arial"/>
              </w:rPr>
              <w:id w:val="-261233551"/>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Journal of Environmental Management</w:t>
            </w:r>
          </w:p>
        </w:tc>
        <w:tc>
          <w:tcPr>
            <w:tcW w:w="1366" w:type="dxa"/>
          </w:tcPr>
          <w:sdt>
            <w:sdtPr>
              <w:rPr>
                <w:rFonts w:ascii="Arial" w:hAnsi="Arial" w:cs="Arial"/>
              </w:rPr>
              <w:id w:val="975413394"/>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r w:rsidR="00CE72F4" w:rsidRPr="004D05EB" w:rsidTr="00DB374E">
        <w:tc>
          <w:tcPr>
            <w:tcW w:w="1689"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Further</w:t>
            </w:r>
          </w:p>
        </w:tc>
        <w:tc>
          <w:tcPr>
            <w:tcW w:w="5605" w:type="dxa"/>
          </w:tcPr>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Arial" w:hAnsi="Arial" w:cs="Arial"/>
              </w:rPr>
              <w:t>Sustainable Energy Technologies journal</w:t>
            </w:r>
          </w:p>
        </w:tc>
        <w:tc>
          <w:tcPr>
            <w:tcW w:w="1366" w:type="dxa"/>
          </w:tcPr>
          <w:sdt>
            <w:sdtPr>
              <w:rPr>
                <w:rFonts w:ascii="Arial" w:hAnsi="Arial" w:cs="Arial"/>
              </w:rPr>
              <w:id w:val="1510411854"/>
              <w14:checkbox>
                <w14:checked w14:val="1"/>
                <w14:checkedState w14:val="2612" w14:font="MS Gothic"/>
                <w14:uncheckedState w14:val="2610" w14:font="MS Gothic"/>
              </w14:checkbox>
            </w:sdtPr>
            <w:sdtContent>
              <w:p w:rsidR="00CE72F4" w:rsidRPr="004D05EB" w:rsidRDefault="00CE72F4" w:rsidP="00DB374E">
                <w:pPr>
                  <w:overflowPunct w:val="0"/>
                  <w:autoSpaceDE w:val="0"/>
                  <w:autoSpaceDN w:val="0"/>
                  <w:adjustRightInd w:val="0"/>
                  <w:spacing w:after="0" w:line="240" w:lineRule="auto"/>
                  <w:jc w:val="both"/>
                  <w:textAlignment w:val="baseline"/>
                  <w:rPr>
                    <w:rFonts w:ascii="Arial" w:hAnsi="Arial" w:cs="Arial"/>
                  </w:rPr>
                </w:pPr>
                <w:r w:rsidRPr="004D05EB">
                  <w:rPr>
                    <w:rFonts w:ascii="Segoe UI Symbol" w:hAnsi="Segoe UI Symbol" w:cs="Segoe UI Symbol"/>
                  </w:rPr>
                  <w:t>☒</w:t>
                </w:r>
              </w:p>
            </w:sdtContent>
          </w:sdt>
        </w:tc>
      </w:tr>
    </w:tbl>
    <w:p w:rsidR="00EA5466" w:rsidRDefault="00EA5466">
      <w:bookmarkStart w:id="0" w:name="_GoBack"/>
      <w:bookmarkEnd w:id="0"/>
    </w:p>
    <w:sectPr w:rsidR="00EA5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2F4"/>
    <w:rsid w:val="000175B2"/>
    <w:rsid w:val="00052FD7"/>
    <w:rsid w:val="00054242"/>
    <w:rsid w:val="0006369E"/>
    <w:rsid w:val="00066ADC"/>
    <w:rsid w:val="00086162"/>
    <w:rsid w:val="000A1769"/>
    <w:rsid w:val="000D5B2F"/>
    <w:rsid w:val="000E77AA"/>
    <w:rsid w:val="000F752D"/>
    <w:rsid w:val="00143B02"/>
    <w:rsid w:val="001521A5"/>
    <w:rsid w:val="00160F43"/>
    <w:rsid w:val="00164502"/>
    <w:rsid w:val="001824EB"/>
    <w:rsid w:val="001B4896"/>
    <w:rsid w:val="001B4D98"/>
    <w:rsid w:val="001C568C"/>
    <w:rsid w:val="001E3BDF"/>
    <w:rsid w:val="00212094"/>
    <w:rsid w:val="00252E7E"/>
    <w:rsid w:val="00261D90"/>
    <w:rsid w:val="00272844"/>
    <w:rsid w:val="00273DE9"/>
    <w:rsid w:val="002868AE"/>
    <w:rsid w:val="00297E4A"/>
    <w:rsid w:val="002A0A24"/>
    <w:rsid w:val="002A6D2C"/>
    <w:rsid w:val="002A7D33"/>
    <w:rsid w:val="002B054C"/>
    <w:rsid w:val="002B1CA8"/>
    <w:rsid w:val="002D6B26"/>
    <w:rsid w:val="002F0740"/>
    <w:rsid w:val="00301743"/>
    <w:rsid w:val="003614CA"/>
    <w:rsid w:val="00366B7F"/>
    <w:rsid w:val="003C20D0"/>
    <w:rsid w:val="003F4C95"/>
    <w:rsid w:val="00423C38"/>
    <w:rsid w:val="00461E0B"/>
    <w:rsid w:val="004726B0"/>
    <w:rsid w:val="004B7000"/>
    <w:rsid w:val="004D03CA"/>
    <w:rsid w:val="004E144A"/>
    <w:rsid w:val="00501787"/>
    <w:rsid w:val="00511ED3"/>
    <w:rsid w:val="00526808"/>
    <w:rsid w:val="0056154B"/>
    <w:rsid w:val="00577740"/>
    <w:rsid w:val="005A2C88"/>
    <w:rsid w:val="005B571E"/>
    <w:rsid w:val="005E30E5"/>
    <w:rsid w:val="005F6926"/>
    <w:rsid w:val="00622743"/>
    <w:rsid w:val="0062314E"/>
    <w:rsid w:val="006A0121"/>
    <w:rsid w:val="006C4DC2"/>
    <w:rsid w:val="006E2D24"/>
    <w:rsid w:val="007172D7"/>
    <w:rsid w:val="007F0893"/>
    <w:rsid w:val="008377A5"/>
    <w:rsid w:val="00870A5F"/>
    <w:rsid w:val="008721F0"/>
    <w:rsid w:val="0087346E"/>
    <w:rsid w:val="0087460E"/>
    <w:rsid w:val="00874F6E"/>
    <w:rsid w:val="00875360"/>
    <w:rsid w:val="008A11B1"/>
    <w:rsid w:val="008D75A2"/>
    <w:rsid w:val="00912091"/>
    <w:rsid w:val="00931D76"/>
    <w:rsid w:val="009958F3"/>
    <w:rsid w:val="00A45FE7"/>
    <w:rsid w:val="00A75F57"/>
    <w:rsid w:val="00A7718F"/>
    <w:rsid w:val="00A97206"/>
    <w:rsid w:val="00AB5836"/>
    <w:rsid w:val="00AC07A6"/>
    <w:rsid w:val="00AD3745"/>
    <w:rsid w:val="00AE3377"/>
    <w:rsid w:val="00AF78E4"/>
    <w:rsid w:val="00B047FC"/>
    <w:rsid w:val="00B24D22"/>
    <w:rsid w:val="00B561AF"/>
    <w:rsid w:val="00BA4A4A"/>
    <w:rsid w:val="00C029BE"/>
    <w:rsid w:val="00C22BB7"/>
    <w:rsid w:val="00C32580"/>
    <w:rsid w:val="00C52184"/>
    <w:rsid w:val="00C965FA"/>
    <w:rsid w:val="00CB1C22"/>
    <w:rsid w:val="00CB31EB"/>
    <w:rsid w:val="00CB7CEF"/>
    <w:rsid w:val="00CC3709"/>
    <w:rsid w:val="00CC3B57"/>
    <w:rsid w:val="00CE4256"/>
    <w:rsid w:val="00CE4FB3"/>
    <w:rsid w:val="00CE72F4"/>
    <w:rsid w:val="00D068F1"/>
    <w:rsid w:val="00D17576"/>
    <w:rsid w:val="00D36407"/>
    <w:rsid w:val="00D53B14"/>
    <w:rsid w:val="00DA0BF4"/>
    <w:rsid w:val="00DA2992"/>
    <w:rsid w:val="00DC2175"/>
    <w:rsid w:val="00DE44C1"/>
    <w:rsid w:val="00E0758F"/>
    <w:rsid w:val="00E546C2"/>
    <w:rsid w:val="00E60CDC"/>
    <w:rsid w:val="00E73682"/>
    <w:rsid w:val="00EA5466"/>
    <w:rsid w:val="00EB1C40"/>
    <w:rsid w:val="00EC13A5"/>
    <w:rsid w:val="00ED4DA4"/>
    <w:rsid w:val="00EF17B0"/>
    <w:rsid w:val="00F0141B"/>
    <w:rsid w:val="00F019C0"/>
    <w:rsid w:val="00F279A5"/>
    <w:rsid w:val="00F423DB"/>
    <w:rsid w:val="00F63489"/>
    <w:rsid w:val="00F86DE6"/>
    <w:rsid w:val="00FD63F9"/>
    <w:rsid w:val="00FE10A7"/>
    <w:rsid w:val="00FE7119"/>
    <w:rsid w:val="00FF1268"/>
    <w:rsid w:val="00FF4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963ED8-B172-46CE-BD12-A0BE928DE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2F4"/>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mar footnote,List Paragraph1,Numbered Indented Text,Colorful List - Accent 11,Text bullets 1"/>
    <w:basedOn w:val="Normal"/>
    <w:link w:val="ListParagraphChar"/>
    <w:uiPriority w:val="34"/>
    <w:qFormat/>
    <w:rsid w:val="00CE72F4"/>
    <w:pPr>
      <w:ind w:left="720"/>
      <w:contextualSpacing/>
    </w:pPr>
  </w:style>
  <w:style w:type="paragraph" w:customStyle="1" w:styleId="bullet">
    <w:name w:val="bullet"/>
    <w:link w:val="bulletChar"/>
    <w:rsid w:val="00CE72F4"/>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CE72F4"/>
    <w:rPr>
      <w:rFonts w:ascii="Times New Roman" w:eastAsia="Times New Roman" w:hAnsi="Times New Roman" w:cs="Times New Roman"/>
      <w:sz w:val="24"/>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E72F4"/>
    <w:rPr>
      <w:rFonts w:ascii="Calibri" w:eastAsia="Calibri" w:hAnsi="Calibri" w:cs="Times New Roman"/>
      <w:lang w:val="en-US"/>
    </w:rPr>
  </w:style>
  <w:style w:type="table" w:customStyle="1" w:styleId="TableGrid9">
    <w:name w:val="Table Grid9"/>
    <w:basedOn w:val="TableNormal"/>
    <w:next w:val="TableGrid"/>
    <w:uiPriority w:val="59"/>
    <w:rsid w:val="00CE72F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E7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672</Words>
  <Characters>3833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1</cp:revision>
  <dcterms:created xsi:type="dcterms:W3CDTF">2019-09-11T09:03:00Z</dcterms:created>
  <dcterms:modified xsi:type="dcterms:W3CDTF">2019-09-11T09:04:00Z</dcterms:modified>
</cp:coreProperties>
</file>