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10174" w:rsidRDefault="00410174"/>
    <w:p w14:paraId="00000002" w14:textId="77777777" w:rsidR="00410174" w:rsidRDefault="00410174"/>
    <w:p w14:paraId="00000003" w14:textId="77777777" w:rsidR="00410174" w:rsidRDefault="00410174"/>
    <w:p w14:paraId="00000004" w14:textId="77777777" w:rsidR="00410174" w:rsidRDefault="00410174"/>
    <w:p w14:paraId="00000005" w14:textId="77777777" w:rsidR="00410174" w:rsidRDefault="00410174"/>
    <w:p w14:paraId="00000006" w14:textId="77777777" w:rsidR="00410174" w:rsidRDefault="00410174"/>
    <w:p w14:paraId="00000007" w14:textId="77777777" w:rsidR="00410174" w:rsidRDefault="00410174"/>
    <w:p w14:paraId="00000008" w14:textId="77777777" w:rsidR="00410174" w:rsidRDefault="00410174"/>
    <w:p w14:paraId="00000009" w14:textId="77777777" w:rsidR="00410174" w:rsidRDefault="00410174"/>
    <w:p w14:paraId="0000000A" w14:textId="77777777" w:rsidR="00410174" w:rsidRDefault="00410174"/>
    <w:p w14:paraId="0000000B" w14:textId="77777777" w:rsidR="00410174" w:rsidRDefault="00410174"/>
    <w:p w14:paraId="0000000C" w14:textId="77777777" w:rsidR="00410174" w:rsidRDefault="00410174"/>
    <w:p w14:paraId="0000000D" w14:textId="77777777" w:rsidR="00410174" w:rsidRDefault="00410174"/>
    <w:p w14:paraId="0000000E" w14:textId="77777777" w:rsidR="00410174" w:rsidRDefault="00410174"/>
    <w:p w14:paraId="0000000F" w14:textId="77777777" w:rsidR="00410174" w:rsidRDefault="00410174"/>
    <w:p w14:paraId="00000010" w14:textId="77777777" w:rsidR="00410174" w:rsidRDefault="00410174"/>
    <w:p w14:paraId="00000011" w14:textId="77777777" w:rsidR="00410174" w:rsidRDefault="00410174">
      <w:pPr>
        <w:jc w:val="center"/>
        <w:rPr>
          <w:sz w:val="60"/>
          <w:szCs w:val="60"/>
        </w:rPr>
      </w:pPr>
    </w:p>
    <w:p w14:paraId="00000012" w14:textId="77777777" w:rsidR="00410174" w:rsidRDefault="00000000">
      <w:pPr>
        <w:jc w:val="center"/>
        <w:rPr>
          <w:sz w:val="60"/>
          <w:szCs w:val="60"/>
        </w:rPr>
      </w:pPr>
      <w:r>
        <w:rPr>
          <w:sz w:val="60"/>
          <w:szCs w:val="60"/>
        </w:rPr>
        <w:t>Major Production - ADPA7007/C</w:t>
      </w:r>
    </w:p>
    <w:p w14:paraId="00000013" w14:textId="77777777" w:rsidR="00410174" w:rsidRDefault="00000000">
      <w:pPr>
        <w:jc w:val="center"/>
        <w:rPr>
          <w:sz w:val="60"/>
          <w:szCs w:val="60"/>
        </w:rPr>
      </w:pPr>
      <w:r>
        <w:rPr>
          <w:sz w:val="60"/>
          <w:szCs w:val="60"/>
        </w:rPr>
        <w:t>Miss Littlewood Essay</w:t>
      </w:r>
    </w:p>
    <w:p w14:paraId="00000014" w14:textId="77777777" w:rsidR="00410174" w:rsidRDefault="00000000">
      <w:pPr>
        <w:jc w:val="center"/>
        <w:rPr>
          <w:sz w:val="60"/>
          <w:szCs w:val="60"/>
        </w:rPr>
      </w:pPr>
      <w:r>
        <w:rPr>
          <w:sz w:val="60"/>
          <w:szCs w:val="60"/>
        </w:rPr>
        <w:t>Aaron Cahill - 2000845</w:t>
      </w:r>
    </w:p>
    <w:p w14:paraId="00000015" w14:textId="77777777" w:rsidR="00410174" w:rsidRDefault="00410174">
      <w:pPr>
        <w:jc w:val="center"/>
        <w:rPr>
          <w:sz w:val="60"/>
          <w:szCs w:val="60"/>
        </w:rPr>
      </w:pPr>
    </w:p>
    <w:p w14:paraId="00000016" w14:textId="77777777" w:rsidR="00410174" w:rsidRDefault="00410174"/>
    <w:p w14:paraId="00000017" w14:textId="77777777" w:rsidR="00410174" w:rsidRDefault="00410174"/>
    <w:p w14:paraId="00000018" w14:textId="77777777" w:rsidR="00410174" w:rsidRDefault="00410174"/>
    <w:p w14:paraId="00000019" w14:textId="77777777" w:rsidR="00410174" w:rsidRDefault="00410174"/>
    <w:p w14:paraId="0000001A" w14:textId="77777777" w:rsidR="00410174" w:rsidRDefault="00410174"/>
    <w:p w14:paraId="0000001B" w14:textId="77777777" w:rsidR="00410174" w:rsidRDefault="00410174"/>
    <w:p w14:paraId="0000001C" w14:textId="77777777" w:rsidR="00410174" w:rsidRDefault="00410174"/>
    <w:p w14:paraId="0000001D" w14:textId="77777777" w:rsidR="00410174" w:rsidRDefault="00410174"/>
    <w:p w14:paraId="0000001E" w14:textId="77777777" w:rsidR="00410174" w:rsidRDefault="00410174"/>
    <w:p w14:paraId="0000001F" w14:textId="77777777" w:rsidR="00410174" w:rsidRDefault="00410174"/>
    <w:p w14:paraId="00000020" w14:textId="77777777" w:rsidR="00410174" w:rsidRDefault="00410174"/>
    <w:p w14:paraId="00000021" w14:textId="77777777" w:rsidR="00410174" w:rsidRDefault="00410174"/>
    <w:p w14:paraId="00000022" w14:textId="77777777" w:rsidR="00410174" w:rsidRDefault="00410174"/>
    <w:p w14:paraId="00000023" w14:textId="77777777" w:rsidR="00410174" w:rsidRDefault="00410174"/>
    <w:p w14:paraId="00000024" w14:textId="77777777" w:rsidR="00410174" w:rsidRPr="00A40A07" w:rsidRDefault="00000000" w:rsidP="00A40A07">
      <w:pPr>
        <w:spacing w:line="480" w:lineRule="auto"/>
        <w:jc w:val="center"/>
        <w:rPr>
          <w:sz w:val="24"/>
          <w:szCs w:val="24"/>
          <w:u w:val="single"/>
        </w:rPr>
      </w:pPr>
      <w:r w:rsidRPr="00A40A07">
        <w:rPr>
          <w:sz w:val="24"/>
          <w:szCs w:val="24"/>
          <w:u w:val="single"/>
        </w:rPr>
        <w:lastRenderedPageBreak/>
        <w:t>Essay</w:t>
      </w:r>
    </w:p>
    <w:p w14:paraId="00000025" w14:textId="77777777" w:rsidR="00410174" w:rsidRPr="00A40A07" w:rsidRDefault="00410174" w:rsidP="00A40A07">
      <w:pPr>
        <w:spacing w:line="480" w:lineRule="auto"/>
        <w:jc w:val="center"/>
        <w:rPr>
          <w:sz w:val="24"/>
          <w:szCs w:val="24"/>
          <w:u w:val="single"/>
        </w:rPr>
      </w:pPr>
    </w:p>
    <w:p w14:paraId="00000026" w14:textId="77777777" w:rsidR="00410174" w:rsidRPr="00A40A07" w:rsidRDefault="00000000" w:rsidP="00A40A07">
      <w:pPr>
        <w:spacing w:line="480" w:lineRule="auto"/>
        <w:rPr>
          <w:sz w:val="24"/>
          <w:szCs w:val="24"/>
        </w:rPr>
      </w:pPr>
      <w:r w:rsidRPr="00A40A07">
        <w:rPr>
          <w:i/>
          <w:sz w:val="24"/>
          <w:szCs w:val="24"/>
        </w:rPr>
        <w:t>Miss Littlewood</w:t>
      </w:r>
      <w:r w:rsidRPr="00A40A07">
        <w:rPr>
          <w:sz w:val="24"/>
          <w:szCs w:val="24"/>
        </w:rPr>
        <w:t xml:space="preserve"> is a musical written by Sam Kenyon, premiering at the Swan Theatre on 3rd July 2018 for a limited six week run, with subsequent productions at Arts Ed and onboard Cunard cruise line. It was produced by the Royal Shakespeare Company, directed by Erica Whyman and starred Clare Burt in the original cast as Joan Littlewood. Writer Sam Kenyon said that he wrote the piece “in homage to the Stockwell-born ‘illegitimate' daughter of a teenage mother, who has inspired theatre makers worldwide and yet is barely known by her name." (Kenyon in Wood, 2018). Joan who “changed the nature of theatre” (Hare in Cleaves, 2017) is presented via herself and six other versions of herself at various stages of her life. This made every milestone she went through more significant in the show and was a clever way to encapsulate “the greatest revolutionary of the British theatre” (Hall in Cleaves, 2017). The theatre workshop that she formed “toured the country with adventurous and experimental productions that explored the politics of class division at home as well as global political issues such as the Cold War.” (Cleaves and Holdsworth). From the theatre workshop manifesto their aim was to create “theatre with a living language, a theatre which is not afraid of the sound of its own voice and which will comment as fearlessly on society as Ben Jonson and Aristophanes did.” (Cleaves and Holdsworth).</w:t>
      </w:r>
    </w:p>
    <w:p w14:paraId="00000027" w14:textId="77777777" w:rsidR="00410174" w:rsidRPr="00A40A07" w:rsidRDefault="00410174" w:rsidP="00A40A07">
      <w:pPr>
        <w:spacing w:line="480" w:lineRule="auto"/>
        <w:rPr>
          <w:sz w:val="24"/>
          <w:szCs w:val="24"/>
        </w:rPr>
      </w:pPr>
    </w:p>
    <w:p w14:paraId="00000028" w14:textId="77777777" w:rsidR="00410174" w:rsidRPr="00A40A07" w:rsidRDefault="00000000" w:rsidP="00A40A07">
      <w:pPr>
        <w:spacing w:line="480" w:lineRule="auto"/>
        <w:rPr>
          <w:sz w:val="24"/>
          <w:szCs w:val="24"/>
        </w:rPr>
      </w:pPr>
      <w:r w:rsidRPr="00A40A07">
        <w:rPr>
          <w:sz w:val="24"/>
          <w:szCs w:val="24"/>
        </w:rPr>
        <w:t xml:space="preserve">When we first discovered we were doing </w:t>
      </w:r>
      <w:r w:rsidRPr="00A40A07">
        <w:rPr>
          <w:i/>
          <w:sz w:val="24"/>
          <w:szCs w:val="24"/>
        </w:rPr>
        <w:t>Miss Littlewood</w:t>
      </w:r>
      <w:r w:rsidRPr="00A40A07">
        <w:rPr>
          <w:sz w:val="24"/>
          <w:szCs w:val="24"/>
        </w:rPr>
        <w:t xml:space="preserve"> for our final show, in truth I was a little disappointed as it wasn’t something I had heard of and I wanted to finish by doing something well known. I don’t usually enjoy biopic shows as I find they can be </w:t>
      </w:r>
      <w:r w:rsidRPr="00A40A07">
        <w:rPr>
          <w:sz w:val="24"/>
          <w:szCs w:val="24"/>
        </w:rPr>
        <w:lastRenderedPageBreak/>
        <w:t xml:space="preserve">quite similar in nature simply retelling the highs and lows of someone’s life in theatrical form. This being said, I am very glad that we ended up doing it as it has changed my perspective and I have learned not to have any preconceptions about a show beforehand. It was interesting to uncover “the tensions that are revealed between [...] Littlewood’s political and financial realities.” (Taylor, 2020, p.65). I ended up finding the joy in it and felt it was the light and shade that gave the piece the dynamism it needed to engage an audience. I think the material was well suited to me and it was interesting to do a show that had very little previous life with no recorded clips or bootlegs available to watch online. This meant that we made the show entirely our own and I felt that my characters were the most authentic and lived that I have ever created due to not copying anything that I had seen or heard previously. </w:t>
      </w:r>
    </w:p>
    <w:p w14:paraId="00000029" w14:textId="77777777" w:rsidR="00410174" w:rsidRPr="00A40A07" w:rsidRDefault="00410174" w:rsidP="00A40A07">
      <w:pPr>
        <w:spacing w:line="480" w:lineRule="auto"/>
        <w:rPr>
          <w:sz w:val="24"/>
          <w:szCs w:val="24"/>
        </w:rPr>
      </w:pPr>
    </w:p>
    <w:p w14:paraId="0000002A" w14:textId="2B9114DA" w:rsidR="00410174" w:rsidRPr="00A40A07" w:rsidRDefault="00000000" w:rsidP="00A40A07">
      <w:pPr>
        <w:spacing w:line="480" w:lineRule="auto"/>
        <w:rPr>
          <w:sz w:val="24"/>
          <w:szCs w:val="24"/>
        </w:rPr>
      </w:pPr>
      <w:r w:rsidRPr="00A40A07">
        <w:rPr>
          <w:sz w:val="24"/>
          <w:szCs w:val="24"/>
        </w:rPr>
        <w:t>I was a bit worried to begin with as we were portraying real people so it felt important to try and be authentic. I was concerned how easy this would be with little information available about some of these people. Murray Melvin said that Joan’s shows “</w:t>
      </w:r>
      <w:r w:rsidRPr="00A40A07">
        <w:rPr>
          <w:sz w:val="24"/>
          <w:szCs w:val="24"/>
          <w:highlight w:val="white"/>
        </w:rPr>
        <w:t xml:space="preserve">were as carefully structured as a Mozart symphony,” (Melvin in Billington, 2018), so it was important nothing was overlooked or not given careful consideration. </w:t>
      </w:r>
      <w:r w:rsidRPr="00A40A07">
        <w:rPr>
          <w:sz w:val="24"/>
          <w:szCs w:val="24"/>
        </w:rPr>
        <w:t xml:space="preserve">However as soon as the process </w:t>
      </w:r>
      <w:r w:rsidR="00A40A07" w:rsidRPr="00A40A07">
        <w:rPr>
          <w:sz w:val="24"/>
          <w:szCs w:val="24"/>
        </w:rPr>
        <w:t>started,</w:t>
      </w:r>
      <w:r w:rsidRPr="00A40A07">
        <w:rPr>
          <w:sz w:val="24"/>
          <w:szCs w:val="24"/>
        </w:rPr>
        <w:t xml:space="preserve"> I realised that it wasn’t about imitation rather finding a character trait and running with it as more of a caricature. I played with stereotypes quite strongly and finding the accents helped with this. Quite a lot of my influences came from pantomime and it was important to find comedy and fun in a show that had dark themes to prevent it from becoming too indulgent, something Joan was not a fan of. </w:t>
      </w:r>
    </w:p>
    <w:p w14:paraId="0000002B" w14:textId="77777777" w:rsidR="00410174" w:rsidRPr="00A40A07" w:rsidRDefault="00410174" w:rsidP="00A40A07">
      <w:pPr>
        <w:spacing w:line="480" w:lineRule="auto"/>
        <w:rPr>
          <w:sz w:val="24"/>
          <w:szCs w:val="24"/>
        </w:rPr>
      </w:pPr>
    </w:p>
    <w:p w14:paraId="0000002C" w14:textId="3F836487" w:rsidR="00410174" w:rsidRPr="00A40A07" w:rsidRDefault="00000000" w:rsidP="00A40A07">
      <w:pPr>
        <w:spacing w:line="480" w:lineRule="auto"/>
        <w:rPr>
          <w:sz w:val="24"/>
          <w:szCs w:val="24"/>
        </w:rPr>
      </w:pPr>
      <w:r w:rsidRPr="00A40A07">
        <w:rPr>
          <w:sz w:val="24"/>
          <w:szCs w:val="24"/>
        </w:rPr>
        <w:lastRenderedPageBreak/>
        <w:t xml:space="preserve">On our first day of </w:t>
      </w:r>
      <w:r w:rsidR="00A40A07" w:rsidRPr="00A40A07">
        <w:rPr>
          <w:sz w:val="24"/>
          <w:szCs w:val="24"/>
        </w:rPr>
        <w:t>rehearsals,</w:t>
      </w:r>
      <w:r w:rsidRPr="00A40A07">
        <w:rPr>
          <w:sz w:val="24"/>
          <w:szCs w:val="24"/>
        </w:rPr>
        <w:t xml:space="preserve"> we had a readthrough of the script which was useful to establish who everyone was playing and </w:t>
      </w:r>
      <w:r w:rsidR="00A40A07" w:rsidRPr="00A40A07">
        <w:rPr>
          <w:sz w:val="24"/>
          <w:szCs w:val="24"/>
        </w:rPr>
        <w:t>also,</w:t>
      </w:r>
      <w:r w:rsidRPr="00A40A07">
        <w:rPr>
          <w:sz w:val="24"/>
          <w:szCs w:val="24"/>
        </w:rPr>
        <w:t xml:space="preserve"> we divided up the remaining characters that hadn’t been assigned. We also completed an exercise where we listed questions about Joan to try and help us understand her and what her main motivations were. I already knew that “</w:t>
      </w:r>
      <w:r w:rsidRPr="00A40A07">
        <w:rPr>
          <w:sz w:val="24"/>
          <w:szCs w:val="24"/>
          <w:highlight w:val="white"/>
        </w:rPr>
        <w:t>Joan Littlewood's theatre companies were collaborative, experimental and politically engaged.” (Dickens, 2017).</w:t>
      </w:r>
      <w:r w:rsidRPr="00A40A07">
        <w:rPr>
          <w:b/>
          <w:sz w:val="24"/>
          <w:szCs w:val="24"/>
          <w:highlight w:val="white"/>
        </w:rPr>
        <w:t xml:space="preserve"> </w:t>
      </w:r>
      <w:r w:rsidRPr="00A40A07">
        <w:rPr>
          <w:sz w:val="24"/>
          <w:szCs w:val="24"/>
        </w:rPr>
        <w:t xml:space="preserve">I felt that everything she did was driven by the desire for success but despite her being such a strong and influential female character a lot of her shortcomings came from her relationships with me. Although being the only member of the cast not to play Joan I found this exercise beneficial as it helped me begin to understand Joan and learn how others interacted with her - useful especially for the intimate scenes my characters shared with her - and the influence she had on people. </w:t>
      </w:r>
    </w:p>
    <w:p w14:paraId="0000002D" w14:textId="77777777" w:rsidR="00410174" w:rsidRPr="00A40A07" w:rsidRDefault="00410174" w:rsidP="00A40A07">
      <w:pPr>
        <w:spacing w:line="480" w:lineRule="auto"/>
        <w:rPr>
          <w:sz w:val="24"/>
          <w:szCs w:val="24"/>
        </w:rPr>
      </w:pPr>
    </w:p>
    <w:p w14:paraId="0000002E" w14:textId="77777777" w:rsidR="00410174" w:rsidRPr="00A40A07" w:rsidRDefault="00000000" w:rsidP="00A40A07">
      <w:pPr>
        <w:spacing w:line="480" w:lineRule="auto"/>
        <w:rPr>
          <w:sz w:val="24"/>
          <w:szCs w:val="24"/>
        </w:rPr>
      </w:pPr>
      <w:r w:rsidRPr="00A40A07">
        <w:rPr>
          <w:sz w:val="24"/>
          <w:szCs w:val="24"/>
        </w:rPr>
        <w:t xml:space="preserve">We ran with the idea that most things in the show were self-created and prepared by us as actors with us setting the stage at the beginning and doing the lighting at points. Joan enjoyed “a bare platform, everything created by the actor.” (Littlewood, 1994, p.80). Some scenes were very intimate in nature with the audience almost feeling uncomfortable as if they are privy to something they shouldn’t be seeing. This would have been in keeping with what Joan enjoyed seeing: “I’m very keen on watching people. I guess I’m a voyeur.” (Croyden &amp; Littlewood, 1969). The show was Brechtian in style with the actors visible throughout the show. Joan worked in a way similar to that of Brecht, offering audiences a solution but putting the onus on them to interpret it. This </w:t>
      </w:r>
      <w:r w:rsidRPr="00A40A07">
        <w:rPr>
          <w:sz w:val="24"/>
          <w:szCs w:val="24"/>
        </w:rPr>
        <w:lastRenderedPageBreak/>
        <w:t xml:space="preserve">ideology sums up the communist revolution in which regular members of the public were given autonomy and power. </w:t>
      </w:r>
    </w:p>
    <w:p w14:paraId="0000002F" w14:textId="77777777" w:rsidR="00410174" w:rsidRPr="00A40A07" w:rsidRDefault="00410174" w:rsidP="00A40A07">
      <w:pPr>
        <w:spacing w:line="480" w:lineRule="auto"/>
        <w:rPr>
          <w:sz w:val="24"/>
          <w:szCs w:val="24"/>
        </w:rPr>
      </w:pPr>
    </w:p>
    <w:p w14:paraId="00000030" w14:textId="77777777" w:rsidR="00410174" w:rsidRPr="00A40A07" w:rsidRDefault="00000000" w:rsidP="00A40A07">
      <w:pPr>
        <w:spacing w:line="480" w:lineRule="auto"/>
        <w:rPr>
          <w:sz w:val="24"/>
          <w:szCs w:val="24"/>
        </w:rPr>
      </w:pPr>
      <w:r w:rsidRPr="00A40A07">
        <w:rPr>
          <w:i/>
          <w:sz w:val="24"/>
          <w:szCs w:val="24"/>
        </w:rPr>
        <w:t xml:space="preserve">Oh What a Lovely War </w:t>
      </w:r>
      <w:r w:rsidRPr="00A40A07">
        <w:rPr>
          <w:sz w:val="24"/>
          <w:szCs w:val="24"/>
        </w:rPr>
        <w:t xml:space="preserve">is an example of a piece where the “audience were to critique and judge rather than empathize or become engulfed by the aesthetic.” (Gale and Deeney, 2010, p.297). Sam Kenyon replicates this with </w:t>
      </w:r>
      <w:r w:rsidRPr="00A40A07">
        <w:rPr>
          <w:i/>
          <w:sz w:val="24"/>
          <w:szCs w:val="24"/>
        </w:rPr>
        <w:t>Miss Littlewood</w:t>
      </w:r>
      <w:r w:rsidRPr="00A40A07">
        <w:rPr>
          <w:sz w:val="24"/>
          <w:szCs w:val="24"/>
        </w:rPr>
        <w:t xml:space="preserve"> as the audience are challenged to form an opinion of Joan and the choices she made, being forced to pay close attention to the text and imagery. We used a sound effect at the start of every scene and the scene number was read out by Joan followed by a brief synopsis of what was about to happen. This is constant reinforcement to the audience that we were presenting a work of fiction by bringing them out of the action: “the juxtaposition of these narrative or ‘epic’ elements with the dramatic action, forces the spectator to adopt an active, critical role”. (Bradley, 2006, p.5).</w:t>
      </w:r>
    </w:p>
    <w:p w14:paraId="00000031" w14:textId="77777777" w:rsidR="00410174" w:rsidRPr="00A40A07" w:rsidRDefault="00410174" w:rsidP="00A40A07">
      <w:pPr>
        <w:spacing w:line="480" w:lineRule="auto"/>
        <w:rPr>
          <w:sz w:val="24"/>
          <w:szCs w:val="24"/>
        </w:rPr>
      </w:pPr>
    </w:p>
    <w:p w14:paraId="00000032" w14:textId="77777777" w:rsidR="00410174" w:rsidRPr="00A40A07" w:rsidRDefault="00000000" w:rsidP="00A40A07">
      <w:pPr>
        <w:spacing w:line="480" w:lineRule="auto"/>
        <w:rPr>
          <w:sz w:val="24"/>
          <w:szCs w:val="24"/>
        </w:rPr>
      </w:pPr>
      <w:r w:rsidRPr="00A40A07">
        <w:rPr>
          <w:sz w:val="24"/>
          <w:szCs w:val="24"/>
        </w:rPr>
        <w:t xml:space="preserve">Brecht said: “What is ‘natural’ had to have the force of what is startling.” (Brecht, 2015, p.110). The ‘Alienation Effect’ (in German Verfremdungseffekt) antagonises and separates the audience from the action to shatter the ordinary patterns of drama. This jarring effect symbolises the irregular, fractured world Brecht consistently portrayed. The way Joan depicted current political observations was radical in the same way that Brecht used his platform to produce excellent theatre whilst challenging the system and resisting propaganda. Both create the “illusion of an entire world, caught in a terrifying and endless struggle between two sets of interchangeable masters.” (Unwin, 2005, p.213). </w:t>
      </w:r>
    </w:p>
    <w:p w14:paraId="00000033" w14:textId="77777777" w:rsidR="00410174" w:rsidRPr="00A40A07" w:rsidRDefault="00410174" w:rsidP="00A40A07">
      <w:pPr>
        <w:spacing w:line="480" w:lineRule="auto"/>
        <w:rPr>
          <w:sz w:val="24"/>
          <w:szCs w:val="24"/>
        </w:rPr>
      </w:pPr>
    </w:p>
    <w:p w14:paraId="00000034" w14:textId="635B899E" w:rsidR="00410174" w:rsidRPr="00A40A07" w:rsidRDefault="00000000" w:rsidP="00A40A07">
      <w:pPr>
        <w:spacing w:line="480" w:lineRule="auto"/>
        <w:rPr>
          <w:sz w:val="24"/>
          <w:szCs w:val="24"/>
        </w:rPr>
      </w:pPr>
      <w:r w:rsidRPr="00A40A07">
        <w:rPr>
          <w:sz w:val="24"/>
          <w:szCs w:val="24"/>
        </w:rPr>
        <w:t xml:space="preserve">A technique used by Brecht, Littlewood and subsequently Kenyon was to make it clear to the audience from the outset that what they are viewing isn’t real and is entertainment established for a theatre setting. Before our show even </w:t>
      </w:r>
      <w:r w:rsidR="00A40A07" w:rsidRPr="00A40A07">
        <w:rPr>
          <w:sz w:val="24"/>
          <w:szCs w:val="24"/>
        </w:rPr>
        <w:t>began,</w:t>
      </w:r>
      <w:r w:rsidRPr="00A40A07">
        <w:rPr>
          <w:sz w:val="24"/>
          <w:szCs w:val="24"/>
        </w:rPr>
        <w:t xml:space="preserve"> we were chatting to the audience as ourselves completely breaking the fourth wall, and by doing things such as changing costumes in plain sight and dropping character during some scene changes this all helped to suspend disbelief. As actors, by not trying to embody a character it enabled us to detach and question the character’s morals and ethics which makes the commentary of the piece more powerful. Eddershaw says that “external checking by the Brechtian actor helps prevent him/her from attempting to transform into the character.” (Eddershaw, 1996, p.20).</w:t>
      </w:r>
    </w:p>
    <w:p w14:paraId="00000035" w14:textId="77777777" w:rsidR="00410174" w:rsidRPr="00A40A07" w:rsidRDefault="00410174" w:rsidP="00A40A07">
      <w:pPr>
        <w:spacing w:line="480" w:lineRule="auto"/>
        <w:rPr>
          <w:sz w:val="24"/>
          <w:szCs w:val="24"/>
        </w:rPr>
      </w:pPr>
    </w:p>
    <w:p w14:paraId="00000036" w14:textId="77777777" w:rsidR="00410174" w:rsidRPr="00A40A07" w:rsidRDefault="00000000" w:rsidP="00A40A07">
      <w:pPr>
        <w:spacing w:line="480" w:lineRule="auto"/>
        <w:rPr>
          <w:sz w:val="24"/>
          <w:szCs w:val="24"/>
        </w:rPr>
      </w:pPr>
      <w:r w:rsidRPr="00A40A07">
        <w:rPr>
          <w:sz w:val="24"/>
          <w:szCs w:val="24"/>
        </w:rPr>
        <w:t xml:space="preserve">One thing that was very crucial in a show with so much multi-roling was establishing a clear sense of character. By doing research into their backgrounds where possible and thinking about their principals it helped me to shape character profiles. I am very happy with the way that I made every person I played very different, experimenting with accents, mannerisms and the way I moved and interacted with others. I played six characters in the show: Robert Littlewood, Sister Mary, John Gielgud, Jimmie Miller, Gerry Raffles and Reporter. The characters of Jimmie Miller and Gerry Raffles were my primary focus in the rehearsal process as they were both hugely influential in Joan’s life and I felt they had to have a clear sense of identity but feel very different despite me playing them both. </w:t>
      </w:r>
    </w:p>
    <w:p w14:paraId="00000037" w14:textId="77777777" w:rsidR="00410174" w:rsidRPr="00A40A07" w:rsidRDefault="00410174" w:rsidP="00A40A07">
      <w:pPr>
        <w:spacing w:line="480" w:lineRule="auto"/>
        <w:rPr>
          <w:sz w:val="24"/>
          <w:szCs w:val="24"/>
        </w:rPr>
      </w:pPr>
    </w:p>
    <w:p w14:paraId="00000038" w14:textId="77777777" w:rsidR="00410174" w:rsidRPr="00A40A07" w:rsidRDefault="00000000" w:rsidP="00A40A07">
      <w:pPr>
        <w:spacing w:line="480" w:lineRule="auto"/>
        <w:rPr>
          <w:sz w:val="24"/>
          <w:szCs w:val="24"/>
        </w:rPr>
      </w:pPr>
      <w:r w:rsidRPr="00A40A07">
        <w:rPr>
          <w:sz w:val="24"/>
          <w:szCs w:val="24"/>
        </w:rPr>
        <w:lastRenderedPageBreak/>
        <w:t>Jimmie Miller, latterly Ewan MacColl (1915-1989) was “a failure at school, but tremendously self-educated, and active from a young age politically”. (Carthy in Spencer, 2015). Originally from Salford, Miller had a distinct folk sound that I was keen to do justice in the song ‘Wanderer’s Lament’. I accented some of the words and was strict in keeping to the lilting rhythm of the song to be true to the style. I felt this song suited my voice well and was a good way of establishing Jimmie’s character and his flirtatious and smooth demeanour. From a young age Jimmie was very anti-establishment and “MI5 and the police monitored his theatre work, BBC performances and general political activity. [...] In the run-up to war, MacColl, along with his first wife Joan Littlewood, was contributing to BBC radio programmes while also drawing crowds to political plays at venues across north-west England.” (Casciani, 2006). Despite multiple warnings and censorship Jimmie and Joan’s approach didn’t falter and “MacColl's biggest clash with the authorities came over a highly controversial play (Last Edition) he staged in 1940 along with Littlewood. [...] which led to MacColl and Littlewood being fined and bound over - effectively banning their theatre work.” (Casciani, 2006). They became adept at adapting and started to break through. I think despite initially appearing quite shallow and one-dimensional Jimmie was a complex character and someone who ultimately cared a lot about Joan and what she stood for. I believe Jimmie’s super objective was for people to idolise him but also understand and respect his work.</w:t>
      </w:r>
    </w:p>
    <w:p w14:paraId="00000039" w14:textId="77777777" w:rsidR="00410174" w:rsidRPr="00A40A07" w:rsidRDefault="00410174" w:rsidP="00A40A07">
      <w:pPr>
        <w:spacing w:line="480" w:lineRule="auto"/>
        <w:rPr>
          <w:sz w:val="24"/>
          <w:szCs w:val="24"/>
        </w:rPr>
      </w:pPr>
    </w:p>
    <w:p w14:paraId="0000003A" w14:textId="32150A13" w:rsidR="00410174" w:rsidRPr="00A40A07" w:rsidRDefault="00000000" w:rsidP="00A40A07">
      <w:pPr>
        <w:spacing w:line="480" w:lineRule="auto"/>
        <w:rPr>
          <w:sz w:val="24"/>
          <w:szCs w:val="24"/>
        </w:rPr>
      </w:pPr>
      <w:r w:rsidRPr="00A40A07">
        <w:rPr>
          <w:sz w:val="24"/>
          <w:szCs w:val="24"/>
        </w:rPr>
        <w:t xml:space="preserve">Gerry Raffles (1924-1975) was the love of Joan’s life, “an affluent, public school runaway who joined the company as theatre manager”. (Lynn, 2018). As Joan </w:t>
      </w:r>
      <w:r w:rsidRPr="00A40A07">
        <w:rPr>
          <w:sz w:val="24"/>
          <w:szCs w:val="24"/>
        </w:rPr>
        <w:lastRenderedPageBreak/>
        <w:t xml:space="preserve">constantly pushed people away it is said that “only Raffles stuck by her,” (Lynn, 2018), in spite of his family not liking Joan and wanting him to have nothing to do with her. “She never married </w:t>
      </w:r>
      <w:r w:rsidR="00A40A07" w:rsidRPr="00A40A07">
        <w:rPr>
          <w:sz w:val="24"/>
          <w:szCs w:val="24"/>
        </w:rPr>
        <w:t>Gerry;</w:t>
      </w:r>
      <w:r w:rsidRPr="00A40A07">
        <w:rPr>
          <w:sz w:val="24"/>
          <w:szCs w:val="24"/>
        </w:rPr>
        <w:t xml:space="preserve"> his family didn’t approve.” (Kenyon). No matter what happens during the show there seems to be some link or return to Gerry and we see by the way that Joan speaks so fondly of him and gets so upset when she finds out he is gone at the end how important he was to her. “When Raffles died in 1975 while sailing his boat up the Rhone, Joan walked out of the theatre never to return. [...] She kept vigil on the banks of the river close to the spot where Gerry had died.” (Lynn, 2018). I feel that during the song ‘Now’ is when Gerry really shows his fondness back as he sings to her and I was keen to bring the energy and optimism to his character from the second he was introduced. Gerry was influential in not only Joan’s personal life but also her theatrical career, “he was instrumental in the move to London as well as MacColl's decision to leave the company as the two did not get along.” (Cleaves and Holdsworth). I believe Gerry’s super objective was to create a lasting legacy and be remembered. He had the ‘desire to make a difference’ and by giving them a permanent home he created something in Stratford East that can never be taken away.</w:t>
      </w:r>
    </w:p>
    <w:p w14:paraId="0000003B" w14:textId="77777777" w:rsidR="00410174" w:rsidRPr="00A40A07" w:rsidRDefault="00410174" w:rsidP="00A40A07">
      <w:pPr>
        <w:spacing w:line="480" w:lineRule="auto"/>
        <w:rPr>
          <w:sz w:val="24"/>
          <w:szCs w:val="24"/>
        </w:rPr>
      </w:pPr>
    </w:p>
    <w:p w14:paraId="0000003C" w14:textId="77777777" w:rsidR="00410174" w:rsidRPr="00A40A07" w:rsidRDefault="00000000" w:rsidP="00A40A07">
      <w:pPr>
        <w:spacing w:line="480" w:lineRule="auto"/>
        <w:rPr>
          <w:sz w:val="24"/>
          <w:szCs w:val="24"/>
        </w:rPr>
      </w:pPr>
      <w:r w:rsidRPr="00A40A07">
        <w:rPr>
          <w:sz w:val="24"/>
          <w:szCs w:val="24"/>
        </w:rPr>
        <w:t xml:space="preserve">An exercise that helped me grasp a sense of who my characters were was when we had to print out a picture of them to stick on our character wall. This made me question their background, how they would have dressed, spoke and moved which then fuelled my character development. Something else that enabled me to clearly define who I was playing to the audience was playing around with my voice. For example, as Jimmie my larynx was in a low position creating a deeper richer sound, compared to as Sister Mary </w:t>
      </w:r>
      <w:r w:rsidRPr="00A40A07">
        <w:rPr>
          <w:sz w:val="24"/>
          <w:szCs w:val="24"/>
        </w:rPr>
        <w:lastRenderedPageBreak/>
        <w:t xml:space="preserve">my larynx was very high to make her squeaky and shrill. Mannerisms such as awkward laughs and a comedic walk when I first introduced Gerry juxtaposed well to Jimmie’s suave delivery and confidence. The cockney accent I used as Robert came from Joan’s description of “working class London, tough London.” (Croyden &amp; Littlewood, 1969). This increased the comedic potential during the audience interaction at the beginning and playing with inflections and a comedy laugh as the reporter made the lines pop more. </w:t>
      </w:r>
    </w:p>
    <w:p w14:paraId="0000003D" w14:textId="77777777" w:rsidR="00410174" w:rsidRPr="00A40A07" w:rsidRDefault="00410174" w:rsidP="00A40A07">
      <w:pPr>
        <w:spacing w:line="480" w:lineRule="auto"/>
        <w:rPr>
          <w:sz w:val="24"/>
          <w:szCs w:val="24"/>
        </w:rPr>
      </w:pPr>
    </w:p>
    <w:p w14:paraId="0000003E" w14:textId="19BC91A4" w:rsidR="00410174" w:rsidRPr="00A40A07" w:rsidRDefault="00000000" w:rsidP="00A40A07">
      <w:pPr>
        <w:spacing w:line="480" w:lineRule="auto"/>
        <w:rPr>
          <w:sz w:val="24"/>
          <w:szCs w:val="24"/>
        </w:rPr>
      </w:pPr>
      <w:r w:rsidRPr="00A40A07">
        <w:rPr>
          <w:sz w:val="24"/>
          <w:szCs w:val="24"/>
        </w:rPr>
        <w:t xml:space="preserve">We were fortunate to have a zoom call with the writer Sam Kenyon in which we had the option to ask him questions about the show. There was confusion amongst our cast about why Kenyon had chosen to give the last line of the show to Gerry rather than Joan. It seemed to make sense for a suitable finale to be the end of Joan’s song ‘A Decent Day’ and then her walking out of the theatre, however Gerry then comes in ending with the repeated phrase ‘I’ve come about the theatre’. In our zoom call with </w:t>
      </w:r>
      <w:r w:rsidR="00A40A07" w:rsidRPr="00A40A07">
        <w:rPr>
          <w:sz w:val="24"/>
          <w:szCs w:val="24"/>
        </w:rPr>
        <w:t>Kenyon,</w:t>
      </w:r>
      <w:r w:rsidRPr="00A40A07">
        <w:rPr>
          <w:sz w:val="24"/>
          <w:szCs w:val="24"/>
        </w:rPr>
        <w:t xml:space="preserve"> he revealed that his reasoning behind this was that Joan had given Gerry the last word in her autobiography: “Gerry came. He sat outside the hut roasting chestnuts for us. It was his last Christmas.” (Littlewood, 1994, p. 762). We see at the end what Joan wished she would have seen. Kenyon said “I did it because Joan did it”. (Kenyon).</w:t>
      </w:r>
    </w:p>
    <w:p w14:paraId="0000003F" w14:textId="77777777" w:rsidR="00410174" w:rsidRPr="00A40A07" w:rsidRDefault="00410174" w:rsidP="00A40A07">
      <w:pPr>
        <w:spacing w:line="480" w:lineRule="auto"/>
        <w:rPr>
          <w:sz w:val="24"/>
          <w:szCs w:val="24"/>
        </w:rPr>
      </w:pPr>
    </w:p>
    <w:p w14:paraId="00000040" w14:textId="2E00C8DF" w:rsidR="00410174" w:rsidRPr="00A40A07" w:rsidRDefault="00000000" w:rsidP="00A40A07">
      <w:pPr>
        <w:spacing w:line="480" w:lineRule="auto"/>
        <w:rPr>
          <w:sz w:val="24"/>
          <w:szCs w:val="24"/>
        </w:rPr>
      </w:pPr>
      <w:r w:rsidRPr="00A40A07">
        <w:rPr>
          <w:sz w:val="24"/>
          <w:szCs w:val="24"/>
        </w:rPr>
        <w:t xml:space="preserve">The things I struggled with in this show are the two aspects that I struggle with most in general as a performer: harmonies and choreography. In ‘Now’ there was a very close harmony when I sang with Hannah that we both struggled with. I drilled it so much and was still not always accurately pitching the notes. In the end after isolating it even more </w:t>
      </w:r>
      <w:r w:rsidRPr="00A40A07">
        <w:rPr>
          <w:sz w:val="24"/>
          <w:szCs w:val="24"/>
        </w:rPr>
        <w:lastRenderedPageBreak/>
        <w:t xml:space="preserve">and trying to remove the pressure from myself I was able to feel much more comfortable that the sound would be harmonious. In the song ‘Change’ I had one line ‘go before you make the whole thing worse’ and was originally a bit tentative about it as it was towards the top of my range. </w:t>
      </w:r>
      <w:r w:rsidR="00A40A07" w:rsidRPr="00A40A07">
        <w:rPr>
          <w:sz w:val="24"/>
          <w:szCs w:val="24"/>
        </w:rPr>
        <w:t>However,</w:t>
      </w:r>
      <w:r w:rsidRPr="00A40A07">
        <w:rPr>
          <w:sz w:val="24"/>
          <w:szCs w:val="24"/>
        </w:rPr>
        <w:t xml:space="preserve"> by increasing the volume and adding more of a speech quality to it, the way it sounded improved and also conveyed the passion and bite of the phrase. Due to having dyspraxia I struggle with learning and memorising choreography so had to work very hard when going over routines to make sure I remembered them. In ‘Stratford East’ I had to juggle singing a harmony line whilst doing choreography to the beat of the main tune. I found doing both accurately to be difficult so had to break it down into bite size chunks. I managed to do both successfully most of the time in the shows. </w:t>
      </w:r>
    </w:p>
    <w:p w14:paraId="00000041" w14:textId="77777777" w:rsidR="00410174" w:rsidRPr="00A40A07" w:rsidRDefault="00410174" w:rsidP="00A40A07">
      <w:pPr>
        <w:spacing w:line="480" w:lineRule="auto"/>
        <w:rPr>
          <w:sz w:val="24"/>
          <w:szCs w:val="24"/>
        </w:rPr>
      </w:pPr>
    </w:p>
    <w:p w14:paraId="00000042" w14:textId="43001CE0" w:rsidR="00410174" w:rsidRPr="00A40A07" w:rsidRDefault="00000000" w:rsidP="00A40A07">
      <w:pPr>
        <w:spacing w:line="480" w:lineRule="auto"/>
        <w:rPr>
          <w:sz w:val="24"/>
          <w:szCs w:val="24"/>
        </w:rPr>
      </w:pPr>
      <w:r w:rsidRPr="00A40A07">
        <w:rPr>
          <w:sz w:val="24"/>
          <w:szCs w:val="24"/>
        </w:rPr>
        <w:t xml:space="preserve">As the show was so technical with a large </w:t>
      </w:r>
      <w:r w:rsidR="00A40A07" w:rsidRPr="00A40A07">
        <w:rPr>
          <w:sz w:val="24"/>
          <w:szCs w:val="24"/>
        </w:rPr>
        <w:t>number</w:t>
      </w:r>
      <w:r w:rsidRPr="00A40A07">
        <w:rPr>
          <w:sz w:val="24"/>
          <w:szCs w:val="24"/>
        </w:rPr>
        <w:t xml:space="preserve"> of props and costume changes, focus was something that was very important and I did find it hard at times to remember everything. This was my first full-length two-act musical since before the pandemic so having the stamina especially in a show where nobody left the stage was a challenge. I think the anticipation of how the audience would respond to the material played a big part in staying engaged and making sure my performances were always authentic and energised. I was constantly tweaking small aspects of my characterisation with changes in line delivery and expressions which helped me keep building the layers of the characters and meant I was fully invested in their story and objectives.</w:t>
      </w:r>
    </w:p>
    <w:p w14:paraId="00000043" w14:textId="77777777" w:rsidR="00410174" w:rsidRPr="00A40A07" w:rsidRDefault="00410174" w:rsidP="00A40A07">
      <w:pPr>
        <w:spacing w:line="480" w:lineRule="auto"/>
        <w:rPr>
          <w:sz w:val="24"/>
          <w:szCs w:val="24"/>
        </w:rPr>
      </w:pPr>
    </w:p>
    <w:p w14:paraId="00000044" w14:textId="2173B847" w:rsidR="00410174" w:rsidRPr="00A40A07" w:rsidRDefault="00000000" w:rsidP="00A40A07">
      <w:pPr>
        <w:spacing w:line="480" w:lineRule="auto"/>
        <w:rPr>
          <w:sz w:val="24"/>
          <w:szCs w:val="24"/>
        </w:rPr>
      </w:pPr>
      <w:r w:rsidRPr="00A40A07">
        <w:rPr>
          <w:sz w:val="24"/>
          <w:szCs w:val="24"/>
        </w:rPr>
        <w:lastRenderedPageBreak/>
        <w:t xml:space="preserve">Being critical of myself, the one thing I was disappointed with and would have done differently during the process was to cut some of my other commitments during rehearsals. I was working long hours to help myself financially but this combined with full rehearsal days meant that I burned out and especially towards the end of the week was struggling to focus all of the time and this was picked up by our director. Towards the end of the </w:t>
      </w:r>
      <w:r w:rsidR="00A40A07" w:rsidRPr="00A40A07">
        <w:rPr>
          <w:sz w:val="24"/>
          <w:szCs w:val="24"/>
        </w:rPr>
        <w:t>process,</w:t>
      </w:r>
      <w:r w:rsidRPr="00A40A07">
        <w:rPr>
          <w:sz w:val="24"/>
          <w:szCs w:val="24"/>
        </w:rPr>
        <w:t xml:space="preserve"> I made the necessary commitment to withdraw my outside work to put all of my energy into rehearsals and I think this improved my performances and concentration, eventually allowing me to give performances in the shows that I was proud of. </w:t>
      </w:r>
    </w:p>
    <w:p w14:paraId="00000045" w14:textId="77777777" w:rsidR="00410174" w:rsidRPr="00A40A07" w:rsidRDefault="00410174" w:rsidP="00A40A07">
      <w:pPr>
        <w:spacing w:line="480" w:lineRule="auto"/>
        <w:rPr>
          <w:sz w:val="24"/>
          <w:szCs w:val="24"/>
        </w:rPr>
      </w:pPr>
    </w:p>
    <w:p w14:paraId="00000046" w14:textId="77777777" w:rsidR="00410174" w:rsidRPr="00A40A07" w:rsidRDefault="00000000" w:rsidP="00A40A07">
      <w:pPr>
        <w:spacing w:line="480" w:lineRule="auto"/>
        <w:rPr>
          <w:sz w:val="24"/>
          <w:szCs w:val="24"/>
          <w:highlight w:val="white"/>
        </w:rPr>
      </w:pPr>
      <w:r w:rsidRPr="00A40A07">
        <w:rPr>
          <w:sz w:val="24"/>
          <w:szCs w:val="24"/>
          <w:highlight w:val="white"/>
        </w:rPr>
        <w:t>To conclude I found Miss Littlewood a difficult piece but one that was hugely rewarding and has equipped me better as an actor to tackle similar shows in the future. I feel that I gave one of my strongest performances to date in this production and now feel confident in my abilities to secure professional work and be successful in this industry. I am sad that my MA has come to an end but will look back on it very fondly and am excited about the changes and new experiences to come. As quoted in the show: ‘change is not an option, it’s the nature of life’.</w:t>
      </w:r>
    </w:p>
    <w:p w14:paraId="00000047" w14:textId="77777777" w:rsidR="00410174" w:rsidRPr="00A40A07" w:rsidRDefault="00410174" w:rsidP="00A40A07">
      <w:pPr>
        <w:spacing w:line="480" w:lineRule="auto"/>
        <w:rPr>
          <w:sz w:val="24"/>
          <w:szCs w:val="24"/>
        </w:rPr>
      </w:pPr>
    </w:p>
    <w:p w14:paraId="00000048" w14:textId="77777777" w:rsidR="00410174" w:rsidRPr="00A40A07" w:rsidRDefault="00000000" w:rsidP="00A40A07">
      <w:pPr>
        <w:spacing w:line="480" w:lineRule="auto"/>
        <w:jc w:val="center"/>
        <w:rPr>
          <w:sz w:val="24"/>
          <w:szCs w:val="24"/>
          <w:u w:val="single"/>
        </w:rPr>
      </w:pPr>
      <w:r w:rsidRPr="00A40A07">
        <w:rPr>
          <w:sz w:val="24"/>
          <w:szCs w:val="24"/>
          <w:u w:val="single"/>
        </w:rPr>
        <w:t>Bibliography</w:t>
      </w:r>
    </w:p>
    <w:p w14:paraId="00000049" w14:textId="77777777" w:rsidR="00410174" w:rsidRPr="00A40A07" w:rsidRDefault="00410174" w:rsidP="00A40A07">
      <w:pPr>
        <w:spacing w:line="480" w:lineRule="auto"/>
        <w:rPr>
          <w:sz w:val="24"/>
          <w:szCs w:val="24"/>
        </w:rPr>
      </w:pPr>
    </w:p>
    <w:p w14:paraId="0000004A" w14:textId="77777777" w:rsidR="00410174" w:rsidRPr="00A40A07" w:rsidRDefault="00000000" w:rsidP="00A40A07">
      <w:pPr>
        <w:numPr>
          <w:ilvl w:val="0"/>
          <w:numId w:val="1"/>
        </w:numPr>
        <w:spacing w:before="240" w:line="480" w:lineRule="auto"/>
        <w:rPr>
          <w:sz w:val="24"/>
          <w:szCs w:val="24"/>
        </w:rPr>
      </w:pPr>
      <w:r w:rsidRPr="00A40A07">
        <w:rPr>
          <w:sz w:val="24"/>
          <w:szCs w:val="24"/>
        </w:rPr>
        <w:t xml:space="preserve">Billington, M. (2018) </w:t>
      </w:r>
      <w:r w:rsidRPr="00A40A07">
        <w:rPr>
          <w:i/>
          <w:sz w:val="24"/>
          <w:szCs w:val="24"/>
        </w:rPr>
        <w:t>Miss Littlewood Review – the seven ages of a theatrical revolutionary</w:t>
      </w:r>
      <w:r w:rsidRPr="00A40A07">
        <w:rPr>
          <w:sz w:val="24"/>
          <w:szCs w:val="24"/>
        </w:rPr>
        <w:t xml:space="preserve">, </w:t>
      </w:r>
      <w:r w:rsidRPr="00A40A07">
        <w:rPr>
          <w:i/>
          <w:sz w:val="24"/>
          <w:szCs w:val="24"/>
        </w:rPr>
        <w:t>The Guardian</w:t>
      </w:r>
      <w:r w:rsidRPr="00A40A07">
        <w:rPr>
          <w:sz w:val="24"/>
          <w:szCs w:val="24"/>
        </w:rPr>
        <w:t xml:space="preserve">. Available at: </w:t>
      </w:r>
      <w:r w:rsidRPr="00A40A07">
        <w:rPr>
          <w:sz w:val="24"/>
          <w:szCs w:val="24"/>
        </w:rPr>
        <w:lastRenderedPageBreak/>
        <w:t xml:space="preserve">https://www.theguardian.com/stage/2018/jul/04/miss-littlewood-review-joan-littlewood-rsc (Accessed: 26 June 2023). </w:t>
      </w:r>
    </w:p>
    <w:p w14:paraId="0000004B" w14:textId="77777777" w:rsidR="00410174" w:rsidRPr="00A40A07" w:rsidRDefault="00000000" w:rsidP="00A40A07">
      <w:pPr>
        <w:numPr>
          <w:ilvl w:val="0"/>
          <w:numId w:val="1"/>
        </w:numPr>
        <w:spacing w:line="480" w:lineRule="auto"/>
        <w:rPr>
          <w:sz w:val="24"/>
          <w:szCs w:val="24"/>
        </w:rPr>
      </w:pPr>
      <w:r w:rsidRPr="00A40A07">
        <w:rPr>
          <w:sz w:val="24"/>
          <w:szCs w:val="24"/>
        </w:rPr>
        <w:t xml:space="preserve">Bradley, L. (2006) </w:t>
      </w:r>
      <w:r w:rsidRPr="00A40A07">
        <w:rPr>
          <w:i/>
          <w:sz w:val="24"/>
          <w:szCs w:val="24"/>
        </w:rPr>
        <w:t>Brecht and Political Theatre: The Mother on Stage</w:t>
      </w:r>
      <w:r w:rsidRPr="00A40A07">
        <w:rPr>
          <w:sz w:val="24"/>
          <w:szCs w:val="24"/>
        </w:rPr>
        <w:t>, Clarendon Press, Oxford, pp.1-18.</w:t>
      </w:r>
    </w:p>
    <w:p w14:paraId="0000004C" w14:textId="77777777" w:rsidR="00410174" w:rsidRPr="00A40A07" w:rsidRDefault="00000000" w:rsidP="00A40A07">
      <w:pPr>
        <w:numPr>
          <w:ilvl w:val="0"/>
          <w:numId w:val="1"/>
        </w:numPr>
        <w:spacing w:after="140" w:line="480" w:lineRule="auto"/>
        <w:rPr>
          <w:sz w:val="24"/>
          <w:szCs w:val="24"/>
        </w:rPr>
      </w:pPr>
      <w:r w:rsidRPr="00A40A07">
        <w:rPr>
          <w:sz w:val="24"/>
          <w:szCs w:val="24"/>
        </w:rPr>
        <w:t xml:space="preserve">Brecht, B. (2015) ‘Theatre for Pleasure or Theatre for Instruction’. </w:t>
      </w:r>
      <w:r w:rsidRPr="00A40A07">
        <w:rPr>
          <w:i/>
          <w:sz w:val="24"/>
          <w:szCs w:val="24"/>
        </w:rPr>
        <w:t>Brecht on Theatre</w:t>
      </w:r>
      <w:r w:rsidRPr="00A40A07">
        <w:rPr>
          <w:sz w:val="24"/>
          <w:szCs w:val="24"/>
        </w:rPr>
        <w:t>. 3rd edition. London: Bloomsbury Methuen, pp.109-117.</w:t>
      </w:r>
    </w:p>
    <w:p w14:paraId="0000004D" w14:textId="77777777" w:rsidR="00410174" w:rsidRPr="00A40A07" w:rsidRDefault="00000000" w:rsidP="00A40A07">
      <w:pPr>
        <w:numPr>
          <w:ilvl w:val="0"/>
          <w:numId w:val="1"/>
        </w:numPr>
        <w:spacing w:before="140" w:line="480" w:lineRule="auto"/>
        <w:rPr>
          <w:sz w:val="24"/>
          <w:szCs w:val="24"/>
        </w:rPr>
      </w:pPr>
      <w:r w:rsidRPr="00A40A07">
        <w:rPr>
          <w:sz w:val="24"/>
          <w:szCs w:val="24"/>
        </w:rPr>
        <w:t xml:space="preserve">Casciani, D. (2006) </w:t>
      </w:r>
      <w:r w:rsidRPr="00A40A07">
        <w:rPr>
          <w:i/>
          <w:sz w:val="24"/>
          <w:szCs w:val="24"/>
        </w:rPr>
        <w:t>UK | why MI5 monitored singer Ewan MacColl</w:t>
      </w:r>
      <w:r w:rsidRPr="00A40A07">
        <w:rPr>
          <w:sz w:val="24"/>
          <w:szCs w:val="24"/>
        </w:rPr>
        <w:t xml:space="preserve">, </w:t>
      </w:r>
      <w:r w:rsidRPr="00A40A07">
        <w:rPr>
          <w:i/>
          <w:sz w:val="24"/>
          <w:szCs w:val="24"/>
        </w:rPr>
        <w:t>BBC News</w:t>
      </w:r>
      <w:r w:rsidRPr="00A40A07">
        <w:rPr>
          <w:sz w:val="24"/>
          <w:szCs w:val="24"/>
        </w:rPr>
        <w:t xml:space="preserve">. Available at: http://news.bbc.co.uk/1/hi/uk/4772328.stm (Accessed: 26 June 2023). </w:t>
      </w:r>
    </w:p>
    <w:p w14:paraId="0000004E" w14:textId="77777777" w:rsidR="00410174" w:rsidRPr="00A40A07" w:rsidRDefault="00000000" w:rsidP="00A40A07">
      <w:pPr>
        <w:numPr>
          <w:ilvl w:val="0"/>
          <w:numId w:val="1"/>
        </w:numPr>
        <w:spacing w:line="480" w:lineRule="auto"/>
        <w:rPr>
          <w:sz w:val="24"/>
          <w:szCs w:val="24"/>
        </w:rPr>
      </w:pPr>
      <w:r w:rsidRPr="00A40A07">
        <w:rPr>
          <w:sz w:val="24"/>
          <w:szCs w:val="24"/>
        </w:rPr>
        <w:t xml:space="preserve">Cleaves, P. (2018) </w:t>
      </w:r>
      <w:r w:rsidRPr="00A40A07">
        <w:rPr>
          <w:i/>
          <w:sz w:val="24"/>
          <w:szCs w:val="24"/>
        </w:rPr>
        <w:t>Joan Littlewood: Theatre-maker that changed British Theatre</w:t>
      </w:r>
      <w:r w:rsidRPr="00A40A07">
        <w:rPr>
          <w:sz w:val="24"/>
          <w:szCs w:val="24"/>
        </w:rPr>
        <w:t xml:space="preserve">, </w:t>
      </w:r>
      <w:r w:rsidRPr="00A40A07">
        <w:rPr>
          <w:i/>
          <w:sz w:val="24"/>
          <w:szCs w:val="24"/>
        </w:rPr>
        <w:t>ISTA</w:t>
      </w:r>
      <w:r w:rsidRPr="00A40A07">
        <w:rPr>
          <w:sz w:val="24"/>
          <w:szCs w:val="24"/>
        </w:rPr>
        <w:t xml:space="preserve">. Available at: https://ista.co.uk/scene/joan-littlewood-theatre-maker-that-changed-british-theatre/ (Accessed: 29 June 2023). </w:t>
      </w:r>
    </w:p>
    <w:p w14:paraId="0000004F" w14:textId="77777777" w:rsidR="00410174" w:rsidRPr="00A40A07" w:rsidRDefault="00000000" w:rsidP="00A40A07">
      <w:pPr>
        <w:numPr>
          <w:ilvl w:val="0"/>
          <w:numId w:val="1"/>
        </w:numPr>
        <w:spacing w:line="480" w:lineRule="auto"/>
        <w:rPr>
          <w:sz w:val="24"/>
          <w:szCs w:val="24"/>
        </w:rPr>
      </w:pPr>
      <w:r w:rsidRPr="00A40A07">
        <w:rPr>
          <w:sz w:val="24"/>
          <w:szCs w:val="24"/>
        </w:rPr>
        <w:t xml:space="preserve">Cleaves, P. and Holdsworth, N. (no date) </w:t>
      </w:r>
      <w:r w:rsidRPr="00A40A07">
        <w:rPr>
          <w:i/>
          <w:sz w:val="24"/>
          <w:szCs w:val="24"/>
        </w:rPr>
        <w:t>Joan Littlewood Education Pack</w:t>
      </w:r>
      <w:r w:rsidRPr="00A40A07">
        <w:rPr>
          <w:sz w:val="24"/>
          <w:szCs w:val="24"/>
        </w:rPr>
        <w:t xml:space="preserve">, </w:t>
      </w:r>
      <w:r w:rsidRPr="00A40A07">
        <w:rPr>
          <w:i/>
          <w:sz w:val="24"/>
          <w:szCs w:val="24"/>
        </w:rPr>
        <w:t>The University of Warwick</w:t>
      </w:r>
      <w:r w:rsidRPr="00A40A07">
        <w:rPr>
          <w:sz w:val="24"/>
          <w:szCs w:val="24"/>
        </w:rPr>
        <w:t xml:space="preserve">. Available at: https://ibtheatrereadingroom.files.wordpress.com/2018/05/joan-littlewood-education-pack.pdf (Accessed: 29 June 2023). </w:t>
      </w:r>
    </w:p>
    <w:p w14:paraId="00000050" w14:textId="77777777" w:rsidR="00410174" w:rsidRPr="00A40A07" w:rsidRDefault="00000000" w:rsidP="00A40A07">
      <w:pPr>
        <w:numPr>
          <w:ilvl w:val="0"/>
          <w:numId w:val="1"/>
        </w:numPr>
        <w:spacing w:line="480" w:lineRule="auto"/>
        <w:rPr>
          <w:sz w:val="24"/>
          <w:szCs w:val="24"/>
        </w:rPr>
      </w:pPr>
      <w:r w:rsidRPr="00A40A07">
        <w:rPr>
          <w:sz w:val="24"/>
          <w:szCs w:val="24"/>
        </w:rPr>
        <w:t xml:space="preserve">Croyden, M. and Littlewood, J. (1969) </w:t>
      </w:r>
      <w:r w:rsidRPr="00A40A07">
        <w:rPr>
          <w:i/>
          <w:sz w:val="24"/>
          <w:szCs w:val="24"/>
        </w:rPr>
        <w:t>The Transatlantic Review</w:t>
      </w:r>
      <w:r w:rsidRPr="00A40A07">
        <w:rPr>
          <w:sz w:val="24"/>
          <w:szCs w:val="24"/>
        </w:rPr>
        <w:t xml:space="preserve">. </w:t>
      </w:r>
    </w:p>
    <w:p w14:paraId="00000051" w14:textId="77777777" w:rsidR="00410174" w:rsidRPr="00A40A07" w:rsidRDefault="00000000" w:rsidP="00A40A07">
      <w:pPr>
        <w:numPr>
          <w:ilvl w:val="0"/>
          <w:numId w:val="1"/>
        </w:numPr>
        <w:spacing w:line="480" w:lineRule="auto"/>
        <w:rPr>
          <w:sz w:val="24"/>
          <w:szCs w:val="24"/>
        </w:rPr>
      </w:pPr>
      <w:r w:rsidRPr="00A40A07">
        <w:rPr>
          <w:sz w:val="24"/>
          <w:szCs w:val="24"/>
        </w:rPr>
        <w:t xml:space="preserve">Dickens, E. (2017) </w:t>
      </w:r>
      <w:r w:rsidRPr="00A40A07">
        <w:rPr>
          <w:i/>
          <w:sz w:val="24"/>
          <w:szCs w:val="24"/>
        </w:rPr>
        <w:t>An introduction to Joan Littlewood’s theatre practice</w:t>
      </w:r>
      <w:r w:rsidRPr="00A40A07">
        <w:rPr>
          <w:sz w:val="24"/>
          <w:szCs w:val="24"/>
        </w:rPr>
        <w:t xml:space="preserve">, </w:t>
      </w:r>
      <w:r w:rsidRPr="00A40A07">
        <w:rPr>
          <w:i/>
          <w:sz w:val="24"/>
          <w:szCs w:val="24"/>
        </w:rPr>
        <w:t>British Library</w:t>
      </w:r>
      <w:r w:rsidRPr="00A40A07">
        <w:rPr>
          <w:sz w:val="24"/>
          <w:szCs w:val="24"/>
        </w:rPr>
        <w:t xml:space="preserve">. Available at: https://www.bl.uk/20th-century-literature/articles/an-introduction-to-joan-littlewoods-theatre-practice (Accessed: 29 June 2023). </w:t>
      </w:r>
    </w:p>
    <w:p w14:paraId="00000052" w14:textId="77777777" w:rsidR="00410174" w:rsidRPr="00A40A07" w:rsidRDefault="00000000" w:rsidP="00A40A07">
      <w:pPr>
        <w:numPr>
          <w:ilvl w:val="0"/>
          <w:numId w:val="1"/>
        </w:numPr>
        <w:spacing w:after="140" w:line="480" w:lineRule="auto"/>
        <w:rPr>
          <w:sz w:val="24"/>
          <w:szCs w:val="24"/>
        </w:rPr>
      </w:pPr>
      <w:r w:rsidRPr="00A40A07">
        <w:rPr>
          <w:sz w:val="24"/>
          <w:szCs w:val="24"/>
        </w:rPr>
        <w:t xml:space="preserve">Eddershaw, M. (1996) </w:t>
      </w:r>
      <w:r w:rsidRPr="00A40A07">
        <w:rPr>
          <w:i/>
          <w:sz w:val="24"/>
          <w:szCs w:val="24"/>
        </w:rPr>
        <w:t xml:space="preserve">Performing Brecht, </w:t>
      </w:r>
      <w:r w:rsidRPr="00A40A07">
        <w:rPr>
          <w:sz w:val="24"/>
          <w:szCs w:val="24"/>
        </w:rPr>
        <w:t>1st edn, Routledge, New York, pp.18-22.</w:t>
      </w:r>
    </w:p>
    <w:p w14:paraId="00000053" w14:textId="77777777" w:rsidR="00410174" w:rsidRPr="00A40A07" w:rsidRDefault="00000000" w:rsidP="00A40A07">
      <w:pPr>
        <w:numPr>
          <w:ilvl w:val="0"/>
          <w:numId w:val="1"/>
        </w:numPr>
        <w:spacing w:before="140" w:line="480" w:lineRule="auto"/>
        <w:rPr>
          <w:sz w:val="24"/>
          <w:szCs w:val="24"/>
        </w:rPr>
      </w:pPr>
      <w:r w:rsidRPr="00A40A07">
        <w:rPr>
          <w:sz w:val="24"/>
          <w:szCs w:val="24"/>
        </w:rPr>
        <w:lastRenderedPageBreak/>
        <w:t xml:space="preserve">Gale, M. and Deeney, J. (2010) ‘Early Political Theatres: Introduction’. </w:t>
      </w:r>
      <w:r w:rsidRPr="00A40A07">
        <w:rPr>
          <w:i/>
          <w:sz w:val="24"/>
          <w:szCs w:val="24"/>
        </w:rPr>
        <w:t>The Routledge Drama Anthology and Sourcebook: From Modernism to Contemporary Performance</w:t>
      </w:r>
      <w:r w:rsidRPr="00A40A07">
        <w:rPr>
          <w:sz w:val="24"/>
          <w:szCs w:val="24"/>
        </w:rPr>
        <w:t>. Oxon: Routledge, pp.290-309.</w:t>
      </w:r>
    </w:p>
    <w:p w14:paraId="00000054" w14:textId="77777777" w:rsidR="00410174" w:rsidRPr="00A40A07" w:rsidRDefault="00000000" w:rsidP="00A40A07">
      <w:pPr>
        <w:numPr>
          <w:ilvl w:val="0"/>
          <w:numId w:val="1"/>
        </w:numPr>
        <w:spacing w:line="480" w:lineRule="auto"/>
        <w:rPr>
          <w:sz w:val="24"/>
          <w:szCs w:val="24"/>
        </w:rPr>
      </w:pPr>
      <w:r w:rsidRPr="00A40A07">
        <w:rPr>
          <w:sz w:val="24"/>
          <w:szCs w:val="24"/>
        </w:rPr>
        <w:t xml:space="preserve">Kenyon, S. (2023) ‘Zoom interview with Sam Kenyon’. </w:t>
      </w:r>
    </w:p>
    <w:p w14:paraId="00000055" w14:textId="77777777" w:rsidR="00410174" w:rsidRPr="00A40A07" w:rsidRDefault="00000000" w:rsidP="00A40A07">
      <w:pPr>
        <w:numPr>
          <w:ilvl w:val="0"/>
          <w:numId w:val="1"/>
        </w:numPr>
        <w:spacing w:line="480" w:lineRule="auto"/>
        <w:rPr>
          <w:sz w:val="24"/>
          <w:szCs w:val="24"/>
        </w:rPr>
      </w:pPr>
      <w:r w:rsidRPr="00A40A07">
        <w:rPr>
          <w:sz w:val="24"/>
          <w:szCs w:val="24"/>
        </w:rPr>
        <w:t xml:space="preserve">Littlewood, J. (1994) </w:t>
      </w:r>
      <w:r w:rsidRPr="00A40A07">
        <w:rPr>
          <w:i/>
          <w:sz w:val="24"/>
          <w:szCs w:val="24"/>
        </w:rPr>
        <w:t>Joan’s book: Joan Littlewood’s peculiar history as she tells it</w:t>
      </w:r>
      <w:r w:rsidRPr="00A40A07">
        <w:rPr>
          <w:sz w:val="24"/>
          <w:szCs w:val="24"/>
        </w:rPr>
        <w:t xml:space="preserve">. London: Minerva. </w:t>
      </w:r>
    </w:p>
    <w:p w14:paraId="00000056" w14:textId="77777777" w:rsidR="00410174" w:rsidRPr="00A40A07" w:rsidRDefault="00000000" w:rsidP="00A40A07">
      <w:pPr>
        <w:numPr>
          <w:ilvl w:val="0"/>
          <w:numId w:val="1"/>
        </w:numPr>
        <w:spacing w:line="480" w:lineRule="auto"/>
        <w:rPr>
          <w:sz w:val="24"/>
          <w:szCs w:val="24"/>
        </w:rPr>
      </w:pPr>
      <w:r w:rsidRPr="00A40A07">
        <w:rPr>
          <w:sz w:val="24"/>
          <w:szCs w:val="24"/>
        </w:rPr>
        <w:t xml:space="preserve">Lynn, J. (2018) </w:t>
      </w:r>
      <w:r w:rsidRPr="00A40A07">
        <w:rPr>
          <w:i/>
          <w:sz w:val="24"/>
          <w:szCs w:val="24"/>
        </w:rPr>
        <w:t>Gerry Raffles</w:t>
      </w:r>
      <w:r w:rsidRPr="00A40A07">
        <w:rPr>
          <w:sz w:val="24"/>
          <w:szCs w:val="24"/>
        </w:rPr>
        <w:t xml:space="preserve">, </w:t>
      </w:r>
      <w:r w:rsidRPr="00A40A07">
        <w:rPr>
          <w:i/>
          <w:sz w:val="24"/>
          <w:szCs w:val="24"/>
        </w:rPr>
        <w:t>Knight of Verona</w:t>
      </w:r>
      <w:r w:rsidRPr="00A40A07">
        <w:rPr>
          <w:sz w:val="24"/>
          <w:szCs w:val="24"/>
        </w:rPr>
        <w:t xml:space="preserve">. Available at: https://knightofverona.com/tag/gerry-raffles/ (Accessed: 26 June 2023). </w:t>
      </w:r>
    </w:p>
    <w:p w14:paraId="00000057" w14:textId="77777777" w:rsidR="00410174" w:rsidRPr="00A40A07" w:rsidRDefault="00000000" w:rsidP="00A40A07">
      <w:pPr>
        <w:numPr>
          <w:ilvl w:val="0"/>
          <w:numId w:val="1"/>
        </w:numPr>
        <w:spacing w:line="480" w:lineRule="auto"/>
        <w:rPr>
          <w:sz w:val="24"/>
          <w:szCs w:val="24"/>
        </w:rPr>
      </w:pPr>
      <w:r w:rsidRPr="00A40A07">
        <w:rPr>
          <w:sz w:val="24"/>
          <w:szCs w:val="24"/>
        </w:rPr>
        <w:t xml:space="preserve">Spencer, N. (2015) </w:t>
      </w:r>
      <w:r w:rsidRPr="00A40A07">
        <w:rPr>
          <w:i/>
          <w:sz w:val="24"/>
          <w:szCs w:val="24"/>
        </w:rPr>
        <w:t>Ewan MacColl: The godfather of folk who was adored – and feared</w:t>
      </w:r>
      <w:r w:rsidRPr="00A40A07">
        <w:rPr>
          <w:sz w:val="24"/>
          <w:szCs w:val="24"/>
        </w:rPr>
        <w:t xml:space="preserve">, </w:t>
      </w:r>
      <w:r w:rsidRPr="00A40A07">
        <w:rPr>
          <w:i/>
          <w:sz w:val="24"/>
          <w:szCs w:val="24"/>
        </w:rPr>
        <w:t>The Guardian</w:t>
      </w:r>
      <w:r w:rsidRPr="00A40A07">
        <w:rPr>
          <w:sz w:val="24"/>
          <w:szCs w:val="24"/>
        </w:rPr>
        <w:t xml:space="preserve">. Available at: https://www.theguardian.com/music/2015/jan/25/ewan-maccoll-godfather-folk-adored-and-feared (Accessed: 26 June 2023). </w:t>
      </w:r>
    </w:p>
    <w:p w14:paraId="00000058" w14:textId="77777777" w:rsidR="00410174" w:rsidRPr="00A40A07" w:rsidRDefault="00000000" w:rsidP="00A40A07">
      <w:pPr>
        <w:numPr>
          <w:ilvl w:val="0"/>
          <w:numId w:val="1"/>
        </w:numPr>
        <w:spacing w:line="480" w:lineRule="auto"/>
        <w:rPr>
          <w:sz w:val="24"/>
          <w:szCs w:val="24"/>
        </w:rPr>
      </w:pPr>
      <w:r w:rsidRPr="00A40A07">
        <w:rPr>
          <w:sz w:val="24"/>
          <w:szCs w:val="24"/>
        </w:rPr>
        <w:t xml:space="preserve">Taylor, M. (2020) ‘Miss Littlewood and me: Performing ethnography’, </w:t>
      </w:r>
      <w:r w:rsidRPr="00A40A07">
        <w:rPr>
          <w:i/>
          <w:sz w:val="24"/>
          <w:szCs w:val="24"/>
        </w:rPr>
        <w:t>Studies in Musical Theatre</w:t>
      </w:r>
      <w:r w:rsidRPr="00A40A07">
        <w:rPr>
          <w:sz w:val="24"/>
          <w:szCs w:val="24"/>
        </w:rPr>
        <w:t xml:space="preserve">, 14(1), pp. 65–76. doi:10.1386/smt_00019_1. </w:t>
      </w:r>
    </w:p>
    <w:p w14:paraId="00000059" w14:textId="77777777" w:rsidR="00410174" w:rsidRPr="00A40A07" w:rsidRDefault="00000000" w:rsidP="00A40A07">
      <w:pPr>
        <w:numPr>
          <w:ilvl w:val="0"/>
          <w:numId w:val="1"/>
        </w:numPr>
        <w:spacing w:before="200" w:line="480" w:lineRule="auto"/>
        <w:rPr>
          <w:sz w:val="24"/>
          <w:szCs w:val="24"/>
        </w:rPr>
      </w:pPr>
      <w:r w:rsidRPr="00A40A07">
        <w:rPr>
          <w:sz w:val="24"/>
          <w:szCs w:val="24"/>
        </w:rPr>
        <w:t xml:space="preserve">Unwin, S. (2005) </w:t>
      </w:r>
      <w:r w:rsidRPr="00A40A07">
        <w:rPr>
          <w:i/>
          <w:sz w:val="24"/>
          <w:szCs w:val="24"/>
        </w:rPr>
        <w:t>A Guide To The Plays Of Bertolt Brecht</w:t>
      </w:r>
      <w:r w:rsidRPr="00A40A07">
        <w:rPr>
          <w:sz w:val="24"/>
          <w:szCs w:val="24"/>
        </w:rPr>
        <w:t>, Bloomsbury UK, England, pp.169-177, 207-215.</w:t>
      </w:r>
    </w:p>
    <w:p w14:paraId="0000005A" w14:textId="77777777" w:rsidR="00410174" w:rsidRPr="00A40A07" w:rsidRDefault="00000000" w:rsidP="00A40A07">
      <w:pPr>
        <w:numPr>
          <w:ilvl w:val="0"/>
          <w:numId w:val="1"/>
        </w:numPr>
        <w:spacing w:after="240" w:line="480" w:lineRule="auto"/>
        <w:rPr>
          <w:sz w:val="24"/>
          <w:szCs w:val="24"/>
        </w:rPr>
      </w:pPr>
      <w:r w:rsidRPr="00A40A07">
        <w:rPr>
          <w:sz w:val="24"/>
          <w:szCs w:val="24"/>
        </w:rPr>
        <w:t xml:space="preserve">Wood, A. (2018) </w:t>
      </w:r>
      <w:r w:rsidRPr="00A40A07">
        <w:rPr>
          <w:i/>
          <w:sz w:val="24"/>
          <w:szCs w:val="24"/>
        </w:rPr>
        <w:t>Exclusive: Clare Burt to star as Joan Littlewood in RSC’s new musical this Summer</w:t>
      </w:r>
      <w:r w:rsidRPr="00A40A07">
        <w:rPr>
          <w:sz w:val="24"/>
          <w:szCs w:val="24"/>
        </w:rPr>
        <w:t xml:space="preserve">, </w:t>
      </w:r>
      <w:r w:rsidRPr="00A40A07">
        <w:rPr>
          <w:i/>
          <w:sz w:val="24"/>
          <w:szCs w:val="24"/>
        </w:rPr>
        <w:t>WhatsOnStage.com –</w:t>
      </w:r>
      <w:r w:rsidRPr="00A40A07">
        <w:rPr>
          <w:sz w:val="24"/>
          <w:szCs w:val="24"/>
        </w:rPr>
        <w:t xml:space="preserve">. Available at: https://www.whatsonstage.com/stratford-upon-avon-theatre/news/exclusive-clare-burt-joan-littlewood-rsc-musical_46291.html/ (Accessed: 26 June 2023). </w:t>
      </w:r>
    </w:p>
    <w:p w14:paraId="0000005B" w14:textId="77777777" w:rsidR="00410174" w:rsidRPr="00A40A07" w:rsidRDefault="00410174" w:rsidP="00A40A07">
      <w:pPr>
        <w:spacing w:line="480" w:lineRule="auto"/>
        <w:rPr>
          <w:sz w:val="24"/>
          <w:szCs w:val="24"/>
        </w:rPr>
      </w:pPr>
    </w:p>
    <w:sectPr w:rsidR="00410174" w:rsidRPr="00A40A0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84F8A"/>
    <w:multiLevelType w:val="multilevel"/>
    <w:tmpl w:val="600E6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8168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174"/>
    <w:rsid w:val="00410174"/>
    <w:rsid w:val="00A40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55D12D-99A7-46D1-BD6C-7DB9D84D2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77A7F-77FD-4106-9CAC-2755E8F4C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3219</Words>
  <Characters>16261</Characters>
  <Application>Microsoft Office Word</Application>
  <DocSecurity>0</DocSecurity>
  <Lines>306</Lines>
  <Paragraphs>46</Paragraphs>
  <ScaleCrop>false</ScaleCrop>
  <Company/>
  <LinksUpToDate>false</LinksUpToDate>
  <CharactersWithSpaces>19434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Aaron Cahill</cp:lastModifiedBy>
  <cp:revision>2</cp:revision>
  <dcterms:created xsi:type="dcterms:W3CDTF">2023-06-29T22:48:00Z</dcterms:created>
  <dcterms:modified xsi:type="dcterms:W3CDTF">2023-06-29T22:52:00Z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27e8c78045df8f394e171c3d91ac56afc32f746a210a292bbcfd5963db5211fc</vt:lpwstr>
  </property>
</Properties>
</file>