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11B30" w:rsidRPr="00D439D0" w:rsidRDefault="00A11B30" w:rsidP="00A11B30">
      <w:pPr>
        <w:spacing w:after="160" w:line="360" w:lineRule="auto"/>
        <w:rPr>
          <w:rFonts w:eastAsia="Calibri"/>
          <w:sz w:val="24"/>
          <w:szCs w:val="22"/>
          <w:lang w:eastAsia="en-US"/>
        </w:rPr>
      </w:pPr>
      <w:r w:rsidRPr="00D439D0">
        <w:rPr>
          <w:rFonts w:eastAsia="Calibri"/>
          <w:sz w:val="24"/>
          <w:szCs w:val="22"/>
          <w:lang w:eastAsia="en-US"/>
        </w:rPr>
        <w:t>Noswaith dda, good evening all. I would like to thank you all for your commitment this evening. I would like to propose an intervention to you all, I hope to take around 10 minutes of your time. Diolch.</w:t>
      </w:r>
    </w:p>
    <w:p w:rsidR="00A11B30" w:rsidRPr="00D439D0" w:rsidRDefault="00A11B30" w:rsidP="00A11B30">
      <w:pPr>
        <w:spacing w:after="160" w:line="360" w:lineRule="auto"/>
        <w:rPr>
          <w:rFonts w:eastAsia="Calibri"/>
          <w:sz w:val="24"/>
          <w:szCs w:val="22"/>
          <w:lang w:eastAsia="en-US"/>
        </w:rPr>
      </w:pPr>
      <w:r w:rsidRPr="00D439D0">
        <w:rPr>
          <w:rFonts w:eastAsia="Calibri"/>
          <w:sz w:val="24"/>
          <w:szCs w:val="22"/>
          <w:lang w:eastAsia="en-US"/>
        </w:rPr>
        <w:t xml:space="preserve">The UNCRC’s Article 29 states that education must develop every child’s personality, talents and abilities to the full. </w:t>
      </w:r>
    </w:p>
    <w:p w:rsidR="00A11B30" w:rsidRPr="00D439D0" w:rsidRDefault="00A11B30" w:rsidP="00A11B30">
      <w:pPr>
        <w:spacing w:after="160" w:line="360" w:lineRule="auto"/>
        <w:ind w:firstLine="720"/>
        <w:rPr>
          <w:rFonts w:eastAsia="Calibri"/>
          <w:sz w:val="24"/>
          <w:szCs w:val="22"/>
          <w:lang w:eastAsia="en-US"/>
        </w:rPr>
      </w:pPr>
      <w:r w:rsidRPr="00D439D0">
        <w:rPr>
          <w:rFonts w:eastAsia="Calibri"/>
          <w:sz w:val="24"/>
          <w:szCs w:val="22"/>
          <w:lang w:eastAsia="en-US"/>
        </w:rPr>
        <w:t xml:space="preserve">This evening, I will be providing information on the requirement for a nurture group intervention within our school. As you have seen within the file we have received information about a child within our area, who has previously received a home-school education, who has expressed an interest in receiving a mainstream education. Research shown has proven that there is no support or specific intervention, to ensure a smooth transition from a home-schooled education into a  mainstream education. Considering this I propose that we establish a nurture group to support the child’s literacy and social needs. </w:t>
      </w:r>
    </w:p>
    <w:p w:rsidR="00A11B30" w:rsidRPr="00D439D0" w:rsidRDefault="00A11B30" w:rsidP="00A11B30">
      <w:pPr>
        <w:spacing w:after="160" w:line="360" w:lineRule="auto"/>
        <w:ind w:firstLine="720"/>
        <w:rPr>
          <w:rFonts w:eastAsia="Calibri"/>
          <w:sz w:val="24"/>
          <w:szCs w:val="22"/>
          <w:lang w:eastAsia="en-US"/>
        </w:rPr>
      </w:pPr>
      <w:r w:rsidRPr="00D439D0">
        <w:rPr>
          <w:rFonts w:eastAsia="Calibri"/>
          <w:sz w:val="24"/>
          <w:szCs w:val="22"/>
          <w:lang w:eastAsia="en-US"/>
        </w:rPr>
        <w:t xml:space="preserve">The child has chosen our school due to the ethos and support we provide to all our pupils. After an assessment of the child’s literacy and numeracy attainment, we have noticed a significant gap in their literacy, and a small gap in their numeracy skills. It has been suggested that additional support, such as extra homework, to develop procedural fluency and numerical reasoning has been requested by the parent. However, we will assess the child’s attainment after 6 months, to see whether a numeracy intervention is further required. Whilst observing the child in the home environment and the Home Education Support Group that the family attend, it has been highlighted that the child has underdeveloped social skills. </w:t>
      </w:r>
    </w:p>
    <w:p w:rsidR="00A11B30" w:rsidRPr="00D439D0" w:rsidRDefault="00A11B30" w:rsidP="00A11B30">
      <w:pPr>
        <w:spacing w:after="160" w:line="360" w:lineRule="auto"/>
        <w:ind w:firstLine="720"/>
        <w:rPr>
          <w:rFonts w:eastAsia="Calibri"/>
          <w:sz w:val="24"/>
          <w:szCs w:val="22"/>
          <w:lang w:eastAsia="en-US"/>
        </w:rPr>
      </w:pPr>
      <w:r w:rsidRPr="00D439D0">
        <w:rPr>
          <w:rFonts w:eastAsia="Calibri"/>
          <w:sz w:val="24"/>
          <w:szCs w:val="22"/>
          <w:lang w:eastAsia="en-US"/>
        </w:rPr>
        <w:t xml:space="preserve">Within our recent Estyn report it was noted that both key issue 1 and 2 both correspond with the transition of our new pupil. Key issue 1 is to improve and develop literacy attainment in Key Stage 2 and key issue 2, is to develop stronger, positive relationships with the parents of our pupils within the school. Therefore, I approach to you this evening, the proposal to create a nurture group that will incorporate the development of both literacy and social skills. </w:t>
      </w:r>
    </w:p>
    <w:p w:rsidR="00A11B30" w:rsidRPr="00D439D0" w:rsidRDefault="00A11B30" w:rsidP="00A11B30">
      <w:pPr>
        <w:spacing w:after="160" w:line="360" w:lineRule="auto"/>
        <w:ind w:firstLine="720"/>
        <w:rPr>
          <w:rFonts w:eastAsia="Calibri"/>
          <w:sz w:val="24"/>
          <w:szCs w:val="22"/>
          <w:lang w:eastAsia="en-US"/>
        </w:rPr>
      </w:pPr>
      <w:r w:rsidRPr="00D439D0">
        <w:rPr>
          <w:rFonts w:eastAsia="Calibri"/>
          <w:sz w:val="24"/>
          <w:szCs w:val="22"/>
          <w:lang w:eastAsia="en-US"/>
        </w:rPr>
        <w:t xml:space="preserve">The Welsh Government handbook for nurture groups and the Nurture Group Network both suggest that a nurture group needs to contain between 6 to 12 children. Therefore, to ensure that the right individuals are chosen to be involved with the intervention, I am recommending using the Boxall Profile, which is an assessment tool to identify pupil’s blocks to learning. Along with this, a secondary key assessment tool: Goodman’s strengths and difficulties questionnaire will which identify the pupils throughout the school with emotional </w:t>
      </w:r>
      <w:r w:rsidRPr="00D439D0">
        <w:rPr>
          <w:rFonts w:eastAsia="Calibri"/>
          <w:sz w:val="24"/>
          <w:szCs w:val="22"/>
          <w:lang w:eastAsia="en-US"/>
        </w:rPr>
        <w:lastRenderedPageBreak/>
        <w:t xml:space="preserve">and behavioural difficulties who would benefit from this intervention. Whilst using the Boxall Profile method, teacher observations and concerns as well as parental concerns will be considered when creating a holistic view, this will determine the individuals who will be targeted for this intervention. We should support this intervention strategy to develop as a whole school approach involving the development of literacy and social skills, within the next year. </w:t>
      </w:r>
    </w:p>
    <w:p w:rsidR="00A11B30" w:rsidRPr="00D439D0" w:rsidRDefault="00A11B30" w:rsidP="00A11B30">
      <w:pPr>
        <w:spacing w:after="160" w:line="360" w:lineRule="auto"/>
        <w:ind w:firstLine="720"/>
        <w:rPr>
          <w:rFonts w:eastAsia="Calibri"/>
          <w:sz w:val="24"/>
          <w:szCs w:val="22"/>
          <w:lang w:eastAsia="en-US"/>
        </w:rPr>
      </w:pPr>
      <w:r w:rsidRPr="00D439D0">
        <w:rPr>
          <w:rFonts w:eastAsia="Calibri"/>
          <w:sz w:val="24"/>
          <w:szCs w:val="22"/>
          <w:lang w:eastAsia="en-US"/>
        </w:rPr>
        <w:t>The literacy intervention will consist of a ‘catch up’ literacy programme where cross-curricular skills will be focused on reading, writing, and developing confidence in Oracy rather than looking at specific curriculum skills. This will allow the children’s confidence to develop in literacy lessons, as the foundations of literacy will be embedded. The priorities for education systems across the world is to ensure that the children of the 21</w:t>
      </w:r>
      <w:r w:rsidRPr="00D439D0">
        <w:rPr>
          <w:rFonts w:eastAsia="Calibri"/>
          <w:sz w:val="24"/>
          <w:szCs w:val="22"/>
          <w:vertAlign w:val="superscript"/>
          <w:lang w:eastAsia="en-US"/>
        </w:rPr>
        <w:t>st</w:t>
      </w:r>
      <w:r w:rsidRPr="00D439D0">
        <w:rPr>
          <w:rFonts w:eastAsia="Calibri"/>
          <w:sz w:val="24"/>
          <w:szCs w:val="22"/>
          <w:lang w:eastAsia="en-US"/>
        </w:rPr>
        <w:t xml:space="preserve"> century to be competent in both literacy and numeracy skills, but also communication and social and cultural awareness according to the world economic forum.  As well as the literacy intervention, we will ensure that social and emotional skills will be incorporated to develop the social skills such as collaboration with others, turn taking, politeness and empathy of individual views and opinions. This will allow both our new pupil and her fellow peers to develop both their knowledge and understanding of the basic literacy and social skills.</w:t>
      </w:r>
    </w:p>
    <w:p w:rsidR="00A11B30" w:rsidRPr="00D439D0" w:rsidRDefault="00A11B30" w:rsidP="00A11B30">
      <w:pPr>
        <w:spacing w:after="160" w:line="360" w:lineRule="auto"/>
        <w:ind w:firstLine="720"/>
        <w:rPr>
          <w:rFonts w:eastAsia="Calibri"/>
          <w:sz w:val="24"/>
          <w:szCs w:val="22"/>
          <w:lang w:eastAsia="en-US"/>
        </w:rPr>
      </w:pPr>
      <w:r w:rsidRPr="00D439D0">
        <w:rPr>
          <w:rFonts w:eastAsia="Calibri"/>
          <w:sz w:val="24"/>
          <w:szCs w:val="22"/>
          <w:lang w:eastAsia="en-US"/>
        </w:rPr>
        <w:t xml:space="preserve">After a visit to one of the Waldorf schools within Pembrokeshire to share good practice, we noticed that the school ensured that parents were involved within the school and had a central part to play in its support network. The ethos of the Waldorf education supports the positive links between parents and the school, their practice includes parental courses which interlinks to key issue 2 of our school development plan to improve our relationships with the parents of our pupils. </w:t>
      </w:r>
    </w:p>
    <w:p w:rsidR="00A11B30" w:rsidRPr="00D439D0" w:rsidRDefault="00A11B30" w:rsidP="00A11B30">
      <w:pPr>
        <w:spacing w:after="160" w:line="360" w:lineRule="auto"/>
        <w:ind w:firstLine="720"/>
        <w:rPr>
          <w:rFonts w:eastAsia="Calibri"/>
          <w:sz w:val="24"/>
          <w:szCs w:val="22"/>
          <w:lang w:eastAsia="en-US"/>
        </w:rPr>
      </w:pPr>
      <w:r w:rsidRPr="00D439D0">
        <w:rPr>
          <w:rFonts w:eastAsia="Calibri"/>
          <w:sz w:val="24"/>
          <w:szCs w:val="22"/>
          <w:lang w:eastAsia="en-US"/>
        </w:rPr>
        <w:t xml:space="preserve">Therefore, we should propose that whilst ensuring that our pupils are developing, our parents can also benefit from their own nurture group. This can occur either at lunchtimes or after school depending on the consensus of parents preferred availability. The reason for this is to establish and promote positive relationships between the pupils, the parents and the school. Ensuring that there is a positive triangulation between us, will develop the schools’ performance and establish positive working relationships. The interventions that they will experience will be based on establishing good relationships, using social skills and developing their literacy skills to ensure that they are able to support their children with their development.  </w:t>
      </w:r>
    </w:p>
    <w:p w:rsidR="00A11B30" w:rsidRPr="00D439D0" w:rsidRDefault="00A11B30" w:rsidP="00A11B30">
      <w:pPr>
        <w:spacing w:after="160" w:line="360" w:lineRule="auto"/>
        <w:ind w:firstLine="720"/>
        <w:rPr>
          <w:rFonts w:eastAsia="Calibri"/>
          <w:sz w:val="24"/>
          <w:szCs w:val="22"/>
          <w:lang w:eastAsia="en-US"/>
        </w:rPr>
      </w:pPr>
      <w:r w:rsidRPr="00D439D0">
        <w:rPr>
          <w:rFonts w:eastAsia="Calibri"/>
          <w:sz w:val="24"/>
          <w:szCs w:val="22"/>
          <w:lang w:eastAsia="en-US"/>
        </w:rPr>
        <w:lastRenderedPageBreak/>
        <w:t xml:space="preserve">In order to meet these needs positively within our school environment and ensure that children feel safe within this nurture group, we should use the room next door to the school office for our SNUG room. The room currently, is our art supply room. Through the half term, myself and other staff members who have already proposed an interest, will go through the resources and share them out equally through the classes. We will call it the SNUG room which has been taken from Romilly Primary School in one of their Estyn’s good practice case studies. SNUG is an acronym for the words Safeguard, Nurture, Understand and Grow. In the future if children wish to change the name of the room they can as pupil voice is vital to ensuring that they feel involved and important within the nurture group, this could possibly be arranged by our school council members? This intervention will ensure that not only will the children’s literacy and social skills be developed but that their wellbeing, attainment and aspirational needs are met and play a central role within their intervention. Through our nurture group we aim to develop each individual learner to be an ambitious, capable learner who is able to build a body of knowledge and have the skills to connect and apply their knowledge in different contexts, this corresponds with Successful Futures and the recommendations for the new curriculum. </w:t>
      </w:r>
    </w:p>
    <w:p w:rsidR="00A11B30" w:rsidRPr="00D439D0" w:rsidRDefault="00A11B30" w:rsidP="00A11B30">
      <w:pPr>
        <w:spacing w:after="160" w:line="360" w:lineRule="auto"/>
        <w:ind w:firstLine="720"/>
        <w:rPr>
          <w:rFonts w:eastAsia="Calibri"/>
          <w:sz w:val="24"/>
          <w:szCs w:val="22"/>
          <w:lang w:eastAsia="en-US"/>
        </w:rPr>
      </w:pPr>
      <w:r w:rsidRPr="00D439D0">
        <w:rPr>
          <w:rFonts w:eastAsia="Calibri"/>
          <w:sz w:val="24"/>
          <w:szCs w:val="22"/>
          <w:lang w:eastAsia="en-US"/>
        </w:rPr>
        <w:t>In order to meet these needs, it would be valuable if two chosen members of staff  work collaboratively together on the nurture groups, preferably a teacher and a learning assistant. To ensure that the chosen members of staff are formally prepared to undertake the literacy and social skills intervention it would be beneficial if they, for one day a week for the next 6 weeks, visit different schools around Wales to witness good practice and nurture group interventions taking place. Ensuring that these staff members do this will give them an insight into good practice and they will be able to question other schools on how they plan their interventions and the effectiveness. Ofsted investigated in a case study where they conducted research on the effects of interventions in primary schools, from that investigation they stated that the main key to a successful intervention is that</w:t>
      </w:r>
      <w:r w:rsidRPr="00D439D0">
        <w:rPr>
          <w:rFonts w:eastAsia="Calibri"/>
          <w:sz w:val="24"/>
          <w:szCs w:val="24"/>
          <w:lang w:eastAsia="en-US"/>
        </w:rPr>
        <w:t xml:space="preserve"> there needs to be clear and concise planning and to identify the children’s needs and abilities.</w:t>
      </w:r>
      <w:r w:rsidRPr="00D439D0">
        <w:rPr>
          <w:rFonts w:eastAsia="Calibri"/>
          <w:sz w:val="24"/>
          <w:szCs w:val="22"/>
          <w:lang w:eastAsia="en-US"/>
        </w:rPr>
        <w:t xml:space="preserve"> What we should propose is that we organise the literacy and social skills intervention first and ensure that it is running smoothly. Then we should send a questionnaire out to the parents of the individuals and ask for feedback about whether there has been a difference in their home life, this will give us a different angle of their progression in a different context. We should then focus on the implementation of the parental nurture group by asking for information on what type of intervention that they think they require, or will benefit from. Whether this to be conducted </w:t>
      </w:r>
      <w:r w:rsidRPr="00D439D0">
        <w:rPr>
          <w:rFonts w:eastAsia="Calibri"/>
          <w:sz w:val="24"/>
          <w:szCs w:val="22"/>
          <w:lang w:eastAsia="en-US"/>
        </w:rPr>
        <w:lastRenderedPageBreak/>
        <w:t>through a questionnaire or whether we organise a meeting, or both should be entirely up to the parents of our pupils.</w:t>
      </w:r>
    </w:p>
    <w:p w:rsidR="00A11B30" w:rsidRPr="00D439D0" w:rsidRDefault="00A11B30" w:rsidP="00A11B30">
      <w:pPr>
        <w:spacing w:after="160" w:line="360" w:lineRule="auto"/>
        <w:ind w:firstLine="720"/>
        <w:rPr>
          <w:rFonts w:eastAsia="Calibri"/>
          <w:sz w:val="24"/>
          <w:szCs w:val="22"/>
          <w:lang w:eastAsia="en-US"/>
        </w:rPr>
      </w:pPr>
      <w:r w:rsidRPr="00D439D0">
        <w:rPr>
          <w:rFonts w:eastAsia="Calibri"/>
          <w:sz w:val="24"/>
          <w:szCs w:val="22"/>
          <w:lang w:eastAsia="en-US"/>
        </w:rPr>
        <w:t>Due to the nature of the responsibilities undertaken by the chosen members of staff, their job roles and description should be re-examined, once appointed. This should reflect their new roles and responsibilities of intervention coordinators within the school.</w:t>
      </w:r>
    </w:p>
    <w:p w:rsidR="00A11B30" w:rsidRPr="00D439D0" w:rsidRDefault="00A11B30" w:rsidP="00A11B30">
      <w:pPr>
        <w:spacing w:after="160" w:line="360" w:lineRule="auto"/>
        <w:ind w:firstLine="720"/>
        <w:rPr>
          <w:rFonts w:eastAsia="Calibri"/>
          <w:sz w:val="24"/>
          <w:szCs w:val="22"/>
          <w:lang w:eastAsia="en-US"/>
        </w:rPr>
      </w:pPr>
      <w:r w:rsidRPr="00D439D0">
        <w:rPr>
          <w:rFonts w:eastAsia="Calibri"/>
          <w:sz w:val="24"/>
          <w:szCs w:val="22"/>
          <w:lang w:eastAsia="en-US"/>
        </w:rPr>
        <w:t xml:space="preserve">We are expecting, from the results of the observations as well as the Boxall Profile, that the majority of the children selected for our nurture group will be living below the poverty line and as such be largely made up of our Free School Meal pupils. Consequently, the Pupil Deprivation Grant will allow us to access funding to ensure that this intervention is financially supported to ensure their educational attainment. </w:t>
      </w:r>
    </w:p>
    <w:p w:rsidR="00A11B30" w:rsidRPr="00D439D0" w:rsidRDefault="00A11B30" w:rsidP="00A11B30">
      <w:pPr>
        <w:spacing w:after="160" w:line="360" w:lineRule="auto"/>
        <w:ind w:firstLine="720"/>
        <w:rPr>
          <w:rFonts w:eastAsia="Calibri"/>
          <w:sz w:val="24"/>
          <w:szCs w:val="22"/>
          <w:lang w:eastAsia="en-US"/>
        </w:rPr>
      </w:pPr>
      <w:r w:rsidRPr="00D439D0">
        <w:rPr>
          <w:rFonts w:eastAsia="Calibri"/>
          <w:sz w:val="24"/>
          <w:szCs w:val="22"/>
          <w:lang w:eastAsia="en-US"/>
        </w:rPr>
        <w:t xml:space="preserve">Whilst ensuring that the school will be able to fund this intervention I have researched into numerous funding opportunities and have found the Healthy and Active Fund which gives priority to those who live in deprived areas, the Children and Young People’s Fund have grants to improve wellbeing and skills, and lastly funding to encourage the Arts, STEM and literacy which is roughly under £4,000 for state schools for projects to develop to be undertaken. </w:t>
      </w:r>
    </w:p>
    <w:p w:rsidR="00A11B30" w:rsidRPr="00777C09" w:rsidRDefault="00A11B30" w:rsidP="00A11B30">
      <w:pPr>
        <w:spacing w:line="360" w:lineRule="auto"/>
        <w:ind w:firstLine="720"/>
        <w:rPr>
          <w:sz w:val="24"/>
          <w:szCs w:val="24"/>
        </w:rPr>
      </w:pPr>
      <w:r w:rsidRPr="00777C09">
        <w:rPr>
          <w:sz w:val="24"/>
          <w:szCs w:val="24"/>
        </w:rPr>
        <w:t xml:space="preserve">According to the Welsh Government Handbook for Nurture Groups the cost for training two members of staff should be approximately £550 per person. School membership for the Nurture Group Network website is £96.00 annual membership. The cost of designing the room should be approximately £500 to provide resources to ensure that the room is a comfortable, relaxing environment. An extra £700 will go towards curriculum resources to guarantee the pupils have the right equipment. To confirm that we are not only building confidence with literacy skills, the two intervention coordinators will receive a 10-week social skills programme which would include a total of £84. When creating our budget, we must also consider that we have a responsibility that there is a supply teacher and LSA for one day a week for the 6 weeks that the teacher and LSA are away to witness good practice. Therefore, to fund this intervention it will cost approximately £1,300 for the training and an additional £1,200 for supply for both the teacher and LSA which brings the total amount to just under £5,000. Therefore, this intervention should only take a minimal amount from the school budget when we consider the additional funding that is available and the benefit of the PDG. </w:t>
      </w:r>
    </w:p>
    <w:p w:rsidR="00A11B30" w:rsidRDefault="00A11B30" w:rsidP="00A11B30">
      <w:pPr>
        <w:spacing w:line="360" w:lineRule="auto"/>
        <w:rPr>
          <w:sz w:val="24"/>
          <w:szCs w:val="24"/>
        </w:rPr>
      </w:pPr>
    </w:p>
    <w:p w:rsidR="00A11B30" w:rsidRDefault="00A11B30" w:rsidP="00A11B30">
      <w:pPr>
        <w:spacing w:line="360" w:lineRule="auto"/>
        <w:ind w:firstLine="720"/>
        <w:rPr>
          <w:sz w:val="24"/>
          <w:szCs w:val="24"/>
        </w:rPr>
      </w:pPr>
      <w:r w:rsidRPr="00777C09">
        <w:rPr>
          <w:sz w:val="24"/>
          <w:szCs w:val="24"/>
        </w:rPr>
        <w:lastRenderedPageBreak/>
        <w:t xml:space="preserve">The benefits of this particular intervention should wholly outweigh the initial costs. However, we need to certify that the child who is transitioning from one educational context to another is able to blossom within our school. Ensuring that the child has a smooth transition into our school will cause less stress, anxiety and worry for our pupil. </w:t>
      </w:r>
    </w:p>
    <w:p w:rsidR="00A11B30" w:rsidRPr="00777C09" w:rsidRDefault="00A11B30" w:rsidP="00A11B30">
      <w:pPr>
        <w:spacing w:line="360" w:lineRule="auto"/>
        <w:ind w:firstLine="720"/>
        <w:rPr>
          <w:sz w:val="24"/>
          <w:szCs w:val="24"/>
        </w:rPr>
      </w:pPr>
    </w:p>
    <w:p w:rsidR="00A11B30" w:rsidRDefault="00A11B30" w:rsidP="00A11B30">
      <w:pPr>
        <w:spacing w:after="160" w:line="360" w:lineRule="auto"/>
        <w:ind w:firstLine="720"/>
        <w:rPr>
          <w:rFonts w:eastAsia="Calibri"/>
          <w:sz w:val="24"/>
          <w:szCs w:val="22"/>
          <w:lang w:eastAsia="en-US"/>
        </w:rPr>
      </w:pPr>
      <w:r w:rsidRPr="00D439D0">
        <w:rPr>
          <w:rFonts w:eastAsia="Calibri"/>
          <w:sz w:val="24"/>
          <w:szCs w:val="22"/>
          <w:lang w:eastAsia="en-US"/>
        </w:rPr>
        <w:t xml:space="preserve">I would like to thank you all for your patience and consideration this evening. I hope you have enjoyed my presentation and I look forward to hearing from you in the near future. Diolch yn fawr iawn. </w:t>
      </w:r>
    </w:p>
    <w:p w:rsidR="005A694E" w:rsidRPr="00A11B30" w:rsidRDefault="005A694E" w:rsidP="00A11B30">
      <w:bookmarkStart w:id="0" w:name="_GoBack"/>
      <w:bookmarkEnd w:id="0"/>
    </w:p>
    <w:sectPr w:rsidR="005A694E" w:rsidRPr="00A11B30">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D4EC2" w:rsidRDefault="00BD4EC2" w:rsidP="005A694E">
      <w:r>
        <w:separator/>
      </w:r>
    </w:p>
  </w:endnote>
  <w:endnote w:type="continuationSeparator" w:id="0">
    <w:p w:rsidR="00BD4EC2" w:rsidRDefault="00BD4EC2" w:rsidP="005A69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04833375"/>
      <w:docPartObj>
        <w:docPartGallery w:val="Page Numbers (Bottom of Page)"/>
        <w:docPartUnique/>
      </w:docPartObj>
    </w:sdtPr>
    <w:sdtEndPr>
      <w:rPr>
        <w:color w:val="7F7F7F" w:themeColor="background1" w:themeShade="7F"/>
        <w:spacing w:val="60"/>
      </w:rPr>
    </w:sdtEndPr>
    <w:sdtContent>
      <w:p w:rsidR="005A694E" w:rsidRDefault="005A694E">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rsidR="00CA585F" w:rsidRDefault="00BD4EC2">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D4EC2" w:rsidRDefault="00BD4EC2" w:rsidP="005A694E">
      <w:r>
        <w:separator/>
      </w:r>
    </w:p>
  </w:footnote>
  <w:footnote w:type="continuationSeparator" w:id="0">
    <w:p w:rsidR="00BD4EC2" w:rsidRDefault="00BD4EC2" w:rsidP="005A69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A694E" w:rsidRDefault="005A694E">
    <w:pPr>
      <w:pStyle w:val="Header"/>
    </w:pPr>
    <w:r>
      <w:t>Student Number: 1601295</w:t>
    </w:r>
    <w:r>
      <w:tab/>
    </w:r>
    <w:r>
      <w:tab/>
      <w:t>ECAD6001C – Principles of Practice and Progress</w:t>
    </w:r>
  </w:p>
  <w:p w:rsidR="005A694E" w:rsidRDefault="005A694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3B130544"/>
    <w:multiLevelType w:val="hybridMultilevel"/>
    <w:tmpl w:val="E9E800C6"/>
    <w:lvl w:ilvl="0" w:tplc="08090001">
      <w:start w:val="1"/>
      <w:numFmt w:val="bullet"/>
      <w:lvlText w:val=""/>
      <w:lvlJc w:val="left"/>
      <w:pPr>
        <w:tabs>
          <w:tab w:val="num" w:pos="720"/>
        </w:tabs>
        <w:ind w:left="720" w:hanging="360"/>
      </w:pPr>
      <w:rPr>
        <w:rFonts w:ascii="Symbol" w:hAnsi="Symbol" w:cs="Calibri" w:hint="default"/>
      </w:rPr>
    </w:lvl>
    <w:lvl w:ilvl="1" w:tplc="08090003">
      <w:start w:val="1"/>
      <w:numFmt w:val="bullet"/>
      <w:lvlText w:val="o"/>
      <w:lvlJc w:val="left"/>
      <w:pPr>
        <w:tabs>
          <w:tab w:val="num" w:pos="1440"/>
        </w:tabs>
        <w:ind w:left="1440" w:hanging="360"/>
      </w:pPr>
      <w:rPr>
        <w:rFonts w:ascii="Courier New" w:hAnsi="Courier New" w:cs="Calibri" w:hint="default"/>
      </w:rPr>
    </w:lvl>
    <w:lvl w:ilvl="2" w:tplc="08090005">
      <w:start w:val="1"/>
      <w:numFmt w:val="bullet"/>
      <w:lvlText w:val=""/>
      <w:lvlJc w:val="left"/>
      <w:pPr>
        <w:tabs>
          <w:tab w:val="num" w:pos="2160"/>
        </w:tabs>
        <w:ind w:left="2160" w:hanging="360"/>
      </w:pPr>
      <w:rPr>
        <w:rFonts w:ascii="Wingdings" w:hAnsi="Wingdings" w:cs="Calibri" w:hint="default"/>
      </w:rPr>
    </w:lvl>
    <w:lvl w:ilvl="3" w:tplc="08090001">
      <w:start w:val="1"/>
      <w:numFmt w:val="bullet"/>
      <w:lvlText w:val=""/>
      <w:lvlJc w:val="left"/>
      <w:pPr>
        <w:tabs>
          <w:tab w:val="num" w:pos="2880"/>
        </w:tabs>
        <w:ind w:left="2880" w:hanging="360"/>
      </w:pPr>
      <w:rPr>
        <w:rFonts w:ascii="Symbol" w:hAnsi="Symbol" w:cs="Calibri" w:hint="default"/>
      </w:rPr>
    </w:lvl>
    <w:lvl w:ilvl="4" w:tplc="08090003">
      <w:start w:val="1"/>
      <w:numFmt w:val="bullet"/>
      <w:lvlText w:val="o"/>
      <w:lvlJc w:val="left"/>
      <w:pPr>
        <w:tabs>
          <w:tab w:val="num" w:pos="3600"/>
        </w:tabs>
        <w:ind w:left="3600" w:hanging="360"/>
      </w:pPr>
      <w:rPr>
        <w:rFonts w:ascii="Courier New" w:hAnsi="Courier New" w:cs="Calibri" w:hint="default"/>
      </w:rPr>
    </w:lvl>
    <w:lvl w:ilvl="5" w:tplc="08090005">
      <w:start w:val="1"/>
      <w:numFmt w:val="bullet"/>
      <w:lvlText w:val=""/>
      <w:lvlJc w:val="left"/>
      <w:pPr>
        <w:tabs>
          <w:tab w:val="num" w:pos="4320"/>
        </w:tabs>
        <w:ind w:left="4320" w:hanging="360"/>
      </w:pPr>
      <w:rPr>
        <w:rFonts w:ascii="Wingdings" w:hAnsi="Wingdings" w:cs="Calibri" w:hint="default"/>
      </w:rPr>
    </w:lvl>
    <w:lvl w:ilvl="6" w:tplc="08090001">
      <w:start w:val="1"/>
      <w:numFmt w:val="bullet"/>
      <w:lvlText w:val=""/>
      <w:lvlJc w:val="left"/>
      <w:pPr>
        <w:tabs>
          <w:tab w:val="num" w:pos="5040"/>
        </w:tabs>
        <w:ind w:left="5040" w:hanging="360"/>
      </w:pPr>
      <w:rPr>
        <w:rFonts w:ascii="Symbol" w:hAnsi="Symbol" w:cs="Calibri" w:hint="default"/>
      </w:rPr>
    </w:lvl>
    <w:lvl w:ilvl="7" w:tplc="08090003">
      <w:start w:val="1"/>
      <w:numFmt w:val="bullet"/>
      <w:lvlText w:val="o"/>
      <w:lvlJc w:val="left"/>
      <w:pPr>
        <w:tabs>
          <w:tab w:val="num" w:pos="5760"/>
        </w:tabs>
        <w:ind w:left="5760" w:hanging="360"/>
      </w:pPr>
      <w:rPr>
        <w:rFonts w:ascii="Courier New" w:hAnsi="Courier New" w:cs="Calibri" w:hint="default"/>
      </w:rPr>
    </w:lvl>
    <w:lvl w:ilvl="8" w:tplc="08090005">
      <w:start w:val="1"/>
      <w:numFmt w:val="bullet"/>
      <w:lvlText w:val=""/>
      <w:lvlJc w:val="left"/>
      <w:pPr>
        <w:tabs>
          <w:tab w:val="num" w:pos="6480"/>
        </w:tabs>
        <w:ind w:left="6480" w:hanging="360"/>
      </w:pPr>
      <w:rPr>
        <w:rFonts w:ascii="Wingdings" w:hAnsi="Wingdings" w:cs="Calibri" w:hint="default"/>
      </w:r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F2A354C"/>
    <w:multiLevelType w:val="hybridMultilevel"/>
    <w:tmpl w:val="BB1E04C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6A17357"/>
    <w:multiLevelType w:val="hybridMultilevel"/>
    <w:tmpl w:val="76726DB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68901C7E"/>
    <w:multiLevelType w:val="hybridMultilevel"/>
    <w:tmpl w:val="7A4651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Arial"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Arial"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9"/>
  </w:num>
  <w:num w:numId="4">
    <w:abstractNumId w:val="12"/>
  </w:num>
  <w:num w:numId="5">
    <w:abstractNumId w:val="7"/>
  </w:num>
  <w:num w:numId="6">
    <w:abstractNumId w:val="18"/>
  </w:num>
  <w:num w:numId="7">
    <w:abstractNumId w:val="2"/>
  </w:num>
  <w:num w:numId="8">
    <w:abstractNumId w:val="15"/>
  </w:num>
  <w:num w:numId="9">
    <w:abstractNumId w:val="10"/>
  </w:num>
  <w:num w:numId="10">
    <w:abstractNumId w:val="4"/>
  </w:num>
  <w:num w:numId="11">
    <w:abstractNumId w:val="5"/>
  </w:num>
  <w:num w:numId="12">
    <w:abstractNumId w:val="8"/>
  </w:num>
  <w:num w:numId="13">
    <w:abstractNumId w:val="14"/>
  </w:num>
  <w:num w:numId="14">
    <w:abstractNumId w:val="3"/>
  </w:num>
  <w:num w:numId="15">
    <w:abstractNumId w:val="0"/>
  </w:num>
  <w:num w:numId="16">
    <w:abstractNumId w:val="6"/>
  </w:num>
  <w:num w:numId="17">
    <w:abstractNumId w:val="16"/>
  </w:num>
  <w:num w:numId="18">
    <w:abstractNumId w:val="11"/>
  </w:num>
  <w:num w:numId="19">
    <w:abstractNumId w:val="17"/>
  </w:num>
  <w:num w:numId="2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694E"/>
    <w:rsid w:val="005A694E"/>
    <w:rsid w:val="00915899"/>
    <w:rsid w:val="00A11B30"/>
    <w:rsid w:val="00BD4E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A48CEF"/>
  <w15:chartTrackingRefBased/>
  <w15:docId w15:val="{04B849BA-0395-4F7A-87C3-4C16070FF6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iPriority="0" w:unhideWhenUsed="1"/>
  </w:latentStyles>
  <w:style w:type="paragraph" w:default="1" w:styleId="Normal">
    <w:name w:val="Normal"/>
    <w:qFormat/>
    <w:rsid w:val="005A694E"/>
    <w:pPr>
      <w:spacing w:after="0" w:line="240" w:lineRule="auto"/>
    </w:pPr>
    <w:rPr>
      <w:rFonts w:ascii="Times New Roman" w:eastAsia="Times New Roman" w:hAnsi="Times New Roman" w:cs="Times New Roman"/>
      <w:sz w:val="20"/>
      <w:szCs w:val="20"/>
      <w:lang w:eastAsia="en-GB"/>
    </w:rPr>
  </w:style>
  <w:style w:type="paragraph" w:styleId="Heading1">
    <w:name w:val="heading 1"/>
    <w:basedOn w:val="Normal"/>
    <w:next w:val="Normal"/>
    <w:link w:val="Heading1Char"/>
    <w:qFormat/>
    <w:rsid w:val="005A694E"/>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link w:val="Heading2Char"/>
    <w:qFormat/>
    <w:rsid w:val="005A694E"/>
    <w:pPr>
      <w:keepNext/>
      <w:jc w:val="both"/>
      <w:outlineLvl w:val="1"/>
    </w:pPr>
    <w:rPr>
      <w:b/>
      <w:sz w:val="24"/>
    </w:rPr>
  </w:style>
  <w:style w:type="paragraph" w:styleId="Heading3">
    <w:name w:val="heading 3"/>
    <w:basedOn w:val="Normal"/>
    <w:next w:val="Normal"/>
    <w:link w:val="Heading3Char"/>
    <w:qFormat/>
    <w:rsid w:val="005A694E"/>
    <w:pPr>
      <w:keepNext/>
      <w:jc w:val="center"/>
      <w:outlineLvl w:val="2"/>
    </w:pPr>
    <w:rPr>
      <w:b/>
      <w:sz w:val="24"/>
    </w:rPr>
  </w:style>
  <w:style w:type="paragraph" w:styleId="Heading4">
    <w:name w:val="heading 4"/>
    <w:basedOn w:val="Normal"/>
    <w:next w:val="Normal"/>
    <w:link w:val="Heading4Char"/>
    <w:qFormat/>
    <w:rsid w:val="005A694E"/>
    <w:pPr>
      <w:keepNext/>
      <w:spacing w:before="120" w:after="120"/>
      <w:jc w:val="center"/>
      <w:outlineLvl w:val="3"/>
    </w:pPr>
    <w:rPr>
      <w:sz w:val="40"/>
    </w:rPr>
  </w:style>
  <w:style w:type="paragraph" w:styleId="Heading6">
    <w:name w:val="heading 6"/>
    <w:basedOn w:val="Normal"/>
    <w:next w:val="Normal"/>
    <w:link w:val="Heading6Char"/>
    <w:qFormat/>
    <w:rsid w:val="005A694E"/>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A694E"/>
    <w:rPr>
      <w:rFonts w:ascii="Times New Roman" w:eastAsia="Times New Roman" w:hAnsi="Times New Roman" w:cs="Times New Roman"/>
      <w:b/>
      <w:sz w:val="36"/>
      <w:szCs w:val="20"/>
      <w:shd w:val="pct15" w:color="auto" w:fill="auto"/>
      <w:lang w:eastAsia="en-GB"/>
    </w:rPr>
  </w:style>
  <w:style w:type="character" w:customStyle="1" w:styleId="Heading2Char">
    <w:name w:val="Heading 2 Char"/>
    <w:basedOn w:val="DefaultParagraphFont"/>
    <w:link w:val="Heading2"/>
    <w:rsid w:val="005A694E"/>
    <w:rPr>
      <w:rFonts w:ascii="Times New Roman" w:eastAsia="Times New Roman" w:hAnsi="Times New Roman" w:cs="Times New Roman"/>
      <w:b/>
      <w:sz w:val="24"/>
      <w:szCs w:val="20"/>
      <w:lang w:eastAsia="en-GB"/>
    </w:rPr>
  </w:style>
  <w:style w:type="character" w:customStyle="1" w:styleId="Heading3Char">
    <w:name w:val="Heading 3 Char"/>
    <w:basedOn w:val="DefaultParagraphFont"/>
    <w:link w:val="Heading3"/>
    <w:rsid w:val="005A694E"/>
    <w:rPr>
      <w:rFonts w:ascii="Times New Roman" w:eastAsia="Times New Roman" w:hAnsi="Times New Roman" w:cs="Times New Roman"/>
      <w:b/>
      <w:sz w:val="24"/>
      <w:szCs w:val="20"/>
      <w:lang w:eastAsia="en-GB"/>
    </w:rPr>
  </w:style>
  <w:style w:type="character" w:customStyle="1" w:styleId="Heading4Char">
    <w:name w:val="Heading 4 Char"/>
    <w:basedOn w:val="DefaultParagraphFont"/>
    <w:link w:val="Heading4"/>
    <w:rsid w:val="005A694E"/>
    <w:rPr>
      <w:rFonts w:ascii="Times New Roman" w:eastAsia="Times New Roman" w:hAnsi="Times New Roman" w:cs="Times New Roman"/>
      <w:sz w:val="40"/>
      <w:szCs w:val="20"/>
      <w:lang w:eastAsia="en-GB"/>
    </w:rPr>
  </w:style>
  <w:style w:type="character" w:customStyle="1" w:styleId="Heading6Char">
    <w:name w:val="Heading 6 Char"/>
    <w:basedOn w:val="DefaultParagraphFont"/>
    <w:link w:val="Heading6"/>
    <w:rsid w:val="005A694E"/>
    <w:rPr>
      <w:rFonts w:ascii="Arial" w:eastAsia="Times New Roman" w:hAnsi="Arial" w:cs="Arial"/>
      <w:b/>
      <w:bCs/>
      <w:sz w:val="24"/>
      <w:szCs w:val="20"/>
    </w:rPr>
  </w:style>
  <w:style w:type="paragraph" w:styleId="Header">
    <w:name w:val="header"/>
    <w:basedOn w:val="Normal"/>
    <w:link w:val="HeaderChar"/>
    <w:uiPriority w:val="99"/>
    <w:rsid w:val="005A694E"/>
    <w:pPr>
      <w:tabs>
        <w:tab w:val="center" w:pos="4153"/>
        <w:tab w:val="right" w:pos="8306"/>
      </w:tabs>
    </w:pPr>
  </w:style>
  <w:style w:type="character" w:customStyle="1" w:styleId="HeaderChar">
    <w:name w:val="Header Char"/>
    <w:basedOn w:val="DefaultParagraphFont"/>
    <w:link w:val="Header"/>
    <w:uiPriority w:val="99"/>
    <w:rsid w:val="005A694E"/>
    <w:rPr>
      <w:rFonts w:ascii="Times New Roman" w:eastAsia="Times New Roman" w:hAnsi="Times New Roman" w:cs="Times New Roman"/>
      <w:sz w:val="20"/>
      <w:szCs w:val="20"/>
      <w:lang w:eastAsia="en-GB"/>
    </w:rPr>
  </w:style>
  <w:style w:type="paragraph" w:styleId="Footer">
    <w:name w:val="footer"/>
    <w:basedOn w:val="Normal"/>
    <w:link w:val="FooterChar"/>
    <w:uiPriority w:val="99"/>
    <w:rsid w:val="005A694E"/>
    <w:pPr>
      <w:tabs>
        <w:tab w:val="center" w:pos="4153"/>
        <w:tab w:val="right" w:pos="8306"/>
      </w:tabs>
    </w:pPr>
  </w:style>
  <w:style w:type="character" w:customStyle="1" w:styleId="FooterChar">
    <w:name w:val="Footer Char"/>
    <w:basedOn w:val="DefaultParagraphFont"/>
    <w:link w:val="Footer"/>
    <w:uiPriority w:val="99"/>
    <w:rsid w:val="005A694E"/>
    <w:rPr>
      <w:rFonts w:ascii="Times New Roman" w:eastAsia="Times New Roman" w:hAnsi="Times New Roman" w:cs="Times New Roman"/>
      <w:sz w:val="20"/>
      <w:szCs w:val="20"/>
      <w:lang w:eastAsia="en-GB"/>
    </w:rPr>
  </w:style>
  <w:style w:type="paragraph" w:styleId="NormalWeb">
    <w:name w:val="Normal (Web)"/>
    <w:basedOn w:val="Normal"/>
    <w:uiPriority w:val="99"/>
    <w:rsid w:val="005A694E"/>
    <w:pPr>
      <w:spacing w:before="100" w:after="100"/>
    </w:pPr>
    <w:rPr>
      <w:sz w:val="24"/>
      <w:lang w:eastAsia="en-US"/>
    </w:rPr>
  </w:style>
  <w:style w:type="table" w:styleId="TableGrid">
    <w:name w:val="Table Grid"/>
    <w:basedOn w:val="TableNormal"/>
    <w:uiPriority w:val="39"/>
    <w:rsid w:val="005A694E"/>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rsid w:val="005A694E"/>
    <w:rPr>
      <w:sz w:val="16"/>
      <w:lang w:eastAsia="en-US"/>
    </w:rPr>
  </w:style>
  <w:style w:type="character" w:customStyle="1" w:styleId="BodyText2Char">
    <w:name w:val="Body Text 2 Char"/>
    <w:basedOn w:val="DefaultParagraphFont"/>
    <w:link w:val="BodyText2"/>
    <w:rsid w:val="005A694E"/>
    <w:rPr>
      <w:rFonts w:ascii="Times New Roman" w:eastAsia="Times New Roman" w:hAnsi="Times New Roman" w:cs="Times New Roman"/>
      <w:sz w:val="16"/>
      <w:szCs w:val="20"/>
    </w:rPr>
  </w:style>
  <w:style w:type="paragraph" w:customStyle="1" w:styleId="BodyText1">
    <w:name w:val="Body Text1"/>
    <w:basedOn w:val="Normal"/>
    <w:rsid w:val="005A694E"/>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5A694E"/>
    <w:rPr>
      <w:rFonts w:ascii="Tahoma" w:hAnsi="Tahoma" w:cs="Tahoma"/>
      <w:sz w:val="16"/>
      <w:szCs w:val="16"/>
    </w:rPr>
  </w:style>
  <w:style w:type="character" w:customStyle="1" w:styleId="BalloonTextChar">
    <w:name w:val="Balloon Text Char"/>
    <w:basedOn w:val="DefaultParagraphFont"/>
    <w:link w:val="BalloonText"/>
    <w:rsid w:val="005A694E"/>
    <w:rPr>
      <w:rFonts w:ascii="Tahoma" w:eastAsia="Times New Roman" w:hAnsi="Tahoma" w:cs="Tahoma"/>
      <w:sz w:val="16"/>
      <w:szCs w:val="16"/>
      <w:lang w:eastAsia="en-GB"/>
    </w:rPr>
  </w:style>
  <w:style w:type="paragraph" w:customStyle="1" w:styleId="BulletedList">
    <w:name w:val="Bulleted List"/>
    <w:basedOn w:val="Normal"/>
    <w:rsid w:val="005A694E"/>
    <w:pPr>
      <w:numPr>
        <w:numId w:val="5"/>
      </w:numPr>
      <w:spacing w:before="120" w:after="240"/>
    </w:pPr>
    <w:rPr>
      <w:rFonts w:ascii="Verdana" w:hAnsi="Verdana"/>
      <w:sz w:val="16"/>
      <w:szCs w:val="24"/>
      <w:lang w:val="en-US" w:eastAsia="en-US"/>
    </w:rPr>
  </w:style>
  <w:style w:type="character" w:styleId="Hyperlink">
    <w:name w:val="Hyperlink"/>
    <w:uiPriority w:val="99"/>
    <w:unhideWhenUsed/>
    <w:rsid w:val="005A694E"/>
    <w:rPr>
      <w:color w:val="0000FF"/>
      <w:u w:val="single"/>
    </w:rPr>
  </w:style>
  <w:style w:type="paragraph" w:styleId="ListParagraph">
    <w:name w:val="List Paragraph"/>
    <w:basedOn w:val="Normal"/>
    <w:uiPriority w:val="34"/>
    <w:qFormat/>
    <w:rsid w:val="005A694E"/>
    <w:pPr>
      <w:ind w:left="720"/>
      <w:contextualSpacing/>
    </w:pPr>
  </w:style>
  <w:style w:type="character" w:styleId="Emphasis">
    <w:name w:val="Emphasis"/>
    <w:uiPriority w:val="20"/>
    <w:qFormat/>
    <w:rsid w:val="005A694E"/>
    <w:rPr>
      <w:i/>
      <w:iCs/>
    </w:rPr>
  </w:style>
  <w:style w:type="paragraph" w:customStyle="1" w:styleId="bullet">
    <w:name w:val="bullet"/>
    <w:link w:val="bulletChar"/>
    <w:rsid w:val="005A694E"/>
    <w:pPr>
      <w:spacing w:before="120" w:after="0" w:line="240" w:lineRule="auto"/>
      <w:ind w:left="1004" w:hanging="284"/>
      <w:jc w:val="both"/>
    </w:pPr>
    <w:rPr>
      <w:rFonts w:ascii="Times New Roman" w:eastAsia="Times New Roman" w:hAnsi="Times New Roman" w:cs="Times New Roman"/>
      <w:sz w:val="24"/>
      <w:szCs w:val="24"/>
      <w:lang w:eastAsia="en-GB"/>
    </w:rPr>
  </w:style>
  <w:style w:type="character" w:customStyle="1" w:styleId="bulletChar">
    <w:name w:val="bullet Char"/>
    <w:link w:val="bullet"/>
    <w:rsid w:val="005A694E"/>
    <w:rPr>
      <w:rFonts w:ascii="Times New Roman" w:eastAsia="Times New Roman" w:hAnsi="Times New Roman" w:cs="Times New Roman"/>
      <w:sz w:val="24"/>
      <w:szCs w:val="24"/>
      <w:lang w:eastAsia="en-GB"/>
    </w:rPr>
  </w:style>
  <w:style w:type="table" w:customStyle="1" w:styleId="TableGrid1">
    <w:name w:val="Table Grid1"/>
    <w:basedOn w:val="TableNormal"/>
    <w:next w:val="TableGrid"/>
    <w:uiPriority w:val="39"/>
    <w:rsid w:val="005A694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5A694E"/>
    <w:pPr>
      <w:spacing w:after="0" w:line="240" w:lineRule="auto"/>
    </w:pPr>
    <w:rPr>
      <w:rFonts w:eastAsiaTheme="minorEastAsia"/>
      <w:lang w:eastAsia="en-GB"/>
    </w:rPr>
  </w:style>
  <w:style w:type="paragraph" w:customStyle="1" w:styleId="Default">
    <w:name w:val="Default"/>
    <w:rsid w:val="005A694E"/>
    <w:pPr>
      <w:autoSpaceDE w:val="0"/>
      <w:autoSpaceDN w:val="0"/>
      <w:adjustRightInd w:val="0"/>
      <w:spacing w:after="0" w:line="240" w:lineRule="auto"/>
    </w:pPr>
    <w:rPr>
      <w:rFonts w:ascii="Times New Roman" w:hAnsi="Times New Roman" w:cs="Times New Roman"/>
      <w:color w:val="000000"/>
      <w:sz w:val="24"/>
      <w:szCs w:val="24"/>
    </w:rPr>
  </w:style>
  <w:style w:type="character" w:styleId="UnresolvedMention">
    <w:name w:val="Unresolved Mention"/>
    <w:basedOn w:val="DefaultParagraphFont"/>
    <w:rsid w:val="005A694E"/>
    <w:rPr>
      <w:color w:val="605E5C"/>
      <w:shd w:val="clear" w:color="auto" w:fill="E1DFDD"/>
    </w:rPr>
  </w:style>
  <w:style w:type="character" w:styleId="FollowedHyperlink">
    <w:name w:val="FollowedHyperlink"/>
    <w:basedOn w:val="DefaultParagraphFont"/>
    <w:semiHidden/>
    <w:unhideWhenUsed/>
    <w:rsid w:val="005A694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1701</Words>
  <Characters>9696</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Evans (1601295)</dc:creator>
  <cp:keywords/>
  <dc:description/>
  <cp:lastModifiedBy>Jennifer Evans (1601295)</cp:lastModifiedBy>
  <cp:revision>2</cp:revision>
  <dcterms:created xsi:type="dcterms:W3CDTF">2018-11-13T08:17:00Z</dcterms:created>
  <dcterms:modified xsi:type="dcterms:W3CDTF">2018-11-13T08:17:00Z</dcterms:modified>
</cp:coreProperties>
</file>