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2BD12" w14:textId="6D9FACA4" w:rsidR="00FB4191" w:rsidRDefault="00FB4191">
      <w:pPr>
        <w:rPr>
          <w:sz w:val="28"/>
          <w:szCs w:val="28"/>
          <w:u w:val="single"/>
        </w:rPr>
      </w:pPr>
      <w:r w:rsidRPr="00FB4191">
        <w:rPr>
          <w:sz w:val="28"/>
          <w:szCs w:val="28"/>
          <w:u w:val="single"/>
        </w:rPr>
        <w:t>Analyse the origins and distinctive features of the '</w:t>
      </w:r>
      <w:proofErr w:type="spellStart"/>
      <w:r w:rsidRPr="00FB4191">
        <w:rPr>
          <w:sz w:val="28"/>
          <w:szCs w:val="28"/>
          <w:u w:val="single"/>
        </w:rPr>
        <w:t>Satanization</w:t>
      </w:r>
      <w:proofErr w:type="spellEnd"/>
      <w:r w:rsidRPr="00FB4191">
        <w:rPr>
          <w:sz w:val="28"/>
          <w:szCs w:val="28"/>
          <w:u w:val="single"/>
        </w:rPr>
        <w:t>' of the Jews in the medieval period.</w:t>
      </w:r>
    </w:p>
    <w:p w14:paraId="6637B2D4" w14:textId="34956B29" w:rsidR="001E6C28" w:rsidRDefault="00D6710C" w:rsidP="001E6C28">
      <w:pPr>
        <w:rPr>
          <w:sz w:val="24"/>
          <w:szCs w:val="24"/>
        </w:rPr>
      </w:pPr>
      <w:r>
        <w:rPr>
          <w:sz w:val="24"/>
          <w:szCs w:val="24"/>
        </w:rPr>
        <w:t>Jews have faced numerous accusations against them since the beginning of Christianity, they were held responsible for the crucifixion of Jesus, accused of multiple acts and practices, and chastised for not accepting Jesus Christ as the Messiah.</w:t>
      </w:r>
      <w:r w:rsidR="0024551D">
        <w:rPr>
          <w:rStyle w:val="FootnoteReference"/>
          <w:sz w:val="24"/>
          <w:szCs w:val="24"/>
        </w:rPr>
        <w:footnoteReference w:id="1"/>
      </w:r>
      <w:r>
        <w:rPr>
          <w:sz w:val="24"/>
          <w:szCs w:val="24"/>
        </w:rPr>
        <w:t xml:space="preserve"> </w:t>
      </w:r>
      <w:r w:rsidR="007B733A">
        <w:rPr>
          <w:sz w:val="24"/>
          <w:szCs w:val="24"/>
        </w:rPr>
        <w:t>Here</w:t>
      </w:r>
      <w:r w:rsidR="001E6C28">
        <w:rPr>
          <w:sz w:val="24"/>
          <w:szCs w:val="24"/>
        </w:rPr>
        <w:t xml:space="preserve">, it seems appropriate to discuss the Gospels and their relationship with the origination of </w:t>
      </w:r>
      <w:proofErr w:type="spellStart"/>
      <w:r w:rsidR="001E6C28">
        <w:rPr>
          <w:sz w:val="24"/>
          <w:szCs w:val="24"/>
        </w:rPr>
        <w:t>satanization</w:t>
      </w:r>
      <w:proofErr w:type="spellEnd"/>
      <w:r w:rsidR="001E6C28">
        <w:rPr>
          <w:sz w:val="24"/>
          <w:szCs w:val="24"/>
        </w:rPr>
        <w:t xml:space="preserve"> of Jews. The parable of the murderous winemakers </w:t>
      </w:r>
      <w:r w:rsidR="0072330E">
        <w:rPr>
          <w:sz w:val="24"/>
          <w:szCs w:val="24"/>
        </w:rPr>
        <w:t>(</w:t>
      </w:r>
      <w:r w:rsidR="0072330E" w:rsidRPr="0072330E">
        <w:rPr>
          <w:i/>
          <w:iCs/>
          <w:sz w:val="24"/>
          <w:szCs w:val="24"/>
        </w:rPr>
        <w:t>Luke 20:9-19</w:t>
      </w:r>
      <w:r w:rsidR="0072330E">
        <w:rPr>
          <w:sz w:val="24"/>
          <w:szCs w:val="24"/>
        </w:rPr>
        <w:t xml:space="preserve">) </w:t>
      </w:r>
      <w:r w:rsidR="001E6C28">
        <w:rPr>
          <w:sz w:val="24"/>
          <w:szCs w:val="24"/>
        </w:rPr>
        <w:t>is used to support the claim that the Gospels are anti-Jewish, other evidence include</w:t>
      </w:r>
      <w:r w:rsidR="00AF6F30">
        <w:rPr>
          <w:sz w:val="24"/>
          <w:szCs w:val="24"/>
        </w:rPr>
        <w:t>s</w:t>
      </w:r>
      <w:r w:rsidR="001E6C28">
        <w:rPr>
          <w:sz w:val="24"/>
          <w:szCs w:val="24"/>
        </w:rPr>
        <w:t xml:space="preserve"> various texts within the book of John and the curses against the Pharisees in the Synoptics. </w:t>
      </w:r>
      <w:r w:rsidR="00EE5415">
        <w:rPr>
          <w:sz w:val="24"/>
          <w:szCs w:val="24"/>
        </w:rPr>
        <w:t>To provide example of such evidence, this essay will analyse the book of John and its texts that have been interpreted as anti-Jewish.</w:t>
      </w:r>
      <w:r w:rsidR="00EE5415">
        <w:rPr>
          <w:rStyle w:val="FootnoteReference"/>
          <w:sz w:val="24"/>
          <w:szCs w:val="24"/>
        </w:rPr>
        <w:footnoteReference w:id="2"/>
      </w:r>
      <w:r w:rsidR="00EA6ED0">
        <w:rPr>
          <w:sz w:val="24"/>
          <w:szCs w:val="24"/>
        </w:rPr>
        <w:t xml:space="preserve"> A difficult text found is, John 8:37-47, </w:t>
      </w:r>
      <w:r w:rsidR="003F2245">
        <w:rPr>
          <w:sz w:val="24"/>
          <w:szCs w:val="24"/>
        </w:rPr>
        <w:t xml:space="preserve">more specifically, </w:t>
      </w:r>
      <w:r w:rsidR="003F2245" w:rsidRPr="00910C85">
        <w:rPr>
          <w:i/>
          <w:iCs/>
          <w:sz w:val="24"/>
          <w:szCs w:val="24"/>
        </w:rPr>
        <w:t>“</w:t>
      </w:r>
      <w:r w:rsidR="003F2245" w:rsidRPr="00910C85">
        <w:rPr>
          <w:i/>
          <w:iCs/>
          <w:sz w:val="24"/>
          <w:szCs w:val="24"/>
        </w:rPr>
        <w:t>You belong to your father, the devil, and you want to carry out your father’s desires. He was a murderer from the beginning, not holding to the truth, for there is no truth in him. When he lies, he speaks his native language, for he is a liar and the father of lies.</w:t>
      </w:r>
      <w:r w:rsidR="003F2245" w:rsidRPr="00910C85">
        <w:rPr>
          <w:i/>
          <w:iCs/>
          <w:sz w:val="24"/>
          <w:szCs w:val="24"/>
        </w:rPr>
        <w:t>”</w:t>
      </w:r>
      <w:r w:rsidR="003F2245">
        <w:rPr>
          <w:sz w:val="24"/>
          <w:szCs w:val="24"/>
        </w:rPr>
        <w:t xml:space="preserve"> </w:t>
      </w:r>
      <w:r w:rsidR="003F2245" w:rsidRPr="003F2245">
        <w:rPr>
          <w:i/>
          <w:iCs/>
          <w:sz w:val="24"/>
          <w:szCs w:val="24"/>
        </w:rPr>
        <w:t>(John 8:44)</w:t>
      </w:r>
      <w:r w:rsidR="003F2245">
        <w:rPr>
          <w:i/>
          <w:iCs/>
          <w:sz w:val="24"/>
          <w:szCs w:val="24"/>
        </w:rPr>
        <w:t xml:space="preserve">. </w:t>
      </w:r>
      <w:r w:rsidR="003F2245">
        <w:rPr>
          <w:sz w:val="24"/>
          <w:szCs w:val="24"/>
        </w:rPr>
        <w:t>Here, ‘the Jews’ are accused</w:t>
      </w:r>
      <w:r w:rsidR="00910C85">
        <w:rPr>
          <w:sz w:val="24"/>
          <w:szCs w:val="24"/>
        </w:rPr>
        <w:t xml:space="preserve"> by Jesus as</w:t>
      </w:r>
      <w:r w:rsidR="003F2245">
        <w:rPr>
          <w:sz w:val="24"/>
          <w:szCs w:val="24"/>
        </w:rPr>
        <w:t xml:space="preserve"> being children of the devil in response to their statement of God being their only father</w:t>
      </w:r>
      <w:r w:rsidR="00910C85">
        <w:rPr>
          <w:sz w:val="24"/>
          <w:szCs w:val="24"/>
        </w:rPr>
        <w:t>, which</w:t>
      </w:r>
      <w:r w:rsidR="00AF6F30">
        <w:rPr>
          <w:sz w:val="24"/>
          <w:szCs w:val="24"/>
        </w:rPr>
        <w:t>,</w:t>
      </w:r>
      <w:r w:rsidR="00910C85">
        <w:rPr>
          <w:sz w:val="24"/>
          <w:szCs w:val="24"/>
        </w:rPr>
        <w:t xml:space="preserve"> suggests that Jesus, believed ‘the Jews’ to be of satanic origin and not children of God.</w:t>
      </w:r>
      <w:r w:rsidR="004045A2">
        <w:rPr>
          <w:sz w:val="24"/>
          <w:szCs w:val="24"/>
        </w:rPr>
        <w:t xml:space="preserve"> The book of John is not the only book in the new testament that speaks of Jews in a hostile manner, in the book of Revelation a Jewish house of worship is referred to as a “synagogue of Satan” (</w:t>
      </w:r>
      <w:r w:rsidR="004045A2" w:rsidRPr="004045A2">
        <w:rPr>
          <w:i/>
          <w:iCs/>
          <w:sz w:val="24"/>
          <w:szCs w:val="24"/>
        </w:rPr>
        <w:t>Revelation 2:9)</w:t>
      </w:r>
      <w:r w:rsidR="004045A2">
        <w:rPr>
          <w:i/>
          <w:iCs/>
          <w:sz w:val="24"/>
          <w:szCs w:val="24"/>
        </w:rPr>
        <w:t>.</w:t>
      </w:r>
      <w:r w:rsidR="004045A2">
        <w:rPr>
          <w:rStyle w:val="FootnoteReference"/>
          <w:i/>
          <w:iCs/>
          <w:sz w:val="24"/>
          <w:szCs w:val="24"/>
        </w:rPr>
        <w:footnoteReference w:id="3"/>
      </w:r>
      <w:r w:rsidR="00910C85">
        <w:rPr>
          <w:sz w:val="24"/>
          <w:szCs w:val="24"/>
        </w:rPr>
        <w:t xml:space="preserve"> However, that is one interpretation and the meaning of Jesus’ word, may not be as simple as that. Jesus himself was a Jew, so why would he argue that Jewish people were children of the devil? </w:t>
      </w:r>
      <w:r w:rsidR="004B2A80">
        <w:rPr>
          <w:sz w:val="24"/>
          <w:szCs w:val="24"/>
        </w:rPr>
        <w:t xml:space="preserve">To counter this, ‘the Jews’ could be reference to those who did not convert to Christianity as they did not believe that Jesus was the Mesiah. The reference to “the Jews” in the New Testament does pose to be problematic. Who exactly and “the Jews”? on initial reading, one may assume the Jews refers to all Jewish people. On the other hand, we find verses in the Bible that suggest that Jews themselves were afraid of “the Jews” (John 7:13), suggesting that the term does not refer to all Jews at all, rather a smaller, specific group of people. </w:t>
      </w:r>
      <w:r w:rsidR="005C72E1">
        <w:rPr>
          <w:sz w:val="24"/>
          <w:szCs w:val="24"/>
        </w:rPr>
        <w:t xml:space="preserve">Despite this, many Jewish people and scholars today understand the Gospel of John to be anti-Jewish. For example, Jewish scholar, </w:t>
      </w:r>
      <w:r w:rsidR="005C72E1" w:rsidRPr="005C72E1">
        <w:rPr>
          <w:sz w:val="24"/>
          <w:szCs w:val="24"/>
        </w:rPr>
        <w:t xml:space="preserve">Adele </w:t>
      </w:r>
      <w:proofErr w:type="spellStart"/>
      <w:r w:rsidR="005C72E1" w:rsidRPr="005C72E1">
        <w:rPr>
          <w:sz w:val="24"/>
          <w:szCs w:val="24"/>
        </w:rPr>
        <w:t>Reinhartz</w:t>
      </w:r>
      <w:proofErr w:type="spellEnd"/>
      <w:r w:rsidR="005C72E1">
        <w:rPr>
          <w:sz w:val="24"/>
          <w:szCs w:val="24"/>
        </w:rPr>
        <w:t xml:space="preserve"> sees the Gospel as ‘thoroughly anti-Jewish. </w:t>
      </w:r>
      <w:proofErr w:type="spellStart"/>
      <w:r w:rsidR="005C72E1">
        <w:rPr>
          <w:sz w:val="24"/>
          <w:szCs w:val="24"/>
        </w:rPr>
        <w:t>Reinhartz</w:t>
      </w:r>
      <w:proofErr w:type="spellEnd"/>
      <w:r w:rsidR="005C72E1">
        <w:rPr>
          <w:sz w:val="24"/>
          <w:szCs w:val="24"/>
        </w:rPr>
        <w:t xml:space="preserve"> comes to this conclusion </w:t>
      </w:r>
      <w:r w:rsidR="00AF6F30">
        <w:rPr>
          <w:sz w:val="24"/>
          <w:szCs w:val="24"/>
        </w:rPr>
        <w:t>based upon</w:t>
      </w:r>
      <w:r w:rsidR="005C72E1">
        <w:rPr>
          <w:sz w:val="24"/>
          <w:szCs w:val="24"/>
        </w:rPr>
        <w:t xml:space="preserve"> the hostile comments about the Jews, highlighting John 8:44 as reference to this and argues it appropriates Jewishness at the same time as it repudiates Jews.</w:t>
      </w:r>
      <w:r w:rsidR="005C72E1">
        <w:rPr>
          <w:rStyle w:val="FootnoteReference"/>
          <w:sz w:val="24"/>
          <w:szCs w:val="24"/>
        </w:rPr>
        <w:footnoteReference w:id="4"/>
      </w:r>
      <w:r w:rsidR="005C72E1">
        <w:rPr>
          <w:sz w:val="24"/>
          <w:szCs w:val="24"/>
        </w:rPr>
        <w:t xml:space="preserve"> </w:t>
      </w:r>
    </w:p>
    <w:p w14:paraId="09C6A004" w14:textId="3370C40D" w:rsidR="00AF6F30" w:rsidRDefault="00D05954" w:rsidP="001E6C28">
      <w:pPr>
        <w:rPr>
          <w:sz w:val="24"/>
          <w:szCs w:val="24"/>
        </w:rPr>
      </w:pPr>
      <w:r>
        <w:rPr>
          <w:sz w:val="24"/>
          <w:szCs w:val="24"/>
        </w:rPr>
        <w:t xml:space="preserve">The Gospel of John holds the Jews responsible for the </w:t>
      </w:r>
      <w:r w:rsidR="00186CD7">
        <w:rPr>
          <w:sz w:val="24"/>
          <w:szCs w:val="24"/>
        </w:rPr>
        <w:t>persecution</w:t>
      </w:r>
      <w:r>
        <w:rPr>
          <w:sz w:val="24"/>
          <w:szCs w:val="24"/>
        </w:rPr>
        <w:t xml:space="preserve"> of Jesus</w:t>
      </w:r>
      <w:r w:rsidR="00186CD7">
        <w:rPr>
          <w:sz w:val="24"/>
          <w:szCs w:val="24"/>
        </w:rPr>
        <w:t xml:space="preserve">, </w:t>
      </w:r>
      <w:r>
        <w:rPr>
          <w:sz w:val="24"/>
          <w:szCs w:val="24"/>
        </w:rPr>
        <w:t>attempts to kill him</w:t>
      </w:r>
      <w:r w:rsidR="00186CD7">
        <w:rPr>
          <w:sz w:val="24"/>
          <w:szCs w:val="24"/>
        </w:rPr>
        <w:t xml:space="preserve"> and the successful crucifixion. John chapter 5 </w:t>
      </w:r>
      <w:r w:rsidR="00DA01F5">
        <w:rPr>
          <w:sz w:val="24"/>
          <w:szCs w:val="24"/>
        </w:rPr>
        <w:t xml:space="preserve">tells the story of Jesus performing a miracle, healing a disabled man. Jesus instructs the man to pick up his mat and walk. The man does this and </w:t>
      </w:r>
      <w:r w:rsidR="00CF0EF0">
        <w:rPr>
          <w:sz w:val="24"/>
          <w:szCs w:val="24"/>
        </w:rPr>
        <w:t>can</w:t>
      </w:r>
      <w:r w:rsidR="00DA01F5">
        <w:rPr>
          <w:sz w:val="24"/>
          <w:szCs w:val="24"/>
        </w:rPr>
        <w:t xml:space="preserve"> walk after being paralyzed for thirty-eight years. This miracle took place on the sabbath, where no work is to be carried out, because of this the Jews tried to persecute Jesus (John 5:16). This is another example where the meaning of ‘the Jews’ is </w:t>
      </w:r>
      <w:r w:rsidR="00DA01F5">
        <w:rPr>
          <w:sz w:val="24"/>
          <w:szCs w:val="24"/>
        </w:rPr>
        <w:lastRenderedPageBreak/>
        <w:t xml:space="preserve">problematic. Some English translations of the Bible refer to the ‘the Jews’ in this chapter, such as the MSG translation, whereas translations such is the NIV translation use ‘Jewish leaders’ which suggests a select group of people. </w:t>
      </w:r>
      <w:r w:rsidR="00CF0EF0">
        <w:rPr>
          <w:sz w:val="24"/>
          <w:szCs w:val="24"/>
        </w:rPr>
        <w:t xml:space="preserve">Texts such as those outlined from the Gospel John in the New Testament of the Bible, are just a select few that have spoken negatively about Jews and Jewish community. As discussed, there is difficulty in understanding the true meaning behind Jesus’ references of ‘the Jews’, none the less, these texts were used to support the </w:t>
      </w:r>
      <w:proofErr w:type="spellStart"/>
      <w:r w:rsidR="00CF0EF0">
        <w:rPr>
          <w:sz w:val="24"/>
          <w:szCs w:val="24"/>
        </w:rPr>
        <w:t>satanization</w:t>
      </w:r>
      <w:proofErr w:type="spellEnd"/>
      <w:r w:rsidR="00CF0EF0">
        <w:rPr>
          <w:sz w:val="24"/>
          <w:szCs w:val="24"/>
        </w:rPr>
        <w:t xml:space="preserve"> of Jews in the medieval period. </w:t>
      </w:r>
    </w:p>
    <w:p w14:paraId="75FAFB2A" w14:textId="2985553B" w:rsidR="00CF0EF0" w:rsidRDefault="00CF0EF0" w:rsidP="001E6C28">
      <w:pPr>
        <w:rPr>
          <w:sz w:val="24"/>
          <w:szCs w:val="24"/>
        </w:rPr>
      </w:pPr>
      <w:r>
        <w:rPr>
          <w:sz w:val="24"/>
          <w:szCs w:val="24"/>
        </w:rPr>
        <w:t xml:space="preserve">Even if the Gospel of John, and other negative references of the Jews in the New Testament were not intended to be anti-seminist, they have lent support to </w:t>
      </w:r>
      <w:r w:rsidR="00386212">
        <w:rPr>
          <w:sz w:val="24"/>
          <w:szCs w:val="24"/>
        </w:rPr>
        <w:t>anti-Semites</w:t>
      </w:r>
      <w:r>
        <w:rPr>
          <w:sz w:val="24"/>
          <w:szCs w:val="24"/>
        </w:rPr>
        <w:t xml:space="preserve"> in their arguments. </w:t>
      </w:r>
      <w:r w:rsidR="00386212">
        <w:rPr>
          <w:sz w:val="24"/>
          <w:szCs w:val="24"/>
        </w:rPr>
        <w:t>Arguably, t</w:t>
      </w:r>
      <w:r>
        <w:rPr>
          <w:sz w:val="24"/>
          <w:szCs w:val="24"/>
        </w:rPr>
        <w:t xml:space="preserve">he beginning of the </w:t>
      </w:r>
      <w:proofErr w:type="spellStart"/>
      <w:r>
        <w:rPr>
          <w:sz w:val="24"/>
          <w:szCs w:val="24"/>
        </w:rPr>
        <w:t>santanization</w:t>
      </w:r>
      <w:proofErr w:type="spellEnd"/>
      <w:r>
        <w:rPr>
          <w:sz w:val="24"/>
          <w:szCs w:val="24"/>
        </w:rPr>
        <w:t xml:space="preserve"> of Jews, can be traced back to the hostility towards Jews in the early church. </w:t>
      </w:r>
      <w:r w:rsidR="000A63A8">
        <w:rPr>
          <w:sz w:val="24"/>
          <w:szCs w:val="24"/>
        </w:rPr>
        <w:t>As Christianity was constructed as the true successor faith of Judaism, early church fathers began to portray Judaism in a negative light.</w:t>
      </w:r>
      <w:r w:rsidR="000A63A8">
        <w:rPr>
          <w:rStyle w:val="FootnoteReference"/>
          <w:sz w:val="24"/>
          <w:szCs w:val="24"/>
        </w:rPr>
        <w:footnoteReference w:id="5"/>
      </w:r>
      <w:r w:rsidR="000A63A8">
        <w:rPr>
          <w:sz w:val="24"/>
          <w:szCs w:val="24"/>
        </w:rPr>
        <w:t xml:space="preserve"> </w:t>
      </w:r>
      <w:r w:rsidR="0020307D">
        <w:rPr>
          <w:sz w:val="24"/>
          <w:szCs w:val="24"/>
        </w:rPr>
        <w:t>Early church fathers began to condemn Jews, because of their refusal to accept Christ and across the wider society, Jews experienced limited tolerance. It was the anti-</w:t>
      </w:r>
      <w:proofErr w:type="spellStart"/>
      <w:r w:rsidR="0020307D">
        <w:rPr>
          <w:sz w:val="24"/>
          <w:szCs w:val="24"/>
        </w:rPr>
        <w:t>jewish</w:t>
      </w:r>
      <w:proofErr w:type="spellEnd"/>
      <w:r w:rsidR="0020307D">
        <w:rPr>
          <w:sz w:val="24"/>
          <w:szCs w:val="24"/>
        </w:rPr>
        <w:t xml:space="preserve"> content found in the New Testament that early church fathers engaged with, </w:t>
      </w:r>
      <w:r w:rsidR="00B3145E">
        <w:rPr>
          <w:sz w:val="24"/>
          <w:szCs w:val="24"/>
        </w:rPr>
        <w:t>elaborated,</w:t>
      </w:r>
      <w:r w:rsidR="0020307D">
        <w:rPr>
          <w:sz w:val="24"/>
          <w:szCs w:val="24"/>
        </w:rPr>
        <w:t xml:space="preserve"> and passed down to future generations of Christianity. </w:t>
      </w:r>
      <w:r w:rsidR="005B0B10">
        <w:rPr>
          <w:sz w:val="24"/>
          <w:szCs w:val="24"/>
        </w:rPr>
        <w:t xml:space="preserve">It was at this time that a body of literature was produced, against the Jews and is referred to as </w:t>
      </w:r>
      <w:proofErr w:type="spellStart"/>
      <w:r w:rsidR="005B0B10" w:rsidRPr="005B0B10">
        <w:rPr>
          <w:i/>
          <w:iCs/>
          <w:sz w:val="24"/>
          <w:szCs w:val="24"/>
        </w:rPr>
        <w:t>Adversus</w:t>
      </w:r>
      <w:proofErr w:type="spellEnd"/>
      <w:r w:rsidR="005B0B10" w:rsidRPr="005B0B10">
        <w:rPr>
          <w:i/>
          <w:iCs/>
          <w:sz w:val="24"/>
          <w:szCs w:val="24"/>
        </w:rPr>
        <w:t xml:space="preserve"> </w:t>
      </w:r>
      <w:proofErr w:type="spellStart"/>
      <w:r w:rsidR="005B0B10" w:rsidRPr="005B0B10">
        <w:rPr>
          <w:i/>
          <w:iCs/>
          <w:sz w:val="24"/>
          <w:szCs w:val="24"/>
        </w:rPr>
        <w:t>Iudaeos</w:t>
      </w:r>
      <w:proofErr w:type="spellEnd"/>
      <w:r w:rsidR="005B0B10">
        <w:rPr>
          <w:i/>
          <w:iCs/>
          <w:sz w:val="24"/>
          <w:szCs w:val="24"/>
        </w:rPr>
        <w:t xml:space="preserve">. </w:t>
      </w:r>
      <w:r w:rsidR="005B0B10">
        <w:rPr>
          <w:sz w:val="24"/>
          <w:szCs w:val="24"/>
        </w:rPr>
        <w:t xml:space="preserve">The literature was produced in response to alleged Jewish accusations against Christ, </w:t>
      </w:r>
      <w:r w:rsidR="009D22E9">
        <w:rPr>
          <w:sz w:val="24"/>
          <w:szCs w:val="24"/>
        </w:rPr>
        <w:t>Christians,</w:t>
      </w:r>
      <w:r w:rsidR="005B0B10">
        <w:rPr>
          <w:sz w:val="24"/>
          <w:szCs w:val="24"/>
        </w:rPr>
        <w:t xml:space="preserve"> and Christianity. This literature was later attributed to be written by Tertullian, John Chrysostom, Augustine to name a few. </w:t>
      </w:r>
      <w:r w:rsidR="00CC220D">
        <w:rPr>
          <w:sz w:val="24"/>
          <w:szCs w:val="24"/>
        </w:rPr>
        <w:t>An example of such text</w:t>
      </w:r>
      <w:r w:rsidR="005B0B10">
        <w:rPr>
          <w:sz w:val="24"/>
          <w:szCs w:val="24"/>
        </w:rPr>
        <w:t xml:space="preserve"> is John Chrysostom’s eight </w:t>
      </w:r>
      <w:r w:rsidR="005B0B10" w:rsidRPr="005B0B10">
        <w:rPr>
          <w:sz w:val="24"/>
          <w:szCs w:val="24"/>
        </w:rPr>
        <w:t>Discourses Against Judaizing Christians</w:t>
      </w:r>
      <w:r w:rsidR="00CC220D">
        <w:rPr>
          <w:sz w:val="24"/>
          <w:szCs w:val="24"/>
        </w:rPr>
        <w:t>, he refers to the Jews as being the devil and from Satan</w:t>
      </w:r>
      <w:r w:rsidR="005B0B10">
        <w:rPr>
          <w:sz w:val="24"/>
          <w:szCs w:val="24"/>
        </w:rPr>
        <w:t xml:space="preserve">. </w:t>
      </w:r>
      <w:r w:rsidR="005752A5">
        <w:rPr>
          <w:sz w:val="24"/>
          <w:szCs w:val="24"/>
        </w:rPr>
        <w:t>Chrysostom’s discourses have faced char</w:t>
      </w:r>
      <w:r w:rsidR="005B50E1">
        <w:rPr>
          <w:sz w:val="24"/>
          <w:szCs w:val="24"/>
        </w:rPr>
        <w:t>g</w:t>
      </w:r>
      <w:r w:rsidR="005752A5">
        <w:rPr>
          <w:sz w:val="24"/>
          <w:szCs w:val="24"/>
        </w:rPr>
        <w:t>es of anti-Semitism, he has been a contributing cause to every argument made against the Jews over the last sixteen hundred years.</w:t>
      </w:r>
      <w:r w:rsidR="005B50E1">
        <w:rPr>
          <w:rStyle w:val="FootnoteReference"/>
          <w:sz w:val="24"/>
          <w:szCs w:val="24"/>
        </w:rPr>
        <w:footnoteReference w:id="6"/>
      </w:r>
      <w:r w:rsidR="005752A5">
        <w:rPr>
          <w:sz w:val="24"/>
          <w:szCs w:val="24"/>
        </w:rPr>
        <w:t xml:space="preserve"> </w:t>
      </w:r>
    </w:p>
    <w:p w14:paraId="142E18E0" w14:textId="37A6F451" w:rsidR="00045B33" w:rsidRDefault="0000741E" w:rsidP="00442A0F">
      <w:pPr>
        <w:rPr>
          <w:sz w:val="24"/>
          <w:szCs w:val="24"/>
        </w:rPr>
      </w:pPr>
      <w:r>
        <w:rPr>
          <w:sz w:val="24"/>
          <w:szCs w:val="24"/>
        </w:rPr>
        <w:t xml:space="preserve">Judaism posed a political threat and theological rival to Christianity, </w:t>
      </w:r>
      <w:r w:rsidR="006A15F5">
        <w:rPr>
          <w:sz w:val="24"/>
          <w:szCs w:val="24"/>
        </w:rPr>
        <w:t>Early church fathers portrayed Jews as evil, and argued the Jews insulted Christ in their synagogue prayers. For this, “</w:t>
      </w:r>
      <w:r w:rsidR="006A15F5" w:rsidRPr="006A15F5">
        <w:rPr>
          <w:sz w:val="24"/>
          <w:szCs w:val="24"/>
        </w:rPr>
        <w:t>Christian theologians argued, Jews must suffer continual punishment on earth and eternal damnation in the afterlife, unless they sought</w:t>
      </w:r>
      <w:r w:rsidR="006A15F5">
        <w:rPr>
          <w:sz w:val="24"/>
          <w:szCs w:val="24"/>
        </w:rPr>
        <w:t xml:space="preserve"> </w:t>
      </w:r>
      <w:r w:rsidR="006A15F5" w:rsidRPr="006A15F5">
        <w:rPr>
          <w:sz w:val="24"/>
          <w:szCs w:val="24"/>
        </w:rPr>
        <w:t>salvation through the one true faith, Christianity. They proclaimed that the</w:t>
      </w:r>
      <w:r w:rsidR="006A15F5">
        <w:rPr>
          <w:sz w:val="24"/>
          <w:szCs w:val="24"/>
        </w:rPr>
        <w:t xml:space="preserve"> </w:t>
      </w:r>
      <w:r w:rsidR="006A15F5" w:rsidRPr="006A15F5">
        <w:rPr>
          <w:sz w:val="24"/>
          <w:szCs w:val="24"/>
        </w:rPr>
        <w:t>Jews are, have always been, and will always be, paragons of evil</w:t>
      </w:r>
      <w:r w:rsidR="006A15F5">
        <w:rPr>
          <w:sz w:val="24"/>
          <w:szCs w:val="24"/>
        </w:rPr>
        <w:t>”.</w:t>
      </w:r>
      <w:r w:rsidR="006A15F5">
        <w:rPr>
          <w:rStyle w:val="FootnoteReference"/>
          <w:sz w:val="24"/>
          <w:szCs w:val="24"/>
        </w:rPr>
        <w:footnoteReference w:id="7"/>
      </w:r>
      <w:r w:rsidR="001F5A86">
        <w:rPr>
          <w:sz w:val="24"/>
          <w:szCs w:val="24"/>
        </w:rPr>
        <w:t xml:space="preserve"> The negative depiction of Jews from the Gospels and then early church fathers gradually led to Jews becoming the personification of evil. This caused a shift in attitude</w:t>
      </w:r>
      <w:r w:rsidR="008C5FC8">
        <w:rPr>
          <w:sz w:val="24"/>
          <w:szCs w:val="24"/>
        </w:rPr>
        <w:t>s</w:t>
      </w:r>
      <w:r w:rsidR="001F5A86">
        <w:rPr>
          <w:sz w:val="24"/>
          <w:szCs w:val="24"/>
        </w:rPr>
        <w:t>,</w:t>
      </w:r>
      <w:r w:rsidR="00045B33">
        <w:rPr>
          <w:sz w:val="24"/>
          <w:szCs w:val="24"/>
        </w:rPr>
        <w:t xml:space="preserve"> which occurred in the middle of the medieval period around 1000,</w:t>
      </w:r>
      <w:r w:rsidR="001F5A86">
        <w:rPr>
          <w:sz w:val="24"/>
          <w:szCs w:val="24"/>
        </w:rPr>
        <w:t xml:space="preserve"> whereby Jews went from </w:t>
      </w:r>
      <w:r w:rsidR="008C5FC8">
        <w:rPr>
          <w:sz w:val="24"/>
          <w:szCs w:val="24"/>
        </w:rPr>
        <w:t>experiencing</w:t>
      </w:r>
      <w:r w:rsidR="001F5A86">
        <w:rPr>
          <w:sz w:val="24"/>
          <w:szCs w:val="24"/>
        </w:rPr>
        <w:t xml:space="preserve"> a limited tolerance within society, to the banning of Judaism by local authorities </w:t>
      </w:r>
      <w:r w:rsidR="00045B33">
        <w:rPr>
          <w:sz w:val="24"/>
          <w:szCs w:val="24"/>
        </w:rPr>
        <w:t xml:space="preserve">throughout Europe, </w:t>
      </w:r>
      <w:r w:rsidR="001F5A86">
        <w:rPr>
          <w:sz w:val="24"/>
          <w:szCs w:val="24"/>
        </w:rPr>
        <w:t>where there was closure of synagogues, forced baptisms, murder, expulsion and a rise in negative visual representation of the Jews.</w:t>
      </w:r>
      <w:r w:rsidR="00442588">
        <w:rPr>
          <w:sz w:val="24"/>
          <w:szCs w:val="24"/>
        </w:rPr>
        <w:t xml:space="preserve"> </w:t>
      </w:r>
      <w:r w:rsidR="00045B33">
        <w:rPr>
          <w:sz w:val="24"/>
          <w:szCs w:val="24"/>
        </w:rPr>
        <w:t xml:space="preserve">By this period of 1000, the policy of limited toleration of the Jews </w:t>
      </w:r>
      <w:r w:rsidR="00C71C19">
        <w:rPr>
          <w:sz w:val="24"/>
          <w:szCs w:val="24"/>
        </w:rPr>
        <w:t>has disintegrated.</w:t>
      </w:r>
    </w:p>
    <w:p w14:paraId="5DBD6CE9" w14:textId="060F0C18" w:rsidR="0000741E" w:rsidRDefault="00442588" w:rsidP="000702F7">
      <w:pPr>
        <w:rPr>
          <w:sz w:val="24"/>
          <w:szCs w:val="24"/>
        </w:rPr>
      </w:pPr>
      <w:r>
        <w:rPr>
          <w:sz w:val="24"/>
          <w:szCs w:val="24"/>
        </w:rPr>
        <w:t xml:space="preserve">One theological interpretation at this time came from Martin Luther, his relationship and theology to the Jewish people changed throughout his lifetime. In the early 1520’s Luther </w:t>
      </w:r>
      <w:r>
        <w:rPr>
          <w:sz w:val="24"/>
          <w:szCs w:val="24"/>
        </w:rPr>
        <w:lastRenderedPageBreak/>
        <w:t>places responsibility u</w:t>
      </w:r>
      <w:r w:rsidR="00B80279">
        <w:rPr>
          <w:sz w:val="24"/>
          <w:szCs w:val="24"/>
        </w:rPr>
        <w:t>p</w:t>
      </w:r>
      <w:r>
        <w:rPr>
          <w:sz w:val="24"/>
          <w:szCs w:val="24"/>
        </w:rPr>
        <w:t xml:space="preserve">on the Papal Church for failing to convert Jews to Christianity. Then in the </w:t>
      </w:r>
      <w:r w:rsidR="00B80279">
        <w:rPr>
          <w:sz w:val="24"/>
          <w:szCs w:val="24"/>
        </w:rPr>
        <w:t>1540’s Luther fought for the expulsion of Jews from Protestant territories. Luther’s theology came to be used in anti-Semitist acts such as the burning of synagogues.</w:t>
      </w:r>
      <w:r w:rsidR="00B80279">
        <w:rPr>
          <w:rStyle w:val="FootnoteReference"/>
          <w:sz w:val="24"/>
          <w:szCs w:val="24"/>
        </w:rPr>
        <w:footnoteReference w:id="8"/>
      </w:r>
      <w:r w:rsidR="00B80279">
        <w:rPr>
          <w:sz w:val="24"/>
          <w:szCs w:val="24"/>
        </w:rPr>
        <w:t xml:space="preserve"> </w:t>
      </w:r>
      <w:r w:rsidR="00442A0F">
        <w:rPr>
          <w:sz w:val="24"/>
          <w:szCs w:val="24"/>
        </w:rPr>
        <w:t xml:space="preserve">Luther’s book “On the Jews and Their Lies”, in particular holds anti-Semitic language, this begins at the start of the book whereby he refers to the activities of Jews to be ‘poisonous’ and goes on to describe Jews as “the </w:t>
      </w:r>
      <w:r w:rsidR="00442A0F" w:rsidRPr="00442A0F">
        <w:rPr>
          <w:sz w:val="24"/>
          <w:szCs w:val="24"/>
        </w:rPr>
        <w:t>devil</w:t>
      </w:r>
      <w:r w:rsidR="00442A0F">
        <w:rPr>
          <w:sz w:val="24"/>
          <w:szCs w:val="24"/>
        </w:rPr>
        <w:t xml:space="preserve"> </w:t>
      </w:r>
      <w:r w:rsidR="00442A0F" w:rsidRPr="00442A0F">
        <w:rPr>
          <w:sz w:val="24"/>
          <w:szCs w:val="24"/>
        </w:rPr>
        <w:t>incarnate</w:t>
      </w:r>
      <w:r w:rsidR="00442A0F">
        <w:rPr>
          <w:sz w:val="24"/>
          <w:szCs w:val="24"/>
        </w:rPr>
        <w:t>”.</w:t>
      </w:r>
      <w:r w:rsidR="00442A0F">
        <w:rPr>
          <w:rStyle w:val="FootnoteReference"/>
          <w:sz w:val="24"/>
          <w:szCs w:val="24"/>
        </w:rPr>
        <w:footnoteReference w:id="9"/>
      </w:r>
      <w:r w:rsidR="00C71C19">
        <w:rPr>
          <w:sz w:val="24"/>
          <w:szCs w:val="24"/>
        </w:rPr>
        <w:t xml:space="preserve"> Again we see here, reference to the Jews being of satanic origin which is traced back to The New Testament and the early church, as discussed previously. At this time, with the expulsion of the Jews, we see this accusation of the Jews being descendants of Satan increasingly followed. The works of Luther did not only circle theological groups but also spread to the masses through preachers and playwrights. We can see evidence of this in plays written at the time which depict Jews </w:t>
      </w:r>
      <w:r w:rsidR="000702F7">
        <w:rPr>
          <w:sz w:val="24"/>
          <w:szCs w:val="24"/>
        </w:rPr>
        <w:t xml:space="preserve">as being evil and from Satanic descendants. Examples of such plays include, </w:t>
      </w:r>
      <w:r w:rsidR="000702F7" w:rsidRPr="000702F7">
        <w:rPr>
          <w:i/>
          <w:iCs/>
          <w:sz w:val="24"/>
          <w:szCs w:val="24"/>
        </w:rPr>
        <w:t>French Mystery Play</w:t>
      </w:r>
      <w:r w:rsidR="00C71C19">
        <w:rPr>
          <w:sz w:val="24"/>
          <w:szCs w:val="24"/>
        </w:rPr>
        <w:t xml:space="preserve"> </w:t>
      </w:r>
      <w:r w:rsidR="000702F7">
        <w:rPr>
          <w:sz w:val="24"/>
          <w:szCs w:val="24"/>
        </w:rPr>
        <w:t xml:space="preserve">and </w:t>
      </w:r>
      <w:r w:rsidR="000702F7" w:rsidRPr="000702F7">
        <w:rPr>
          <w:i/>
          <w:iCs/>
          <w:sz w:val="24"/>
          <w:szCs w:val="24"/>
        </w:rPr>
        <w:t>The</w:t>
      </w:r>
      <w:r w:rsidR="000702F7">
        <w:rPr>
          <w:i/>
          <w:iCs/>
          <w:sz w:val="24"/>
          <w:szCs w:val="24"/>
        </w:rPr>
        <w:t xml:space="preserve"> </w:t>
      </w:r>
      <w:r w:rsidR="000702F7" w:rsidRPr="000702F7">
        <w:rPr>
          <w:i/>
          <w:iCs/>
          <w:sz w:val="24"/>
          <w:szCs w:val="24"/>
        </w:rPr>
        <w:t>Merchant of Venice</w:t>
      </w:r>
      <w:r w:rsidR="000702F7">
        <w:rPr>
          <w:i/>
          <w:iCs/>
          <w:sz w:val="24"/>
          <w:szCs w:val="24"/>
        </w:rPr>
        <w:t xml:space="preserve"> </w:t>
      </w:r>
      <w:r w:rsidR="000702F7">
        <w:rPr>
          <w:sz w:val="24"/>
          <w:szCs w:val="24"/>
        </w:rPr>
        <w:t xml:space="preserve">by Shakespeare. At the time that these plays were written, Jews were already banned from Europe and so the </w:t>
      </w:r>
      <w:r w:rsidR="00B35527">
        <w:rPr>
          <w:sz w:val="24"/>
          <w:szCs w:val="24"/>
        </w:rPr>
        <w:t>social anxieties at the time regarding Jewish people were reflected in such work.</w:t>
      </w:r>
      <w:r w:rsidR="00B35527">
        <w:rPr>
          <w:rStyle w:val="FootnoteReference"/>
          <w:sz w:val="24"/>
          <w:szCs w:val="24"/>
        </w:rPr>
        <w:footnoteReference w:id="10"/>
      </w:r>
      <w:r w:rsidR="00B35527">
        <w:rPr>
          <w:sz w:val="24"/>
          <w:szCs w:val="24"/>
        </w:rPr>
        <w:t xml:space="preserve"> </w:t>
      </w:r>
    </w:p>
    <w:p w14:paraId="2709E3C2" w14:textId="18F05945" w:rsidR="00C71C19" w:rsidRDefault="00F32221" w:rsidP="00442A0F">
      <w:pPr>
        <w:rPr>
          <w:sz w:val="24"/>
          <w:szCs w:val="24"/>
        </w:rPr>
      </w:pPr>
      <w:r>
        <w:rPr>
          <w:sz w:val="24"/>
          <w:szCs w:val="24"/>
        </w:rPr>
        <w:t xml:space="preserve">Not only were Jews depicted negatively in plays but also in medieval artwork. Jews were presented as having Satanic features such as, animal characteristics and ugliness, red hair and pointed hats to cover their horns. </w:t>
      </w:r>
      <w:r w:rsidR="00F83AD6">
        <w:rPr>
          <w:sz w:val="24"/>
          <w:szCs w:val="24"/>
        </w:rPr>
        <w:t xml:space="preserve">Stickland argues that the depiction of Jews </w:t>
      </w:r>
      <w:r w:rsidR="00981294">
        <w:rPr>
          <w:sz w:val="24"/>
          <w:szCs w:val="24"/>
        </w:rPr>
        <w:t>reveals more to</w:t>
      </w:r>
      <w:r w:rsidR="00F83AD6">
        <w:rPr>
          <w:sz w:val="24"/>
          <w:szCs w:val="24"/>
        </w:rPr>
        <w:t xml:space="preserve"> us about medieval Christians than it does medieval Jews. </w:t>
      </w:r>
      <w:r w:rsidR="00042E12">
        <w:rPr>
          <w:sz w:val="24"/>
          <w:szCs w:val="24"/>
        </w:rPr>
        <w:t>Sh</w:t>
      </w:r>
      <w:r w:rsidR="00981294">
        <w:rPr>
          <w:sz w:val="24"/>
          <w:szCs w:val="24"/>
        </w:rPr>
        <w:t>e suggests that medieval portraits of Jews are “imaginary embodiments of everything medieval Christians dreaded and feared about themselves, their society and their own religion”.</w:t>
      </w:r>
      <w:r w:rsidR="00042E12">
        <w:rPr>
          <w:sz w:val="24"/>
          <w:szCs w:val="24"/>
        </w:rPr>
        <w:t xml:space="preserve"> A reason Stickland provides for this, is that Christians loathed Jews during this time, they were not only non-Christians, but deliberately rejected Christianity.</w:t>
      </w:r>
      <w:r w:rsidR="00042E12">
        <w:rPr>
          <w:rStyle w:val="FootnoteReference"/>
          <w:sz w:val="24"/>
          <w:szCs w:val="24"/>
        </w:rPr>
        <w:footnoteReference w:id="11"/>
      </w:r>
      <w:r w:rsidR="00042E12">
        <w:rPr>
          <w:sz w:val="24"/>
          <w:szCs w:val="24"/>
        </w:rPr>
        <w:t xml:space="preserve"> </w:t>
      </w:r>
      <w:r w:rsidR="00895F9B">
        <w:rPr>
          <w:sz w:val="24"/>
          <w:szCs w:val="24"/>
        </w:rPr>
        <w:t xml:space="preserve">One well known example of Jews being negatively depicted in art is the </w:t>
      </w:r>
      <w:proofErr w:type="spellStart"/>
      <w:r w:rsidR="00895F9B">
        <w:rPr>
          <w:sz w:val="24"/>
          <w:szCs w:val="24"/>
        </w:rPr>
        <w:t>Judensau</w:t>
      </w:r>
      <w:proofErr w:type="spellEnd"/>
      <w:r w:rsidR="00895F9B">
        <w:rPr>
          <w:sz w:val="24"/>
          <w:szCs w:val="24"/>
        </w:rPr>
        <w:t xml:space="preserve"> during the medieval period, where Jews are shown suckling the teat of a sow or eating her excrement. There are other pieces of art which portray Jews as pigs such as the </w:t>
      </w:r>
      <w:r w:rsidR="00895F9B" w:rsidRPr="00895F9B">
        <w:rPr>
          <w:sz w:val="24"/>
          <w:szCs w:val="24"/>
        </w:rPr>
        <w:t>Woodcut from Munich (c. 1470)</w:t>
      </w:r>
      <w:r w:rsidR="00895F9B">
        <w:rPr>
          <w:sz w:val="24"/>
          <w:szCs w:val="24"/>
        </w:rPr>
        <w:t xml:space="preserve">, to provide a second example. </w:t>
      </w:r>
      <w:r w:rsidR="00C84F69">
        <w:rPr>
          <w:sz w:val="24"/>
          <w:szCs w:val="24"/>
        </w:rPr>
        <w:t>The depiction of Jews as pigs was particularly offensive as pigs are commonly associated with Satan and are a dirty animal, therefore suggesting that Jews are unclean people, characterized by filth and stench, not to mention the</w:t>
      </w:r>
      <w:r w:rsidR="00895F9B">
        <w:rPr>
          <w:sz w:val="24"/>
          <w:szCs w:val="24"/>
        </w:rPr>
        <w:t xml:space="preserve"> mocking of Jews as Christian writers and artists exploited Jewish dietary prohibitions.</w:t>
      </w:r>
      <w:r w:rsidR="007B57D9">
        <w:rPr>
          <w:sz w:val="24"/>
          <w:szCs w:val="24"/>
        </w:rPr>
        <w:t xml:space="preserve"> The Jews association with pigs can be attributed to their rejection of pork as this as identified them with the pig and its negative attributes, Resnick suggests.</w:t>
      </w:r>
      <w:r w:rsidR="00C84F69">
        <w:rPr>
          <w:rStyle w:val="FootnoteReference"/>
          <w:sz w:val="24"/>
          <w:szCs w:val="24"/>
        </w:rPr>
        <w:footnoteReference w:id="12"/>
      </w:r>
      <w:r w:rsidR="00895F9B">
        <w:rPr>
          <w:sz w:val="24"/>
          <w:szCs w:val="24"/>
        </w:rPr>
        <w:t xml:space="preserve"> </w:t>
      </w:r>
      <w:r w:rsidR="007B57D9">
        <w:rPr>
          <w:sz w:val="24"/>
          <w:szCs w:val="24"/>
        </w:rPr>
        <w:t xml:space="preserve">However, their rejection of pork does not justify the mocking, anti-seminist behaviour that they received during the medieval period, the depiction of Jews being associated with the pig was just another form of </w:t>
      </w:r>
      <w:proofErr w:type="spellStart"/>
      <w:r w:rsidR="007B57D9">
        <w:rPr>
          <w:sz w:val="24"/>
          <w:szCs w:val="24"/>
        </w:rPr>
        <w:t>satanization</w:t>
      </w:r>
      <w:proofErr w:type="spellEnd"/>
      <w:r w:rsidR="007B57D9">
        <w:rPr>
          <w:sz w:val="24"/>
          <w:szCs w:val="24"/>
        </w:rPr>
        <w:t xml:space="preserve"> that Jews experienced because of being associated with the devil.</w:t>
      </w:r>
    </w:p>
    <w:p w14:paraId="579D60F7" w14:textId="32946C4B" w:rsidR="00614A7E" w:rsidRDefault="00614A7E" w:rsidP="00442A0F">
      <w:pPr>
        <w:rPr>
          <w:sz w:val="24"/>
          <w:szCs w:val="24"/>
        </w:rPr>
      </w:pPr>
      <w:r>
        <w:rPr>
          <w:sz w:val="24"/>
          <w:szCs w:val="24"/>
        </w:rPr>
        <w:lastRenderedPageBreak/>
        <w:t xml:space="preserve">The </w:t>
      </w:r>
      <w:proofErr w:type="spellStart"/>
      <w:r>
        <w:rPr>
          <w:sz w:val="24"/>
          <w:szCs w:val="24"/>
        </w:rPr>
        <w:t>satanization</w:t>
      </w:r>
      <w:proofErr w:type="spellEnd"/>
      <w:r>
        <w:rPr>
          <w:sz w:val="24"/>
          <w:szCs w:val="24"/>
        </w:rPr>
        <w:t xml:space="preserve"> of Jews in the medieval period led to further false accusations. One extreme example of this is ritual murder, which involved the crucifying of young Christian boys to insult Christ. Jews are accused of </w:t>
      </w:r>
      <w:r w:rsidR="0067679F">
        <w:rPr>
          <w:sz w:val="24"/>
          <w:szCs w:val="24"/>
        </w:rPr>
        <w:t>ritual murder for obscure ritual purposes such as to make Passover bread (</w:t>
      </w:r>
      <w:r w:rsidR="0067679F" w:rsidRPr="0067679F">
        <w:rPr>
          <w:i/>
          <w:iCs/>
          <w:sz w:val="24"/>
          <w:szCs w:val="24"/>
        </w:rPr>
        <w:t>matzah</w:t>
      </w:r>
      <w:r w:rsidR="0067679F">
        <w:rPr>
          <w:sz w:val="24"/>
          <w:szCs w:val="24"/>
        </w:rPr>
        <w:t xml:space="preserve">) with Christian blood. This begins the dangerous rumour, know as the blood label. Jews were held responsible for cases of blood libel, for example in the case of Hugh of Lincoln (1255), where 90 Jews were sent to the Tower of London and 18 of them hanged. </w:t>
      </w:r>
      <w:r w:rsidR="00010D7F">
        <w:rPr>
          <w:sz w:val="24"/>
          <w:szCs w:val="24"/>
        </w:rPr>
        <w:t xml:space="preserve">This is just one case of blood libel, many Jews were accused of ritual murder during this time and therefore suffered </w:t>
      </w:r>
      <w:r w:rsidR="00BC32D7">
        <w:rPr>
          <w:sz w:val="24"/>
          <w:szCs w:val="24"/>
        </w:rPr>
        <w:t>because of</w:t>
      </w:r>
      <w:r w:rsidR="00010D7F">
        <w:rPr>
          <w:sz w:val="24"/>
          <w:szCs w:val="24"/>
        </w:rPr>
        <w:t xml:space="preserve"> those accusations.</w:t>
      </w:r>
      <w:r w:rsidR="00010D7F">
        <w:rPr>
          <w:rStyle w:val="FootnoteReference"/>
          <w:sz w:val="24"/>
          <w:szCs w:val="24"/>
        </w:rPr>
        <w:footnoteReference w:id="13"/>
      </w:r>
      <w:r w:rsidR="00133F07">
        <w:rPr>
          <w:sz w:val="24"/>
          <w:szCs w:val="24"/>
        </w:rPr>
        <w:t xml:space="preserve"> These accusations had stemmed from the </w:t>
      </w:r>
      <w:proofErr w:type="spellStart"/>
      <w:r w:rsidR="00133F07">
        <w:rPr>
          <w:sz w:val="24"/>
          <w:szCs w:val="24"/>
        </w:rPr>
        <w:t>satanization</w:t>
      </w:r>
      <w:proofErr w:type="spellEnd"/>
      <w:r w:rsidR="00133F07">
        <w:rPr>
          <w:sz w:val="24"/>
          <w:szCs w:val="24"/>
        </w:rPr>
        <w:t xml:space="preserve"> of Jews, as being allies of Satan.</w:t>
      </w:r>
    </w:p>
    <w:p w14:paraId="3FAAF074" w14:textId="7EA18035" w:rsidR="00133F07" w:rsidRPr="00EE32EB" w:rsidRDefault="00133F07" w:rsidP="00442A0F">
      <w:pPr>
        <w:rPr>
          <w:sz w:val="24"/>
          <w:szCs w:val="24"/>
        </w:rPr>
      </w:pPr>
      <w:r>
        <w:rPr>
          <w:sz w:val="24"/>
          <w:szCs w:val="24"/>
        </w:rPr>
        <w:t xml:space="preserve">To conclude, the origin of the </w:t>
      </w:r>
      <w:proofErr w:type="spellStart"/>
      <w:r>
        <w:rPr>
          <w:sz w:val="24"/>
          <w:szCs w:val="24"/>
        </w:rPr>
        <w:t>satanization</w:t>
      </w:r>
      <w:proofErr w:type="spellEnd"/>
      <w:r>
        <w:rPr>
          <w:sz w:val="24"/>
          <w:szCs w:val="24"/>
        </w:rPr>
        <w:t xml:space="preserve"> of the Jews during the medieval period can be traced back to the New </w:t>
      </w:r>
      <w:r w:rsidR="00EE32EB">
        <w:rPr>
          <w:sz w:val="24"/>
          <w:szCs w:val="24"/>
        </w:rPr>
        <w:t>Testament</w:t>
      </w:r>
      <w:r>
        <w:rPr>
          <w:sz w:val="24"/>
          <w:szCs w:val="24"/>
        </w:rPr>
        <w:t xml:space="preserve"> in the Bible whereby there is reference to the Jews being the children of the devil </w:t>
      </w:r>
      <w:r w:rsidRPr="00133F07">
        <w:rPr>
          <w:i/>
          <w:iCs/>
          <w:sz w:val="24"/>
          <w:szCs w:val="24"/>
        </w:rPr>
        <w:t>(John 8:44</w:t>
      </w:r>
      <w:r>
        <w:rPr>
          <w:sz w:val="24"/>
          <w:szCs w:val="24"/>
        </w:rPr>
        <w:t xml:space="preserve">). This essay focused on the Gospel of John in particular, which includes many hostile comments about the Jews and their association with the devil. </w:t>
      </w:r>
      <w:r w:rsidR="00EE32EB">
        <w:rPr>
          <w:sz w:val="24"/>
          <w:szCs w:val="24"/>
        </w:rPr>
        <w:t xml:space="preserve">We see this reference to Jews being descendants of the devil continued by early church fathers, which led Jews to become the personification of evil and the creation of the </w:t>
      </w:r>
      <w:proofErr w:type="spellStart"/>
      <w:r w:rsidR="00EE32EB" w:rsidRPr="00EE32EB">
        <w:rPr>
          <w:i/>
          <w:iCs/>
          <w:sz w:val="24"/>
          <w:szCs w:val="24"/>
        </w:rPr>
        <w:t>Adversus</w:t>
      </w:r>
      <w:proofErr w:type="spellEnd"/>
      <w:r w:rsidR="00EE32EB" w:rsidRPr="00EE32EB">
        <w:rPr>
          <w:i/>
          <w:iCs/>
          <w:sz w:val="24"/>
          <w:szCs w:val="24"/>
        </w:rPr>
        <w:t xml:space="preserve"> </w:t>
      </w:r>
      <w:proofErr w:type="spellStart"/>
      <w:r w:rsidR="00EE32EB" w:rsidRPr="00EE32EB">
        <w:rPr>
          <w:i/>
          <w:iCs/>
          <w:sz w:val="24"/>
          <w:szCs w:val="24"/>
        </w:rPr>
        <w:t>Iudaeos</w:t>
      </w:r>
      <w:proofErr w:type="spellEnd"/>
      <w:r w:rsidR="00EE32EB">
        <w:rPr>
          <w:i/>
          <w:iCs/>
          <w:sz w:val="24"/>
          <w:szCs w:val="24"/>
        </w:rPr>
        <w:t xml:space="preserve">, </w:t>
      </w:r>
      <w:r w:rsidR="00EE32EB">
        <w:rPr>
          <w:sz w:val="24"/>
          <w:szCs w:val="24"/>
        </w:rPr>
        <w:t xml:space="preserve">later charged as anti-Semitic. Distinctive features of the </w:t>
      </w:r>
      <w:proofErr w:type="spellStart"/>
      <w:r w:rsidR="00EE32EB">
        <w:rPr>
          <w:sz w:val="24"/>
          <w:szCs w:val="24"/>
        </w:rPr>
        <w:t>satanization</w:t>
      </w:r>
      <w:proofErr w:type="spellEnd"/>
      <w:r w:rsidR="00EE32EB">
        <w:rPr>
          <w:sz w:val="24"/>
          <w:szCs w:val="24"/>
        </w:rPr>
        <w:t xml:space="preserve"> of Jews include the growing hostility towards Jews, displayed through art and literature and the spread of false accusations, some as </w:t>
      </w:r>
      <w:r w:rsidR="00BC32D7">
        <w:rPr>
          <w:sz w:val="24"/>
          <w:szCs w:val="24"/>
        </w:rPr>
        <w:t>serious</w:t>
      </w:r>
      <w:r w:rsidR="00EE32EB">
        <w:rPr>
          <w:sz w:val="24"/>
          <w:szCs w:val="24"/>
        </w:rPr>
        <w:t xml:space="preserve"> as ritual murder. This essay has discussed the origins and </w:t>
      </w:r>
      <w:r w:rsidR="00BC32D7">
        <w:rPr>
          <w:sz w:val="24"/>
          <w:szCs w:val="24"/>
        </w:rPr>
        <w:t>distinctive</w:t>
      </w:r>
      <w:r w:rsidR="00EE32EB">
        <w:rPr>
          <w:sz w:val="24"/>
          <w:szCs w:val="24"/>
        </w:rPr>
        <w:t xml:space="preserve"> features of the </w:t>
      </w:r>
      <w:proofErr w:type="spellStart"/>
      <w:r w:rsidR="00EE32EB">
        <w:rPr>
          <w:sz w:val="24"/>
          <w:szCs w:val="24"/>
        </w:rPr>
        <w:t>satanization</w:t>
      </w:r>
      <w:proofErr w:type="spellEnd"/>
      <w:r w:rsidR="00EE32EB">
        <w:rPr>
          <w:sz w:val="24"/>
          <w:szCs w:val="24"/>
        </w:rPr>
        <w:t xml:space="preserve"> of Jews during the medieval period, although this is not exhaustive and there are other </w:t>
      </w:r>
      <w:r w:rsidR="00BC32D7">
        <w:rPr>
          <w:sz w:val="24"/>
          <w:szCs w:val="24"/>
        </w:rPr>
        <w:t>features/events that took place during the medieval period that could be discussed.</w:t>
      </w:r>
    </w:p>
    <w:p w14:paraId="34BB5A32" w14:textId="127FF63A" w:rsidR="00442588" w:rsidRDefault="00442588" w:rsidP="006A15F5">
      <w:pPr>
        <w:rPr>
          <w:sz w:val="24"/>
          <w:szCs w:val="24"/>
        </w:rPr>
      </w:pPr>
    </w:p>
    <w:p w14:paraId="7390FE26" w14:textId="77777777" w:rsidR="00EE5415" w:rsidRDefault="00EE5415" w:rsidP="001E6C28">
      <w:pPr>
        <w:rPr>
          <w:sz w:val="24"/>
          <w:szCs w:val="24"/>
        </w:rPr>
      </w:pPr>
    </w:p>
    <w:p w14:paraId="7EB0185A" w14:textId="77777777" w:rsidR="00EE5415" w:rsidRDefault="00EE5415" w:rsidP="001E6C28">
      <w:pPr>
        <w:rPr>
          <w:sz w:val="24"/>
          <w:szCs w:val="24"/>
        </w:rPr>
      </w:pPr>
    </w:p>
    <w:p w14:paraId="45FFF868" w14:textId="77777777" w:rsidR="00EE5415" w:rsidRDefault="00EE5415" w:rsidP="001E6C28">
      <w:pPr>
        <w:rPr>
          <w:sz w:val="24"/>
          <w:szCs w:val="24"/>
        </w:rPr>
      </w:pPr>
    </w:p>
    <w:p w14:paraId="234164BD" w14:textId="77777777" w:rsidR="00EE5415" w:rsidRDefault="00EE5415" w:rsidP="001E6C28">
      <w:pPr>
        <w:rPr>
          <w:sz w:val="24"/>
          <w:szCs w:val="24"/>
        </w:rPr>
      </w:pPr>
    </w:p>
    <w:p w14:paraId="25F0E9E0" w14:textId="77777777" w:rsidR="00EE5415" w:rsidRDefault="00EE5415" w:rsidP="001E6C28">
      <w:pPr>
        <w:rPr>
          <w:sz w:val="24"/>
          <w:szCs w:val="24"/>
        </w:rPr>
      </w:pPr>
    </w:p>
    <w:p w14:paraId="56823EE4" w14:textId="77777777" w:rsidR="00EE5415" w:rsidRDefault="00EE5415" w:rsidP="001E6C28">
      <w:pPr>
        <w:rPr>
          <w:sz w:val="24"/>
          <w:szCs w:val="24"/>
        </w:rPr>
      </w:pPr>
    </w:p>
    <w:p w14:paraId="4ED55185" w14:textId="77777777" w:rsidR="00EE5415" w:rsidRDefault="00EE5415" w:rsidP="001E6C28">
      <w:pPr>
        <w:rPr>
          <w:sz w:val="24"/>
          <w:szCs w:val="24"/>
        </w:rPr>
      </w:pPr>
    </w:p>
    <w:p w14:paraId="0009CAE2" w14:textId="77777777" w:rsidR="00C71C19" w:rsidRDefault="00C71C19" w:rsidP="001E6C28">
      <w:pPr>
        <w:rPr>
          <w:sz w:val="24"/>
          <w:szCs w:val="24"/>
        </w:rPr>
      </w:pPr>
    </w:p>
    <w:p w14:paraId="59D5E3ED" w14:textId="77777777" w:rsidR="00C71C19" w:rsidRDefault="00C71C19" w:rsidP="001E6C28">
      <w:pPr>
        <w:rPr>
          <w:sz w:val="24"/>
          <w:szCs w:val="24"/>
        </w:rPr>
      </w:pPr>
    </w:p>
    <w:p w14:paraId="15087808" w14:textId="77777777" w:rsidR="00C71C19" w:rsidRDefault="00C71C19" w:rsidP="001E6C28">
      <w:pPr>
        <w:rPr>
          <w:sz w:val="24"/>
          <w:szCs w:val="24"/>
        </w:rPr>
      </w:pPr>
    </w:p>
    <w:p w14:paraId="4DD1CD05" w14:textId="77777777" w:rsidR="00C71C19" w:rsidRDefault="00C71C19" w:rsidP="001E6C28">
      <w:pPr>
        <w:rPr>
          <w:sz w:val="24"/>
          <w:szCs w:val="24"/>
        </w:rPr>
      </w:pPr>
    </w:p>
    <w:p w14:paraId="65EAE823" w14:textId="77777777" w:rsidR="00C71C19" w:rsidRDefault="00C71C19" w:rsidP="001E6C28">
      <w:pPr>
        <w:rPr>
          <w:sz w:val="24"/>
          <w:szCs w:val="24"/>
        </w:rPr>
      </w:pPr>
    </w:p>
    <w:p w14:paraId="137E2B86" w14:textId="59BBBB79" w:rsidR="00EE5415" w:rsidRPr="00C71C19" w:rsidRDefault="00EE5415" w:rsidP="001E6C28">
      <w:pPr>
        <w:rPr>
          <w:b/>
          <w:bCs/>
          <w:sz w:val="28"/>
          <w:szCs w:val="28"/>
          <w:u w:val="single"/>
        </w:rPr>
      </w:pPr>
      <w:r w:rsidRPr="00C71C19">
        <w:rPr>
          <w:b/>
          <w:bCs/>
          <w:sz w:val="28"/>
          <w:szCs w:val="28"/>
          <w:u w:val="single"/>
        </w:rPr>
        <w:lastRenderedPageBreak/>
        <w:t>Bibliography</w:t>
      </w:r>
    </w:p>
    <w:p w14:paraId="23D95C4D" w14:textId="0A7DCDB8" w:rsidR="00EE5415" w:rsidRDefault="00EE5415" w:rsidP="001E6C28">
      <w:pPr>
        <w:rPr>
          <w:sz w:val="24"/>
          <w:szCs w:val="24"/>
        </w:rPr>
      </w:pPr>
      <w:r w:rsidRPr="00EE5415">
        <w:rPr>
          <w:sz w:val="24"/>
          <w:szCs w:val="24"/>
        </w:rPr>
        <w:t xml:space="preserve">Girard, René, "Is There Anti-Semitism In </w:t>
      </w:r>
      <w:r w:rsidR="00047D5E">
        <w:rPr>
          <w:sz w:val="24"/>
          <w:szCs w:val="24"/>
        </w:rPr>
        <w:t>t</w:t>
      </w:r>
      <w:r w:rsidRPr="00EE5415">
        <w:rPr>
          <w:sz w:val="24"/>
          <w:szCs w:val="24"/>
        </w:rPr>
        <w:t xml:space="preserve">he Gospels?", </w:t>
      </w:r>
      <w:r w:rsidRPr="00EE5415">
        <w:rPr>
          <w:i/>
          <w:iCs/>
          <w:sz w:val="24"/>
          <w:szCs w:val="24"/>
        </w:rPr>
        <w:t>Biblical Interpretation</w:t>
      </w:r>
      <w:r w:rsidRPr="00EE5415">
        <w:rPr>
          <w:sz w:val="24"/>
          <w:szCs w:val="24"/>
        </w:rPr>
        <w:t xml:space="preserve">, 1 (1993), 339-352 </w:t>
      </w:r>
      <w:hyperlink r:id="rId7" w:history="1">
        <w:r w:rsidR="004045A2" w:rsidRPr="004C2D24">
          <w:rPr>
            <w:rStyle w:val="Hyperlink"/>
            <w:sz w:val="24"/>
            <w:szCs w:val="24"/>
          </w:rPr>
          <w:t>https://doi.org/10.1163/156851593x00205</w:t>
        </w:r>
      </w:hyperlink>
    </w:p>
    <w:p w14:paraId="02916E77" w14:textId="7DFDBA08" w:rsidR="004045A2" w:rsidRDefault="004045A2" w:rsidP="001E6C28">
      <w:pPr>
        <w:rPr>
          <w:sz w:val="24"/>
          <w:szCs w:val="24"/>
        </w:rPr>
      </w:pPr>
      <w:r w:rsidRPr="004045A2">
        <w:rPr>
          <w:sz w:val="24"/>
          <w:szCs w:val="24"/>
        </w:rPr>
        <w:t xml:space="preserve">Trachtenberg, Joshua, </w:t>
      </w:r>
      <w:r w:rsidRPr="00047D5E">
        <w:rPr>
          <w:i/>
          <w:iCs/>
          <w:sz w:val="24"/>
          <w:szCs w:val="24"/>
        </w:rPr>
        <w:t xml:space="preserve">The Devil </w:t>
      </w:r>
      <w:r w:rsidR="00047D5E">
        <w:rPr>
          <w:i/>
          <w:iCs/>
          <w:sz w:val="24"/>
          <w:szCs w:val="24"/>
        </w:rPr>
        <w:t>a</w:t>
      </w:r>
      <w:r w:rsidRPr="00047D5E">
        <w:rPr>
          <w:i/>
          <w:iCs/>
          <w:sz w:val="24"/>
          <w:szCs w:val="24"/>
        </w:rPr>
        <w:t>nd The Jews</w:t>
      </w:r>
      <w:r w:rsidRPr="004045A2">
        <w:rPr>
          <w:sz w:val="24"/>
          <w:szCs w:val="24"/>
        </w:rPr>
        <w:t xml:space="preserve"> (United States of America: Yale University Press, 1943), p. 20</w:t>
      </w:r>
    </w:p>
    <w:p w14:paraId="09D6B48E" w14:textId="68DD8B8E" w:rsidR="0024551D" w:rsidRDefault="0024551D" w:rsidP="001E6C28">
      <w:pPr>
        <w:rPr>
          <w:sz w:val="24"/>
          <w:szCs w:val="24"/>
        </w:rPr>
      </w:pPr>
      <w:r w:rsidRPr="0024551D">
        <w:rPr>
          <w:sz w:val="24"/>
          <w:szCs w:val="24"/>
        </w:rPr>
        <w:t xml:space="preserve">Brustein, William, </w:t>
      </w:r>
      <w:r w:rsidRPr="0024551D">
        <w:rPr>
          <w:i/>
          <w:iCs/>
          <w:sz w:val="24"/>
          <w:szCs w:val="24"/>
        </w:rPr>
        <w:t xml:space="preserve">Roots </w:t>
      </w:r>
      <w:r w:rsidRPr="0024551D">
        <w:rPr>
          <w:i/>
          <w:iCs/>
          <w:sz w:val="24"/>
          <w:szCs w:val="24"/>
        </w:rPr>
        <w:t>o</w:t>
      </w:r>
      <w:r w:rsidRPr="0024551D">
        <w:rPr>
          <w:i/>
          <w:iCs/>
          <w:sz w:val="24"/>
          <w:szCs w:val="24"/>
        </w:rPr>
        <w:t>f Hate</w:t>
      </w:r>
      <w:r w:rsidRPr="0024551D">
        <w:rPr>
          <w:sz w:val="24"/>
          <w:szCs w:val="24"/>
        </w:rPr>
        <w:t xml:space="preserve"> (Cambridge: Cambridge University Press, 2003), p. 51</w:t>
      </w:r>
    </w:p>
    <w:p w14:paraId="163FBB41" w14:textId="3A51BC10" w:rsidR="00A9073C" w:rsidRDefault="00A9073C" w:rsidP="001E6C28">
      <w:pPr>
        <w:rPr>
          <w:sz w:val="24"/>
          <w:szCs w:val="24"/>
        </w:rPr>
      </w:pPr>
      <w:proofErr w:type="spellStart"/>
      <w:r w:rsidRPr="00A9073C">
        <w:rPr>
          <w:sz w:val="24"/>
          <w:szCs w:val="24"/>
        </w:rPr>
        <w:t>Reinhartz</w:t>
      </w:r>
      <w:proofErr w:type="spellEnd"/>
      <w:r w:rsidRPr="00A9073C">
        <w:rPr>
          <w:sz w:val="24"/>
          <w:szCs w:val="24"/>
        </w:rPr>
        <w:t xml:space="preserve">, Adele, </w:t>
      </w:r>
      <w:r w:rsidRPr="005B50E1">
        <w:rPr>
          <w:i/>
          <w:iCs/>
          <w:sz w:val="24"/>
          <w:szCs w:val="24"/>
        </w:rPr>
        <w:t xml:space="preserve">Cast Out </w:t>
      </w:r>
      <w:r w:rsidR="00644AD1" w:rsidRPr="005B50E1">
        <w:rPr>
          <w:i/>
          <w:iCs/>
          <w:sz w:val="24"/>
          <w:szCs w:val="24"/>
        </w:rPr>
        <w:t>o</w:t>
      </w:r>
      <w:r w:rsidRPr="005B50E1">
        <w:rPr>
          <w:i/>
          <w:iCs/>
          <w:sz w:val="24"/>
          <w:szCs w:val="24"/>
        </w:rPr>
        <w:t>f The Covenant</w:t>
      </w:r>
      <w:r w:rsidRPr="00A9073C">
        <w:rPr>
          <w:sz w:val="24"/>
          <w:szCs w:val="24"/>
        </w:rPr>
        <w:t xml:space="preserve"> (London: Lexington Books/Fortress Academic, 2018), p. XXI</w:t>
      </w:r>
    </w:p>
    <w:p w14:paraId="6CA897F0" w14:textId="314CB7A2" w:rsidR="005B50E1" w:rsidRDefault="005B50E1" w:rsidP="001E6C28">
      <w:pPr>
        <w:rPr>
          <w:sz w:val="24"/>
          <w:szCs w:val="24"/>
        </w:rPr>
      </w:pPr>
      <w:r w:rsidRPr="005B50E1">
        <w:rPr>
          <w:sz w:val="24"/>
          <w:szCs w:val="24"/>
        </w:rPr>
        <w:t xml:space="preserve">John Chrysostom, Saint, and Paul W Harkins, </w:t>
      </w:r>
      <w:r w:rsidRPr="005B50E1">
        <w:rPr>
          <w:i/>
          <w:iCs/>
          <w:sz w:val="24"/>
          <w:szCs w:val="24"/>
        </w:rPr>
        <w:t>Discourses Against Judaizing Christians</w:t>
      </w:r>
      <w:r w:rsidRPr="005B50E1">
        <w:rPr>
          <w:sz w:val="24"/>
          <w:szCs w:val="24"/>
        </w:rPr>
        <w:t xml:space="preserve"> (Ohio: Xavier University, 1979), p. x</w:t>
      </w:r>
    </w:p>
    <w:p w14:paraId="672D81EA" w14:textId="4A14969E" w:rsidR="006A15F5" w:rsidRDefault="006A15F5" w:rsidP="001E6C28">
      <w:pPr>
        <w:rPr>
          <w:sz w:val="24"/>
          <w:szCs w:val="24"/>
        </w:rPr>
      </w:pPr>
      <w:r w:rsidRPr="006A15F5">
        <w:rPr>
          <w:sz w:val="24"/>
          <w:szCs w:val="24"/>
        </w:rPr>
        <w:t xml:space="preserve">Michael, Robert, </w:t>
      </w:r>
      <w:r w:rsidRPr="006A15F5">
        <w:rPr>
          <w:i/>
          <w:iCs/>
          <w:sz w:val="24"/>
          <w:szCs w:val="24"/>
        </w:rPr>
        <w:t>Holy Hatred</w:t>
      </w:r>
      <w:r w:rsidRPr="006A15F5">
        <w:rPr>
          <w:sz w:val="24"/>
          <w:szCs w:val="24"/>
        </w:rPr>
        <w:t xml:space="preserve"> (New York, N.Y.: Palgrave Macmillan, 2006), p. 20</w:t>
      </w:r>
    </w:p>
    <w:p w14:paraId="12E31457" w14:textId="7E071EAD" w:rsidR="00B80279" w:rsidRDefault="00B80279" w:rsidP="001E6C28">
      <w:pPr>
        <w:rPr>
          <w:sz w:val="24"/>
          <w:szCs w:val="24"/>
        </w:rPr>
      </w:pPr>
      <w:r w:rsidRPr="00B80279">
        <w:rPr>
          <w:sz w:val="24"/>
          <w:szCs w:val="24"/>
        </w:rPr>
        <w:t xml:space="preserve">Kaufmann, Thomas, "Luther </w:t>
      </w:r>
      <w:r w:rsidR="00242281">
        <w:rPr>
          <w:sz w:val="24"/>
          <w:szCs w:val="24"/>
        </w:rPr>
        <w:t>a</w:t>
      </w:r>
      <w:r w:rsidRPr="00B80279">
        <w:rPr>
          <w:sz w:val="24"/>
          <w:szCs w:val="24"/>
        </w:rPr>
        <w:t xml:space="preserve">nd </w:t>
      </w:r>
      <w:r w:rsidR="007767FA">
        <w:rPr>
          <w:sz w:val="24"/>
          <w:szCs w:val="24"/>
        </w:rPr>
        <w:t>t</w:t>
      </w:r>
      <w:r w:rsidRPr="00B80279">
        <w:rPr>
          <w:sz w:val="24"/>
          <w:szCs w:val="24"/>
        </w:rPr>
        <w:t xml:space="preserve">he Jews", </w:t>
      </w:r>
      <w:r w:rsidRPr="00B80279">
        <w:rPr>
          <w:i/>
          <w:iCs/>
          <w:sz w:val="24"/>
          <w:szCs w:val="24"/>
        </w:rPr>
        <w:t>Antisemitism Studies</w:t>
      </w:r>
      <w:r w:rsidRPr="00B80279">
        <w:rPr>
          <w:sz w:val="24"/>
          <w:szCs w:val="24"/>
        </w:rPr>
        <w:t>, 3 (2019), 46-65 &lt;https://doi.org/10.2979/antistud.3.1.03&gt;</w:t>
      </w:r>
    </w:p>
    <w:p w14:paraId="4E7E9316" w14:textId="0EC6598C" w:rsidR="00A9073C" w:rsidRDefault="00442A0F" w:rsidP="001E6C28">
      <w:pPr>
        <w:rPr>
          <w:sz w:val="24"/>
          <w:szCs w:val="24"/>
        </w:rPr>
      </w:pPr>
      <w:r w:rsidRPr="00442A0F">
        <w:rPr>
          <w:sz w:val="24"/>
          <w:szCs w:val="24"/>
        </w:rPr>
        <w:t xml:space="preserve">Luther, Martin, and Martin H. Bertram, </w:t>
      </w:r>
      <w:r w:rsidRPr="007767FA">
        <w:rPr>
          <w:i/>
          <w:iCs/>
          <w:sz w:val="24"/>
          <w:szCs w:val="24"/>
        </w:rPr>
        <w:t xml:space="preserve">On </w:t>
      </w:r>
      <w:r w:rsidR="007767FA" w:rsidRPr="007767FA">
        <w:rPr>
          <w:i/>
          <w:iCs/>
          <w:sz w:val="24"/>
          <w:szCs w:val="24"/>
        </w:rPr>
        <w:t>t</w:t>
      </w:r>
      <w:r w:rsidRPr="007767FA">
        <w:rPr>
          <w:i/>
          <w:iCs/>
          <w:sz w:val="24"/>
          <w:szCs w:val="24"/>
        </w:rPr>
        <w:t>he Jews And Their Lies</w:t>
      </w:r>
      <w:r w:rsidRPr="00442A0F">
        <w:rPr>
          <w:sz w:val="24"/>
          <w:szCs w:val="24"/>
        </w:rPr>
        <w:t>, 1543, pp. 1-82</w:t>
      </w:r>
    </w:p>
    <w:p w14:paraId="6A66091A" w14:textId="46CDA18C" w:rsidR="00B35527" w:rsidRDefault="00B35527" w:rsidP="001E6C28">
      <w:pPr>
        <w:rPr>
          <w:sz w:val="24"/>
          <w:szCs w:val="24"/>
        </w:rPr>
      </w:pPr>
      <w:r w:rsidRPr="00B35527">
        <w:rPr>
          <w:sz w:val="24"/>
          <w:szCs w:val="24"/>
        </w:rPr>
        <w:t xml:space="preserve">Goldstein, Cheryl, "Shakespeare And </w:t>
      </w:r>
      <w:r w:rsidR="00CE343A">
        <w:rPr>
          <w:sz w:val="24"/>
          <w:szCs w:val="24"/>
        </w:rPr>
        <w:t>t</w:t>
      </w:r>
      <w:r w:rsidRPr="00B35527">
        <w:rPr>
          <w:sz w:val="24"/>
          <w:szCs w:val="24"/>
        </w:rPr>
        <w:t xml:space="preserve">he Jews (Review)", </w:t>
      </w:r>
      <w:r w:rsidRPr="00B35527">
        <w:rPr>
          <w:i/>
          <w:iCs/>
          <w:sz w:val="24"/>
          <w:szCs w:val="24"/>
        </w:rPr>
        <w:t xml:space="preserve">Comitatus: A Journal </w:t>
      </w:r>
      <w:proofErr w:type="gramStart"/>
      <w:r w:rsidRPr="00B35527">
        <w:rPr>
          <w:i/>
          <w:iCs/>
          <w:sz w:val="24"/>
          <w:szCs w:val="24"/>
        </w:rPr>
        <w:t>Of</w:t>
      </w:r>
      <w:proofErr w:type="gramEnd"/>
      <w:r w:rsidRPr="00B35527">
        <w:rPr>
          <w:i/>
          <w:iCs/>
          <w:sz w:val="24"/>
          <w:szCs w:val="24"/>
        </w:rPr>
        <w:t xml:space="preserve"> Medieval And Renaissance Studies</w:t>
      </w:r>
      <w:r w:rsidRPr="00B35527">
        <w:rPr>
          <w:sz w:val="24"/>
          <w:szCs w:val="24"/>
        </w:rPr>
        <w:t>, 27 (1996), 104-108</w:t>
      </w:r>
    </w:p>
    <w:p w14:paraId="2B64E23A" w14:textId="3C128CB2" w:rsidR="008C026C" w:rsidRDefault="00042E12" w:rsidP="008C026C">
      <w:pPr>
        <w:rPr>
          <w:sz w:val="24"/>
          <w:szCs w:val="24"/>
        </w:rPr>
      </w:pPr>
      <w:r w:rsidRPr="00042E12">
        <w:rPr>
          <w:sz w:val="24"/>
          <w:szCs w:val="24"/>
        </w:rPr>
        <w:t xml:space="preserve">Strickland, Debra Higgs Strickland, </w:t>
      </w:r>
      <w:r w:rsidRPr="00042E12">
        <w:rPr>
          <w:i/>
          <w:iCs/>
          <w:sz w:val="24"/>
          <w:szCs w:val="24"/>
        </w:rPr>
        <w:t xml:space="preserve">Saracens, Demons, &amp; Jews: Making Monsters </w:t>
      </w:r>
      <w:r w:rsidR="00CE343A">
        <w:rPr>
          <w:i/>
          <w:iCs/>
          <w:sz w:val="24"/>
          <w:szCs w:val="24"/>
        </w:rPr>
        <w:t>i</w:t>
      </w:r>
      <w:r w:rsidRPr="00042E12">
        <w:rPr>
          <w:i/>
          <w:iCs/>
          <w:sz w:val="24"/>
          <w:szCs w:val="24"/>
        </w:rPr>
        <w:t>n Medieval Art</w:t>
      </w:r>
      <w:r w:rsidRPr="00042E12">
        <w:rPr>
          <w:sz w:val="24"/>
          <w:szCs w:val="24"/>
        </w:rPr>
        <w:t xml:space="preserve"> (Oxford: Princeton University Press, 2005), p. 96</w:t>
      </w:r>
    </w:p>
    <w:p w14:paraId="2EAC59E3" w14:textId="0429BEFC" w:rsidR="00C84F69" w:rsidRDefault="00C84F69" w:rsidP="008C026C">
      <w:pPr>
        <w:rPr>
          <w:sz w:val="24"/>
          <w:szCs w:val="24"/>
        </w:rPr>
      </w:pPr>
      <w:r w:rsidRPr="00C84F69">
        <w:rPr>
          <w:sz w:val="24"/>
          <w:szCs w:val="24"/>
        </w:rPr>
        <w:t xml:space="preserve">Resnick, Irven, "Dietary Laws </w:t>
      </w:r>
      <w:proofErr w:type="gramStart"/>
      <w:r w:rsidRPr="00C84F69">
        <w:rPr>
          <w:sz w:val="24"/>
          <w:szCs w:val="24"/>
        </w:rPr>
        <w:t>In</w:t>
      </w:r>
      <w:proofErr w:type="gramEnd"/>
      <w:r w:rsidRPr="00C84F69">
        <w:rPr>
          <w:sz w:val="24"/>
          <w:szCs w:val="24"/>
        </w:rPr>
        <w:t xml:space="preserve"> Medieval Christian-Jewish Polemics: A Survey", </w:t>
      </w:r>
      <w:r w:rsidRPr="00C84F69">
        <w:rPr>
          <w:i/>
          <w:iCs/>
          <w:sz w:val="24"/>
          <w:szCs w:val="24"/>
        </w:rPr>
        <w:t>Studies In Christian-Jewish Relations</w:t>
      </w:r>
      <w:r w:rsidRPr="00C84F69">
        <w:rPr>
          <w:sz w:val="24"/>
          <w:szCs w:val="24"/>
        </w:rPr>
        <w:t xml:space="preserve">, 6 (2011), 1-15 </w:t>
      </w:r>
      <w:hyperlink r:id="rId8" w:history="1">
        <w:r w:rsidR="00010D7F" w:rsidRPr="004C2D24">
          <w:rPr>
            <w:rStyle w:val="Hyperlink"/>
            <w:sz w:val="24"/>
            <w:szCs w:val="24"/>
          </w:rPr>
          <w:t>https://doi.org/10.6017/scjr.v6i1.1801</w:t>
        </w:r>
      </w:hyperlink>
    </w:p>
    <w:p w14:paraId="183D1E20" w14:textId="12CD035D" w:rsidR="00010D7F" w:rsidRPr="008C026C" w:rsidRDefault="00010D7F" w:rsidP="008C026C">
      <w:pPr>
        <w:rPr>
          <w:sz w:val="24"/>
          <w:szCs w:val="24"/>
        </w:rPr>
      </w:pPr>
      <w:r w:rsidRPr="00010D7F">
        <w:rPr>
          <w:sz w:val="24"/>
          <w:szCs w:val="24"/>
        </w:rPr>
        <w:t xml:space="preserve">Johnson, Hannah R, </w:t>
      </w:r>
      <w:r w:rsidRPr="00010D7F">
        <w:rPr>
          <w:i/>
          <w:iCs/>
          <w:sz w:val="24"/>
          <w:szCs w:val="24"/>
        </w:rPr>
        <w:t>Blood Libel</w:t>
      </w:r>
      <w:r w:rsidRPr="00010D7F">
        <w:rPr>
          <w:sz w:val="24"/>
          <w:szCs w:val="24"/>
        </w:rPr>
        <w:t xml:space="preserve"> (Michigan: University of Michigan, 2012), p. 4</w:t>
      </w:r>
    </w:p>
    <w:p w14:paraId="6DC48E35" w14:textId="77777777" w:rsidR="008C026C" w:rsidRPr="008C026C" w:rsidRDefault="008C026C" w:rsidP="008C026C">
      <w:pPr>
        <w:rPr>
          <w:sz w:val="24"/>
          <w:szCs w:val="24"/>
          <w:highlight w:val="yellow"/>
        </w:rPr>
      </w:pPr>
    </w:p>
    <w:p w14:paraId="5D056C9D" w14:textId="3ACD6544" w:rsidR="004045A2" w:rsidRPr="00FB4191" w:rsidRDefault="004045A2" w:rsidP="008C026C">
      <w:pPr>
        <w:rPr>
          <w:sz w:val="24"/>
          <w:szCs w:val="24"/>
        </w:rPr>
      </w:pPr>
    </w:p>
    <w:sectPr w:rsidR="004045A2" w:rsidRPr="00FB419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B702E" w14:textId="77777777" w:rsidR="00566327" w:rsidRDefault="00566327" w:rsidP="00EE5415">
      <w:pPr>
        <w:spacing w:after="0" w:line="240" w:lineRule="auto"/>
      </w:pPr>
      <w:r>
        <w:separator/>
      </w:r>
    </w:p>
  </w:endnote>
  <w:endnote w:type="continuationSeparator" w:id="0">
    <w:p w14:paraId="57069BF0" w14:textId="77777777" w:rsidR="00566327" w:rsidRDefault="00566327" w:rsidP="00EE5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1751184"/>
      <w:docPartObj>
        <w:docPartGallery w:val="Page Numbers (Bottom of Page)"/>
        <w:docPartUnique/>
      </w:docPartObj>
    </w:sdtPr>
    <w:sdtContent>
      <w:sdt>
        <w:sdtPr>
          <w:id w:val="-1769616900"/>
          <w:docPartObj>
            <w:docPartGallery w:val="Page Numbers (Top of Page)"/>
            <w:docPartUnique/>
          </w:docPartObj>
        </w:sdtPr>
        <w:sdtContent>
          <w:p w14:paraId="118370C9" w14:textId="2DEE1D1F" w:rsidR="00393ED2" w:rsidRDefault="00393ED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A42FF38" w14:textId="77777777" w:rsidR="00393ED2" w:rsidRDefault="00393E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715AD" w14:textId="77777777" w:rsidR="00566327" w:rsidRDefault="00566327" w:rsidP="00EE5415">
      <w:pPr>
        <w:spacing w:after="0" w:line="240" w:lineRule="auto"/>
      </w:pPr>
      <w:r>
        <w:separator/>
      </w:r>
    </w:p>
  </w:footnote>
  <w:footnote w:type="continuationSeparator" w:id="0">
    <w:p w14:paraId="3D019235" w14:textId="77777777" w:rsidR="00566327" w:rsidRDefault="00566327" w:rsidP="00EE5415">
      <w:pPr>
        <w:spacing w:after="0" w:line="240" w:lineRule="auto"/>
      </w:pPr>
      <w:r>
        <w:continuationSeparator/>
      </w:r>
    </w:p>
  </w:footnote>
  <w:footnote w:id="1">
    <w:p w14:paraId="2B2C0190" w14:textId="1C97ABE6" w:rsidR="0024551D" w:rsidRDefault="0024551D">
      <w:pPr>
        <w:pStyle w:val="FootnoteText"/>
      </w:pPr>
      <w:r>
        <w:rPr>
          <w:rStyle w:val="FootnoteReference"/>
        </w:rPr>
        <w:footnoteRef/>
      </w:r>
      <w:r>
        <w:t xml:space="preserve"> </w:t>
      </w:r>
      <w:r w:rsidRPr="0024551D">
        <w:t xml:space="preserve">William Brustein, </w:t>
      </w:r>
      <w:r w:rsidRPr="0024551D">
        <w:rPr>
          <w:i/>
          <w:iCs/>
        </w:rPr>
        <w:t xml:space="preserve">Roots </w:t>
      </w:r>
      <w:r w:rsidRPr="0024551D">
        <w:rPr>
          <w:i/>
          <w:iCs/>
        </w:rPr>
        <w:t>o</w:t>
      </w:r>
      <w:r w:rsidRPr="0024551D">
        <w:rPr>
          <w:i/>
          <w:iCs/>
        </w:rPr>
        <w:t>f Hate</w:t>
      </w:r>
      <w:r w:rsidRPr="0024551D">
        <w:t xml:space="preserve"> (Cambridge: Cambridge University Press, 2003), p. 51.</w:t>
      </w:r>
    </w:p>
  </w:footnote>
  <w:footnote w:id="2">
    <w:p w14:paraId="512AC9C9" w14:textId="01AA514D" w:rsidR="00EE5415" w:rsidRDefault="00EE5415">
      <w:pPr>
        <w:pStyle w:val="FootnoteText"/>
      </w:pPr>
      <w:r>
        <w:rPr>
          <w:rStyle w:val="FootnoteReference"/>
        </w:rPr>
        <w:footnoteRef/>
      </w:r>
      <w:r w:rsidR="0024551D">
        <w:t>R</w:t>
      </w:r>
      <w:r w:rsidRPr="00EE5415">
        <w:t xml:space="preserve">ené Girard, "Is There Anti-Semitism In </w:t>
      </w:r>
      <w:r w:rsidR="004045A2">
        <w:t>t</w:t>
      </w:r>
      <w:r w:rsidRPr="00EE5415">
        <w:t xml:space="preserve">he Gospels?", </w:t>
      </w:r>
      <w:r w:rsidRPr="00EE5415">
        <w:rPr>
          <w:i/>
          <w:iCs/>
        </w:rPr>
        <w:t>Biblical Interpretation</w:t>
      </w:r>
      <w:r w:rsidRPr="00EE5415">
        <w:t>, 1.3 (1993), 339</w:t>
      </w:r>
      <w:r>
        <w:t xml:space="preserve"> </w:t>
      </w:r>
      <w:r w:rsidRPr="00EE5415">
        <w:t>&lt;https://doi.org/10.1163/156851593x00205&gt;.</w:t>
      </w:r>
    </w:p>
  </w:footnote>
  <w:footnote w:id="3">
    <w:p w14:paraId="363DA3C6" w14:textId="3C2ED960" w:rsidR="004045A2" w:rsidRDefault="004045A2">
      <w:pPr>
        <w:pStyle w:val="FootnoteText"/>
      </w:pPr>
      <w:r>
        <w:rPr>
          <w:rStyle w:val="FootnoteReference"/>
        </w:rPr>
        <w:footnoteRef/>
      </w:r>
      <w:r>
        <w:t xml:space="preserve"> </w:t>
      </w:r>
      <w:r w:rsidRPr="004045A2">
        <w:t xml:space="preserve">Joshua Trachtenberg, </w:t>
      </w:r>
      <w:r w:rsidRPr="004045A2">
        <w:rPr>
          <w:i/>
          <w:iCs/>
        </w:rPr>
        <w:t xml:space="preserve">The Devil </w:t>
      </w:r>
      <w:r w:rsidRPr="004045A2">
        <w:rPr>
          <w:i/>
          <w:iCs/>
        </w:rPr>
        <w:t>a</w:t>
      </w:r>
      <w:r w:rsidRPr="004045A2">
        <w:rPr>
          <w:i/>
          <w:iCs/>
        </w:rPr>
        <w:t>nd The Jews</w:t>
      </w:r>
      <w:r w:rsidRPr="004045A2">
        <w:t xml:space="preserve"> (United States of America: Yale University Press, 1943), p. 20.</w:t>
      </w:r>
    </w:p>
  </w:footnote>
  <w:footnote w:id="4">
    <w:p w14:paraId="666396B6" w14:textId="1C9C5528" w:rsidR="005C72E1" w:rsidRDefault="005C72E1">
      <w:pPr>
        <w:pStyle w:val="FootnoteText"/>
      </w:pPr>
      <w:r>
        <w:rPr>
          <w:rStyle w:val="FootnoteReference"/>
        </w:rPr>
        <w:footnoteRef/>
      </w:r>
      <w:r>
        <w:t xml:space="preserve"> </w:t>
      </w:r>
      <w:r w:rsidRPr="005C72E1">
        <w:t xml:space="preserve">Adele </w:t>
      </w:r>
      <w:proofErr w:type="spellStart"/>
      <w:r w:rsidRPr="005C72E1">
        <w:t>Reinhartz</w:t>
      </w:r>
      <w:proofErr w:type="spellEnd"/>
      <w:r w:rsidRPr="005C72E1">
        <w:t xml:space="preserve">, </w:t>
      </w:r>
      <w:r w:rsidRPr="005C72E1">
        <w:rPr>
          <w:i/>
          <w:iCs/>
        </w:rPr>
        <w:t xml:space="preserve">Cast Out </w:t>
      </w:r>
      <w:r>
        <w:rPr>
          <w:i/>
          <w:iCs/>
        </w:rPr>
        <w:t>o</w:t>
      </w:r>
      <w:r w:rsidRPr="005C72E1">
        <w:rPr>
          <w:i/>
          <w:iCs/>
        </w:rPr>
        <w:t>f The Covenant</w:t>
      </w:r>
      <w:r w:rsidRPr="005C72E1">
        <w:t xml:space="preserve"> (London: Lexington Books/Fortress Academic, 2018), p. XXI.</w:t>
      </w:r>
    </w:p>
  </w:footnote>
  <w:footnote w:id="5">
    <w:p w14:paraId="0BAEC43C" w14:textId="583A1F92" w:rsidR="000A63A8" w:rsidRDefault="000A63A8">
      <w:pPr>
        <w:pStyle w:val="FootnoteText"/>
      </w:pPr>
      <w:r>
        <w:rPr>
          <w:rStyle w:val="FootnoteReference"/>
        </w:rPr>
        <w:footnoteRef/>
      </w:r>
      <w:r>
        <w:t xml:space="preserve"> </w:t>
      </w:r>
      <w:r w:rsidRPr="000A63A8">
        <w:t xml:space="preserve">William Brustein, </w:t>
      </w:r>
      <w:r w:rsidRPr="000A63A8">
        <w:rPr>
          <w:i/>
          <w:iCs/>
        </w:rPr>
        <w:t>Roots of Hate</w:t>
      </w:r>
      <w:r w:rsidRPr="000A63A8">
        <w:t xml:space="preserve"> (Cambridge: Cambridge University Press, 2003), p. 5</w:t>
      </w:r>
      <w:r>
        <w:t>0</w:t>
      </w:r>
      <w:r w:rsidRPr="000A63A8">
        <w:t>.</w:t>
      </w:r>
    </w:p>
  </w:footnote>
  <w:footnote w:id="6">
    <w:p w14:paraId="49AB3EFA" w14:textId="330AA466" w:rsidR="005B50E1" w:rsidRDefault="005B50E1">
      <w:pPr>
        <w:pStyle w:val="FootnoteText"/>
      </w:pPr>
      <w:r>
        <w:rPr>
          <w:rStyle w:val="FootnoteReference"/>
        </w:rPr>
        <w:footnoteRef/>
      </w:r>
      <w:r>
        <w:t xml:space="preserve"> </w:t>
      </w:r>
      <w:r w:rsidRPr="005B50E1">
        <w:t xml:space="preserve">Saint John Chrysostom and Paul W Harkins, </w:t>
      </w:r>
      <w:r w:rsidRPr="005B50E1">
        <w:rPr>
          <w:i/>
          <w:iCs/>
        </w:rPr>
        <w:t>Discourses Against Judaizing Christians</w:t>
      </w:r>
      <w:r w:rsidRPr="005B50E1">
        <w:t xml:space="preserve"> (Ohio: Xavier University, 1979), p. x.</w:t>
      </w:r>
    </w:p>
  </w:footnote>
  <w:footnote w:id="7">
    <w:p w14:paraId="019F51F2" w14:textId="55BE4623" w:rsidR="006A15F5" w:rsidRDefault="006A15F5">
      <w:pPr>
        <w:pStyle w:val="FootnoteText"/>
      </w:pPr>
      <w:r>
        <w:rPr>
          <w:rStyle w:val="FootnoteReference"/>
        </w:rPr>
        <w:footnoteRef/>
      </w:r>
      <w:r>
        <w:t xml:space="preserve"> </w:t>
      </w:r>
      <w:r w:rsidRPr="006A15F5">
        <w:t xml:space="preserve">Robert Michael, </w:t>
      </w:r>
      <w:r w:rsidRPr="006A15F5">
        <w:rPr>
          <w:i/>
          <w:iCs/>
        </w:rPr>
        <w:t>Holy Hatred</w:t>
      </w:r>
      <w:r w:rsidRPr="006A15F5">
        <w:t xml:space="preserve"> (New York, N.Y.: P</w:t>
      </w:r>
      <w:r w:rsidR="00442588">
        <w:t xml:space="preserve">e </w:t>
      </w:r>
      <w:proofErr w:type="spellStart"/>
      <w:r w:rsidRPr="006A15F5">
        <w:t>algrave</w:t>
      </w:r>
      <w:proofErr w:type="spellEnd"/>
      <w:r w:rsidRPr="006A15F5">
        <w:t xml:space="preserve"> Macmillan, 2006), p. 20.</w:t>
      </w:r>
    </w:p>
  </w:footnote>
  <w:footnote w:id="8">
    <w:p w14:paraId="477EDD38" w14:textId="0D1B0889" w:rsidR="00B80279" w:rsidRDefault="00B80279">
      <w:pPr>
        <w:pStyle w:val="FootnoteText"/>
      </w:pPr>
      <w:r>
        <w:rPr>
          <w:rStyle w:val="FootnoteReference"/>
        </w:rPr>
        <w:footnoteRef/>
      </w:r>
      <w:r>
        <w:t xml:space="preserve"> </w:t>
      </w:r>
      <w:r w:rsidRPr="00B80279">
        <w:t xml:space="preserve">Thomas Kaufmann, "Luther And </w:t>
      </w:r>
      <w:r w:rsidR="00442A0F">
        <w:t>t</w:t>
      </w:r>
      <w:r w:rsidRPr="00B80279">
        <w:t xml:space="preserve">he Jews", </w:t>
      </w:r>
      <w:r w:rsidRPr="00B80279">
        <w:rPr>
          <w:i/>
          <w:iCs/>
        </w:rPr>
        <w:t>Antisemitism Studies</w:t>
      </w:r>
      <w:r w:rsidRPr="00B80279">
        <w:t>, 3.1 (2019), 46-65 &lt;https://doi.org/10.2979/antistud.3.1.03&gt;.</w:t>
      </w:r>
    </w:p>
  </w:footnote>
  <w:footnote w:id="9">
    <w:p w14:paraId="0BC7CF4A" w14:textId="7B60A5EF" w:rsidR="00442A0F" w:rsidRDefault="00442A0F">
      <w:pPr>
        <w:pStyle w:val="FootnoteText"/>
      </w:pPr>
      <w:r>
        <w:rPr>
          <w:rStyle w:val="FootnoteReference"/>
        </w:rPr>
        <w:footnoteRef/>
      </w:r>
      <w:r>
        <w:t xml:space="preserve"> </w:t>
      </w:r>
      <w:r w:rsidRPr="00442A0F">
        <w:t xml:space="preserve">Martin Luther and Martin H. Bertram, </w:t>
      </w:r>
      <w:r w:rsidRPr="00442A0F">
        <w:rPr>
          <w:i/>
          <w:iCs/>
        </w:rPr>
        <w:t xml:space="preserve">On </w:t>
      </w:r>
      <w:r>
        <w:rPr>
          <w:i/>
          <w:iCs/>
        </w:rPr>
        <w:t>t</w:t>
      </w:r>
      <w:r w:rsidRPr="00442A0F">
        <w:rPr>
          <w:i/>
          <w:iCs/>
        </w:rPr>
        <w:t>he Jews And Their Lies</w:t>
      </w:r>
      <w:r w:rsidRPr="00442A0F">
        <w:t>, 1543, pp. 1-82.</w:t>
      </w:r>
    </w:p>
  </w:footnote>
  <w:footnote w:id="10">
    <w:p w14:paraId="3574E705" w14:textId="0972A8E7" w:rsidR="00B35527" w:rsidRDefault="00B35527">
      <w:pPr>
        <w:pStyle w:val="FootnoteText"/>
      </w:pPr>
      <w:r>
        <w:rPr>
          <w:rStyle w:val="FootnoteReference"/>
        </w:rPr>
        <w:footnoteRef/>
      </w:r>
      <w:r>
        <w:t xml:space="preserve"> </w:t>
      </w:r>
      <w:r w:rsidRPr="00B35527">
        <w:t xml:space="preserve">Cheryl Goldstein, "Shakespeare And </w:t>
      </w:r>
      <w:proofErr w:type="gramStart"/>
      <w:r w:rsidRPr="00B35527">
        <w:t>The</w:t>
      </w:r>
      <w:proofErr w:type="gramEnd"/>
      <w:r w:rsidRPr="00B35527">
        <w:t xml:space="preserve"> Jews (Review)", </w:t>
      </w:r>
      <w:r w:rsidRPr="00B35527">
        <w:rPr>
          <w:i/>
          <w:iCs/>
        </w:rPr>
        <w:t>Comitatus: A Journal Of Medieval And Renaissance Studies</w:t>
      </w:r>
      <w:r w:rsidRPr="00B35527">
        <w:t>, 27.1 (1996), 104-108.</w:t>
      </w:r>
    </w:p>
  </w:footnote>
  <w:footnote w:id="11">
    <w:p w14:paraId="4A2182D1" w14:textId="3F54E3B6" w:rsidR="00042E12" w:rsidRDefault="00042E12">
      <w:pPr>
        <w:pStyle w:val="FootnoteText"/>
      </w:pPr>
      <w:r>
        <w:rPr>
          <w:rStyle w:val="FootnoteReference"/>
        </w:rPr>
        <w:footnoteRef/>
      </w:r>
      <w:r>
        <w:t xml:space="preserve"> </w:t>
      </w:r>
      <w:r w:rsidRPr="00042E12">
        <w:t xml:space="preserve">Debra Higgs Strickland </w:t>
      </w:r>
      <w:proofErr w:type="spellStart"/>
      <w:r w:rsidRPr="00042E12">
        <w:t>Strickland</w:t>
      </w:r>
      <w:proofErr w:type="spellEnd"/>
      <w:r w:rsidRPr="00042E12">
        <w:t xml:space="preserve">, </w:t>
      </w:r>
      <w:r w:rsidRPr="00042E12">
        <w:rPr>
          <w:i/>
          <w:iCs/>
        </w:rPr>
        <w:t xml:space="preserve">Saracens, Demons, &amp; Jews: Making Monsters </w:t>
      </w:r>
      <w:r>
        <w:rPr>
          <w:i/>
          <w:iCs/>
        </w:rPr>
        <w:t>i</w:t>
      </w:r>
      <w:r w:rsidRPr="00042E12">
        <w:rPr>
          <w:i/>
          <w:iCs/>
        </w:rPr>
        <w:t>n Medieval Art</w:t>
      </w:r>
      <w:r w:rsidRPr="00042E12">
        <w:t xml:space="preserve"> (Oxford: Princeton University Press, 2005), p. 96.</w:t>
      </w:r>
    </w:p>
  </w:footnote>
  <w:footnote w:id="12">
    <w:p w14:paraId="3880D812" w14:textId="665A94FD" w:rsidR="00C84F69" w:rsidRDefault="00C84F69">
      <w:pPr>
        <w:pStyle w:val="FootnoteText"/>
      </w:pPr>
      <w:r>
        <w:rPr>
          <w:rStyle w:val="FootnoteReference"/>
        </w:rPr>
        <w:footnoteRef/>
      </w:r>
      <w:r>
        <w:t xml:space="preserve"> </w:t>
      </w:r>
      <w:r w:rsidRPr="00C84F69">
        <w:t xml:space="preserve">Irven Resnick, "Dietary Laws </w:t>
      </w:r>
      <w:proofErr w:type="gramStart"/>
      <w:r w:rsidRPr="00C84F69">
        <w:t>In</w:t>
      </w:r>
      <w:proofErr w:type="gramEnd"/>
      <w:r w:rsidRPr="00C84F69">
        <w:t xml:space="preserve"> Medieval Christian-Jewish Polemics: A Survey", </w:t>
      </w:r>
      <w:r w:rsidRPr="00C84F69">
        <w:rPr>
          <w:i/>
          <w:iCs/>
        </w:rPr>
        <w:t>Studies In Christian-Jewish Relations</w:t>
      </w:r>
      <w:r w:rsidRPr="00C84F69">
        <w:t xml:space="preserve">, 6.1 (2011), </w:t>
      </w:r>
      <w:r>
        <w:t>4</w:t>
      </w:r>
      <w:r w:rsidRPr="00C84F69">
        <w:t xml:space="preserve"> &lt;https://doi.org/10.6017/scjr.v6i1.1801&gt;.</w:t>
      </w:r>
    </w:p>
  </w:footnote>
  <w:footnote w:id="13">
    <w:p w14:paraId="78A75422" w14:textId="2329C552" w:rsidR="00010D7F" w:rsidRDefault="00010D7F">
      <w:pPr>
        <w:pStyle w:val="FootnoteText"/>
      </w:pPr>
      <w:r>
        <w:rPr>
          <w:rStyle w:val="FootnoteReference"/>
        </w:rPr>
        <w:footnoteRef/>
      </w:r>
      <w:r>
        <w:t xml:space="preserve"> </w:t>
      </w:r>
      <w:r w:rsidRPr="00010D7F">
        <w:t xml:space="preserve">Hannah R Johnson, </w:t>
      </w:r>
      <w:r w:rsidRPr="00010D7F">
        <w:rPr>
          <w:i/>
          <w:iCs/>
        </w:rPr>
        <w:t>Blood Libel</w:t>
      </w:r>
      <w:r w:rsidRPr="00010D7F">
        <w:t xml:space="preserve"> (Michigan: University of Michigan, 2012), p. 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191"/>
    <w:rsid w:val="0000741E"/>
    <w:rsid w:val="00010D7F"/>
    <w:rsid w:val="00042E12"/>
    <w:rsid w:val="00045B33"/>
    <w:rsid w:val="00047D5E"/>
    <w:rsid w:val="000702F7"/>
    <w:rsid w:val="00081690"/>
    <w:rsid w:val="000A63A8"/>
    <w:rsid w:val="00133F07"/>
    <w:rsid w:val="00186CD7"/>
    <w:rsid w:val="001E6C28"/>
    <w:rsid w:val="001F5A86"/>
    <w:rsid w:val="0020307D"/>
    <w:rsid w:val="00242281"/>
    <w:rsid w:val="0024551D"/>
    <w:rsid w:val="00386212"/>
    <w:rsid w:val="00393ED2"/>
    <w:rsid w:val="003F2245"/>
    <w:rsid w:val="004045A2"/>
    <w:rsid w:val="00442588"/>
    <w:rsid w:val="00442A0F"/>
    <w:rsid w:val="004B2A80"/>
    <w:rsid w:val="00566327"/>
    <w:rsid w:val="005752A5"/>
    <w:rsid w:val="005B0B10"/>
    <w:rsid w:val="005B50E1"/>
    <w:rsid w:val="005C72E1"/>
    <w:rsid w:val="00614A7E"/>
    <w:rsid w:val="00644AD1"/>
    <w:rsid w:val="0067679F"/>
    <w:rsid w:val="006A15F5"/>
    <w:rsid w:val="0070050C"/>
    <w:rsid w:val="0072330E"/>
    <w:rsid w:val="007767FA"/>
    <w:rsid w:val="007B57D9"/>
    <w:rsid w:val="007B733A"/>
    <w:rsid w:val="00895F9B"/>
    <w:rsid w:val="008C026C"/>
    <w:rsid w:val="008C5FC8"/>
    <w:rsid w:val="00910C85"/>
    <w:rsid w:val="00981294"/>
    <w:rsid w:val="009D22E9"/>
    <w:rsid w:val="00A9073C"/>
    <w:rsid w:val="00AF6F30"/>
    <w:rsid w:val="00B3145E"/>
    <w:rsid w:val="00B35527"/>
    <w:rsid w:val="00B80279"/>
    <w:rsid w:val="00BA70BE"/>
    <w:rsid w:val="00BC32D7"/>
    <w:rsid w:val="00C71C19"/>
    <w:rsid w:val="00C84F69"/>
    <w:rsid w:val="00C8700E"/>
    <w:rsid w:val="00CC220D"/>
    <w:rsid w:val="00CE343A"/>
    <w:rsid w:val="00CF0EF0"/>
    <w:rsid w:val="00D05954"/>
    <w:rsid w:val="00D27449"/>
    <w:rsid w:val="00D6710C"/>
    <w:rsid w:val="00DA01F5"/>
    <w:rsid w:val="00EA6ED0"/>
    <w:rsid w:val="00EE32EB"/>
    <w:rsid w:val="00EE5415"/>
    <w:rsid w:val="00F03026"/>
    <w:rsid w:val="00F32221"/>
    <w:rsid w:val="00F32347"/>
    <w:rsid w:val="00F83AD6"/>
    <w:rsid w:val="00FB4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C7AB1"/>
  <w15:chartTrackingRefBased/>
  <w15:docId w15:val="{FF907E6C-C246-4E6B-9336-8DDBE5D07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E54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5415"/>
    <w:rPr>
      <w:sz w:val="20"/>
      <w:szCs w:val="20"/>
    </w:rPr>
  </w:style>
  <w:style w:type="character" w:styleId="FootnoteReference">
    <w:name w:val="footnote reference"/>
    <w:basedOn w:val="DefaultParagraphFont"/>
    <w:uiPriority w:val="99"/>
    <w:semiHidden/>
    <w:unhideWhenUsed/>
    <w:rsid w:val="00EE5415"/>
    <w:rPr>
      <w:vertAlign w:val="superscript"/>
    </w:rPr>
  </w:style>
  <w:style w:type="character" w:styleId="Hyperlink">
    <w:name w:val="Hyperlink"/>
    <w:basedOn w:val="DefaultParagraphFont"/>
    <w:uiPriority w:val="99"/>
    <w:unhideWhenUsed/>
    <w:rsid w:val="004045A2"/>
    <w:rPr>
      <w:color w:val="0563C1" w:themeColor="hyperlink"/>
      <w:u w:val="single"/>
    </w:rPr>
  </w:style>
  <w:style w:type="character" w:styleId="UnresolvedMention">
    <w:name w:val="Unresolved Mention"/>
    <w:basedOn w:val="DefaultParagraphFont"/>
    <w:uiPriority w:val="99"/>
    <w:semiHidden/>
    <w:unhideWhenUsed/>
    <w:rsid w:val="004045A2"/>
    <w:rPr>
      <w:color w:val="605E5C"/>
      <w:shd w:val="clear" w:color="auto" w:fill="E1DFDD"/>
    </w:rPr>
  </w:style>
  <w:style w:type="paragraph" w:styleId="Header">
    <w:name w:val="header"/>
    <w:basedOn w:val="Normal"/>
    <w:link w:val="HeaderChar"/>
    <w:uiPriority w:val="99"/>
    <w:unhideWhenUsed/>
    <w:rsid w:val="00393E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ED2"/>
  </w:style>
  <w:style w:type="paragraph" w:styleId="Footer">
    <w:name w:val="footer"/>
    <w:basedOn w:val="Normal"/>
    <w:link w:val="FooterChar"/>
    <w:uiPriority w:val="99"/>
    <w:unhideWhenUsed/>
    <w:rsid w:val="00393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E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6017/scjr.v6i1.1801" TargetMode="External"/><Relationship Id="rId3" Type="http://schemas.openxmlformats.org/officeDocument/2006/relationships/settings" Target="settings.xml"/><Relationship Id="rId7" Type="http://schemas.openxmlformats.org/officeDocument/2006/relationships/hyperlink" Target="https://doi.org/10.1163/156851593x0020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C152F-3E47-4EE5-8930-DCC8C8C97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4532</TotalTime>
  <Pages>5</Pages>
  <Words>1940</Words>
  <Characters>11061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29</cp:revision>
  <dcterms:created xsi:type="dcterms:W3CDTF">2021-05-27T15:20:00Z</dcterms:created>
  <dcterms:modified xsi:type="dcterms:W3CDTF">2021-05-30T21:15:00Z</dcterms:modified>
</cp:coreProperties>
</file>