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51017786"/>
        <w:docPartObj>
          <w:docPartGallery w:val="Cover Pages"/>
          <w:docPartUnique/>
        </w:docPartObj>
      </w:sdtPr>
      <w:sdtContent>
        <w:p w14:paraId="2D91A741" w14:textId="0F087120" w:rsidR="005A28CD" w:rsidRPr="005A28CD" w:rsidRDefault="00D90ACB" w:rsidP="005A28CD">
          <w:r w:rsidRPr="005A28CD">
            <w:rPr>
              <w:noProof/>
            </w:rPr>
            <w:drawing>
              <wp:anchor distT="0" distB="0" distL="114300" distR="114300" simplePos="0" relativeHeight="251660288" behindDoc="1" locked="0" layoutInCell="0" allowOverlap="1" wp14:anchorId="7E68BBBE" wp14:editId="09E79C34">
                <wp:simplePos x="0" y="0"/>
                <wp:positionH relativeFrom="page">
                  <wp:posOffset>2578100</wp:posOffset>
                </wp:positionH>
                <wp:positionV relativeFrom="paragraph">
                  <wp:posOffset>89535</wp:posOffset>
                </wp:positionV>
                <wp:extent cx="1809750" cy="723900"/>
                <wp:effectExtent l="0" t="0" r="0" b="0"/>
                <wp:wrapNone/>
                <wp:docPr id="429848802"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848802" name="Picture 2"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65021358" w14:textId="62025875" w:rsidR="005A28CD" w:rsidRPr="005A28CD" w:rsidRDefault="005A28CD" w:rsidP="5C2FD023">
          <w:pPr>
            <w:rPr>
              <w:b/>
              <w:bCs/>
            </w:rPr>
          </w:pPr>
        </w:p>
        <w:tbl>
          <w:tblPr>
            <w:tblpPr w:leftFromText="180" w:rightFromText="180" w:vertAnchor="text" w:horzAnchor="margin" w:tblpY="253"/>
            <w:tblW w:w="91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36"/>
            <w:gridCol w:w="3046"/>
            <w:gridCol w:w="2096"/>
            <w:gridCol w:w="2099"/>
          </w:tblGrid>
          <w:tr w:rsidR="00D90ACB" w:rsidRPr="005A28CD" w14:paraId="7F4E01E6" w14:textId="77777777" w:rsidTr="00D90ACB">
            <w:trPr>
              <w:trHeight w:val="347"/>
            </w:trPr>
            <w:tc>
              <w:tcPr>
                <w:tcW w:w="1936" w:type="dxa"/>
                <w:tcBorders>
                  <w:top w:val="single" w:sz="4" w:space="0" w:color="auto"/>
                  <w:left w:val="single" w:sz="4" w:space="0" w:color="auto"/>
                  <w:bottom w:val="single" w:sz="4" w:space="0" w:color="auto"/>
                  <w:right w:val="single" w:sz="4" w:space="0" w:color="auto"/>
                </w:tcBorders>
                <w:hideMark/>
              </w:tcPr>
              <w:p w14:paraId="79AA2F0E" w14:textId="77777777" w:rsidR="00D90ACB" w:rsidRPr="005A28CD" w:rsidRDefault="00D90ACB" w:rsidP="00D90ACB">
                <w:pPr>
                  <w:rPr>
                    <w:b/>
                  </w:rPr>
                </w:pPr>
                <w:r w:rsidRPr="005A28CD">
                  <w:rPr>
                    <w:b/>
                  </w:rPr>
                  <w:t>Student name:</w:t>
                </w:r>
              </w:p>
            </w:tc>
            <w:tc>
              <w:tcPr>
                <w:tcW w:w="3046" w:type="dxa"/>
                <w:tcBorders>
                  <w:top w:val="single" w:sz="4" w:space="0" w:color="auto"/>
                  <w:left w:val="single" w:sz="4" w:space="0" w:color="auto"/>
                  <w:bottom w:val="single" w:sz="4" w:space="0" w:color="auto"/>
                  <w:right w:val="single" w:sz="4" w:space="0" w:color="auto"/>
                </w:tcBorders>
                <w:hideMark/>
              </w:tcPr>
              <w:p w14:paraId="10DC25FF" w14:textId="77777777" w:rsidR="00D90ACB" w:rsidRPr="005A28CD" w:rsidRDefault="00D90ACB" w:rsidP="00D90ACB">
                <w:pPr>
                  <w:rPr>
                    <w:b/>
                  </w:rPr>
                </w:pPr>
                <w:r>
                  <w:rPr>
                    <w:b/>
                  </w:rPr>
                  <w:t>Boyd R Malcolm</w:t>
                </w:r>
              </w:p>
            </w:tc>
            <w:tc>
              <w:tcPr>
                <w:tcW w:w="209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8AA6F7E" w14:textId="77777777" w:rsidR="00D90ACB" w:rsidRPr="005A28CD" w:rsidRDefault="00D90ACB" w:rsidP="00D90ACB">
                <w:pPr>
                  <w:rPr>
                    <w:b/>
                  </w:rPr>
                </w:pPr>
                <w:r w:rsidRPr="005A28CD">
                  <w:rPr>
                    <w:b/>
                  </w:rPr>
                  <w:t>Student ID number:</w:t>
                </w:r>
              </w:p>
            </w:tc>
            <w:tc>
              <w:tcPr>
                <w:tcW w:w="2099" w:type="dxa"/>
                <w:tcBorders>
                  <w:top w:val="single" w:sz="4" w:space="0" w:color="auto"/>
                  <w:left w:val="single" w:sz="4" w:space="0" w:color="auto"/>
                  <w:bottom w:val="single" w:sz="4" w:space="0" w:color="auto"/>
                  <w:right w:val="single" w:sz="4" w:space="0" w:color="auto"/>
                </w:tcBorders>
              </w:tcPr>
              <w:p w14:paraId="6D841607" w14:textId="77777777" w:rsidR="00D90ACB" w:rsidRPr="005A28CD" w:rsidRDefault="00D90ACB" w:rsidP="00D90ACB">
                <w:pPr>
                  <w:rPr>
                    <w:b/>
                  </w:rPr>
                </w:pPr>
                <w:r>
                  <w:rPr>
                    <w:b/>
                  </w:rPr>
                  <w:t>2128536</w:t>
                </w:r>
              </w:p>
            </w:tc>
          </w:tr>
          <w:tr w:rsidR="00D90ACB" w:rsidRPr="005A28CD" w14:paraId="03A1FB3F" w14:textId="77777777" w:rsidTr="00D90ACB">
            <w:trPr>
              <w:trHeight w:val="206"/>
            </w:trPr>
            <w:tc>
              <w:tcPr>
                <w:tcW w:w="1936" w:type="dxa"/>
                <w:tcBorders>
                  <w:top w:val="single" w:sz="4" w:space="0" w:color="auto"/>
                  <w:left w:val="single" w:sz="4" w:space="0" w:color="auto"/>
                  <w:bottom w:val="single" w:sz="4" w:space="0" w:color="auto"/>
                  <w:right w:val="single" w:sz="4" w:space="0" w:color="auto"/>
                </w:tcBorders>
                <w:hideMark/>
              </w:tcPr>
              <w:p w14:paraId="6EABE264" w14:textId="77777777" w:rsidR="00D90ACB" w:rsidRPr="005A28CD" w:rsidRDefault="00D90ACB" w:rsidP="00D90ACB">
                <w:pPr>
                  <w:rPr>
                    <w:b/>
                  </w:rPr>
                </w:pPr>
                <w:r w:rsidRPr="005A28CD">
                  <w:rPr>
                    <w:b/>
                  </w:rPr>
                  <w:t>Programme:</w:t>
                </w:r>
              </w:p>
            </w:tc>
            <w:tc>
              <w:tcPr>
                <w:tcW w:w="7241" w:type="dxa"/>
                <w:gridSpan w:val="3"/>
                <w:tcBorders>
                  <w:top w:val="single" w:sz="4" w:space="0" w:color="auto"/>
                  <w:left w:val="single" w:sz="4" w:space="0" w:color="auto"/>
                  <w:bottom w:val="single" w:sz="4" w:space="0" w:color="auto"/>
                  <w:right w:val="single" w:sz="4" w:space="0" w:color="auto"/>
                </w:tcBorders>
                <w:hideMark/>
              </w:tcPr>
              <w:p w14:paraId="531910AF" w14:textId="77777777" w:rsidR="00D90ACB" w:rsidRPr="005A28CD" w:rsidRDefault="00D90ACB" w:rsidP="00D90ACB">
                <w:pPr>
                  <w:rPr>
                    <w:b/>
                  </w:rPr>
                </w:pPr>
                <w:r w:rsidRPr="005A28CD">
                  <w:rPr>
                    <w:b/>
                    <w:bCs/>
                  </w:rPr>
                  <w:t>BA</w:t>
                </w:r>
                <w:r w:rsidRPr="005A28CD">
                  <w:t xml:space="preserve"> </w:t>
                </w:r>
                <w:r w:rsidRPr="005A28CD">
                  <w:rPr>
                    <w:b/>
                    <w:bCs/>
                  </w:rPr>
                  <w:t>(Hons)</w:t>
                </w:r>
                <w:r w:rsidRPr="005A28CD">
                  <w:t xml:space="preserve"> </w:t>
                </w:r>
                <w:r w:rsidRPr="005A28CD">
                  <w:rPr>
                    <w:b/>
                    <w:bCs/>
                  </w:rPr>
                  <w:t>Leadership</w:t>
                </w:r>
                <w:r w:rsidRPr="005A28CD">
                  <w:t xml:space="preserve"> </w:t>
                </w:r>
                <w:r w:rsidRPr="005A28CD">
                  <w:rPr>
                    <w:b/>
                    <w:bCs/>
                  </w:rPr>
                  <w:t>and</w:t>
                </w:r>
                <w:r w:rsidRPr="005A28CD">
                  <w:t xml:space="preserve"> </w:t>
                </w:r>
                <w:r w:rsidRPr="005A28CD">
                  <w:rPr>
                    <w:b/>
                    <w:bCs/>
                  </w:rPr>
                  <w:t>Management</w:t>
                </w:r>
                <w:r w:rsidRPr="005A28CD">
                  <w:t xml:space="preserve"> </w:t>
                </w:r>
                <w:r w:rsidRPr="005A28CD">
                  <w:rPr>
                    <w:b/>
                    <w:bCs/>
                  </w:rPr>
                  <w:t>Skills</w:t>
                </w:r>
                <w:r w:rsidRPr="005A28CD">
                  <w:t xml:space="preserve"> </w:t>
                </w:r>
                <w:r w:rsidRPr="005A28CD">
                  <w:rPr>
                    <w:b/>
                    <w:bCs/>
                  </w:rPr>
                  <w:t>for</w:t>
                </w:r>
                <w:r w:rsidRPr="005A28CD">
                  <w:t xml:space="preserve"> </w:t>
                </w:r>
                <w:r w:rsidRPr="005A28CD">
                  <w:rPr>
                    <w:b/>
                    <w:bCs/>
                  </w:rPr>
                  <w:t>the</w:t>
                </w:r>
                <w:r w:rsidRPr="005A28CD">
                  <w:t xml:space="preserve"> </w:t>
                </w:r>
                <w:r w:rsidRPr="005A28CD">
                  <w:rPr>
                    <w:b/>
                    <w:bCs/>
                  </w:rPr>
                  <w:t>Workplace</w:t>
                </w:r>
              </w:p>
            </w:tc>
          </w:tr>
          <w:tr w:rsidR="00D90ACB" w:rsidRPr="005A28CD" w14:paraId="632B1D39" w14:textId="77777777" w:rsidTr="00D90ACB">
            <w:trPr>
              <w:trHeight w:val="206"/>
            </w:trPr>
            <w:tc>
              <w:tcPr>
                <w:tcW w:w="1936" w:type="dxa"/>
                <w:tcBorders>
                  <w:top w:val="single" w:sz="4" w:space="0" w:color="auto"/>
                  <w:left w:val="single" w:sz="4" w:space="0" w:color="auto"/>
                  <w:bottom w:val="single" w:sz="4" w:space="0" w:color="auto"/>
                  <w:right w:val="single" w:sz="4" w:space="0" w:color="auto"/>
                </w:tcBorders>
                <w:hideMark/>
              </w:tcPr>
              <w:p w14:paraId="7830420D" w14:textId="77777777" w:rsidR="00D90ACB" w:rsidRPr="005A28CD" w:rsidRDefault="00D90ACB" w:rsidP="00D90ACB">
                <w:pPr>
                  <w:rPr>
                    <w:b/>
                  </w:rPr>
                </w:pPr>
                <w:r w:rsidRPr="005A28CD">
                  <w:rPr>
                    <w:b/>
                  </w:rPr>
                  <w:t>Module:</w:t>
                </w:r>
              </w:p>
            </w:tc>
            <w:tc>
              <w:tcPr>
                <w:tcW w:w="7241" w:type="dxa"/>
                <w:gridSpan w:val="3"/>
                <w:tcBorders>
                  <w:top w:val="single" w:sz="4" w:space="0" w:color="auto"/>
                  <w:left w:val="single" w:sz="4" w:space="0" w:color="auto"/>
                  <w:bottom w:val="single" w:sz="4" w:space="0" w:color="auto"/>
                  <w:right w:val="single" w:sz="4" w:space="0" w:color="auto"/>
                </w:tcBorders>
                <w:hideMark/>
              </w:tcPr>
              <w:p w14:paraId="6E62E654" w14:textId="77777777" w:rsidR="00D90ACB" w:rsidRPr="005A28CD" w:rsidRDefault="00D90ACB" w:rsidP="00D90ACB">
                <w:pPr>
                  <w:rPr>
                    <w:b/>
                  </w:rPr>
                </w:pPr>
                <w:r w:rsidRPr="005A28CD">
                  <w:rPr>
                    <w:b/>
                    <w:bCs/>
                  </w:rPr>
                  <w:t>Developing</w:t>
                </w:r>
                <w:r w:rsidRPr="005A28CD">
                  <w:t xml:space="preserve"> </w:t>
                </w:r>
                <w:r w:rsidRPr="005A28CD">
                  <w:rPr>
                    <w:b/>
                    <w:bCs/>
                  </w:rPr>
                  <w:t>Emotional</w:t>
                </w:r>
                <w:r w:rsidRPr="005A28CD">
                  <w:t xml:space="preserve"> </w:t>
                </w:r>
                <w:r w:rsidRPr="005A28CD">
                  <w:rPr>
                    <w:b/>
                    <w:bCs/>
                  </w:rPr>
                  <w:t>Intelligence</w:t>
                </w:r>
                <w:r w:rsidRPr="005A28CD">
                  <w:t xml:space="preserve"> </w:t>
                </w:r>
                <w:r w:rsidRPr="005A28CD">
                  <w:rPr>
                    <w:b/>
                    <w:bCs/>
                  </w:rPr>
                  <w:t>Skills</w:t>
                </w:r>
                <w:r w:rsidRPr="005A28CD">
                  <w:t xml:space="preserve"> </w:t>
                </w:r>
                <w:r w:rsidRPr="005A28CD">
                  <w:rPr>
                    <w:b/>
                    <w:bCs/>
                  </w:rPr>
                  <w:t>for</w:t>
                </w:r>
                <w:r w:rsidRPr="005A28CD">
                  <w:t xml:space="preserve"> </w:t>
                </w:r>
                <w:r w:rsidRPr="005A28CD">
                  <w:rPr>
                    <w:b/>
                    <w:bCs/>
                  </w:rPr>
                  <w:t>the</w:t>
                </w:r>
                <w:r w:rsidRPr="005A28CD">
                  <w:t xml:space="preserve"> </w:t>
                </w:r>
                <w:r w:rsidRPr="005A28CD">
                  <w:rPr>
                    <w:b/>
                    <w:bCs/>
                  </w:rPr>
                  <w:t>Workplace</w:t>
                </w:r>
              </w:p>
            </w:tc>
          </w:tr>
          <w:tr w:rsidR="00D90ACB" w:rsidRPr="005A28CD" w14:paraId="4705A7F2" w14:textId="77777777" w:rsidTr="00D90ACB">
            <w:trPr>
              <w:trHeight w:val="259"/>
            </w:trPr>
            <w:tc>
              <w:tcPr>
                <w:tcW w:w="1936" w:type="dxa"/>
                <w:tcBorders>
                  <w:top w:val="single" w:sz="4" w:space="0" w:color="auto"/>
                  <w:left w:val="single" w:sz="4" w:space="0" w:color="auto"/>
                  <w:bottom w:val="single" w:sz="4" w:space="0" w:color="auto"/>
                  <w:right w:val="single" w:sz="4" w:space="0" w:color="auto"/>
                </w:tcBorders>
                <w:hideMark/>
              </w:tcPr>
              <w:p w14:paraId="080D0587" w14:textId="77777777" w:rsidR="00D90ACB" w:rsidRPr="005A28CD" w:rsidRDefault="00D90ACB" w:rsidP="00D90ACB">
                <w:pPr>
                  <w:rPr>
                    <w:b/>
                  </w:rPr>
                </w:pPr>
                <w:r w:rsidRPr="005A28CD">
                  <w:rPr>
                    <w:b/>
                  </w:rPr>
                  <w:t>Module code:</w:t>
                </w:r>
              </w:p>
            </w:tc>
            <w:tc>
              <w:tcPr>
                <w:tcW w:w="3046" w:type="dxa"/>
                <w:tcBorders>
                  <w:top w:val="single" w:sz="4" w:space="0" w:color="auto"/>
                  <w:left w:val="single" w:sz="4" w:space="0" w:color="auto"/>
                  <w:bottom w:val="single" w:sz="4" w:space="0" w:color="auto"/>
                  <w:right w:val="single" w:sz="4" w:space="0" w:color="auto"/>
                </w:tcBorders>
                <w:hideMark/>
              </w:tcPr>
              <w:p w14:paraId="7699BC25" w14:textId="77777777" w:rsidR="00D90ACB" w:rsidRPr="005A28CD" w:rsidRDefault="00D90ACB" w:rsidP="00D90ACB">
                <w:pPr>
                  <w:rPr>
                    <w:b/>
                  </w:rPr>
                </w:pPr>
                <w:r w:rsidRPr="005A28CD">
                  <w:rPr>
                    <w:b/>
                    <w:bCs/>
                  </w:rPr>
                  <w:t>BMSW6106</w:t>
                </w:r>
              </w:p>
            </w:tc>
            <w:tc>
              <w:tcPr>
                <w:tcW w:w="209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2D3C8D0" w14:textId="77777777" w:rsidR="00D90ACB" w:rsidRPr="005A28CD" w:rsidRDefault="00D90ACB" w:rsidP="00D90ACB">
                <w:pPr>
                  <w:rPr>
                    <w:b/>
                  </w:rPr>
                </w:pPr>
                <w:r>
                  <w:rPr>
                    <w:b/>
                  </w:rPr>
                  <w:t>Lecturer:</w:t>
                </w:r>
              </w:p>
            </w:tc>
            <w:tc>
              <w:tcPr>
                <w:tcW w:w="2099" w:type="dxa"/>
                <w:tcBorders>
                  <w:top w:val="single" w:sz="4" w:space="0" w:color="auto"/>
                  <w:left w:val="single" w:sz="4" w:space="0" w:color="auto"/>
                  <w:bottom w:val="single" w:sz="4" w:space="0" w:color="auto"/>
                  <w:right w:val="single" w:sz="4" w:space="0" w:color="auto"/>
                </w:tcBorders>
                <w:hideMark/>
              </w:tcPr>
              <w:p w14:paraId="11CB804C" w14:textId="77777777" w:rsidR="00D90ACB" w:rsidRPr="005A28CD" w:rsidRDefault="00D90ACB" w:rsidP="00D90ACB">
                <w:pPr>
                  <w:rPr>
                    <w:b/>
                  </w:rPr>
                </w:pPr>
                <w:proofErr w:type="spellStart"/>
                <w:r>
                  <w:rPr>
                    <w:b/>
                  </w:rPr>
                  <w:t>Dr.</w:t>
                </w:r>
                <w:proofErr w:type="spellEnd"/>
                <w:r>
                  <w:rPr>
                    <w:b/>
                  </w:rPr>
                  <w:t xml:space="preserve"> Masoud </w:t>
                </w:r>
                <w:proofErr w:type="spellStart"/>
                <w:r>
                  <w:rPr>
                    <w:b/>
                  </w:rPr>
                  <w:t>Keimasi</w:t>
                </w:r>
                <w:proofErr w:type="spellEnd"/>
              </w:p>
            </w:tc>
          </w:tr>
          <w:tr w:rsidR="00D90ACB" w:rsidRPr="005A28CD" w14:paraId="2C6DC86D" w14:textId="77777777" w:rsidTr="00D90ACB">
            <w:trPr>
              <w:trHeight w:val="462"/>
            </w:trPr>
            <w:tc>
              <w:tcPr>
                <w:tcW w:w="1936" w:type="dxa"/>
                <w:tcBorders>
                  <w:top w:val="single" w:sz="4" w:space="0" w:color="auto"/>
                  <w:left w:val="single" w:sz="4" w:space="0" w:color="auto"/>
                  <w:bottom w:val="single" w:sz="4" w:space="0" w:color="auto"/>
                  <w:right w:val="single" w:sz="4" w:space="0" w:color="auto"/>
                </w:tcBorders>
                <w:hideMark/>
              </w:tcPr>
              <w:p w14:paraId="3F08D292" w14:textId="77777777" w:rsidR="00D90ACB" w:rsidRPr="005A28CD" w:rsidRDefault="00D90ACB" w:rsidP="00D90ACB">
                <w:pPr>
                  <w:rPr>
                    <w:b/>
                  </w:rPr>
                </w:pPr>
                <w:r w:rsidRPr="005A28CD">
                  <w:rPr>
                    <w:b/>
                  </w:rPr>
                  <w:t>Assignment Title:</w:t>
                </w:r>
              </w:p>
            </w:tc>
            <w:tc>
              <w:tcPr>
                <w:tcW w:w="3046" w:type="dxa"/>
                <w:tcBorders>
                  <w:top w:val="single" w:sz="4" w:space="0" w:color="auto"/>
                  <w:left w:val="single" w:sz="4" w:space="0" w:color="auto"/>
                  <w:bottom w:val="single" w:sz="4" w:space="0" w:color="auto"/>
                  <w:right w:val="single" w:sz="4" w:space="0" w:color="auto"/>
                </w:tcBorders>
              </w:tcPr>
              <w:p w14:paraId="5082F4D8" w14:textId="77777777" w:rsidR="00D90ACB" w:rsidRPr="005A28CD" w:rsidRDefault="00D90ACB" w:rsidP="00D90ACB">
                <w:pPr>
                  <w:rPr>
                    <w:b/>
                    <w:bCs/>
                  </w:rPr>
                </w:pPr>
                <w:r w:rsidRPr="00605441">
                  <w:rPr>
                    <w:b/>
                    <w:bCs/>
                  </w:rPr>
                  <w:t xml:space="preserve">Building an Emotionally Intelligent Workforce: A Report on </w:t>
                </w:r>
                <w:proofErr w:type="spellStart"/>
                <w:r w:rsidRPr="00605441">
                  <w:rPr>
                    <w:b/>
                    <w:bCs/>
                  </w:rPr>
                  <w:t>Cooksongold</w:t>
                </w:r>
                <w:proofErr w:type="spellEnd"/>
                <w:r w:rsidRPr="00605441">
                  <w:rPr>
                    <w:b/>
                    <w:bCs/>
                  </w:rPr>
                  <w:t xml:space="preserve"> </w:t>
                </w:r>
                <w:r>
                  <w:rPr>
                    <w:b/>
                    <w:bCs/>
                  </w:rPr>
                  <w:t>Limited</w:t>
                </w:r>
              </w:p>
              <w:p w14:paraId="4AF7D916" w14:textId="77777777" w:rsidR="00D90ACB" w:rsidRPr="005A28CD" w:rsidRDefault="00D90ACB" w:rsidP="00D90ACB">
                <w:pPr>
                  <w:rPr>
                    <w:b/>
                  </w:rPr>
                </w:pPr>
              </w:p>
            </w:tc>
            <w:tc>
              <w:tcPr>
                <w:tcW w:w="2096" w:type="dxa"/>
                <w:tcBorders>
                  <w:top w:val="single" w:sz="4" w:space="0" w:color="auto"/>
                  <w:left w:val="single" w:sz="4" w:space="0" w:color="auto"/>
                  <w:bottom w:val="single" w:sz="4" w:space="0" w:color="auto"/>
                  <w:right w:val="single" w:sz="4" w:space="0" w:color="auto"/>
                </w:tcBorders>
                <w:hideMark/>
              </w:tcPr>
              <w:p w14:paraId="214FF9EF" w14:textId="77777777" w:rsidR="00D90ACB" w:rsidRPr="005A28CD" w:rsidRDefault="00D90ACB" w:rsidP="00D90ACB">
                <w:pPr>
                  <w:rPr>
                    <w:b/>
                  </w:rPr>
                </w:pPr>
              </w:p>
            </w:tc>
            <w:tc>
              <w:tcPr>
                <w:tcW w:w="2099" w:type="dxa"/>
                <w:tcBorders>
                  <w:top w:val="single" w:sz="4" w:space="0" w:color="auto"/>
                  <w:left w:val="single" w:sz="4" w:space="0" w:color="auto"/>
                  <w:bottom w:val="single" w:sz="4" w:space="0" w:color="auto"/>
                  <w:right w:val="single" w:sz="4" w:space="0" w:color="auto"/>
                </w:tcBorders>
              </w:tcPr>
              <w:p w14:paraId="1434109B" w14:textId="77777777" w:rsidR="00D90ACB" w:rsidRPr="005A28CD" w:rsidRDefault="00D90ACB" w:rsidP="00D90ACB">
                <w:pPr>
                  <w:rPr>
                    <w:b/>
                    <w:bCs/>
                  </w:rPr>
                </w:pPr>
                <w:r>
                  <w:rPr>
                    <w:b/>
                    <w:bCs/>
                  </w:rPr>
                  <w:t xml:space="preserve">Weekend. </w:t>
                </w:r>
              </w:p>
            </w:tc>
          </w:tr>
        </w:tbl>
        <w:p w14:paraId="38214DEC" w14:textId="054990A6" w:rsidR="005A28CD" w:rsidRPr="005A28CD" w:rsidRDefault="005A28CD" w:rsidP="005A28CD"/>
        <w:p w14:paraId="70B726E8" w14:textId="77777777" w:rsidR="005A28CD" w:rsidRPr="005A28CD" w:rsidRDefault="005A28CD" w:rsidP="005A28CD"/>
        <w:p w14:paraId="593B102E" w14:textId="76DB0F13" w:rsidR="005A28CD" w:rsidRPr="005A28CD" w:rsidRDefault="002A3F49" w:rsidP="005A28CD">
          <w:pPr>
            <w:rPr>
              <w:b/>
              <w:bCs/>
            </w:rPr>
          </w:pPr>
          <w:r>
            <w:rPr>
              <w:noProof/>
            </w:rPr>
            <w:drawing>
              <wp:inline distT="0" distB="0" distL="0" distR="0" wp14:anchorId="4CDE3FD1" wp14:editId="05430EC5">
                <wp:extent cx="4918010" cy="4042766"/>
                <wp:effectExtent l="0" t="0" r="0" b="0"/>
                <wp:docPr id="1609662976" name="Picture 3" descr="A group of peopl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662976" name="Picture 3" descr="A group of people in a room&#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29526" cy="4052233"/>
                        </a:xfrm>
                        <a:prstGeom prst="rect">
                          <a:avLst/>
                        </a:prstGeom>
                        <a:noFill/>
                      </pic:spPr>
                    </pic:pic>
                  </a:graphicData>
                </a:graphic>
              </wp:inline>
            </w:drawing>
          </w:r>
        </w:p>
        <w:p w14:paraId="0222A7EB" w14:textId="3B572665" w:rsidR="00777EE1" w:rsidRDefault="00777EE1"/>
        <w:p w14:paraId="14B1AC22" w14:textId="36C6FA59" w:rsidR="00D90ACB" w:rsidRDefault="00000000" w:rsidP="003A4F7B"/>
      </w:sdtContent>
    </w:sdt>
    <w:p w14:paraId="115F7B95" w14:textId="61E120BC" w:rsidR="003A4F7B" w:rsidRDefault="003A4F7B" w:rsidP="003A4F7B">
      <w:r>
        <w:t xml:space="preserve">Table of Contents </w:t>
      </w:r>
    </w:p>
    <w:sdt>
      <w:sdtPr>
        <w:rPr>
          <w:rFonts w:asciiTheme="minorHAnsi" w:eastAsiaTheme="minorEastAsia" w:hAnsiTheme="minorHAnsi" w:cstheme="minorBidi"/>
          <w:color w:val="auto"/>
          <w:kern w:val="2"/>
          <w:sz w:val="24"/>
          <w:szCs w:val="24"/>
          <w:lang w:val="en-GB" w:eastAsia="zh-CN"/>
          <w14:ligatures w14:val="standardContextual"/>
        </w:rPr>
        <w:id w:val="-127945865"/>
        <w:docPartObj>
          <w:docPartGallery w:val="Table of Contents"/>
          <w:docPartUnique/>
        </w:docPartObj>
      </w:sdtPr>
      <w:sdtEndPr>
        <w:rPr>
          <w:b/>
          <w:bCs/>
          <w:noProof/>
        </w:rPr>
      </w:sdtEndPr>
      <w:sdtContent>
        <w:p w14:paraId="7D1CF01C" w14:textId="0E6976A4" w:rsidR="00D76837" w:rsidRDefault="00D76837">
          <w:pPr>
            <w:pStyle w:val="TOCHeading"/>
          </w:pPr>
          <w:r>
            <w:t>Contents</w:t>
          </w:r>
        </w:p>
        <w:p w14:paraId="2614EF30" w14:textId="2EF07E43" w:rsidR="00435F16" w:rsidRDefault="00D76837">
          <w:pPr>
            <w:pStyle w:val="TOC1"/>
            <w:tabs>
              <w:tab w:val="right" w:leader="dot" w:pos="9016"/>
            </w:tabs>
            <w:rPr>
              <w:noProof/>
            </w:rPr>
          </w:pPr>
          <w:r>
            <w:fldChar w:fldCharType="begin"/>
          </w:r>
          <w:r>
            <w:instrText xml:space="preserve"> TOC \o "1-3" \h \z \u </w:instrText>
          </w:r>
          <w:r>
            <w:fldChar w:fldCharType="separate"/>
          </w:r>
          <w:hyperlink w:anchor="_Toc192770637" w:history="1">
            <w:r w:rsidR="00435F16" w:rsidRPr="005F34EF">
              <w:rPr>
                <w:rStyle w:val="Hyperlink"/>
                <w:noProof/>
              </w:rPr>
              <w:t>Introduction</w:t>
            </w:r>
            <w:r w:rsidR="00435F16">
              <w:rPr>
                <w:noProof/>
                <w:webHidden/>
              </w:rPr>
              <w:tab/>
            </w:r>
            <w:r w:rsidR="00435F16">
              <w:rPr>
                <w:noProof/>
                <w:webHidden/>
              </w:rPr>
              <w:fldChar w:fldCharType="begin"/>
            </w:r>
            <w:r w:rsidR="00435F16">
              <w:rPr>
                <w:noProof/>
                <w:webHidden/>
              </w:rPr>
              <w:instrText xml:space="preserve"> PAGEREF _Toc192770637 \h </w:instrText>
            </w:r>
            <w:r w:rsidR="00435F16">
              <w:rPr>
                <w:noProof/>
                <w:webHidden/>
              </w:rPr>
            </w:r>
            <w:r w:rsidR="00435F16">
              <w:rPr>
                <w:noProof/>
                <w:webHidden/>
              </w:rPr>
              <w:fldChar w:fldCharType="separate"/>
            </w:r>
            <w:r w:rsidR="00435F16">
              <w:rPr>
                <w:noProof/>
                <w:webHidden/>
              </w:rPr>
              <w:t>2</w:t>
            </w:r>
            <w:r w:rsidR="00435F16">
              <w:rPr>
                <w:noProof/>
                <w:webHidden/>
              </w:rPr>
              <w:fldChar w:fldCharType="end"/>
            </w:r>
          </w:hyperlink>
        </w:p>
        <w:bookmarkStart w:id="0" w:name="_Hlk192770739"/>
        <w:p w14:paraId="0C28D3A4" w14:textId="7A0B18D9" w:rsidR="00435F16" w:rsidRDefault="00435F16">
          <w:pPr>
            <w:pStyle w:val="TOC1"/>
            <w:tabs>
              <w:tab w:val="right" w:leader="dot" w:pos="9016"/>
            </w:tabs>
            <w:rPr>
              <w:noProof/>
            </w:rPr>
          </w:pPr>
          <w:r w:rsidRPr="005F34EF">
            <w:rPr>
              <w:rStyle w:val="Hyperlink"/>
              <w:noProof/>
            </w:rPr>
            <w:fldChar w:fldCharType="begin"/>
          </w:r>
          <w:r w:rsidRPr="005F34EF">
            <w:rPr>
              <w:rStyle w:val="Hyperlink"/>
              <w:noProof/>
            </w:rPr>
            <w:instrText xml:space="preserve"> </w:instrText>
          </w:r>
          <w:r>
            <w:rPr>
              <w:noProof/>
            </w:rPr>
            <w:instrText>HYPERLINK \l "_Toc192770638"</w:instrText>
          </w:r>
          <w:r w:rsidRPr="005F34EF">
            <w:rPr>
              <w:rStyle w:val="Hyperlink"/>
              <w:noProof/>
            </w:rPr>
            <w:instrText xml:space="preserve"> </w:instrText>
          </w:r>
          <w:r w:rsidRPr="005F34EF">
            <w:rPr>
              <w:rStyle w:val="Hyperlink"/>
              <w:noProof/>
            </w:rPr>
          </w:r>
          <w:r w:rsidRPr="005F34EF">
            <w:rPr>
              <w:rStyle w:val="Hyperlink"/>
              <w:noProof/>
            </w:rPr>
            <w:fldChar w:fldCharType="separate"/>
          </w:r>
          <w:r w:rsidRPr="005F34EF">
            <w:rPr>
              <w:rStyle w:val="Hyperlink"/>
              <w:noProof/>
            </w:rPr>
            <w:t>Overview of Cooksongold Limited</w:t>
          </w:r>
          <w:r>
            <w:rPr>
              <w:noProof/>
              <w:webHidden/>
            </w:rPr>
            <w:tab/>
          </w:r>
          <w:r>
            <w:rPr>
              <w:noProof/>
              <w:webHidden/>
            </w:rPr>
            <w:fldChar w:fldCharType="begin"/>
          </w:r>
          <w:r>
            <w:rPr>
              <w:noProof/>
              <w:webHidden/>
            </w:rPr>
            <w:instrText xml:space="preserve"> PAGEREF _Toc192770638 \h </w:instrText>
          </w:r>
          <w:r>
            <w:rPr>
              <w:noProof/>
              <w:webHidden/>
            </w:rPr>
          </w:r>
          <w:r>
            <w:rPr>
              <w:noProof/>
              <w:webHidden/>
            </w:rPr>
            <w:fldChar w:fldCharType="separate"/>
          </w:r>
          <w:r>
            <w:rPr>
              <w:noProof/>
              <w:webHidden/>
            </w:rPr>
            <w:t>2</w:t>
          </w:r>
          <w:r>
            <w:rPr>
              <w:noProof/>
              <w:webHidden/>
            </w:rPr>
            <w:fldChar w:fldCharType="end"/>
          </w:r>
          <w:r w:rsidRPr="005F34EF">
            <w:rPr>
              <w:rStyle w:val="Hyperlink"/>
              <w:noProof/>
            </w:rPr>
            <w:fldChar w:fldCharType="end"/>
          </w:r>
        </w:p>
        <w:p w14:paraId="154BEDD5" w14:textId="2977B80E" w:rsidR="00435F16" w:rsidRDefault="00435F16">
          <w:pPr>
            <w:pStyle w:val="TOC2"/>
            <w:tabs>
              <w:tab w:val="right" w:leader="dot" w:pos="9016"/>
            </w:tabs>
            <w:rPr>
              <w:noProof/>
            </w:rPr>
          </w:pPr>
          <w:hyperlink w:anchor="_Toc192770639" w:history="1">
            <w:r w:rsidRPr="005F34EF">
              <w:rPr>
                <w:rStyle w:val="Hyperlink"/>
                <w:noProof/>
              </w:rPr>
              <w:t>Internal Organisational Environment</w:t>
            </w:r>
            <w:r>
              <w:rPr>
                <w:noProof/>
                <w:webHidden/>
              </w:rPr>
              <w:tab/>
            </w:r>
            <w:r>
              <w:rPr>
                <w:noProof/>
                <w:webHidden/>
              </w:rPr>
              <w:fldChar w:fldCharType="begin"/>
            </w:r>
            <w:r>
              <w:rPr>
                <w:noProof/>
                <w:webHidden/>
              </w:rPr>
              <w:instrText xml:space="preserve"> PAGEREF _Toc192770639 \h </w:instrText>
            </w:r>
            <w:r>
              <w:rPr>
                <w:noProof/>
                <w:webHidden/>
              </w:rPr>
            </w:r>
            <w:r>
              <w:rPr>
                <w:noProof/>
                <w:webHidden/>
              </w:rPr>
              <w:fldChar w:fldCharType="separate"/>
            </w:r>
            <w:r>
              <w:rPr>
                <w:noProof/>
                <w:webHidden/>
              </w:rPr>
              <w:t>3</w:t>
            </w:r>
            <w:r>
              <w:rPr>
                <w:noProof/>
                <w:webHidden/>
              </w:rPr>
              <w:fldChar w:fldCharType="end"/>
            </w:r>
          </w:hyperlink>
        </w:p>
        <w:p w14:paraId="1CEFC126" w14:textId="36A83029" w:rsidR="00435F16" w:rsidRDefault="00435F16">
          <w:pPr>
            <w:pStyle w:val="TOC2"/>
            <w:tabs>
              <w:tab w:val="right" w:leader="dot" w:pos="9016"/>
            </w:tabs>
            <w:rPr>
              <w:noProof/>
            </w:rPr>
          </w:pPr>
          <w:hyperlink w:anchor="_Toc192770640" w:history="1">
            <w:r w:rsidRPr="005F34EF">
              <w:rPr>
                <w:rStyle w:val="Hyperlink"/>
                <w:noProof/>
              </w:rPr>
              <w:t>Challenges in the Current Economic Climate</w:t>
            </w:r>
            <w:r>
              <w:rPr>
                <w:noProof/>
                <w:webHidden/>
              </w:rPr>
              <w:tab/>
            </w:r>
            <w:r>
              <w:rPr>
                <w:noProof/>
                <w:webHidden/>
              </w:rPr>
              <w:fldChar w:fldCharType="begin"/>
            </w:r>
            <w:r>
              <w:rPr>
                <w:noProof/>
                <w:webHidden/>
              </w:rPr>
              <w:instrText xml:space="preserve"> PAGEREF _Toc192770640 \h </w:instrText>
            </w:r>
            <w:r>
              <w:rPr>
                <w:noProof/>
                <w:webHidden/>
              </w:rPr>
            </w:r>
            <w:r>
              <w:rPr>
                <w:noProof/>
                <w:webHidden/>
              </w:rPr>
              <w:fldChar w:fldCharType="separate"/>
            </w:r>
            <w:r>
              <w:rPr>
                <w:noProof/>
                <w:webHidden/>
              </w:rPr>
              <w:t>4</w:t>
            </w:r>
            <w:r>
              <w:rPr>
                <w:noProof/>
                <w:webHidden/>
              </w:rPr>
              <w:fldChar w:fldCharType="end"/>
            </w:r>
          </w:hyperlink>
        </w:p>
        <w:p w14:paraId="34D18E32" w14:textId="6EAEFC9A" w:rsidR="00435F16" w:rsidRDefault="00435F16">
          <w:pPr>
            <w:pStyle w:val="TOC2"/>
            <w:tabs>
              <w:tab w:val="right" w:leader="dot" w:pos="9016"/>
            </w:tabs>
            <w:rPr>
              <w:noProof/>
            </w:rPr>
          </w:pPr>
          <w:hyperlink w:anchor="_Toc192770641" w:history="1">
            <w:r w:rsidRPr="005F34EF">
              <w:rPr>
                <w:rStyle w:val="Hyperlink"/>
                <w:noProof/>
              </w:rPr>
              <w:t>Cooksongold Limited Suitability as a Case Study for Emotional Intelligence</w:t>
            </w:r>
            <w:r>
              <w:rPr>
                <w:noProof/>
                <w:webHidden/>
              </w:rPr>
              <w:tab/>
            </w:r>
            <w:r>
              <w:rPr>
                <w:noProof/>
                <w:webHidden/>
              </w:rPr>
              <w:fldChar w:fldCharType="begin"/>
            </w:r>
            <w:r>
              <w:rPr>
                <w:noProof/>
                <w:webHidden/>
              </w:rPr>
              <w:instrText xml:space="preserve"> PAGEREF _Toc192770641 \h </w:instrText>
            </w:r>
            <w:r>
              <w:rPr>
                <w:noProof/>
                <w:webHidden/>
              </w:rPr>
            </w:r>
            <w:r>
              <w:rPr>
                <w:noProof/>
                <w:webHidden/>
              </w:rPr>
              <w:fldChar w:fldCharType="separate"/>
            </w:r>
            <w:r>
              <w:rPr>
                <w:noProof/>
                <w:webHidden/>
              </w:rPr>
              <w:t>4</w:t>
            </w:r>
            <w:r>
              <w:rPr>
                <w:noProof/>
                <w:webHidden/>
              </w:rPr>
              <w:fldChar w:fldCharType="end"/>
            </w:r>
          </w:hyperlink>
        </w:p>
        <w:p w14:paraId="6648E143" w14:textId="3ABD2DB7" w:rsidR="00435F16" w:rsidRDefault="00435F16">
          <w:pPr>
            <w:pStyle w:val="TOC1"/>
            <w:tabs>
              <w:tab w:val="right" w:leader="dot" w:pos="9016"/>
            </w:tabs>
            <w:rPr>
              <w:noProof/>
            </w:rPr>
          </w:pPr>
          <w:hyperlink w:anchor="_Toc192770642" w:history="1">
            <w:r w:rsidRPr="005F34EF">
              <w:rPr>
                <w:rStyle w:val="Hyperlink"/>
                <w:noProof/>
              </w:rPr>
              <w:t>Introduction to Daniel Goleman’s Emotional Intelligence Model</w:t>
            </w:r>
            <w:r>
              <w:rPr>
                <w:noProof/>
                <w:webHidden/>
              </w:rPr>
              <w:tab/>
            </w:r>
            <w:r>
              <w:rPr>
                <w:noProof/>
                <w:webHidden/>
              </w:rPr>
              <w:fldChar w:fldCharType="begin"/>
            </w:r>
            <w:r>
              <w:rPr>
                <w:noProof/>
                <w:webHidden/>
              </w:rPr>
              <w:instrText xml:space="preserve"> PAGEREF _Toc192770642 \h </w:instrText>
            </w:r>
            <w:r>
              <w:rPr>
                <w:noProof/>
                <w:webHidden/>
              </w:rPr>
            </w:r>
            <w:r>
              <w:rPr>
                <w:noProof/>
                <w:webHidden/>
              </w:rPr>
              <w:fldChar w:fldCharType="separate"/>
            </w:r>
            <w:r>
              <w:rPr>
                <w:noProof/>
                <w:webHidden/>
              </w:rPr>
              <w:t>5</w:t>
            </w:r>
            <w:r>
              <w:rPr>
                <w:noProof/>
                <w:webHidden/>
              </w:rPr>
              <w:fldChar w:fldCharType="end"/>
            </w:r>
          </w:hyperlink>
        </w:p>
        <w:p w14:paraId="14F6C406" w14:textId="3E1B6613" w:rsidR="00435F16" w:rsidRDefault="00435F16">
          <w:pPr>
            <w:pStyle w:val="TOC2"/>
            <w:tabs>
              <w:tab w:val="right" w:leader="dot" w:pos="9016"/>
            </w:tabs>
            <w:rPr>
              <w:noProof/>
            </w:rPr>
          </w:pPr>
          <w:hyperlink w:anchor="_Toc192770643" w:history="1">
            <w:r w:rsidRPr="005F34EF">
              <w:rPr>
                <w:rStyle w:val="Hyperlink"/>
                <w:noProof/>
              </w:rPr>
              <w:t>Relevance of EI in the Workplace and Cooksongold</w:t>
            </w:r>
            <w:r>
              <w:rPr>
                <w:noProof/>
                <w:webHidden/>
              </w:rPr>
              <w:tab/>
            </w:r>
            <w:r>
              <w:rPr>
                <w:noProof/>
                <w:webHidden/>
              </w:rPr>
              <w:fldChar w:fldCharType="begin"/>
            </w:r>
            <w:r>
              <w:rPr>
                <w:noProof/>
                <w:webHidden/>
              </w:rPr>
              <w:instrText xml:space="preserve"> PAGEREF _Toc192770643 \h </w:instrText>
            </w:r>
            <w:r>
              <w:rPr>
                <w:noProof/>
                <w:webHidden/>
              </w:rPr>
            </w:r>
            <w:r>
              <w:rPr>
                <w:noProof/>
                <w:webHidden/>
              </w:rPr>
              <w:fldChar w:fldCharType="separate"/>
            </w:r>
            <w:r>
              <w:rPr>
                <w:noProof/>
                <w:webHidden/>
              </w:rPr>
              <w:t>6</w:t>
            </w:r>
            <w:r>
              <w:rPr>
                <w:noProof/>
                <w:webHidden/>
              </w:rPr>
              <w:fldChar w:fldCharType="end"/>
            </w:r>
          </w:hyperlink>
        </w:p>
        <w:p w14:paraId="59CAD73F" w14:textId="602D5A12" w:rsidR="00435F16" w:rsidRDefault="00435F16">
          <w:pPr>
            <w:pStyle w:val="TOC2"/>
            <w:tabs>
              <w:tab w:val="right" w:leader="dot" w:pos="9016"/>
            </w:tabs>
            <w:rPr>
              <w:noProof/>
            </w:rPr>
          </w:pPr>
          <w:hyperlink w:anchor="_Toc192770644" w:history="1">
            <w:r w:rsidRPr="005F34EF">
              <w:rPr>
                <w:rStyle w:val="Hyperlink"/>
                <w:rFonts w:ascii="Arial" w:hAnsi="Arial" w:cs="Arial"/>
                <w:noProof/>
              </w:rPr>
              <w:t>The Importance of Emotional Intelligence in a Volatile Economic Environment</w:t>
            </w:r>
            <w:r>
              <w:rPr>
                <w:noProof/>
                <w:webHidden/>
              </w:rPr>
              <w:tab/>
            </w:r>
            <w:r>
              <w:rPr>
                <w:noProof/>
                <w:webHidden/>
              </w:rPr>
              <w:fldChar w:fldCharType="begin"/>
            </w:r>
            <w:r>
              <w:rPr>
                <w:noProof/>
                <w:webHidden/>
              </w:rPr>
              <w:instrText xml:space="preserve"> PAGEREF _Toc192770644 \h </w:instrText>
            </w:r>
            <w:r>
              <w:rPr>
                <w:noProof/>
                <w:webHidden/>
              </w:rPr>
            </w:r>
            <w:r>
              <w:rPr>
                <w:noProof/>
                <w:webHidden/>
              </w:rPr>
              <w:fldChar w:fldCharType="separate"/>
            </w:r>
            <w:r>
              <w:rPr>
                <w:noProof/>
                <w:webHidden/>
              </w:rPr>
              <w:t>8</w:t>
            </w:r>
            <w:r>
              <w:rPr>
                <w:noProof/>
                <w:webHidden/>
              </w:rPr>
              <w:fldChar w:fldCharType="end"/>
            </w:r>
          </w:hyperlink>
        </w:p>
        <w:p w14:paraId="55B06726" w14:textId="24020113" w:rsidR="00435F16" w:rsidRDefault="00435F16">
          <w:pPr>
            <w:pStyle w:val="TOC2"/>
            <w:tabs>
              <w:tab w:val="right" w:leader="dot" w:pos="9016"/>
            </w:tabs>
            <w:rPr>
              <w:noProof/>
            </w:rPr>
          </w:pPr>
          <w:hyperlink w:anchor="_Toc192770645" w:history="1">
            <w:r w:rsidRPr="005F34EF">
              <w:rPr>
                <w:rStyle w:val="Hyperlink"/>
                <w:noProof/>
              </w:rPr>
              <w:t>The Relationship Between EI, Effective Management Communication, and Business Advantage</w:t>
            </w:r>
            <w:r>
              <w:rPr>
                <w:noProof/>
                <w:webHidden/>
              </w:rPr>
              <w:tab/>
            </w:r>
            <w:r>
              <w:rPr>
                <w:noProof/>
                <w:webHidden/>
              </w:rPr>
              <w:fldChar w:fldCharType="begin"/>
            </w:r>
            <w:r>
              <w:rPr>
                <w:noProof/>
                <w:webHidden/>
              </w:rPr>
              <w:instrText xml:space="preserve"> PAGEREF _Toc192770645 \h </w:instrText>
            </w:r>
            <w:r>
              <w:rPr>
                <w:noProof/>
                <w:webHidden/>
              </w:rPr>
            </w:r>
            <w:r>
              <w:rPr>
                <w:noProof/>
                <w:webHidden/>
              </w:rPr>
              <w:fldChar w:fldCharType="separate"/>
            </w:r>
            <w:r>
              <w:rPr>
                <w:noProof/>
                <w:webHidden/>
              </w:rPr>
              <w:t>8</w:t>
            </w:r>
            <w:r>
              <w:rPr>
                <w:noProof/>
                <w:webHidden/>
              </w:rPr>
              <w:fldChar w:fldCharType="end"/>
            </w:r>
          </w:hyperlink>
        </w:p>
        <w:p w14:paraId="6B71FFC8" w14:textId="4436D33C" w:rsidR="00435F16" w:rsidRDefault="00435F16">
          <w:pPr>
            <w:pStyle w:val="TOC1"/>
            <w:tabs>
              <w:tab w:val="right" w:leader="dot" w:pos="9016"/>
            </w:tabs>
            <w:rPr>
              <w:noProof/>
            </w:rPr>
          </w:pPr>
          <w:hyperlink w:anchor="_Toc192770646" w:history="1">
            <w:r w:rsidRPr="005F34EF">
              <w:rPr>
                <w:rStyle w:val="Hyperlink"/>
                <w:rFonts w:ascii="Arial" w:hAnsi="Arial" w:cs="Arial"/>
                <w:noProof/>
              </w:rPr>
              <w:t>Critical Evaluation of EI Models</w:t>
            </w:r>
            <w:r>
              <w:rPr>
                <w:noProof/>
                <w:webHidden/>
              </w:rPr>
              <w:tab/>
            </w:r>
            <w:r>
              <w:rPr>
                <w:noProof/>
                <w:webHidden/>
              </w:rPr>
              <w:fldChar w:fldCharType="begin"/>
            </w:r>
            <w:r>
              <w:rPr>
                <w:noProof/>
                <w:webHidden/>
              </w:rPr>
              <w:instrText xml:space="preserve"> PAGEREF _Toc192770646 \h </w:instrText>
            </w:r>
            <w:r>
              <w:rPr>
                <w:noProof/>
                <w:webHidden/>
              </w:rPr>
            </w:r>
            <w:r>
              <w:rPr>
                <w:noProof/>
                <w:webHidden/>
              </w:rPr>
              <w:fldChar w:fldCharType="separate"/>
            </w:r>
            <w:r>
              <w:rPr>
                <w:noProof/>
                <w:webHidden/>
              </w:rPr>
              <w:t>9</w:t>
            </w:r>
            <w:r>
              <w:rPr>
                <w:noProof/>
                <w:webHidden/>
              </w:rPr>
              <w:fldChar w:fldCharType="end"/>
            </w:r>
          </w:hyperlink>
        </w:p>
        <w:p w14:paraId="0F6E99D7" w14:textId="5F12A92C" w:rsidR="00435F16" w:rsidRDefault="00435F16">
          <w:pPr>
            <w:pStyle w:val="TOC1"/>
            <w:tabs>
              <w:tab w:val="right" w:leader="dot" w:pos="9016"/>
            </w:tabs>
            <w:rPr>
              <w:noProof/>
            </w:rPr>
          </w:pPr>
          <w:hyperlink w:anchor="_Toc192770647" w:history="1">
            <w:r w:rsidRPr="005F34EF">
              <w:rPr>
                <w:rStyle w:val="Hyperlink"/>
                <w:rFonts w:ascii="Arial" w:hAnsi="Arial" w:cs="Arial"/>
                <w:noProof/>
              </w:rPr>
              <w:t>Application of Goleman’s Emotional Intelligence Model to Cooksongold Ltd.</w:t>
            </w:r>
            <w:r>
              <w:rPr>
                <w:noProof/>
                <w:webHidden/>
              </w:rPr>
              <w:tab/>
            </w:r>
            <w:r>
              <w:rPr>
                <w:noProof/>
                <w:webHidden/>
              </w:rPr>
              <w:fldChar w:fldCharType="begin"/>
            </w:r>
            <w:r>
              <w:rPr>
                <w:noProof/>
                <w:webHidden/>
              </w:rPr>
              <w:instrText xml:space="preserve"> PAGEREF _Toc192770647 \h </w:instrText>
            </w:r>
            <w:r>
              <w:rPr>
                <w:noProof/>
                <w:webHidden/>
              </w:rPr>
            </w:r>
            <w:r>
              <w:rPr>
                <w:noProof/>
                <w:webHidden/>
              </w:rPr>
              <w:fldChar w:fldCharType="separate"/>
            </w:r>
            <w:r>
              <w:rPr>
                <w:noProof/>
                <w:webHidden/>
              </w:rPr>
              <w:t>10</w:t>
            </w:r>
            <w:r>
              <w:rPr>
                <w:noProof/>
                <w:webHidden/>
              </w:rPr>
              <w:fldChar w:fldCharType="end"/>
            </w:r>
          </w:hyperlink>
        </w:p>
        <w:p w14:paraId="21107C16" w14:textId="1C9FEF27" w:rsidR="00435F16" w:rsidRDefault="00435F16">
          <w:pPr>
            <w:pStyle w:val="TOC1"/>
            <w:tabs>
              <w:tab w:val="right" w:leader="dot" w:pos="9016"/>
            </w:tabs>
            <w:rPr>
              <w:noProof/>
            </w:rPr>
          </w:pPr>
          <w:hyperlink w:anchor="_Toc192770648" w:history="1">
            <w:r w:rsidRPr="005F34EF">
              <w:rPr>
                <w:rStyle w:val="Hyperlink"/>
                <w:rFonts w:ascii="Arial" w:hAnsi="Arial" w:cs="Arial"/>
                <w:noProof/>
              </w:rPr>
              <w:t>organisational Recommendations and Implementation Plan</w:t>
            </w:r>
            <w:r>
              <w:rPr>
                <w:noProof/>
                <w:webHidden/>
              </w:rPr>
              <w:tab/>
            </w:r>
            <w:r>
              <w:rPr>
                <w:noProof/>
                <w:webHidden/>
              </w:rPr>
              <w:fldChar w:fldCharType="begin"/>
            </w:r>
            <w:r>
              <w:rPr>
                <w:noProof/>
                <w:webHidden/>
              </w:rPr>
              <w:instrText xml:space="preserve"> PAGEREF _Toc192770648 \h </w:instrText>
            </w:r>
            <w:r>
              <w:rPr>
                <w:noProof/>
                <w:webHidden/>
              </w:rPr>
            </w:r>
            <w:r>
              <w:rPr>
                <w:noProof/>
                <w:webHidden/>
              </w:rPr>
              <w:fldChar w:fldCharType="separate"/>
            </w:r>
            <w:r>
              <w:rPr>
                <w:noProof/>
                <w:webHidden/>
              </w:rPr>
              <w:t>12</w:t>
            </w:r>
            <w:r>
              <w:rPr>
                <w:noProof/>
                <w:webHidden/>
              </w:rPr>
              <w:fldChar w:fldCharType="end"/>
            </w:r>
          </w:hyperlink>
        </w:p>
        <w:p w14:paraId="10752D90" w14:textId="37ADE65C" w:rsidR="00435F16" w:rsidRDefault="00435F16">
          <w:pPr>
            <w:pStyle w:val="TOC2"/>
            <w:tabs>
              <w:tab w:val="right" w:leader="dot" w:pos="9016"/>
            </w:tabs>
            <w:rPr>
              <w:noProof/>
            </w:rPr>
          </w:pPr>
          <w:hyperlink w:anchor="_Toc192770649" w:history="1">
            <w:r w:rsidRPr="005F34EF">
              <w:rPr>
                <w:rStyle w:val="Hyperlink"/>
                <w:rFonts w:ascii="Arial" w:hAnsi="Arial" w:cs="Arial"/>
                <w:noProof/>
              </w:rPr>
              <w:t>Integrate EI into Performance Evaluations</w:t>
            </w:r>
            <w:r>
              <w:rPr>
                <w:noProof/>
                <w:webHidden/>
              </w:rPr>
              <w:tab/>
            </w:r>
            <w:r>
              <w:rPr>
                <w:noProof/>
                <w:webHidden/>
              </w:rPr>
              <w:fldChar w:fldCharType="begin"/>
            </w:r>
            <w:r>
              <w:rPr>
                <w:noProof/>
                <w:webHidden/>
              </w:rPr>
              <w:instrText xml:space="preserve"> PAGEREF _Toc192770649 \h </w:instrText>
            </w:r>
            <w:r>
              <w:rPr>
                <w:noProof/>
                <w:webHidden/>
              </w:rPr>
            </w:r>
            <w:r>
              <w:rPr>
                <w:noProof/>
                <w:webHidden/>
              </w:rPr>
              <w:fldChar w:fldCharType="separate"/>
            </w:r>
            <w:r>
              <w:rPr>
                <w:noProof/>
                <w:webHidden/>
              </w:rPr>
              <w:t>12</w:t>
            </w:r>
            <w:r>
              <w:rPr>
                <w:noProof/>
                <w:webHidden/>
              </w:rPr>
              <w:fldChar w:fldCharType="end"/>
            </w:r>
          </w:hyperlink>
        </w:p>
        <w:p w14:paraId="7A61B16B" w14:textId="2373590B" w:rsidR="00435F16" w:rsidRDefault="00435F16">
          <w:pPr>
            <w:pStyle w:val="TOC2"/>
            <w:tabs>
              <w:tab w:val="right" w:leader="dot" w:pos="9016"/>
            </w:tabs>
            <w:rPr>
              <w:noProof/>
            </w:rPr>
          </w:pPr>
          <w:hyperlink w:anchor="_Toc192770650" w:history="1">
            <w:r w:rsidRPr="005F34EF">
              <w:rPr>
                <w:rStyle w:val="Hyperlink"/>
                <w:rFonts w:ascii="Arial" w:hAnsi="Arial" w:cs="Arial"/>
                <w:noProof/>
              </w:rPr>
              <w:t>Implementation Plan of EI for Cooksongold.</w:t>
            </w:r>
            <w:r>
              <w:rPr>
                <w:noProof/>
                <w:webHidden/>
              </w:rPr>
              <w:tab/>
            </w:r>
            <w:r>
              <w:rPr>
                <w:noProof/>
                <w:webHidden/>
              </w:rPr>
              <w:fldChar w:fldCharType="begin"/>
            </w:r>
            <w:r>
              <w:rPr>
                <w:noProof/>
                <w:webHidden/>
              </w:rPr>
              <w:instrText xml:space="preserve"> PAGEREF _Toc192770650 \h </w:instrText>
            </w:r>
            <w:r>
              <w:rPr>
                <w:noProof/>
                <w:webHidden/>
              </w:rPr>
            </w:r>
            <w:r>
              <w:rPr>
                <w:noProof/>
                <w:webHidden/>
              </w:rPr>
              <w:fldChar w:fldCharType="separate"/>
            </w:r>
            <w:r>
              <w:rPr>
                <w:noProof/>
                <w:webHidden/>
              </w:rPr>
              <w:t>12</w:t>
            </w:r>
            <w:r>
              <w:rPr>
                <w:noProof/>
                <w:webHidden/>
              </w:rPr>
              <w:fldChar w:fldCharType="end"/>
            </w:r>
          </w:hyperlink>
        </w:p>
        <w:p w14:paraId="10E05A59" w14:textId="59E8CFA8" w:rsidR="00435F16" w:rsidRDefault="00435F16">
          <w:pPr>
            <w:pStyle w:val="TOC1"/>
            <w:tabs>
              <w:tab w:val="right" w:leader="dot" w:pos="9016"/>
            </w:tabs>
            <w:rPr>
              <w:noProof/>
            </w:rPr>
          </w:pPr>
          <w:hyperlink w:anchor="_Toc192770651" w:history="1">
            <w:r w:rsidRPr="005F34EF">
              <w:rPr>
                <w:rStyle w:val="Hyperlink"/>
                <w:noProof/>
              </w:rPr>
              <w:t>Conclusion</w:t>
            </w:r>
            <w:r>
              <w:rPr>
                <w:noProof/>
                <w:webHidden/>
              </w:rPr>
              <w:tab/>
            </w:r>
            <w:r>
              <w:rPr>
                <w:noProof/>
                <w:webHidden/>
              </w:rPr>
              <w:fldChar w:fldCharType="begin"/>
            </w:r>
            <w:r>
              <w:rPr>
                <w:noProof/>
                <w:webHidden/>
              </w:rPr>
              <w:instrText xml:space="preserve"> PAGEREF _Toc192770651 \h </w:instrText>
            </w:r>
            <w:r>
              <w:rPr>
                <w:noProof/>
                <w:webHidden/>
              </w:rPr>
            </w:r>
            <w:r>
              <w:rPr>
                <w:noProof/>
                <w:webHidden/>
              </w:rPr>
              <w:fldChar w:fldCharType="separate"/>
            </w:r>
            <w:r>
              <w:rPr>
                <w:noProof/>
                <w:webHidden/>
              </w:rPr>
              <w:t>13</w:t>
            </w:r>
            <w:r>
              <w:rPr>
                <w:noProof/>
                <w:webHidden/>
              </w:rPr>
              <w:fldChar w:fldCharType="end"/>
            </w:r>
          </w:hyperlink>
        </w:p>
        <w:p w14:paraId="09F6C135" w14:textId="6350B288" w:rsidR="00435F16" w:rsidRDefault="00435F16">
          <w:pPr>
            <w:pStyle w:val="TOC1"/>
            <w:tabs>
              <w:tab w:val="right" w:leader="dot" w:pos="9016"/>
            </w:tabs>
            <w:rPr>
              <w:noProof/>
            </w:rPr>
          </w:pPr>
          <w:hyperlink w:anchor="_Toc192770652" w:history="1">
            <w:r w:rsidRPr="005F34EF">
              <w:rPr>
                <w:rStyle w:val="Hyperlink"/>
                <w:noProof/>
              </w:rPr>
              <w:t>References .</w:t>
            </w:r>
            <w:r>
              <w:rPr>
                <w:noProof/>
                <w:webHidden/>
              </w:rPr>
              <w:tab/>
            </w:r>
            <w:r>
              <w:rPr>
                <w:noProof/>
                <w:webHidden/>
              </w:rPr>
              <w:fldChar w:fldCharType="begin"/>
            </w:r>
            <w:r>
              <w:rPr>
                <w:noProof/>
                <w:webHidden/>
              </w:rPr>
              <w:instrText xml:space="preserve"> PAGEREF _Toc192770652 \h </w:instrText>
            </w:r>
            <w:r>
              <w:rPr>
                <w:noProof/>
                <w:webHidden/>
              </w:rPr>
            </w:r>
            <w:r>
              <w:rPr>
                <w:noProof/>
                <w:webHidden/>
              </w:rPr>
              <w:fldChar w:fldCharType="separate"/>
            </w:r>
            <w:r>
              <w:rPr>
                <w:noProof/>
                <w:webHidden/>
              </w:rPr>
              <w:t>14</w:t>
            </w:r>
            <w:r>
              <w:rPr>
                <w:noProof/>
                <w:webHidden/>
              </w:rPr>
              <w:fldChar w:fldCharType="end"/>
            </w:r>
          </w:hyperlink>
        </w:p>
        <w:bookmarkEnd w:id="0"/>
        <w:p w14:paraId="5A345C4E" w14:textId="5A5EBC8F" w:rsidR="00D76837" w:rsidRDefault="00D76837">
          <w:r>
            <w:rPr>
              <w:b/>
              <w:bCs/>
              <w:noProof/>
            </w:rPr>
            <w:fldChar w:fldCharType="end"/>
          </w:r>
        </w:p>
      </w:sdtContent>
    </w:sdt>
    <w:p w14:paraId="5ABC1921" w14:textId="77777777" w:rsidR="00D76837" w:rsidRDefault="00D76837" w:rsidP="003A4F7B"/>
    <w:p w14:paraId="1714B93B" w14:textId="77777777" w:rsidR="003A4F7B" w:rsidRDefault="003A4F7B" w:rsidP="003A4F7B"/>
    <w:p w14:paraId="2ABE968F" w14:textId="77777777" w:rsidR="00A303A1" w:rsidRDefault="00A303A1" w:rsidP="003A4F7B"/>
    <w:p w14:paraId="38D5E739" w14:textId="77777777" w:rsidR="00A303A1" w:rsidRDefault="00A303A1" w:rsidP="003A4F7B"/>
    <w:p w14:paraId="6C2F9043" w14:textId="77777777" w:rsidR="00A303A1" w:rsidRDefault="00A303A1" w:rsidP="003A4F7B"/>
    <w:p w14:paraId="0294A431" w14:textId="77777777" w:rsidR="00A303A1" w:rsidRDefault="00A303A1" w:rsidP="003A4F7B"/>
    <w:p w14:paraId="01FDE899" w14:textId="77777777" w:rsidR="00A303A1" w:rsidRDefault="00A303A1" w:rsidP="003A4F7B"/>
    <w:p w14:paraId="797EEC0B" w14:textId="77777777" w:rsidR="00A303A1" w:rsidRDefault="00A303A1" w:rsidP="003A4F7B"/>
    <w:p w14:paraId="422F01B3" w14:textId="77777777" w:rsidR="00A303A1" w:rsidRDefault="00A303A1" w:rsidP="003A4F7B"/>
    <w:p w14:paraId="687F03F1" w14:textId="77777777" w:rsidR="00A303A1" w:rsidRDefault="00A303A1" w:rsidP="003A4F7B"/>
    <w:p w14:paraId="1112C575" w14:textId="77777777" w:rsidR="003A4F7B" w:rsidRPr="00A303A1" w:rsidRDefault="003A4F7B" w:rsidP="00A303A1">
      <w:pPr>
        <w:pStyle w:val="Heading1"/>
      </w:pPr>
      <w:bookmarkStart w:id="1" w:name="_Toc192770637"/>
      <w:r w:rsidRPr="00A303A1">
        <w:t>Introduction</w:t>
      </w:r>
      <w:bookmarkEnd w:id="1"/>
      <w:r w:rsidRPr="00A303A1">
        <w:t xml:space="preserve"> </w:t>
      </w:r>
    </w:p>
    <w:p w14:paraId="6D17204C" w14:textId="77777777" w:rsidR="000E466E" w:rsidRPr="000E466E" w:rsidRDefault="000E466E" w:rsidP="001134A0">
      <w:pPr>
        <w:spacing w:line="360" w:lineRule="auto"/>
        <w:rPr>
          <w:rFonts w:ascii="Arial" w:hAnsi="Arial" w:cs="Arial"/>
          <w:sz w:val="22"/>
          <w:szCs w:val="22"/>
        </w:rPr>
      </w:pPr>
      <w:r w:rsidRPr="000E466E">
        <w:rPr>
          <w:rFonts w:ascii="Arial" w:hAnsi="Arial" w:cs="Arial"/>
          <w:sz w:val="22"/>
          <w:szCs w:val="22"/>
        </w:rPr>
        <w:t xml:space="preserve">Emotional intelligence, defined as the capacity to recognise, comprehend, and control our own and others' emotions, plays an important role in improving workplace dynamics by cultivating an emotionally intelligent workforce. (Goleman, 1995). </w:t>
      </w:r>
    </w:p>
    <w:p w14:paraId="182DD5C0" w14:textId="277D029C" w:rsidR="003A4F7B" w:rsidRPr="00610E2D" w:rsidRDefault="000E466E" w:rsidP="001134A0">
      <w:pPr>
        <w:spacing w:line="360" w:lineRule="auto"/>
        <w:rPr>
          <w:rFonts w:ascii="Arial" w:hAnsi="Arial" w:cs="Arial"/>
          <w:sz w:val="22"/>
          <w:szCs w:val="22"/>
        </w:rPr>
      </w:pPr>
      <w:r w:rsidRPr="000E466E">
        <w:rPr>
          <w:rFonts w:ascii="Arial" w:hAnsi="Arial" w:cs="Arial"/>
          <w:sz w:val="22"/>
          <w:szCs w:val="22"/>
        </w:rPr>
        <w:t>Furthermore, improving management communication through EI can lead to better leadership and conflict resolution, resulting in a more unified work environment (Bar-On, 2006). Effective communication is essential in a diverse workplace because it helps overcome knowledge gaps and foster an inclusive culture (Morrison, 2014).</w:t>
      </w:r>
    </w:p>
    <w:p w14:paraId="779412C9" w14:textId="685F5334" w:rsidR="003A4F7B" w:rsidRPr="00610E2D" w:rsidRDefault="00085682" w:rsidP="001134A0">
      <w:pPr>
        <w:spacing w:line="360" w:lineRule="auto"/>
        <w:rPr>
          <w:rFonts w:ascii="Arial" w:hAnsi="Arial" w:cs="Arial"/>
          <w:sz w:val="22"/>
          <w:szCs w:val="22"/>
        </w:rPr>
      </w:pPr>
      <w:r w:rsidRPr="00085682">
        <w:rPr>
          <w:rFonts w:ascii="Arial" w:hAnsi="Arial" w:cs="Arial"/>
          <w:sz w:val="22"/>
          <w:szCs w:val="22"/>
        </w:rPr>
        <w:t xml:space="preserve">As an influential player in the jewellery and precious metals industry, </w:t>
      </w:r>
      <w:proofErr w:type="spellStart"/>
      <w:r w:rsidRPr="00085682">
        <w:rPr>
          <w:rFonts w:ascii="Arial" w:hAnsi="Arial" w:cs="Arial"/>
          <w:sz w:val="22"/>
          <w:szCs w:val="22"/>
        </w:rPr>
        <w:t>Cooksongold</w:t>
      </w:r>
      <w:proofErr w:type="spellEnd"/>
      <w:r w:rsidRPr="00085682">
        <w:rPr>
          <w:rFonts w:ascii="Arial" w:hAnsi="Arial" w:cs="Arial"/>
          <w:sz w:val="22"/>
          <w:szCs w:val="22"/>
        </w:rPr>
        <w:t xml:space="preserve"> has built a solid reputation for creativity and client satisfaction. When I worked at </w:t>
      </w:r>
      <w:proofErr w:type="spellStart"/>
      <w:r w:rsidRPr="00085682">
        <w:rPr>
          <w:rFonts w:ascii="Arial" w:hAnsi="Arial" w:cs="Arial"/>
          <w:sz w:val="22"/>
          <w:szCs w:val="22"/>
        </w:rPr>
        <w:t>Cooksongold</w:t>
      </w:r>
      <w:proofErr w:type="spellEnd"/>
      <w:r w:rsidRPr="00085682">
        <w:rPr>
          <w:rFonts w:ascii="Arial" w:hAnsi="Arial" w:cs="Arial"/>
          <w:sz w:val="22"/>
          <w:szCs w:val="22"/>
        </w:rPr>
        <w:t xml:space="preserve">, which had more than 200 workers spread across several sites, I saw flaws in the workplace culture. A dynamic economic climate characterised by quick technical breakthroughs and changing customer tastes may be easier to manage with the implementation of EI functionality (Smith, 2022). It is now more important than ever for </w:t>
      </w:r>
      <w:proofErr w:type="spellStart"/>
      <w:r w:rsidRPr="00085682">
        <w:rPr>
          <w:rFonts w:ascii="Arial" w:hAnsi="Arial" w:cs="Arial"/>
          <w:sz w:val="22"/>
          <w:szCs w:val="22"/>
        </w:rPr>
        <w:t>Cooksongold</w:t>
      </w:r>
      <w:proofErr w:type="spellEnd"/>
      <w:r w:rsidRPr="00085682">
        <w:rPr>
          <w:rFonts w:ascii="Arial" w:hAnsi="Arial" w:cs="Arial"/>
          <w:sz w:val="22"/>
          <w:szCs w:val="22"/>
        </w:rPr>
        <w:t xml:space="preserve"> to prioritise emotional intelligence (EI) among its employees as it continues to adjust to these developments.</w:t>
      </w:r>
    </w:p>
    <w:p w14:paraId="00CAE686" w14:textId="231DB3A4" w:rsidR="003A4F7B" w:rsidRPr="00610E2D" w:rsidRDefault="00D25D5A" w:rsidP="001134A0">
      <w:pPr>
        <w:spacing w:line="360" w:lineRule="auto"/>
        <w:rPr>
          <w:rFonts w:ascii="Arial" w:hAnsi="Arial" w:cs="Arial"/>
          <w:sz w:val="22"/>
          <w:szCs w:val="22"/>
        </w:rPr>
      </w:pPr>
      <w:r w:rsidRPr="00D25D5A">
        <w:rPr>
          <w:rFonts w:ascii="Arial" w:hAnsi="Arial" w:cs="Arial"/>
          <w:sz w:val="22"/>
          <w:szCs w:val="22"/>
        </w:rPr>
        <w:t xml:space="preserve">This study will provide an overview of </w:t>
      </w:r>
      <w:proofErr w:type="spellStart"/>
      <w:r w:rsidRPr="00D25D5A">
        <w:rPr>
          <w:rFonts w:ascii="Arial" w:hAnsi="Arial" w:cs="Arial"/>
          <w:sz w:val="22"/>
          <w:szCs w:val="22"/>
        </w:rPr>
        <w:t>Cooksongold</w:t>
      </w:r>
      <w:proofErr w:type="spellEnd"/>
      <w:r w:rsidRPr="00D25D5A">
        <w:rPr>
          <w:rFonts w:ascii="Arial" w:hAnsi="Arial" w:cs="Arial"/>
          <w:sz w:val="22"/>
          <w:szCs w:val="22"/>
        </w:rPr>
        <w:t xml:space="preserve"> Limited by examining its internal organisational environment. The challenges in the current economic climate, </w:t>
      </w:r>
      <w:proofErr w:type="spellStart"/>
      <w:r w:rsidRPr="00D25D5A">
        <w:rPr>
          <w:rFonts w:ascii="Arial" w:hAnsi="Arial" w:cs="Arial"/>
          <w:sz w:val="22"/>
          <w:szCs w:val="22"/>
        </w:rPr>
        <w:t>Cooksongold</w:t>
      </w:r>
      <w:proofErr w:type="spellEnd"/>
      <w:r w:rsidRPr="00D25D5A">
        <w:rPr>
          <w:rFonts w:ascii="Arial" w:hAnsi="Arial" w:cs="Arial"/>
          <w:sz w:val="22"/>
          <w:szCs w:val="22"/>
        </w:rPr>
        <w:t xml:space="preserve"> Limited Suitability as a Case Study for Emotional Intelligence an introduction to Daniel Goleman's emotional intelligence model. </w:t>
      </w:r>
      <w:proofErr w:type="spellStart"/>
      <w:r w:rsidRPr="00D25D5A">
        <w:rPr>
          <w:rFonts w:ascii="Arial" w:hAnsi="Arial" w:cs="Arial"/>
          <w:sz w:val="22"/>
          <w:szCs w:val="22"/>
        </w:rPr>
        <w:t>Cooksongold</w:t>
      </w:r>
      <w:proofErr w:type="spellEnd"/>
      <w:r w:rsidRPr="00D25D5A">
        <w:rPr>
          <w:rFonts w:ascii="Arial" w:hAnsi="Arial" w:cs="Arial"/>
          <w:sz w:val="22"/>
          <w:szCs w:val="22"/>
        </w:rPr>
        <w:t xml:space="preserve"> discusses the relevance of EI in the workplace. The Value of Emotional Intelligence in a Volatile Economic Environment The Relationship Between EI, Effective Management Communication, and Business Advantage: A Critical Evaluation of the EI Model, and the Application of Goleman's Emotional Intelligence Model to </w:t>
      </w:r>
      <w:proofErr w:type="spellStart"/>
      <w:r w:rsidRPr="00D25D5A">
        <w:rPr>
          <w:rFonts w:ascii="Arial" w:hAnsi="Arial" w:cs="Arial"/>
          <w:sz w:val="22"/>
          <w:szCs w:val="22"/>
        </w:rPr>
        <w:t>Cooksongold</w:t>
      </w:r>
      <w:proofErr w:type="spellEnd"/>
      <w:r w:rsidRPr="00D25D5A">
        <w:rPr>
          <w:rFonts w:ascii="Arial" w:hAnsi="Arial" w:cs="Arial"/>
          <w:sz w:val="22"/>
          <w:szCs w:val="22"/>
        </w:rPr>
        <w:t xml:space="preserve"> Ltd. An organisational recommendation and implementation plan for integrating EI into performance evaluations, as well as an EI implementation plan for </w:t>
      </w:r>
      <w:proofErr w:type="spellStart"/>
      <w:r w:rsidRPr="00D25D5A">
        <w:rPr>
          <w:rFonts w:ascii="Arial" w:hAnsi="Arial" w:cs="Arial"/>
          <w:sz w:val="22"/>
          <w:szCs w:val="22"/>
        </w:rPr>
        <w:t>Cooksongold</w:t>
      </w:r>
      <w:proofErr w:type="spellEnd"/>
      <w:r w:rsidRPr="00D25D5A">
        <w:rPr>
          <w:rFonts w:ascii="Arial" w:hAnsi="Arial" w:cs="Arial"/>
          <w:sz w:val="22"/>
          <w:szCs w:val="22"/>
        </w:rPr>
        <w:t>. Conclusion, References, and Appendix.</w:t>
      </w:r>
    </w:p>
    <w:p w14:paraId="5370369F" w14:textId="77777777" w:rsidR="001959A1" w:rsidRDefault="001959A1" w:rsidP="003A4F7B">
      <w:pPr>
        <w:rPr>
          <w:rStyle w:val="Heading1Char"/>
        </w:rPr>
      </w:pPr>
    </w:p>
    <w:p w14:paraId="3BCE24C0" w14:textId="77777777" w:rsidR="00BC0B04" w:rsidRDefault="00BC0B04" w:rsidP="003A4F7B">
      <w:pPr>
        <w:rPr>
          <w:rStyle w:val="Heading1Char"/>
        </w:rPr>
      </w:pPr>
    </w:p>
    <w:p w14:paraId="421DAB50" w14:textId="77777777" w:rsidR="00280625" w:rsidRDefault="00280625" w:rsidP="003A4F7B">
      <w:pPr>
        <w:rPr>
          <w:rStyle w:val="Heading1Char"/>
        </w:rPr>
      </w:pPr>
      <w:bookmarkStart w:id="2" w:name="_Toc192770638"/>
    </w:p>
    <w:p w14:paraId="092D08F7" w14:textId="77777777" w:rsidR="00280625" w:rsidRDefault="00280625" w:rsidP="003A4F7B">
      <w:pPr>
        <w:rPr>
          <w:rStyle w:val="Heading1Char"/>
        </w:rPr>
      </w:pPr>
    </w:p>
    <w:p w14:paraId="02FA4E11" w14:textId="0741FA53" w:rsidR="003A4F7B" w:rsidRPr="00610E2D" w:rsidRDefault="003A4F7B" w:rsidP="003A4F7B">
      <w:pPr>
        <w:rPr>
          <w:rFonts w:ascii="Arial" w:hAnsi="Arial" w:cs="Arial"/>
          <w:sz w:val="22"/>
          <w:szCs w:val="22"/>
        </w:rPr>
      </w:pPr>
      <w:r w:rsidRPr="001959A1">
        <w:rPr>
          <w:rStyle w:val="Heading1Char"/>
        </w:rPr>
        <w:t xml:space="preserve">Overview of </w:t>
      </w:r>
      <w:proofErr w:type="spellStart"/>
      <w:r w:rsidR="00B620F8" w:rsidRPr="001959A1">
        <w:rPr>
          <w:rStyle w:val="Heading1Char"/>
        </w:rPr>
        <w:t>Cooksongold</w:t>
      </w:r>
      <w:proofErr w:type="spellEnd"/>
      <w:r w:rsidR="00B620F8" w:rsidRPr="001959A1">
        <w:rPr>
          <w:rStyle w:val="Heading1Char"/>
        </w:rPr>
        <w:t xml:space="preserve"> Limited</w:t>
      </w:r>
      <w:bookmarkEnd w:id="2"/>
      <w:r w:rsidR="00B620F8" w:rsidRPr="00610E2D">
        <w:rPr>
          <w:rFonts w:ascii="Arial" w:hAnsi="Arial" w:cs="Arial"/>
          <w:sz w:val="22"/>
          <w:szCs w:val="22"/>
        </w:rPr>
        <w:t>.</w:t>
      </w:r>
      <w:r w:rsidRPr="00610E2D">
        <w:rPr>
          <w:rFonts w:ascii="Arial" w:hAnsi="Arial" w:cs="Arial"/>
          <w:sz w:val="22"/>
          <w:szCs w:val="22"/>
        </w:rPr>
        <w:t xml:space="preserve"> </w:t>
      </w:r>
    </w:p>
    <w:p w14:paraId="57919C2C" w14:textId="29375EE3" w:rsidR="003A4F7B" w:rsidRPr="00610E2D" w:rsidRDefault="00EF4311" w:rsidP="00280625">
      <w:pPr>
        <w:spacing w:line="360" w:lineRule="auto"/>
        <w:rPr>
          <w:rFonts w:ascii="Arial" w:hAnsi="Arial" w:cs="Arial"/>
          <w:sz w:val="22"/>
          <w:szCs w:val="22"/>
        </w:rPr>
      </w:pPr>
      <w:proofErr w:type="spellStart"/>
      <w:r w:rsidRPr="00EF4311">
        <w:rPr>
          <w:rFonts w:ascii="Arial" w:hAnsi="Arial" w:cs="Arial"/>
          <w:sz w:val="22"/>
          <w:szCs w:val="22"/>
        </w:rPr>
        <w:t>Cooksongold</w:t>
      </w:r>
      <w:proofErr w:type="spellEnd"/>
      <w:r w:rsidRPr="00EF4311">
        <w:rPr>
          <w:rFonts w:ascii="Arial" w:hAnsi="Arial" w:cs="Arial"/>
          <w:sz w:val="22"/>
          <w:szCs w:val="22"/>
        </w:rPr>
        <w:t xml:space="preserve"> Ltd. is a significant supplier in the precious metals market, focussing especially on the UK jewellery and craft industries. Established more than a century ago, the firm has built a reputation for providing high-quality products and services ranging from precious metal alloys to </w:t>
      </w:r>
      <w:r w:rsidR="0045326A">
        <w:rPr>
          <w:rFonts w:ascii="Arial" w:hAnsi="Arial" w:cs="Arial"/>
          <w:sz w:val="22"/>
          <w:szCs w:val="22"/>
        </w:rPr>
        <w:t>jewellery-making</w:t>
      </w:r>
      <w:r w:rsidRPr="00EF4311">
        <w:rPr>
          <w:rFonts w:ascii="Arial" w:hAnsi="Arial" w:cs="Arial"/>
          <w:sz w:val="22"/>
          <w:szCs w:val="22"/>
        </w:rPr>
        <w:t xml:space="preserve"> tools and equipment. </w:t>
      </w:r>
      <w:proofErr w:type="spellStart"/>
      <w:r w:rsidRPr="00EF4311">
        <w:rPr>
          <w:rFonts w:ascii="Arial" w:hAnsi="Arial" w:cs="Arial"/>
          <w:sz w:val="22"/>
          <w:szCs w:val="22"/>
        </w:rPr>
        <w:t>Cooksongold</w:t>
      </w:r>
      <w:proofErr w:type="spellEnd"/>
      <w:r w:rsidRPr="00EF4311">
        <w:rPr>
          <w:rFonts w:ascii="Arial" w:hAnsi="Arial" w:cs="Arial"/>
          <w:sz w:val="22"/>
          <w:szCs w:val="22"/>
        </w:rPr>
        <w:t xml:space="preserve"> employs over 200 people and offers over 20,000 goods, combining production skills with wholesale distribution to fulfil the different demands of its consumers. </w:t>
      </w:r>
      <w:proofErr w:type="spellStart"/>
      <w:r w:rsidRPr="00EF4311">
        <w:rPr>
          <w:rFonts w:ascii="Arial" w:hAnsi="Arial" w:cs="Arial"/>
          <w:sz w:val="22"/>
          <w:szCs w:val="22"/>
        </w:rPr>
        <w:t>Cooksongold</w:t>
      </w:r>
      <w:proofErr w:type="spellEnd"/>
      <w:r w:rsidRPr="00EF4311">
        <w:rPr>
          <w:rFonts w:ascii="Arial" w:hAnsi="Arial" w:cs="Arial"/>
          <w:sz w:val="22"/>
          <w:szCs w:val="22"/>
        </w:rPr>
        <w:t xml:space="preserve"> is part of the wider Cookson Group, which operates internationally, although it predominantly serves the UK market (</w:t>
      </w:r>
      <w:proofErr w:type="spellStart"/>
      <w:r w:rsidRPr="00EF4311">
        <w:rPr>
          <w:rFonts w:ascii="Arial" w:hAnsi="Arial" w:cs="Arial"/>
          <w:sz w:val="22"/>
          <w:szCs w:val="22"/>
        </w:rPr>
        <w:t>Cookson</w:t>
      </w:r>
      <w:r w:rsidR="0045326A">
        <w:rPr>
          <w:rFonts w:ascii="Arial" w:hAnsi="Arial" w:cs="Arial"/>
          <w:sz w:val="22"/>
          <w:szCs w:val="22"/>
        </w:rPr>
        <w:t>g</w:t>
      </w:r>
      <w:r w:rsidRPr="00EF4311">
        <w:rPr>
          <w:rFonts w:ascii="Arial" w:hAnsi="Arial" w:cs="Arial"/>
          <w:sz w:val="22"/>
          <w:szCs w:val="22"/>
        </w:rPr>
        <w:t>old</w:t>
      </w:r>
      <w:proofErr w:type="spellEnd"/>
      <w:r w:rsidRPr="00EF4311">
        <w:rPr>
          <w:rFonts w:ascii="Arial" w:hAnsi="Arial" w:cs="Arial"/>
          <w:sz w:val="22"/>
          <w:szCs w:val="22"/>
        </w:rPr>
        <w:t>, 2023).</w:t>
      </w:r>
    </w:p>
    <w:p w14:paraId="08211997" w14:textId="50F484CB" w:rsidR="003A4F7B" w:rsidRPr="00610E2D" w:rsidRDefault="003A4F7B" w:rsidP="004E3F5B">
      <w:pPr>
        <w:spacing w:line="360" w:lineRule="auto"/>
        <w:rPr>
          <w:rFonts w:ascii="Arial" w:hAnsi="Arial" w:cs="Arial"/>
          <w:sz w:val="22"/>
          <w:szCs w:val="22"/>
        </w:rPr>
      </w:pPr>
    </w:p>
    <w:p w14:paraId="304B575C" w14:textId="77777777" w:rsidR="003A4F7B" w:rsidRPr="00BC0B04" w:rsidRDefault="003A4F7B" w:rsidP="00BC0B04">
      <w:pPr>
        <w:pStyle w:val="Heading2"/>
      </w:pPr>
      <w:bookmarkStart w:id="3" w:name="_Toc192770639"/>
      <w:r w:rsidRPr="00BC0B04">
        <w:t>Internal Organisational Environment</w:t>
      </w:r>
      <w:bookmarkEnd w:id="3"/>
    </w:p>
    <w:p w14:paraId="55632DC7" w14:textId="77777777" w:rsidR="003A4F7B" w:rsidRPr="00610E2D" w:rsidRDefault="003A4F7B" w:rsidP="003A4F7B">
      <w:pPr>
        <w:rPr>
          <w:rFonts w:ascii="Arial" w:hAnsi="Arial" w:cs="Arial"/>
          <w:sz w:val="22"/>
          <w:szCs w:val="22"/>
        </w:rPr>
      </w:pPr>
    </w:p>
    <w:p w14:paraId="2431E689" w14:textId="03EEC182" w:rsidR="003A4F7B" w:rsidRPr="00610E2D" w:rsidRDefault="00D57C02" w:rsidP="008F695E">
      <w:pPr>
        <w:spacing w:line="360" w:lineRule="auto"/>
        <w:rPr>
          <w:rFonts w:ascii="Arial" w:hAnsi="Arial" w:cs="Arial"/>
          <w:sz w:val="22"/>
          <w:szCs w:val="22"/>
        </w:rPr>
      </w:pPr>
      <w:proofErr w:type="spellStart"/>
      <w:r w:rsidRPr="00D57C02">
        <w:rPr>
          <w:rFonts w:ascii="Arial" w:hAnsi="Arial" w:cs="Arial"/>
          <w:sz w:val="22"/>
          <w:szCs w:val="22"/>
        </w:rPr>
        <w:t>Cooksongold's</w:t>
      </w:r>
      <w:proofErr w:type="spellEnd"/>
      <w:r w:rsidRPr="00D57C02">
        <w:rPr>
          <w:rFonts w:ascii="Arial" w:hAnsi="Arial" w:cs="Arial"/>
          <w:sz w:val="22"/>
          <w:szCs w:val="22"/>
        </w:rPr>
        <w:t xml:space="preserve"> internal culture is distinguished by teamwork, creativity, and a strong dedication to customer service. The business fosters an environment where people feel encouraged to take initiative by valuing innovation and encouraging workers to submit ideas and solutions. The organization's hierarchy-down approach and comparatively flat organisational structure hinder open communication and quick decision-making. Great flexibility and adaptation in reaction to market changes are not possible with this structure, which can be quite important in the ever-changing jewellery sector. According to research, occupational stress and a lack of opportunity for promotion are the main causes of the jewellery industry's 17.3% average turnover rate (James, G., 2020).</w:t>
      </w:r>
    </w:p>
    <w:p w14:paraId="440E0338" w14:textId="00380479" w:rsidR="003A4F7B" w:rsidRPr="00610E2D" w:rsidRDefault="00D85D06" w:rsidP="008F695E">
      <w:pPr>
        <w:spacing w:line="360" w:lineRule="auto"/>
        <w:rPr>
          <w:rFonts w:ascii="Arial" w:hAnsi="Arial" w:cs="Arial"/>
          <w:sz w:val="22"/>
          <w:szCs w:val="22"/>
        </w:rPr>
      </w:pPr>
      <w:r w:rsidRPr="00D85D06">
        <w:rPr>
          <w:rFonts w:ascii="Arial" w:hAnsi="Arial" w:cs="Arial"/>
          <w:sz w:val="22"/>
          <w:szCs w:val="22"/>
        </w:rPr>
        <w:t xml:space="preserve">A diverse mix of professionals with varying experiences and expertise shapes </w:t>
      </w:r>
      <w:proofErr w:type="spellStart"/>
      <w:r w:rsidRPr="00D85D06">
        <w:rPr>
          <w:rFonts w:ascii="Arial" w:hAnsi="Arial" w:cs="Arial"/>
          <w:sz w:val="22"/>
          <w:szCs w:val="22"/>
        </w:rPr>
        <w:t>Cooksongold's</w:t>
      </w:r>
      <w:proofErr w:type="spellEnd"/>
      <w:r w:rsidRPr="00D85D06">
        <w:rPr>
          <w:rFonts w:ascii="Arial" w:hAnsi="Arial" w:cs="Arial"/>
          <w:sz w:val="22"/>
          <w:szCs w:val="22"/>
        </w:rPr>
        <w:t xml:space="preserve"> workforce dynamics. This variety not only enriches the workplace culture, but it also improves problem-solving skills by bringing new viewpoints to the table. </w:t>
      </w:r>
      <w:proofErr w:type="spellStart"/>
      <w:r w:rsidRPr="00D85D06">
        <w:rPr>
          <w:rFonts w:ascii="Arial" w:hAnsi="Arial" w:cs="Arial"/>
          <w:sz w:val="22"/>
          <w:szCs w:val="22"/>
        </w:rPr>
        <w:t>Cookson</w:t>
      </w:r>
      <w:r w:rsidR="00FD7711">
        <w:rPr>
          <w:rFonts w:ascii="Arial" w:hAnsi="Arial" w:cs="Arial"/>
          <w:sz w:val="22"/>
          <w:szCs w:val="22"/>
        </w:rPr>
        <w:t>g</w:t>
      </w:r>
      <w:r w:rsidRPr="00D85D06">
        <w:rPr>
          <w:rFonts w:ascii="Arial" w:hAnsi="Arial" w:cs="Arial"/>
          <w:sz w:val="22"/>
          <w:szCs w:val="22"/>
        </w:rPr>
        <w:t>old</w:t>
      </w:r>
      <w:proofErr w:type="spellEnd"/>
      <w:r w:rsidRPr="00D85D06">
        <w:rPr>
          <w:rFonts w:ascii="Arial" w:hAnsi="Arial" w:cs="Arial"/>
          <w:sz w:val="22"/>
          <w:szCs w:val="22"/>
        </w:rPr>
        <w:t>, like many businesses, encounters issues with staff retention and engagement.  Where 85% of employees are uninspired and 15% receive poor managerial support. The sector is suffering a skilled labour scarcity, with replacement costs ranging from 1.5 to 2 times an employee's yearly wage, making it critical for the organisation to develop an appealing work environment that encourages employee growth and happiness (Smith, 2023).</w:t>
      </w:r>
    </w:p>
    <w:p w14:paraId="1C146ACF" w14:textId="77777777" w:rsidR="003A4F7B" w:rsidRDefault="003A4F7B" w:rsidP="003A4F7B">
      <w:pPr>
        <w:rPr>
          <w:rFonts w:ascii="Arial" w:hAnsi="Arial" w:cs="Arial"/>
          <w:sz w:val="22"/>
          <w:szCs w:val="22"/>
        </w:rPr>
      </w:pPr>
    </w:p>
    <w:p w14:paraId="18A82DB2" w14:textId="77777777" w:rsidR="0049003A" w:rsidRDefault="0049003A" w:rsidP="003A4F7B">
      <w:pPr>
        <w:rPr>
          <w:rFonts w:ascii="Arial" w:hAnsi="Arial" w:cs="Arial"/>
          <w:sz w:val="22"/>
          <w:szCs w:val="22"/>
        </w:rPr>
      </w:pPr>
    </w:p>
    <w:p w14:paraId="68C7AD0B" w14:textId="77777777" w:rsidR="0049003A" w:rsidRPr="00610E2D" w:rsidRDefault="0049003A" w:rsidP="003A4F7B">
      <w:pPr>
        <w:rPr>
          <w:rFonts w:ascii="Arial" w:hAnsi="Arial" w:cs="Arial"/>
          <w:sz w:val="22"/>
          <w:szCs w:val="22"/>
        </w:rPr>
      </w:pPr>
    </w:p>
    <w:p w14:paraId="56525AD1" w14:textId="77777777" w:rsidR="003A4F7B" w:rsidRPr="00341C52" w:rsidRDefault="003A4F7B" w:rsidP="00341C52">
      <w:pPr>
        <w:pStyle w:val="Heading2"/>
      </w:pPr>
      <w:bookmarkStart w:id="4" w:name="_Toc192770640"/>
      <w:r w:rsidRPr="00341C52">
        <w:t>Challenges in the Current Economic Climate</w:t>
      </w:r>
      <w:bookmarkEnd w:id="4"/>
    </w:p>
    <w:p w14:paraId="392E4317" w14:textId="77777777" w:rsidR="0049003A" w:rsidRDefault="0049003A" w:rsidP="00341C52">
      <w:pPr>
        <w:spacing w:line="360" w:lineRule="auto"/>
        <w:rPr>
          <w:rFonts w:ascii="Arial" w:hAnsi="Arial" w:cs="Arial"/>
          <w:sz w:val="22"/>
          <w:szCs w:val="22"/>
        </w:rPr>
      </w:pPr>
    </w:p>
    <w:p w14:paraId="4318EFF7" w14:textId="2FE682A2" w:rsidR="003A4F7B" w:rsidRPr="00610E2D" w:rsidRDefault="00780B51" w:rsidP="00341C52">
      <w:pPr>
        <w:spacing w:line="360" w:lineRule="auto"/>
        <w:rPr>
          <w:rFonts w:ascii="Arial" w:hAnsi="Arial" w:cs="Arial"/>
          <w:sz w:val="22"/>
          <w:szCs w:val="22"/>
        </w:rPr>
      </w:pPr>
      <w:proofErr w:type="spellStart"/>
      <w:r w:rsidRPr="00780B51">
        <w:rPr>
          <w:rFonts w:ascii="Arial" w:hAnsi="Arial" w:cs="Arial"/>
          <w:sz w:val="22"/>
          <w:szCs w:val="22"/>
        </w:rPr>
        <w:t>Cooksongold</w:t>
      </w:r>
      <w:proofErr w:type="spellEnd"/>
      <w:r w:rsidRPr="00780B51">
        <w:rPr>
          <w:rFonts w:ascii="Arial" w:hAnsi="Arial" w:cs="Arial"/>
          <w:sz w:val="22"/>
          <w:szCs w:val="22"/>
        </w:rPr>
        <w:t xml:space="preserve"> has some severe hurdles in today's economic economy. Market volatility, particularly in the price of precious metals, jeopardises profitability and operational planning. Fluctuating pricing can create uncertainty for both suppliers and customers, hurting sales and inventory management. Furthermore, the economic ramifications of Brexit have added complexity, with probable trade restrictions and supply chain disruptions affecting the flow of resources and goods (Jones, 2023).</w:t>
      </w:r>
    </w:p>
    <w:p w14:paraId="3FCF2619" w14:textId="53EE9943" w:rsidR="00050317" w:rsidRPr="00050317" w:rsidRDefault="00050317" w:rsidP="00534FE5">
      <w:pPr>
        <w:spacing w:line="360" w:lineRule="auto"/>
        <w:rPr>
          <w:rFonts w:ascii="Arial" w:hAnsi="Arial" w:cs="Arial"/>
          <w:sz w:val="22"/>
          <w:szCs w:val="22"/>
        </w:rPr>
      </w:pPr>
      <w:r w:rsidRPr="00050317">
        <w:rPr>
          <w:rFonts w:ascii="Arial" w:hAnsi="Arial" w:cs="Arial"/>
          <w:sz w:val="22"/>
          <w:szCs w:val="22"/>
        </w:rPr>
        <w:t xml:space="preserve">Furthermore, </w:t>
      </w:r>
      <w:proofErr w:type="spellStart"/>
      <w:r w:rsidRPr="00050317">
        <w:rPr>
          <w:rFonts w:ascii="Arial" w:hAnsi="Arial" w:cs="Arial"/>
          <w:sz w:val="22"/>
          <w:szCs w:val="22"/>
        </w:rPr>
        <w:t>Cookson</w:t>
      </w:r>
      <w:r w:rsidR="00C22C40">
        <w:rPr>
          <w:rFonts w:ascii="Arial" w:hAnsi="Arial" w:cs="Arial"/>
          <w:sz w:val="22"/>
          <w:szCs w:val="22"/>
        </w:rPr>
        <w:t>g</w:t>
      </w:r>
      <w:r w:rsidRPr="00050317">
        <w:rPr>
          <w:rFonts w:ascii="Arial" w:hAnsi="Arial" w:cs="Arial"/>
          <w:sz w:val="22"/>
          <w:szCs w:val="22"/>
        </w:rPr>
        <w:t>old</w:t>
      </w:r>
      <w:proofErr w:type="spellEnd"/>
      <w:r w:rsidRPr="00050317">
        <w:rPr>
          <w:rFonts w:ascii="Arial" w:hAnsi="Arial" w:cs="Arial"/>
          <w:sz w:val="22"/>
          <w:szCs w:val="22"/>
        </w:rPr>
        <w:t xml:space="preserve"> confronts stiff competition from both known and developing vendors in the market. The growth of online marketplaces has made it simpler for new entrants to reach customers, putting more pressure on existing suppliers to innovate and distinguish their products. In this competitive environment, </w:t>
      </w:r>
      <w:proofErr w:type="spellStart"/>
      <w:r w:rsidRPr="00050317">
        <w:rPr>
          <w:rFonts w:ascii="Arial" w:hAnsi="Arial" w:cs="Arial"/>
          <w:sz w:val="22"/>
          <w:szCs w:val="22"/>
        </w:rPr>
        <w:t>Cookson</w:t>
      </w:r>
      <w:r w:rsidR="00FD3517">
        <w:rPr>
          <w:rFonts w:ascii="Arial" w:hAnsi="Arial" w:cs="Arial"/>
          <w:sz w:val="22"/>
          <w:szCs w:val="22"/>
        </w:rPr>
        <w:t>g</w:t>
      </w:r>
      <w:r w:rsidRPr="00050317">
        <w:rPr>
          <w:rFonts w:ascii="Arial" w:hAnsi="Arial" w:cs="Arial"/>
          <w:sz w:val="22"/>
          <w:szCs w:val="22"/>
        </w:rPr>
        <w:t>old</w:t>
      </w:r>
      <w:proofErr w:type="spellEnd"/>
      <w:r w:rsidRPr="00050317">
        <w:rPr>
          <w:rFonts w:ascii="Arial" w:hAnsi="Arial" w:cs="Arial"/>
          <w:sz w:val="22"/>
          <w:szCs w:val="22"/>
        </w:rPr>
        <w:t xml:space="preserve"> must exploit its assets, such as quality and customer service, to preserve its market position.</w:t>
      </w:r>
    </w:p>
    <w:p w14:paraId="238F289C" w14:textId="0762C97F" w:rsidR="003A4F7B" w:rsidRPr="00610E2D" w:rsidRDefault="00050317" w:rsidP="00534FE5">
      <w:pPr>
        <w:spacing w:line="360" w:lineRule="auto"/>
        <w:rPr>
          <w:rFonts w:ascii="Arial" w:hAnsi="Arial" w:cs="Arial"/>
          <w:sz w:val="22"/>
          <w:szCs w:val="22"/>
        </w:rPr>
      </w:pPr>
      <w:r w:rsidRPr="00050317">
        <w:rPr>
          <w:rFonts w:ascii="Arial" w:hAnsi="Arial" w:cs="Arial"/>
          <w:sz w:val="22"/>
          <w:szCs w:val="22"/>
        </w:rPr>
        <w:t xml:space="preserve">Employee retention is a significant concern in this atmosphere. Talented individuals are increasingly looking for organisations that value emotional well-being, career growth, and a strong corporate culture. To decrease turnover and retain top talent in the competitive labour market, </w:t>
      </w:r>
      <w:proofErr w:type="spellStart"/>
      <w:r w:rsidRPr="00050317">
        <w:rPr>
          <w:rFonts w:ascii="Arial" w:hAnsi="Arial" w:cs="Arial"/>
          <w:sz w:val="22"/>
          <w:szCs w:val="22"/>
        </w:rPr>
        <w:t>Cookson</w:t>
      </w:r>
      <w:r w:rsidR="00DA66B3">
        <w:rPr>
          <w:rFonts w:ascii="Arial" w:hAnsi="Arial" w:cs="Arial"/>
          <w:sz w:val="22"/>
          <w:szCs w:val="22"/>
        </w:rPr>
        <w:t>g</w:t>
      </w:r>
      <w:r w:rsidRPr="00050317">
        <w:rPr>
          <w:rFonts w:ascii="Arial" w:hAnsi="Arial" w:cs="Arial"/>
          <w:sz w:val="22"/>
          <w:szCs w:val="22"/>
        </w:rPr>
        <w:t>old</w:t>
      </w:r>
      <w:proofErr w:type="spellEnd"/>
      <w:r w:rsidRPr="00050317">
        <w:rPr>
          <w:rFonts w:ascii="Arial" w:hAnsi="Arial" w:cs="Arial"/>
          <w:sz w:val="22"/>
          <w:szCs w:val="22"/>
        </w:rPr>
        <w:t xml:space="preserve"> must invest in measures that enhance employee engagement and happiness (Smith, 2023).</w:t>
      </w:r>
    </w:p>
    <w:p w14:paraId="4615BA7F" w14:textId="13F832F2" w:rsidR="003A4F7B" w:rsidRPr="00C23E36" w:rsidRDefault="003A4F7B" w:rsidP="00C23E36">
      <w:pPr>
        <w:pStyle w:val="Heading2"/>
      </w:pPr>
      <w:bookmarkStart w:id="5" w:name="_Toc192770641"/>
      <w:proofErr w:type="spellStart"/>
      <w:r w:rsidRPr="00C23E36">
        <w:t>Cooksongold</w:t>
      </w:r>
      <w:proofErr w:type="spellEnd"/>
      <w:r w:rsidRPr="00C23E36">
        <w:t xml:space="preserve"> </w:t>
      </w:r>
      <w:r w:rsidR="00696629" w:rsidRPr="00C23E36">
        <w:t>Limited</w:t>
      </w:r>
      <w:r w:rsidR="00BC0B04" w:rsidRPr="00C23E36">
        <w:t xml:space="preserve"> </w:t>
      </w:r>
      <w:r w:rsidRPr="00C23E36">
        <w:t>Suitability as a Case Study for Emotional Intelligence</w:t>
      </w:r>
      <w:bookmarkEnd w:id="5"/>
    </w:p>
    <w:p w14:paraId="62992349" w14:textId="77777777" w:rsidR="0049003A" w:rsidRDefault="0049003A" w:rsidP="007D3D8E">
      <w:pPr>
        <w:spacing w:line="360" w:lineRule="auto"/>
        <w:rPr>
          <w:rFonts w:ascii="Arial" w:hAnsi="Arial" w:cs="Arial"/>
          <w:sz w:val="22"/>
          <w:szCs w:val="22"/>
        </w:rPr>
      </w:pPr>
    </w:p>
    <w:p w14:paraId="4AA0721A" w14:textId="3ED092B6" w:rsidR="003A4F7B" w:rsidRPr="00610E2D" w:rsidRDefault="00D278DD" w:rsidP="007D3D8E">
      <w:pPr>
        <w:spacing w:line="360" w:lineRule="auto"/>
        <w:rPr>
          <w:rFonts w:ascii="Arial" w:hAnsi="Arial" w:cs="Arial"/>
          <w:sz w:val="22"/>
          <w:szCs w:val="22"/>
        </w:rPr>
      </w:pPr>
      <w:proofErr w:type="spellStart"/>
      <w:r w:rsidRPr="00D278DD">
        <w:rPr>
          <w:rFonts w:ascii="Arial" w:hAnsi="Arial" w:cs="Arial"/>
          <w:sz w:val="22"/>
          <w:szCs w:val="22"/>
        </w:rPr>
        <w:t>Cooksongold</w:t>
      </w:r>
      <w:proofErr w:type="spellEnd"/>
      <w:r w:rsidRPr="00D278DD">
        <w:rPr>
          <w:rFonts w:ascii="Arial" w:hAnsi="Arial" w:cs="Arial"/>
          <w:sz w:val="22"/>
          <w:szCs w:val="22"/>
        </w:rPr>
        <w:t xml:space="preserve"> Ltd. is a good case study for studying emotional intelligence in the workplace because of its focus </w:t>
      </w:r>
      <w:r w:rsidR="004D5E0D">
        <w:rPr>
          <w:rFonts w:ascii="Arial" w:hAnsi="Arial" w:cs="Arial"/>
          <w:sz w:val="22"/>
          <w:szCs w:val="22"/>
        </w:rPr>
        <w:t>on</w:t>
      </w:r>
      <w:r w:rsidRPr="00D278DD">
        <w:rPr>
          <w:rFonts w:ascii="Arial" w:hAnsi="Arial" w:cs="Arial"/>
          <w:sz w:val="22"/>
          <w:szCs w:val="22"/>
        </w:rPr>
        <w:t xml:space="preserve"> creating a supportive and collaborative atmosphere. Emotional intelligence—the capacity to detect, comprehend, and control emotions—is critical for strengthening professional relationships and team dynamics. </w:t>
      </w:r>
      <w:proofErr w:type="spellStart"/>
      <w:r w:rsidRPr="00D278DD">
        <w:rPr>
          <w:rFonts w:ascii="Arial" w:hAnsi="Arial" w:cs="Arial"/>
          <w:sz w:val="22"/>
          <w:szCs w:val="22"/>
        </w:rPr>
        <w:t>Cooksongold</w:t>
      </w:r>
      <w:proofErr w:type="spellEnd"/>
      <w:r w:rsidRPr="00D278DD">
        <w:rPr>
          <w:rFonts w:ascii="Arial" w:hAnsi="Arial" w:cs="Arial"/>
          <w:sz w:val="22"/>
          <w:szCs w:val="22"/>
        </w:rPr>
        <w:t xml:space="preserve"> may foster an atmosphere that not only promotes individual well-being but also improves overall organisational performance by emphasising emotional intelligence in its practices.</w:t>
      </w:r>
    </w:p>
    <w:p w14:paraId="0814D6E6" w14:textId="213910F2" w:rsidR="003A4F7B" w:rsidRPr="00610E2D" w:rsidRDefault="00E5124A" w:rsidP="006C7F99">
      <w:pPr>
        <w:spacing w:line="360" w:lineRule="auto"/>
        <w:rPr>
          <w:rFonts w:ascii="Arial" w:hAnsi="Arial" w:cs="Arial"/>
          <w:sz w:val="22"/>
          <w:szCs w:val="22"/>
        </w:rPr>
      </w:pPr>
      <w:r w:rsidRPr="00E5124A">
        <w:rPr>
          <w:rFonts w:ascii="Arial" w:hAnsi="Arial" w:cs="Arial"/>
          <w:sz w:val="22"/>
          <w:szCs w:val="22"/>
        </w:rPr>
        <w:t xml:space="preserve">The company's emphasis on cooperation and open communication is consistent with the ideas of emotional intelligence. By allowing employees to voice their opinions and feelings, </w:t>
      </w:r>
      <w:proofErr w:type="spellStart"/>
      <w:r w:rsidRPr="00E5124A">
        <w:rPr>
          <w:rFonts w:ascii="Arial" w:hAnsi="Arial" w:cs="Arial"/>
          <w:sz w:val="22"/>
          <w:szCs w:val="22"/>
        </w:rPr>
        <w:t>Cookson</w:t>
      </w:r>
      <w:r w:rsidR="00B26B49">
        <w:rPr>
          <w:rFonts w:ascii="Arial" w:hAnsi="Arial" w:cs="Arial"/>
          <w:sz w:val="22"/>
          <w:szCs w:val="22"/>
        </w:rPr>
        <w:t>g</w:t>
      </w:r>
      <w:r w:rsidRPr="00E5124A">
        <w:rPr>
          <w:rFonts w:ascii="Arial" w:hAnsi="Arial" w:cs="Arial"/>
          <w:sz w:val="22"/>
          <w:szCs w:val="22"/>
        </w:rPr>
        <w:t>old</w:t>
      </w:r>
      <w:proofErr w:type="spellEnd"/>
      <w:r w:rsidRPr="00E5124A">
        <w:rPr>
          <w:rFonts w:ascii="Arial" w:hAnsi="Arial" w:cs="Arial"/>
          <w:sz w:val="22"/>
          <w:szCs w:val="22"/>
        </w:rPr>
        <w:t xml:space="preserve"> can develop a culture of trust and cooperation. This is especially crucial when tackling issues like staff retention and engagement since an environment that prioritises emotional intelligence is more likely to recruit and retain talent. Furthermore, integrating </w:t>
      </w:r>
      <w:r w:rsidRPr="00E5124A">
        <w:rPr>
          <w:rFonts w:ascii="Arial" w:hAnsi="Arial" w:cs="Arial"/>
          <w:sz w:val="22"/>
          <w:szCs w:val="22"/>
        </w:rPr>
        <w:lastRenderedPageBreak/>
        <w:t>emotional intelligence training and development programs may help individuals overcome professional problems and improve their interpersonal abilities.</w:t>
      </w:r>
    </w:p>
    <w:p w14:paraId="4794B7CC" w14:textId="4DB89148" w:rsidR="003A4F7B" w:rsidRPr="00610E2D" w:rsidRDefault="003A4F7B" w:rsidP="003A4F7B">
      <w:pPr>
        <w:rPr>
          <w:rFonts w:ascii="Arial" w:hAnsi="Arial" w:cs="Arial"/>
          <w:sz w:val="22"/>
          <w:szCs w:val="22"/>
        </w:rPr>
      </w:pPr>
    </w:p>
    <w:p w14:paraId="2F5BF3D6" w14:textId="77777777" w:rsidR="003A4F7B" w:rsidRPr="00696629" w:rsidRDefault="003A4F7B" w:rsidP="00696629">
      <w:pPr>
        <w:pStyle w:val="Heading1"/>
      </w:pPr>
      <w:bookmarkStart w:id="6" w:name="_Toc192770642"/>
      <w:r w:rsidRPr="00696629">
        <w:t>Introduction to Daniel Goleman’s Emotional Intelligence Model</w:t>
      </w:r>
      <w:bookmarkEnd w:id="6"/>
    </w:p>
    <w:p w14:paraId="75A633B4" w14:textId="77777777" w:rsidR="003A4F7B" w:rsidRPr="00610E2D" w:rsidRDefault="003A4F7B" w:rsidP="003A4F7B">
      <w:pPr>
        <w:rPr>
          <w:rFonts w:ascii="Arial" w:hAnsi="Arial" w:cs="Arial"/>
          <w:sz w:val="22"/>
          <w:szCs w:val="22"/>
        </w:rPr>
      </w:pPr>
    </w:p>
    <w:p w14:paraId="04F5794D" w14:textId="31C36824" w:rsidR="003A4F7B" w:rsidRPr="00610E2D" w:rsidRDefault="00EA2222" w:rsidP="004D5E0D">
      <w:pPr>
        <w:spacing w:line="360" w:lineRule="auto"/>
        <w:rPr>
          <w:rFonts w:ascii="Arial" w:hAnsi="Arial" w:cs="Arial"/>
          <w:sz w:val="22"/>
          <w:szCs w:val="22"/>
        </w:rPr>
      </w:pPr>
      <w:r w:rsidRPr="00EA2222">
        <w:rPr>
          <w:rFonts w:ascii="Arial" w:hAnsi="Arial" w:cs="Arial"/>
          <w:sz w:val="22"/>
          <w:szCs w:val="22"/>
        </w:rPr>
        <w:t>Daniel Goleman's Emotional Intelligence (EI) model is a framework that identifies five key components that lead to efficient emotional functioning in both personal and professional settings. The components are listed below:</w:t>
      </w:r>
    </w:p>
    <w:p w14:paraId="583B336C" w14:textId="77777777" w:rsidR="003A4F7B" w:rsidRPr="00610E2D" w:rsidRDefault="003A4F7B" w:rsidP="004D5E0D">
      <w:pPr>
        <w:spacing w:line="360" w:lineRule="auto"/>
        <w:rPr>
          <w:rFonts w:ascii="Arial" w:hAnsi="Arial" w:cs="Arial"/>
          <w:sz w:val="22"/>
          <w:szCs w:val="22"/>
        </w:rPr>
      </w:pPr>
      <w:r w:rsidRPr="00610E2D">
        <w:rPr>
          <w:rFonts w:ascii="Arial" w:hAnsi="Arial" w:cs="Arial"/>
          <w:sz w:val="22"/>
          <w:szCs w:val="22"/>
        </w:rPr>
        <w:t>1. Self- awareness: This is the ability to recognise and understand one’s own emotions, strengths, weaknesses, values, and their impact on others. Self-awareness is critical in developing personal insight and fostering effective communication. Individuals who are self-aware are better equipped to understand how their emotions affect their performance and interactions with others.</w:t>
      </w:r>
    </w:p>
    <w:p w14:paraId="723095C4" w14:textId="77777777" w:rsidR="003A4F7B" w:rsidRPr="00610E2D" w:rsidRDefault="003A4F7B" w:rsidP="004D5E0D">
      <w:pPr>
        <w:spacing w:line="360" w:lineRule="auto"/>
        <w:rPr>
          <w:rFonts w:ascii="Arial" w:hAnsi="Arial" w:cs="Arial"/>
          <w:sz w:val="22"/>
          <w:szCs w:val="22"/>
        </w:rPr>
      </w:pPr>
    </w:p>
    <w:p w14:paraId="4CEE70BF" w14:textId="77777777" w:rsidR="003A4F7B" w:rsidRPr="00610E2D" w:rsidRDefault="003A4F7B" w:rsidP="004D5E0D">
      <w:pPr>
        <w:spacing w:line="360" w:lineRule="auto"/>
        <w:rPr>
          <w:rFonts w:ascii="Arial" w:hAnsi="Arial" w:cs="Arial"/>
          <w:sz w:val="22"/>
          <w:szCs w:val="22"/>
        </w:rPr>
      </w:pPr>
      <w:r w:rsidRPr="00610E2D">
        <w:rPr>
          <w:rFonts w:ascii="Arial" w:hAnsi="Arial" w:cs="Arial"/>
          <w:sz w:val="22"/>
          <w:szCs w:val="22"/>
        </w:rPr>
        <w:t>2. Self-Regulation: This component involves managing one’s disruptive emotions and impulses. Individuals with high self-regulation can remain calm and composed, especially in stressful situations, which allows them to think clearly and make rational decisions. Self-regulation also includes the ability to delay gratification and adapt to changing circumstances.</w:t>
      </w:r>
    </w:p>
    <w:p w14:paraId="726822A1" w14:textId="77777777" w:rsidR="003A4F7B" w:rsidRPr="00610E2D" w:rsidRDefault="003A4F7B" w:rsidP="004D5E0D">
      <w:pPr>
        <w:spacing w:line="360" w:lineRule="auto"/>
        <w:rPr>
          <w:rFonts w:ascii="Arial" w:hAnsi="Arial" w:cs="Arial"/>
          <w:sz w:val="22"/>
          <w:szCs w:val="22"/>
        </w:rPr>
      </w:pPr>
    </w:p>
    <w:p w14:paraId="20057320" w14:textId="77777777" w:rsidR="003A4F7B" w:rsidRPr="00610E2D" w:rsidRDefault="003A4F7B" w:rsidP="004D5E0D">
      <w:pPr>
        <w:spacing w:line="360" w:lineRule="auto"/>
        <w:rPr>
          <w:rFonts w:ascii="Arial" w:hAnsi="Arial" w:cs="Arial"/>
          <w:sz w:val="22"/>
          <w:szCs w:val="22"/>
        </w:rPr>
      </w:pPr>
      <w:r w:rsidRPr="00610E2D">
        <w:rPr>
          <w:rFonts w:ascii="Arial" w:hAnsi="Arial" w:cs="Arial"/>
          <w:sz w:val="22"/>
          <w:szCs w:val="22"/>
        </w:rPr>
        <w:t>3. Motivation: Motivation refers to harnessing emotions to pursue goals with energy and persistence. Individuals who are motivated are driven by an intrinsic desire to achieve and are often optimistic about their capacity to succeed. They tend to set goals and work diligently towards them, which can inspire others in a team setting.</w:t>
      </w:r>
    </w:p>
    <w:p w14:paraId="0C1E5730" w14:textId="77777777" w:rsidR="003A4F7B" w:rsidRPr="00610E2D" w:rsidRDefault="003A4F7B" w:rsidP="004D5E0D">
      <w:pPr>
        <w:spacing w:line="360" w:lineRule="auto"/>
        <w:rPr>
          <w:rFonts w:ascii="Arial" w:hAnsi="Arial" w:cs="Arial"/>
          <w:sz w:val="22"/>
          <w:szCs w:val="22"/>
        </w:rPr>
      </w:pPr>
    </w:p>
    <w:p w14:paraId="030387A3" w14:textId="77777777" w:rsidR="003A4F7B" w:rsidRPr="00610E2D" w:rsidRDefault="003A4F7B" w:rsidP="004D5E0D">
      <w:pPr>
        <w:spacing w:line="360" w:lineRule="auto"/>
        <w:rPr>
          <w:rFonts w:ascii="Arial" w:hAnsi="Arial" w:cs="Arial"/>
          <w:sz w:val="22"/>
          <w:szCs w:val="22"/>
        </w:rPr>
      </w:pPr>
      <w:r w:rsidRPr="00610E2D">
        <w:rPr>
          <w:rFonts w:ascii="Arial" w:hAnsi="Arial" w:cs="Arial"/>
          <w:sz w:val="22"/>
          <w:szCs w:val="22"/>
        </w:rPr>
        <w:t>4. Empathy: Empathy is the ability to understand and share the feelings of others. It involves recognising others’ emotions and responding appropriately. Empathy is essential for building strong relationships, as it allows individuals to connect with others on a deeper level and fosters compassion and understanding in the workplace.</w:t>
      </w:r>
    </w:p>
    <w:p w14:paraId="3977185C" w14:textId="77777777" w:rsidR="003A4F7B" w:rsidRPr="00610E2D" w:rsidRDefault="003A4F7B" w:rsidP="004D5E0D">
      <w:pPr>
        <w:spacing w:line="360" w:lineRule="auto"/>
        <w:rPr>
          <w:rFonts w:ascii="Arial" w:hAnsi="Arial" w:cs="Arial"/>
          <w:sz w:val="22"/>
          <w:szCs w:val="22"/>
        </w:rPr>
      </w:pPr>
    </w:p>
    <w:p w14:paraId="28EE5858" w14:textId="77777777" w:rsidR="003A4F7B" w:rsidRPr="00610E2D" w:rsidRDefault="003A4F7B" w:rsidP="004D5E0D">
      <w:pPr>
        <w:spacing w:line="360" w:lineRule="auto"/>
        <w:rPr>
          <w:rFonts w:ascii="Arial" w:hAnsi="Arial" w:cs="Arial"/>
          <w:sz w:val="22"/>
          <w:szCs w:val="22"/>
        </w:rPr>
      </w:pPr>
      <w:r w:rsidRPr="00610E2D">
        <w:rPr>
          <w:rFonts w:ascii="Arial" w:hAnsi="Arial" w:cs="Arial"/>
          <w:sz w:val="22"/>
          <w:szCs w:val="22"/>
        </w:rPr>
        <w:lastRenderedPageBreak/>
        <w:t>5. Social Skills: This component encompasses the skills needed to build relationships, manage conflicts, and communicate effectively with others. Individuals with strong social skills can navigate social complexities, influence others positively, and foster a collaborative environment (Goleman, 1995).</w:t>
      </w:r>
    </w:p>
    <w:p w14:paraId="5ABFE70F" w14:textId="77777777" w:rsidR="003A4F7B" w:rsidRPr="00610E2D" w:rsidRDefault="003A4F7B" w:rsidP="004D5E0D">
      <w:pPr>
        <w:spacing w:line="360" w:lineRule="auto"/>
        <w:rPr>
          <w:rFonts w:ascii="Arial" w:hAnsi="Arial" w:cs="Arial"/>
          <w:sz w:val="22"/>
          <w:szCs w:val="22"/>
        </w:rPr>
      </w:pPr>
    </w:p>
    <w:p w14:paraId="0F10020B" w14:textId="77777777" w:rsidR="003A4F7B" w:rsidRPr="00610E2D" w:rsidRDefault="003A4F7B" w:rsidP="004D5E0D">
      <w:pPr>
        <w:spacing w:line="360" w:lineRule="auto"/>
        <w:rPr>
          <w:rFonts w:ascii="Arial" w:hAnsi="Arial" w:cs="Arial"/>
          <w:sz w:val="22"/>
          <w:szCs w:val="22"/>
        </w:rPr>
      </w:pPr>
      <w:r w:rsidRPr="00610E2D">
        <w:rPr>
          <w:rFonts w:ascii="Arial" w:hAnsi="Arial" w:cs="Arial"/>
          <w:sz w:val="22"/>
          <w:szCs w:val="22"/>
        </w:rPr>
        <w:t>While Goleman’s model is well-regarded, other emotional intelligence frameworks exist, such as Mayer and Salovey’s Four-Branch Model. This model includes recognising emotions, using emotions to facilitate thought, understanding emotions, and managing emotions. It emphasises a more cognitive approach to emotional intelligence, focusing on the ability to process and utilise emotional information (Mayer &amp; Salovey, 1997). Goleman’s model, on the other hand, is more orientated towards practical application and behavioural outcomes, making it particularly relevant in workplace settings.</w:t>
      </w:r>
    </w:p>
    <w:p w14:paraId="742B206E" w14:textId="77777777" w:rsidR="003A4F7B" w:rsidRPr="00610E2D" w:rsidRDefault="003A4F7B" w:rsidP="00165F5A">
      <w:pPr>
        <w:pStyle w:val="Heading1"/>
      </w:pPr>
    </w:p>
    <w:p w14:paraId="35882442" w14:textId="1153739A" w:rsidR="003A4F7B" w:rsidRPr="00AE2336" w:rsidRDefault="003A4F7B" w:rsidP="007145C7">
      <w:pPr>
        <w:pStyle w:val="Heading2"/>
      </w:pPr>
      <w:bookmarkStart w:id="7" w:name="_Toc192770643"/>
      <w:r w:rsidRPr="00AE2336">
        <w:t xml:space="preserve">Relevance of EI in the Workplace and </w:t>
      </w:r>
      <w:proofErr w:type="spellStart"/>
      <w:r w:rsidRPr="00AE2336">
        <w:t>Cooksongold</w:t>
      </w:r>
      <w:bookmarkEnd w:id="7"/>
      <w:proofErr w:type="spellEnd"/>
    </w:p>
    <w:p w14:paraId="42E3BB0A" w14:textId="77777777" w:rsidR="003A4F7B" w:rsidRPr="00610E2D" w:rsidRDefault="003A4F7B" w:rsidP="003A4F7B">
      <w:pPr>
        <w:rPr>
          <w:rFonts w:ascii="Arial" w:hAnsi="Arial" w:cs="Arial"/>
          <w:sz w:val="22"/>
          <w:szCs w:val="22"/>
        </w:rPr>
      </w:pPr>
    </w:p>
    <w:p w14:paraId="358B37EA" w14:textId="4A0BD2B3" w:rsidR="003A4F7B" w:rsidRPr="00610E2D" w:rsidRDefault="003A4F7B" w:rsidP="00F44E4F">
      <w:pPr>
        <w:spacing w:line="360" w:lineRule="auto"/>
        <w:rPr>
          <w:rFonts w:ascii="Arial" w:hAnsi="Arial" w:cs="Arial"/>
          <w:sz w:val="22"/>
          <w:szCs w:val="22"/>
        </w:rPr>
      </w:pPr>
      <w:r w:rsidRPr="00610E2D">
        <w:rPr>
          <w:rFonts w:ascii="Arial" w:hAnsi="Arial" w:cs="Arial"/>
          <w:sz w:val="22"/>
          <w:szCs w:val="22"/>
        </w:rPr>
        <w:t xml:space="preserve">Goleman’s emotional intelligence model is especially pertinent to the workplace, particularly in organizations like </w:t>
      </w:r>
      <w:proofErr w:type="spellStart"/>
      <w:r w:rsidRPr="00610E2D">
        <w:rPr>
          <w:rFonts w:ascii="Arial" w:hAnsi="Arial" w:cs="Arial"/>
          <w:sz w:val="22"/>
          <w:szCs w:val="22"/>
        </w:rPr>
        <w:t>Cookson</w:t>
      </w:r>
      <w:r w:rsidR="00763B7B">
        <w:rPr>
          <w:rFonts w:ascii="Arial" w:hAnsi="Arial" w:cs="Arial"/>
          <w:sz w:val="22"/>
          <w:szCs w:val="22"/>
        </w:rPr>
        <w:t>g</w:t>
      </w:r>
      <w:r w:rsidRPr="00610E2D">
        <w:rPr>
          <w:rFonts w:ascii="Arial" w:hAnsi="Arial" w:cs="Arial"/>
          <w:sz w:val="22"/>
          <w:szCs w:val="22"/>
        </w:rPr>
        <w:t>old</w:t>
      </w:r>
      <w:proofErr w:type="spellEnd"/>
      <w:r w:rsidRPr="00610E2D">
        <w:rPr>
          <w:rFonts w:ascii="Arial" w:hAnsi="Arial" w:cs="Arial"/>
          <w:sz w:val="22"/>
          <w:szCs w:val="22"/>
        </w:rPr>
        <w:t xml:space="preserve"> Ltd, where teamwork, customer service, and innovation are critical to success. In the competitive environment of the precious metals industry, employees must navigate complex interpersonal dynamics and maintain strong relationships with clients and colleagues.</w:t>
      </w:r>
    </w:p>
    <w:p w14:paraId="38ECD836" w14:textId="77777777" w:rsidR="003A4F7B" w:rsidRPr="00610E2D" w:rsidRDefault="003A4F7B" w:rsidP="00F44E4F">
      <w:pPr>
        <w:spacing w:line="360" w:lineRule="auto"/>
        <w:rPr>
          <w:rFonts w:ascii="Arial" w:hAnsi="Arial" w:cs="Arial"/>
          <w:sz w:val="22"/>
          <w:szCs w:val="22"/>
        </w:rPr>
      </w:pPr>
    </w:p>
    <w:p w14:paraId="712F5F0A" w14:textId="6D99AA7C" w:rsidR="003A4F7B" w:rsidRPr="00610E2D" w:rsidRDefault="003A4F7B" w:rsidP="00F44E4F">
      <w:pPr>
        <w:spacing w:line="360" w:lineRule="auto"/>
        <w:rPr>
          <w:rFonts w:ascii="Arial" w:hAnsi="Arial" w:cs="Arial"/>
          <w:sz w:val="22"/>
          <w:szCs w:val="22"/>
        </w:rPr>
      </w:pPr>
      <w:r w:rsidRPr="00610E2D">
        <w:rPr>
          <w:rFonts w:ascii="Arial" w:hAnsi="Arial" w:cs="Arial"/>
          <w:sz w:val="22"/>
          <w:szCs w:val="22"/>
        </w:rPr>
        <w:t xml:space="preserve">1. Self-Awareness: At </w:t>
      </w:r>
      <w:proofErr w:type="spellStart"/>
      <w:r w:rsidRPr="00610E2D">
        <w:rPr>
          <w:rFonts w:ascii="Arial" w:hAnsi="Arial" w:cs="Arial"/>
          <w:sz w:val="22"/>
          <w:szCs w:val="22"/>
        </w:rPr>
        <w:t>Cookson</w:t>
      </w:r>
      <w:r w:rsidR="009E22A3">
        <w:rPr>
          <w:rFonts w:ascii="Arial" w:hAnsi="Arial" w:cs="Arial"/>
          <w:sz w:val="22"/>
          <w:szCs w:val="22"/>
        </w:rPr>
        <w:t>g</w:t>
      </w:r>
      <w:r w:rsidRPr="00610E2D">
        <w:rPr>
          <w:rFonts w:ascii="Arial" w:hAnsi="Arial" w:cs="Arial"/>
          <w:sz w:val="22"/>
          <w:szCs w:val="22"/>
        </w:rPr>
        <w:t>old</w:t>
      </w:r>
      <w:proofErr w:type="spellEnd"/>
      <w:r w:rsidRPr="00610E2D">
        <w:rPr>
          <w:rFonts w:ascii="Arial" w:hAnsi="Arial" w:cs="Arial"/>
          <w:sz w:val="22"/>
          <w:szCs w:val="22"/>
        </w:rPr>
        <w:t>, self-awareness can empower employees to better understand their emotional triggers and how their reactions impact their interactions with others. For instance, recognising feelings of frustration or stress can lead to more constructive communication with colleagues and clients. This awareness also fosters a culture of feedback, where employees feel comfortable discussing challenges and seeking support.</w:t>
      </w:r>
    </w:p>
    <w:p w14:paraId="415DF127" w14:textId="77777777" w:rsidR="003A4F7B" w:rsidRPr="00610E2D" w:rsidRDefault="003A4F7B" w:rsidP="00F44E4F">
      <w:pPr>
        <w:spacing w:line="360" w:lineRule="auto"/>
        <w:rPr>
          <w:rFonts w:ascii="Arial" w:hAnsi="Arial" w:cs="Arial"/>
          <w:sz w:val="22"/>
          <w:szCs w:val="22"/>
        </w:rPr>
      </w:pPr>
    </w:p>
    <w:p w14:paraId="4BF93C02" w14:textId="5EE98376" w:rsidR="003A4F7B" w:rsidRPr="00610E2D" w:rsidRDefault="003A4F7B" w:rsidP="00F44E4F">
      <w:pPr>
        <w:spacing w:line="360" w:lineRule="auto"/>
        <w:rPr>
          <w:rFonts w:ascii="Arial" w:hAnsi="Arial" w:cs="Arial"/>
          <w:sz w:val="22"/>
          <w:szCs w:val="22"/>
        </w:rPr>
      </w:pPr>
      <w:r w:rsidRPr="00610E2D">
        <w:rPr>
          <w:rFonts w:ascii="Arial" w:hAnsi="Arial" w:cs="Arial"/>
          <w:sz w:val="22"/>
          <w:szCs w:val="22"/>
        </w:rPr>
        <w:t xml:space="preserve">2. Self-Regulation: The ability to manage disruptive emotions is crucial in high-pressure situations common in the jewellery and metals industry. Employees at </w:t>
      </w:r>
      <w:proofErr w:type="spellStart"/>
      <w:r w:rsidRPr="00610E2D">
        <w:rPr>
          <w:rFonts w:ascii="Arial" w:hAnsi="Arial" w:cs="Arial"/>
          <w:sz w:val="22"/>
          <w:szCs w:val="22"/>
        </w:rPr>
        <w:t>Cookson</w:t>
      </w:r>
      <w:r w:rsidR="009E22A3">
        <w:rPr>
          <w:rFonts w:ascii="Arial" w:hAnsi="Arial" w:cs="Arial"/>
          <w:sz w:val="22"/>
          <w:szCs w:val="22"/>
        </w:rPr>
        <w:t>g</w:t>
      </w:r>
      <w:r w:rsidRPr="00610E2D">
        <w:rPr>
          <w:rFonts w:ascii="Arial" w:hAnsi="Arial" w:cs="Arial"/>
          <w:sz w:val="22"/>
          <w:szCs w:val="22"/>
        </w:rPr>
        <w:t>old</w:t>
      </w:r>
      <w:proofErr w:type="spellEnd"/>
      <w:r w:rsidRPr="00610E2D">
        <w:rPr>
          <w:rFonts w:ascii="Arial" w:hAnsi="Arial" w:cs="Arial"/>
          <w:sz w:val="22"/>
          <w:szCs w:val="22"/>
        </w:rPr>
        <w:t xml:space="preserve"> may encounter tight deadlines or demanding customers, making self-regulation vital for </w:t>
      </w:r>
      <w:r w:rsidRPr="00610E2D">
        <w:rPr>
          <w:rFonts w:ascii="Arial" w:hAnsi="Arial" w:cs="Arial"/>
          <w:sz w:val="22"/>
          <w:szCs w:val="22"/>
        </w:rPr>
        <w:lastRenderedPageBreak/>
        <w:t>maintaining professionalism and productivity. By cultivating self-regulation, the organisation can enhance its overall performance and customer satisfaction.</w:t>
      </w:r>
    </w:p>
    <w:p w14:paraId="33800693" w14:textId="77777777" w:rsidR="003A4F7B" w:rsidRPr="00610E2D" w:rsidRDefault="003A4F7B" w:rsidP="00F44E4F">
      <w:pPr>
        <w:spacing w:line="360" w:lineRule="auto"/>
        <w:rPr>
          <w:rFonts w:ascii="Arial" w:hAnsi="Arial" w:cs="Arial"/>
          <w:sz w:val="22"/>
          <w:szCs w:val="22"/>
        </w:rPr>
      </w:pPr>
    </w:p>
    <w:p w14:paraId="5188F3D1" w14:textId="74030BBF" w:rsidR="003A4F7B" w:rsidRPr="00610E2D" w:rsidRDefault="003A4F7B" w:rsidP="00F44E4F">
      <w:pPr>
        <w:spacing w:line="360" w:lineRule="auto"/>
        <w:rPr>
          <w:rFonts w:ascii="Arial" w:hAnsi="Arial" w:cs="Arial"/>
          <w:sz w:val="22"/>
          <w:szCs w:val="22"/>
        </w:rPr>
      </w:pPr>
      <w:r w:rsidRPr="00610E2D">
        <w:rPr>
          <w:rFonts w:ascii="Arial" w:hAnsi="Arial" w:cs="Arial"/>
          <w:sz w:val="22"/>
          <w:szCs w:val="22"/>
        </w:rPr>
        <w:t xml:space="preserve">3. Motivation: Motivation is particularly important for driving innovation and excellence at </w:t>
      </w:r>
      <w:proofErr w:type="spellStart"/>
      <w:r w:rsidRPr="00610E2D">
        <w:rPr>
          <w:rFonts w:ascii="Arial" w:hAnsi="Arial" w:cs="Arial"/>
          <w:sz w:val="22"/>
          <w:szCs w:val="22"/>
        </w:rPr>
        <w:t>Cookson</w:t>
      </w:r>
      <w:r w:rsidR="00E07D5B">
        <w:rPr>
          <w:rFonts w:ascii="Arial" w:hAnsi="Arial" w:cs="Arial"/>
          <w:sz w:val="22"/>
          <w:szCs w:val="22"/>
        </w:rPr>
        <w:t>g</w:t>
      </w:r>
      <w:r w:rsidRPr="00610E2D">
        <w:rPr>
          <w:rFonts w:ascii="Arial" w:hAnsi="Arial" w:cs="Arial"/>
          <w:sz w:val="22"/>
          <w:szCs w:val="22"/>
        </w:rPr>
        <w:t>old</w:t>
      </w:r>
      <w:proofErr w:type="spellEnd"/>
      <w:r w:rsidRPr="00610E2D">
        <w:rPr>
          <w:rFonts w:ascii="Arial" w:hAnsi="Arial" w:cs="Arial"/>
          <w:sz w:val="22"/>
          <w:szCs w:val="22"/>
        </w:rPr>
        <w:t>. Employees who are intrinsically motivated are likely to take initiative, seek out new ideas, and contribute to the company’s growth. Encouraging a motivated workforce can lead to higher levels of engagement, creativity, and resilience, which are essential in the fast-paced industry.</w:t>
      </w:r>
    </w:p>
    <w:p w14:paraId="0DFE7E88" w14:textId="77777777" w:rsidR="003A4F7B" w:rsidRPr="00610E2D" w:rsidRDefault="003A4F7B" w:rsidP="00F44E4F">
      <w:pPr>
        <w:spacing w:line="360" w:lineRule="auto"/>
        <w:rPr>
          <w:rFonts w:ascii="Arial" w:hAnsi="Arial" w:cs="Arial"/>
          <w:sz w:val="22"/>
          <w:szCs w:val="22"/>
        </w:rPr>
      </w:pPr>
    </w:p>
    <w:p w14:paraId="7748E691" w14:textId="0901F0F6" w:rsidR="003A4F7B" w:rsidRPr="00610E2D" w:rsidRDefault="003A4F7B" w:rsidP="00F44E4F">
      <w:pPr>
        <w:spacing w:line="360" w:lineRule="auto"/>
        <w:rPr>
          <w:rFonts w:ascii="Arial" w:hAnsi="Arial" w:cs="Arial"/>
          <w:sz w:val="22"/>
          <w:szCs w:val="22"/>
        </w:rPr>
      </w:pPr>
      <w:r w:rsidRPr="00610E2D">
        <w:rPr>
          <w:rFonts w:ascii="Arial" w:hAnsi="Arial" w:cs="Arial"/>
          <w:sz w:val="22"/>
          <w:szCs w:val="22"/>
        </w:rPr>
        <w:t xml:space="preserve">4. Empathy: Empathy plays a significant role in fostering a collaborative work environment at </w:t>
      </w:r>
      <w:proofErr w:type="spellStart"/>
      <w:r w:rsidRPr="00610E2D">
        <w:rPr>
          <w:rFonts w:ascii="Arial" w:hAnsi="Arial" w:cs="Arial"/>
          <w:sz w:val="22"/>
          <w:szCs w:val="22"/>
        </w:rPr>
        <w:t>Cookson</w:t>
      </w:r>
      <w:r w:rsidR="00E07D5B">
        <w:rPr>
          <w:rFonts w:ascii="Arial" w:hAnsi="Arial" w:cs="Arial"/>
          <w:sz w:val="22"/>
          <w:szCs w:val="22"/>
        </w:rPr>
        <w:t>g</w:t>
      </w:r>
      <w:r w:rsidRPr="00610E2D">
        <w:rPr>
          <w:rFonts w:ascii="Arial" w:hAnsi="Arial" w:cs="Arial"/>
          <w:sz w:val="22"/>
          <w:szCs w:val="22"/>
        </w:rPr>
        <w:t>old</w:t>
      </w:r>
      <w:proofErr w:type="spellEnd"/>
      <w:r w:rsidRPr="00610E2D">
        <w:rPr>
          <w:rFonts w:ascii="Arial" w:hAnsi="Arial" w:cs="Arial"/>
          <w:sz w:val="22"/>
          <w:szCs w:val="22"/>
        </w:rPr>
        <w:t>. Understanding colleagues’ emotions and perspectives can strengthen teamwork and enhance problem-solving capabilities. Empathetic leaders and team members can create a supportive atmosphere where everyone feels valued, leading to improved morale and lower turnover rates.</w:t>
      </w:r>
    </w:p>
    <w:p w14:paraId="42C24D99" w14:textId="77777777" w:rsidR="003A4F7B" w:rsidRPr="00610E2D" w:rsidRDefault="003A4F7B" w:rsidP="00F44E4F">
      <w:pPr>
        <w:spacing w:line="360" w:lineRule="auto"/>
        <w:rPr>
          <w:rFonts w:ascii="Arial" w:hAnsi="Arial" w:cs="Arial"/>
          <w:sz w:val="22"/>
          <w:szCs w:val="22"/>
        </w:rPr>
      </w:pPr>
    </w:p>
    <w:p w14:paraId="3327C96A" w14:textId="3675B229" w:rsidR="003A4F7B" w:rsidRPr="00610E2D" w:rsidRDefault="003A4F7B" w:rsidP="00F44E4F">
      <w:pPr>
        <w:spacing w:line="360" w:lineRule="auto"/>
        <w:rPr>
          <w:rFonts w:ascii="Arial" w:hAnsi="Arial" w:cs="Arial"/>
          <w:sz w:val="22"/>
          <w:szCs w:val="22"/>
        </w:rPr>
      </w:pPr>
      <w:r w:rsidRPr="00610E2D">
        <w:rPr>
          <w:rFonts w:ascii="Arial" w:hAnsi="Arial" w:cs="Arial"/>
          <w:sz w:val="22"/>
          <w:szCs w:val="22"/>
        </w:rPr>
        <w:t xml:space="preserve">5. Social Skills: Strong social skills are vital for effective communication and conflict resolution at </w:t>
      </w:r>
      <w:proofErr w:type="spellStart"/>
      <w:r w:rsidRPr="00610E2D">
        <w:rPr>
          <w:rFonts w:ascii="Arial" w:hAnsi="Arial" w:cs="Arial"/>
          <w:sz w:val="22"/>
          <w:szCs w:val="22"/>
        </w:rPr>
        <w:t>Cookson</w:t>
      </w:r>
      <w:r w:rsidR="00397044">
        <w:rPr>
          <w:rFonts w:ascii="Arial" w:hAnsi="Arial" w:cs="Arial"/>
          <w:sz w:val="22"/>
          <w:szCs w:val="22"/>
        </w:rPr>
        <w:t>g</w:t>
      </w:r>
      <w:r w:rsidRPr="00610E2D">
        <w:rPr>
          <w:rFonts w:ascii="Arial" w:hAnsi="Arial" w:cs="Arial"/>
          <w:sz w:val="22"/>
          <w:szCs w:val="22"/>
        </w:rPr>
        <w:t>old</w:t>
      </w:r>
      <w:proofErr w:type="spellEnd"/>
      <w:r w:rsidRPr="00610E2D">
        <w:rPr>
          <w:rFonts w:ascii="Arial" w:hAnsi="Arial" w:cs="Arial"/>
          <w:sz w:val="22"/>
          <w:szCs w:val="22"/>
        </w:rPr>
        <w:t>. Employees who excel in social interactions can build robust relationships with clients, resulting in enhanced customer loyalty and satisfaction. Additionally, effective social skills can facilitate collaboration among team members, leading to improved project outcomes and innovation.</w:t>
      </w:r>
    </w:p>
    <w:p w14:paraId="1866B164" w14:textId="77777777" w:rsidR="003A4F7B" w:rsidRPr="00610E2D" w:rsidRDefault="003A4F7B" w:rsidP="00F44E4F">
      <w:pPr>
        <w:spacing w:line="360" w:lineRule="auto"/>
        <w:rPr>
          <w:rFonts w:ascii="Arial" w:hAnsi="Arial" w:cs="Arial"/>
          <w:sz w:val="22"/>
          <w:szCs w:val="22"/>
        </w:rPr>
      </w:pPr>
    </w:p>
    <w:p w14:paraId="36B0008D" w14:textId="60AC6BD1" w:rsidR="003A4F7B" w:rsidRPr="00610E2D" w:rsidRDefault="003A4F7B" w:rsidP="00F44E4F">
      <w:pPr>
        <w:spacing w:line="360" w:lineRule="auto"/>
        <w:rPr>
          <w:rFonts w:ascii="Arial" w:hAnsi="Arial" w:cs="Arial"/>
          <w:sz w:val="22"/>
          <w:szCs w:val="22"/>
        </w:rPr>
      </w:pPr>
      <w:r w:rsidRPr="00610E2D">
        <w:rPr>
          <w:rFonts w:ascii="Arial" w:hAnsi="Arial" w:cs="Arial"/>
          <w:sz w:val="22"/>
          <w:szCs w:val="22"/>
        </w:rPr>
        <w:t xml:space="preserve">By integrating Goleman’s emotional intelligence model into its organisational practices, </w:t>
      </w:r>
      <w:proofErr w:type="spellStart"/>
      <w:r w:rsidRPr="00610E2D">
        <w:rPr>
          <w:rFonts w:ascii="Arial" w:hAnsi="Arial" w:cs="Arial"/>
          <w:sz w:val="22"/>
          <w:szCs w:val="22"/>
        </w:rPr>
        <w:t>Cookson</w:t>
      </w:r>
      <w:r w:rsidR="00397044">
        <w:rPr>
          <w:rFonts w:ascii="Arial" w:hAnsi="Arial" w:cs="Arial"/>
          <w:sz w:val="22"/>
          <w:szCs w:val="22"/>
        </w:rPr>
        <w:t>g</w:t>
      </w:r>
      <w:r w:rsidRPr="00610E2D">
        <w:rPr>
          <w:rFonts w:ascii="Arial" w:hAnsi="Arial" w:cs="Arial"/>
          <w:sz w:val="22"/>
          <w:szCs w:val="22"/>
        </w:rPr>
        <w:t>old</w:t>
      </w:r>
      <w:proofErr w:type="spellEnd"/>
      <w:r w:rsidRPr="00610E2D">
        <w:rPr>
          <w:rFonts w:ascii="Arial" w:hAnsi="Arial" w:cs="Arial"/>
          <w:sz w:val="22"/>
          <w:szCs w:val="22"/>
        </w:rPr>
        <w:t xml:space="preserve"> can enhance employee engagement, improve collaboration, and ultimately achieve better business results. This approach aligns with the company’s commitment to innovation and quality service, reinforcing its position as a leader in the precious metals industry.</w:t>
      </w:r>
    </w:p>
    <w:p w14:paraId="1911F60B" w14:textId="77777777" w:rsidR="003A4F7B" w:rsidRPr="00610E2D" w:rsidRDefault="003A4F7B" w:rsidP="00F45BF6">
      <w:pPr>
        <w:pStyle w:val="Heading2"/>
      </w:pPr>
    </w:p>
    <w:p w14:paraId="6118CF26" w14:textId="77777777" w:rsidR="003A4F7B" w:rsidRPr="00610E2D" w:rsidRDefault="003A4F7B" w:rsidP="00F45BF6">
      <w:pPr>
        <w:pStyle w:val="Heading2"/>
      </w:pPr>
      <w:bookmarkStart w:id="8" w:name="_Toc192770644"/>
      <w:r w:rsidRPr="00610E2D">
        <w:t>The Importance of Emotional Intelligence in a Volatile Economic Environment</w:t>
      </w:r>
      <w:bookmarkEnd w:id="8"/>
    </w:p>
    <w:p w14:paraId="0FCFC5C4" w14:textId="77777777" w:rsidR="003A4F7B" w:rsidRPr="00610E2D" w:rsidRDefault="003A4F7B" w:rsidP="003A4F7B">
      <w:pPr>
        <w:rPr>
          <w:rFonts w:ascii="Arial" w:hAnsi="Arial" w:cs="Arial"/>
          <w:sz w:val="22"/>
          <w:szCs w:val="22"/>
        </w:rPr>
      </w:pPr>
    </w:p>
    <w:p w14:paraId="30E2A554" w14:textId="77777777" w:rsidR="003A4F7B" w:rsidRPr="00610E2D" w:rsidRDefault="003A4F7B" w:rsidP="00F44E4F">
      <w:pPr>
        <w:spacing w:line="360" w:lineRule="auto"/>
        <w:rPr>
          <w:rFonts w:ascii="Arial" w:hAnsi="Arial" w:cs="Arial"/>
          <w:sz w:val="22"/>
          <w:szCs w:val="22"/>
        </w:rPr>
      </w:pPr>
      <w:r w:rsidRPr="00610E2D">
        <w:rPr>
          <w:rFonts w:ascii="Arial" w:hAnsi="Arial" w:cs="Arial"/>
          <w:sz w:val="22"/>
          <w:szCs w:val="22"/>
        </w:rPr>
        <w:lastRenderedPageBreak/>
        <w:t>In the current rapidly changing and volatile economic environment, the significance of emotional intelligence (EI) has grown significantly. The ability to understand and manage emotions—both one's own and those of others—can significantly impact organisational resilience and adaptability. As businesses face uncertainties such as market fluctuations, supply chain disruptions, and shifting consumer preferences, leaders equipped with high EI are better positioned to navigate these challenges effectively (Goleman, 1995).</w:t>
      </w:r>
    </w:p>
    <w:p w14:paraId="165DA12C" w14:textId="394E27D5" w:rsidR="003A4F7B" w:rsidRPr="00610E2D" w:rsidRDefault="003A4F7B" w:rsidP="003A4F7B">
      <w:pPr>
        <w:rPr>
          <w:rFonts w:ascii="Arial" w:hAnsi="Arial" w:cs="Arial"/>
          <w:sz w:val="22"/>
          <w:szCs w:val="22"/>
        </w:rPr>
      </w:pPr>
      <w:r w:rsidRPr="00610E2D">
        <w:rPr>
          <w:rFonts w:ascii="Arial" w:hAnsi="Arial" w:cs="Arial"/>
          <w:sz w:val="22"/>
          <w:szCs w:val="22"/>
        </w:rPr>
        <w:t xml:space="preserve"> </w:t>
      </w:r>
    </w:p>
    <w:p w14:paraId="254EF56C" w14:textId="5CFF0B54" w:rsidR="00F94CF7" w:rsidRPr="00165F5A" w:rsidRDefault="00F94CF7" w:rsidP="00165F5A">
      <w:pPr>
        <w:pStyle w:val="Heading2"/>
      </w:pPr>
      <w:bookmarkStart w:id="9" w:name="_Toc192770645"/>
      <w:r w:rsidRPr="00165F5A">
        <w:t>The Relationship Between EI, Effective Management Communication, and Business Advantage</w:t>
      </w:r>
      <w:bookmarkEnd w:id="9"/>
    </w:p>
    <w:p w14:paraId="3CF6FA83" w14:textId="77777777" w:rsidR="00251C81" w:rsidRPr="00251C81" w:rsidRDefault="00251C81" w:rsidP="00251C81"/>
    <w:p w14:paraId="6129F40B" w14:textId="77777777" w:rsidR="00F94CF7" w:rsidRPr="00610E2D" w:rsidRDefault="00F94CF7" w:rsidP="000E2079">
      <w:pPr>
        <w:spacing w:line="360" w:lineRule="auto"/>
        <w:rPr>
          <w:rFonts w:ascii="Arial" w:hAnsi="Arial" w:cs="Arial"/>
          <w:sz w:val="22"/>
          <w:szCs w:val="22"/>
        </w:rPr>
      </w:pPr>
      <w:r w:rsidRPr="00610E2D">
        <w:rPr>
          <w:rFonts w:ascii="Arial" w:hAnsi="Arial" w:cs="Arial"/>
          <w:sz w:val="22"/>
          <w:szCs w:val="22"/>
        </w:rPr>
        <w:t>Emotional intelligence is closely linked to effective management communication, which is vital for fostering a collaborative and motivated workforce. Leaders with high EI can communicate effectively with employees, fostering a climate of trust and openness. This, in turn, facilitates better engagement and commitment from team members, leading to improved performance and productivity (Mayer &amp; Salovey, 1997).</w:t>
      </w:r>
    </w:p>
    <w:p w14:paraId="21843299" w14:textId="77777777" w:rsidR="00F94CF7" w:rsidRPr="00610E2D" w:rsidRDefault="00F94CF7" w:rsidP="000E2079">
      <w:pPr>
        <w:spacing w:line="360" w:lineRule="auto"/>
        <w:rPr>
          <w:rFonts w:ascii="Arial" w:hAnsi="Arial" w:cs="Arial"/>
          <w:sz w:val="22"/>
          <w:szCs w:val="22"/>
        </w:rPr>
      </w:pPr>
    </w:p>
    <w:p w14:paraId="6795E0EF" w14:textId="3E644B26" w:rsidR="00F94CF7" w:rsidRPr="00610E2D" w:rsidRDefault="00F94CF7" w:rsidP="000E2079">
      <w:pPr>
        <w:spacing w:line="360" w:lineRule="auto"/>
        <w:rPr>
          <w:rFonts w:ascii="Arial" w:hAnsi="Arial" w:cs="Arial"/>
          <w:sz w:val="22"/>
          <w:szCs w:val="22"/>
        </w:rPr>
      </w:pPr>
      <w:r w:rsidRPr="00610E2D">
        <w:rPr>
          <w:rFonts w:ascii="Arial" w:hAnsi="Arial" w:cs="Arial"/>
          <w:sz w:val="22"/>
          <w:szCs w:val="22"/>
        </w:rPr>
        <w:t xml:space="preserve">In organisations like </w:t>
      </w:r>
      <w:proofErr w:type="spellStart"/>
      <w:r w:rsidRPr="00610E2D">
        <w:rPr>
          <w:rFonts w:ascii="Arial" w:hAnsi="Arial" w:cs="Arial"/>
          <w:sz w:val="22"/>
          <w:szCs w:val="22"/>
        </w:rPr>
        <w:t>Cookson</w:t>
      </w:r>
      <w:r w:rsidR="002E3A8A">
        <w:rPr>
          <w:rFonts w:ascii="Arial" w:hAnsi="Arial" w:cs="Arial"/>
          <w:sz w:val="22"/>
          <w:szCs w:val="22"/>
        </w:rPr>
        <w:t>g</w:t>
      </w:r>
      <w:r w:rsidRPr="00610E2D">
        <w:rPr>
          <w:rFonts w:ascii="Arial" w:hAnsi="Arial" w:cs="Arial"/>
          <w:sz w:val="22"/>
          <w:szCs w:val="22"/>
        </w:rPr>
        <w:t>old</w:t>
      </w:r>
      <w:proofErr w:type="spellEnd"/>
      <w:r w:rsidRPr="00610E2D">
        <w:rPr>
          <w:rFonts w:ascii="Arial" w:hAnsi="Arial" w:cs="Arial"/>
          <w:sz w:val="22"/>
          <w:szCs w:val="22"/>
        </w:rPr>
        <w:t xml:space="preserve"> Ltd., effective communication underpinned by EI can provide a substantial business advantage. For example, during periods of market volatility, such as fluctuations in precious metal prices, leaders at </w:t>
      </w:r>
      <w:proofErr w:type="spellStart"/>
      <w:r w:rsidRPr="00610E2D">
        <w:rPr>
          <w:rFonts w:ascii="Arial" w:hAnsi="Arial" w:cs="Arial"/>
          <w:sz w:val="22"/>
          <w:szCs w:val="22"/>
        </w:rPr>
        <w:t>Cookson</w:t>
      </w:r>
      <w:r w:rsidR="002E3A8A">
        <w:rPr>
          <w:rFonts w:ascii="Arial" w:hAnsi="Arial" w:cs="Arial"/>
          <w:sz w:val="22"/>
          <w:szCs w:val="22"/>
        </w:rPr>
        <w:t>g</w:t>
      </w:r>
      <w:r w:rsidRPr="00610E2D">
        <w:rPr>
          <w:rFonts w:ascii="Arial" w:hAnsi="Arial" w:cs="Arial"/>
          <w:sz w:val="22"/>
          <w:szCs w:val="22"/>
        </w:rPr>
        <w:t>old</w:t>
      </w:r>
      <w:proofErr w:type="spellEnd"/>
      <w:r w:rsidRPr="00610E2D">
        <w:rPr>
          <w:rFonts w:ascii="Arial" w:hAnsi="Arial" w:cs="Arial"/>
          <w:sz w:val="22"/>
          <w:szCs w:val="22"/>
        </w:rPr>
        <w:t xml:space="preserve"> must communicate transparently about potential impacts on operations and employee roles. Leaders who can express empathy and understanding during uncertain times foster a culture of resilience. When employees feel valued and informed, they are more likely to remain engaged and motivated to contribute to the company's goals.</w:t>
      </w:r>
    </w:p>
    <w:p w14:paraId="7BE32A5B" w14:textId="77777777" w:rsidR="00F94CF7" w:rsidRPr="00610E2D" w:rsidRDefault="00F94CF7" w:rsidP="000E2079">
      <w:pPr>
        <w:spacing w:line="360" w:lineRule="auto"/>
        <w:rPr>
          <w:rFonts w:ascii="Arial" w:hAnsi="Arial" w:cs="Arial"/>
          <w:sz w:val="22"/>
          <w:szCs w:val="22"/>
        </w:rPr>
      </w:pPr>
    </w:p>
    <w:p w14:paraId="572AA68F" w14:textId="77777777" w:rsidR="00F94CF7" w:rsidRPr="00610E2D" w:rsidRDefault="00F94CF7" w:rsidP="000E2079">
      <w:pPr>
        <w:spacing w:line="360" w:lineRule="auto"/>
        <w:rPr>
          <w:rFonts w:ascii="Arial" w:hAnsi="Arial" w:cs="Arial"/>
          <w:sz w:val="22"/>
          <w:szCs w:val="22"/>
        </w:rPr>
      </w:pPr>
      <w:r w:rsidRPr="00610E2D">
        <w:rPr>
          <w:rFonts w:ascii="Arial" w:hAnsi="Arial" w:cs="Arial"/>
          <w:sz w:val="22"/>
          <w:szCs w:val="22"/>
        </w:rPr>
        <w:t xml:space="preserve">At </w:t>
      </w:r>
      <w:proofErr w:type="spellStart"/>
      <w:r w:rsidRPr="00610E2D">
        <w:rPr>
          <w:rFonts w:ascii="Arial" w:hAnsi="Arial" w:cs="Arial"/>
          <w:sz w:val="22"/>
          <w:szCs w:val="22"/>
        </w:rPr>
        <w:t>Cooksongold</w:t>
      </w:r>
      <w:proofErr w:type="spellEnd"/>
      <w:r w:rsidRPr="00610E2D">
        <w:rPr>
          <w:rFonts w:ascii="Arial" w:hAnsi="Arial" w:cs="Arial"/>
          <w:sz w:val="22"/>
          <w:szCs w:val="22"/>
        </w:rPr>
        <w:t>, the application of emotional intelligence in management communication can be illustrated through their approach to employee feedback and engagement initiatives. For instance, when faced with challenges such as labour shortages or supplier issues, management can hold open forums where employees are encouraged to share their concerns and suggestions. By actively listening and demonstrating empathy, leaders can not only address immediate issues but also bolster team morale and cohesion.</w:t>
      </w:r>
    </w:p>
    <w:p w14:paraId="1A44B077" w14:textId="77777777" w:rsidR="00F94CF7" w:rsidRPr="00610E2D" w:rsidRDefault="00F94CF7" w:rsidP="000E2079">
      <w:pPr>
        <w:spacing w:line="360" w:lineRule="auto"/>
        <w:rPr>
          <w:rFonts w:ascii="Arial" w:hAnsi="Arial" w:cs="Arial"/>
          <w:sz w:val="22"/>
          <w:szCs w:val="22"/>
        </w:rPr>
      </w:pPr>
    </w:p>
    <w:p w14:paraId="7BED04C5" w14:textId="763B6578" w:rsidR="00F94CF7" w:rsidRPr="00610E2D" w:rsidRDefault="00F94CF7" w:rsidP="000E2079">
      <w:pPr>
        <w:spacing w:line="360" w:lineRule="auto"/>
        <w:rPr>
          <w:rFonts w:ascii="Arial" w:hAnsi="Arial" w:cs="Arial"/>
          <w:sz w:val="22"/>
          <w:szCs w:val="22"/>
        </w:rPr>
      </w:pPr>
      <w:r w:rsidRPr="00610E2D">
        <w:rPr>
          <w:rFonts w:ascii="Arial" w:hAnsi="Arial" w:cs="Arial"/>
          <w:sz w:val="22"/>
          <w:szCs w:val="22"/>
        </w:rPr>
        <w:t>Moreover, during significant changes—such as the introduction of new technologies or processes—</w:t>
      </w:r>
      <w:proofErr w:type="spellStart"/>
      <w:r w:rsidRPr="00610E2D">
        <w:rPr>
          <w:rFonts w:ascii="Arial" w:hAnsi="Arial" w:cs="Arial"/>
          <w:sz w:val="22"/>
          <w:szCs w:val="22"/>
        </w:rPr>
        <w:t>Cookson</w:t>
      </w:r>
      <w:r w:rsidR="00286F61">
        <w:rPr>
          <w:rFonts w:ascii="Arial" w:hAnsi="Arial" w:cs="Arial"/>
          <w:sz w:val="22"/>
          <w:szCs w:val="22"/>
        </w:rPr>
        <w:t>g</w:t>
      </w:r>
      <w:r w:rsidRPr="00610E2D">
        <w:rPr>
          <w:rFonts w:ascii="Arial" w:hAnsi="Arial" w:cs="Arial"/>
          <w:sz w:val="22"/>
          <w:szCs w:val="22"/>
        </w:rPr>
        <w:t>old's</w:t>
      </w:r>
      <w:proofErr w:type="spellEnd"/>
      <w:r w:rsidRPr="00610E2D">
        <w:rPr>
          <w:rFonts w:ascii="Arial" w:hAnsi="Arial" w:cs="Arial"/>
          <w:sz w:val="22"/>
          <w:szCs w:val="22"/>
        </w:rPr>
        <w:t xml:space="preserve"> management can leverage EI to support employees through the </w:t>
      </w:r>
      <w:r w:rsidRPr="00610E2D">
        <w:rPr>
          <w:rFonts w:ascii="Arial" w:hAnsi="Arial" w:cs="Arial"/>
          <w:sz w:val="22"/>
          <w:szCs w:val="22"/>
        </w:rPr>
        <w:lastRenderedPageBreak/>
        <w:t xml:space="preserve">transition. By communicating the rationale behind changes and acknowledging the emotional responses of team members, leaders can facilitate smoother adaptations. This proactive approach helps mitigate resistance and enhances overall organisational agility, enabling </w:t>
      </w:r>
      <w:proofErr w:type="spellStart"/>
      <w:r w:rsidRPr="00610E2D">
        <w:rPr>
          <w:rFonts w:ascii="Arial" w:hAnsi="Arial" w:cs="Arial"/>
          <w:sz w:val="22"/>
          <w:szCs w:val="22"/>
        </w:rPr>
        <w:t>Cooksongold</w:t>
      </w:r>
      <w:proofErr w:type="spellEnd"/>
      <w:r w:rsidRPr="00610E2D">
        <w:rPr>
          <w:rFonts w:ascii="Arial" w:hAnsi="Arial" w:cs="Arial"/>
          <w:sz w:val="22"/>
          <w:szCs w:val="22"/>
        </w:rPr>
        <w:t xml:space="preserve"> to maintain a competitive edge in a challenging market (Smith, 2023).</w:t>
      </w:r>
    </w:p>
    <w:p w14:paraId="6ED9B581" w14:textId="77777777" w:rsidR="003A4F7B" w:rsidRPr="00610E2D" w:rsidRDefault="003A4F7B" w:rsidP="000E2079">
      <w:pPr>
        <w:spacing w:line="360" w:lineRule="auto"/>
        <w:rPr>
          <w:rFonts w:ascii="Arial" w:hAnsi="Arial" w:cs="Arial"/>
          <w:sz w:val="22"/>
          <w:szCs w:val="22"/>
        </w:rPr>
      </w:pPr>
    </w:p>
    <w:p w14:paraId="311510EF"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In today's rapidly changing and often volatile economic landscape, the importance of Emotional Intelligence (EI) has become increasingly pronounced. The ability to understand and manage emotions—both one's own and those of others—can significantly impact organisational resilience and adaptability. As businesses face uncertainties such as market fluctuations, supply chain disruptions, and shifting consumer preferences, leaders equipped with high EI are better positioned to navigate these challenges effectively (Goleman, 1995).</w:t>
      </w:r>
    </w:p>
    <w:p w14:paraId="26E7AF11" w14:textId="38B4F493" w:rsidR="003A4F7B" w:rsidRPr="00610E2D" w:rsidRDefault="003A4F7B" w:rsidP="000E2079">
      <w:pPr>
        <w:spacing w:line="360" w:lineRule="auto"/>
        <w:rPr>
          <w:rFonts w:ascii="Arial" w:hAnsi="Arial" w:cs="Arial"/>
          <w:color w:val="FF0000"/>
          <w:sz w:val="22"/>
          <w:szCs w:val="22"/>
        </w:rPr>
      </w:pPr>
    </w:p>
    <w:p w14:paraId="5F699CB4" w14:textId="77777777" w:rsidR="003A4F7B" w:rsidRPr="00F45BF6" w:rsidRDefault="003A4F7B" w:rsidP="00F45BF6">
      <w:pPr>
        <w:pStyle w:val="Heading1"/>
      </w:pPr>
      <w:bookmarkStart w:id="10" w:name="_Toc192770646"/>
      <w:r w:rsidRPr="00F45BF6">
        <w:t>Critical Evaluation of EI Models</w:t>
      </w:r>
      <w:bookmarkEnd w:id="10"/>
      <w:r w:rsidRPr="00F45BF6">
        <w:t xml:space="preserve"> </w:t>
      </w:r>
    </w:p>
    <w:p w14:paraId="71AD9B2D" w14:textId="77777777" w:rsidR="003A4F7B" w:rsidRPr="00610E2D" w:rsidRDefault="003A4F7B" w:rsidP="003A4F7B">
      <w:pPr>
        <w:rPr>
          <w:rFonts w:ascii="Arial" w:hAnsi="Arial" w:cs="Arial"/>
          <w:sz w:val="22"/>
          <w:szCs w:val="22"/>
        </w:rPr>
      </w:pPr>
    </w:p>
    <w:p w14:paraId="2C26FBDE"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 xml:space="preserve">While Goleman’s (1995) and Mayer-Salovey’s (1997) models of emotional intelligence provide valuable frameworks, it is essential to critically evaluate their applicability to </w:t>
      </w:r>
      <w:proofErr w:type="spellStart"/>
      <w:r w:rsidRPr="00610E2D">
        <w:rPr>
          <w:rFonts w:ascii="Arial" w:hAnsi="Arial" w:cs="Arial"/>
          <w:sz w:val="22"/>
          <w:szCs w:val="22"/>
        </w:rPr>
        <w:t>Cooksongold</w:t>
      </w:r>
      <w:proofErr w:type="spellEnd"/>
      <w:r w:rsidRPr="00610E2D">
        <w:rPr>
          <w:rFonts w:ascii="Arial" w:hAnsi="Arial" w:cs="Arial"/>
          <w:sz w:val="22"/>
          <w:szCs w:val="22"/>
        </w:rPr>
        <w:t xml:space="preserve"> needs. Goleman’s model emphasizes personal competencies and social skills, which are vital in fostering effective teamwork and leadership. However, it may overlook the complexity of emotional dynamics in diverse teams (Cherniss, 2010). Conversely, the Mayer-Salovey model, which focuses on the cognitive aspects of emotional intelligence, may be more suitable for analytical roles within the organization but less applicable in creative or interpersonal contexts (Mayer, Salovey, &amp; Caruso, 2004).</w:t>
      </w:r>
    </w:p>
    <w:p w14:paraId="6E994A7D" w14:textId="77777777" w:rsidR="003A4F7B" w:rsidRPr="00610E2D" w:rsidRDefault="003A4F7B" w:rsidP="000E2079">
      <w:pPr>
        <w:spacing w:line="360" w:lineRule="auto"/>
        <w:rPr>
          <w:rFonts w:ascii="Arial" w:hAnsi="Arial" w:cs="Arial"/>
          <w:sz w:val="22"/>
          <w:szCs w:val="22"/>
        </w:rPr>
      </w:pPr>
    </w:p>
    <w:p w14:paraId="09CB8B42"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 xml:space="preserve">To address the diverse needs of employees, </w:t>
      </w:r>
      <w:proofErr w:type="spellStart"/>
      <w:r w:rsidRPr="00610E2D">
        <w:rPr>
          <w:rFonts w:ascii="Arial" w:hAnsi="Arial" w:cs="Arial"/>
          <w:sz w:val="22"/>
          <w:szCs w:val="22"/>
        </w:rPr>
        <w:t>Cooksongold</w:t>
      </w:r>
      <w:proofErr w:type="spellEnd"/>
      <w:r w:rsidRPr="00610E2D">
        <w:rPr>
          <w:rFonts w:ascii="Arial" w:hAnsi="Arial" w:cs="Arial"/>
          <w:sz w:val="22"/>
          <w:szCs w:val="22"/>
        </w:rPr>
        <w:t xml:space="preserve"> should consider integrating elements from both models and adapting them to its unique organizational culture. This hybrid approach can ensure that emotional intelligence training is relevant and beneficial across various departments and roles.</w:t>
      </w:r>
    </w:p>
    <w:p w14:paraId="60AA218A" w14:textId="77777777" w:rsidR="003A4F7B" w:rsidRPr="00610E2D" w:rsidRDefault="003A4F7B" w:rsidP="003A4F7B">
      <w:pPr>
        <w:rPr>
          <w:rFonts w:ascii="Arial" w:hAnsi="Arial" w:cs="Arial"/>
          <w:sz w:val="22"/>
          <w:szCs w:val="22"/>
        </w:rPr>
      </w:pPr>
    </w:p>
    <w:p w14:paraId="79D59EAB" w14:textId="77777777" w:rsidR="003A4F7B" w:rsidRPr="00EF57DB" w:rsidRDefault="003A4F7B" w:rsidP="00EF57DB">
      <w:pPr>
        <w:pStyle w:val="Heading1"/>
      </w:pPr>
      <w:bookmarkStart w:id="11" w:name="_Toc192770647"/>
      <w:r w:rsidRPr="00EF57DB">
        <w:lastRenderedPageBreak/>
        <w:t xml:space="preserve">Application of Goleman’s Emotional Intelligence Model to </w:t>
      </w:r>
      <w:proofErr w:type="spellStart"/>
      <w:r w:rsidRPr="00EF57DB">
        <w:t>Cooksongold</w:t>
      </w:r>
      <w:proofErr w:type="spellEnd"/>
      <w:r w:rsidRPr="00EF57DB">
        <w:t xml:space="preserve"> Ltd.</w:t>
      </w:r>
      <w:bookmarkEnd w:id="11"/>
    </w:p>
    <w:p w14:paraId="133509C6" w14:textId="77777777" w:rsidR="003A4F7B" w:rsidRPr="00610E2D" w:rsidRDefault="003A4F7B" w:rsidP="003A4F7B">
      <w:pPr>
        <w:rPr>
          <w:rFonts w:ascii="Arial" w:hAnsi="Arial" w:cs="Arial"/>
          <w:sz w:val="22"/>
          <w:szCs w:val="22"/>
        </w:rPr>
      </w:pPr>
    </w:p>
    <w:p w14:paraId="74C4A9F2"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 xml:space="preserve">Daniel Goleman’s model of Emotional Intelligence (EI), introduced in 1998 and expanded in 2002, consists of five key components: self-awareness, self-regulation, motivation, empathy, and social skills. Applying these components to </w:t>
      </w:r>
      <w:proofErr w:type="spellStart"/>
      <w:r w:rsidRPr="00610E2D">
        <w:rPr>
          <w:rFonts w:ascii="Arial" w:hAnsi="Arial" w:cs="Arial"/>
          <w:sz w:val="22"/>
          <w:szCs w:val="22"/>
        </w:rPr>
        <w:t>Cooksongold</w:t>
      </w:r>
      <w:proofErr w:type="spellEnd"/>
      <w:r w:rsidRPr="00610E2D">
        <w:rPr>
          <w:rFonts w:ascii="Arial" w:hAnsi="Arial" w:cs="Arial"/>
          <w:sz w:val="22"/>
          <w:szCs w:val="22"/>
        </w:rPr>
        <w:t xml:space="preserve"> Ltd., a UK-based supplier of precious metal products and services, can illustrate how EI can enhance workplace dynamics and overall performance.</w:t>
      </w:r>
    </w:p>
    <w:p w14:paraId="37B8B1E2" w14:textId="77777777" w:rsidR="003A4F7B" w:rsidRPr="00610E2D" w:rsidRDefault="003A4F7B" w:rsidP="000E2079">
      <w:pPr>
        <w:spacing w:line="360" w:lineRule="auto"/>
        <w:rPr>
          <w:rFonts w:ascii="Arial" w:hAnsi="Arial" w:cs="Arial"/>
          <w:sz w:val="22"/>
          <w:szCs w:val="22"/>
        </w:rPr>
      </w:pPr>
    </w:p>
    <w:p w14:paraId="438D0670"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1. Self-Awareness</w:t>
      </w:r>
    </w:p>
    <w:p w14:paraId="143CE0A4" w14:textId="77777777" w:rsidR="003A4F7B" w:rsidRPr="00610E2D" w:rsidRDefault="003A4F7B" w:rsidP="000E2079">
      <w:pPr>
        <w:spacing w:line="360" w:lineRule="auto"/>
        <w:rPr>
          <w:rFonts w:ascii="Arial" w:hAnsi="Arial" w:cs="Arial"/>
          <w:sz w:val="22"/>
          <w:szCs w:val="22"/>
        </w:rPr>
      </w:pPr>
    </w:p>
    <w:p w14:paraId="7E82A0E8"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 xml:space="preserve">Scenario: At </w:t>
      </w:r>
      <w:proofErr w:type="spellStart"/>
      <w:r w:rsidRPr="00610E2D">
        <w:rPr>
          <w:rFonts w:ascii="Arial" w:hAnsi="Arial" w:cs="Arial"/>
          <w:sz w:val="22"/>
          <w:szCs w:val="22"/>
        </w:rPr>
        <w:t>Cooksongold</w:t>
      </w:r>
      <w:proofErr w:type="spellEnd"/>
      <w:r w:rsidRPr="00610E2D">
        <w:rPr>
          <w:rFonts w:ascii="Arial" w:hAnsi="Arial" w:cs="Arial"/>
          <w:sz w:val="22"/>
          <w:szCs w:val="22"/>
        </w:rPr>
        <w:t>, employees are encouraged to participate in regular self-reflection sessions. For example, during quarterly team meetings, each team member shares their individual achievements and challenges. This practice not only helps employees recognise their strengths and areas for improvement but also fosters a culture of openness.</w:t>
      </w:r>
    </w:p>
    <w:p w14:paraId="7463E05C" w14:textId="77777777" w:rsidR="003A4F7B" w:rsidRPr="00610E2D" w:rsidRDefault="003A4F7B" w:rsidP="000E2079">
      <w:pPr>
        <w:spacing w:line="360" w:lineRule="auto"/>
        <w:rPr>
          <w:rFonts w:ascii="Arial" w:hAnsi="Arial" w:cs="Arial"/>
          <w:sz w:val="22"/>
          <w:szCs w:val="22"/>
        </w:rPr>
      </w:pPr>
    </w:p>
    <w:p w14:paraId="36A321D5"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Sarah, a sales executive, identifies that she becomes anxious when facing tight deadlines. Through self-awareness, she communicates this to her manager, who then helps her prioritise tasks and develop a more manageable workload. This not only alleviates Sarah’s stress but also enhances her productivity.</w:t>
      </w:r>
    </w:p>
    <w:p w14:paraId="2B55BE53" w14:textId="77777777" w:rsidR="003A4F7B" w:rsidRPr="00610E2D" w:rsidRDefault="003A4F7B" w:rsidP="000E2079">
      <w:pPr>
        <w:spacing w:line="360" w:lineRule="auto"/>
        <w:rPr>
          <w:rFonts w:ascii="Arial" w:hAnsi="Arial" w:cs="Arial"/>
          <w:sz w:val="22"/>
          <w:szCs w:val="22"/>
        </w:rPr>
      </w:pPr>
    </w:p>
    <w:p w14:paraId="137336BE"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2. Self-Regulation</w:t>
      </w:r>
    </w:p>
    <w:p w14:paraId="4607E087" w14:textId="77777777" w:rsidR="003A4F7B" w:rsidRPr="00610E2D" w:rsidRDefault="003A4F7B" w:rsidP="000E2079">
      <w:pPr>
        <w:spacing w:line="360" w:lineRule="auto"/>
        <w:rPr>
          <w:rFonts w:ascii="Arial" w:hAnsi="Arial" w:cs="Arial"/>
          <w:sz w:val="22"/>
          <w:szCs w:val="22"/>
        </w:rPr>
      </w:pPr>
    </w:p>
    <w:p w14:paraId="373D7C27"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 xml:space="preserve">Scenario: </w:t>
      </w:r>
      <w:proofErr w:type="spellStart"/>
      <w:r w:rsidRPr="00610E2D">
        <w:rPr>
          <w:rFonts w:ascii="Arial" w:hAnsi="Arial" w:cs="Arial"/>
          <w:sz w:val="22"/>
          <w:szCs w:val="22"/>
        </w:rPr>
        <w:t>Cooksongold</w:t>
      </w:r>
      <w:proofErr w:type="spellEnd"/>
      <w:r w:rsidRPr="00610E2D">
        <w:rPr>
          <w:rFonts w:ascii="Arial" w:hAnsi="Arial" w:cs="Arial"/>
          <w:sz w:val="22"/>
          <w:szCs w:val="22"/>
        </w:rPr>
        <w:t xml:space="preserve"> promotes a supportive environment where employees can practice self-regulation. The company provides training in stress management techniques, such as mindfulness and time management workshops.</w:t>
      </w:r>
    </w:p>
    <w:p w14:paraId="4CD0A73A" w14:textId="77777777" w:rsidR="003A4F7B" w:rsidRPr="00610E2D" w:rsidRDefault="003A4F7B" w:rsidP="000E2079">
      <w:pPr>
        <w:spacing w:line="360" w:lineRule="auto"/>
        <w:rPr>
          <w:rFonts w:ascii="Arial" w:hAnsi="Arial" w:cs="Arial"/>
          <w:sz w:val="22"/>
          <w:szCs w:val="22"/>
        </w:rPr>
      </w:pPr>
    </w:p>
    <w:p w14:paraId="7BAC4BB6"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 xml:space="preserve">When faced with a customer complaint about a delayed order, Mark, a customer service representative, takes a moment to breathe and calm himself before responding. By </w:t>
      </w:r>
      <w:r w:rsidRPr="00610E2D">
        <w:rPr>
          <w:rFonts w:ascii="Arial" w:hAnsi="Arial" w:cs="Arial"/>
          <w:sz w:val="22"/>
          <w:szCs w:val="22"/>
        </w:rPr>
        <w:lastRenderedPageBreak/>
        <w:t>regulating his emotions, he is able to address the customer’s concerns empathetically and resolve the issue effectively, resulting in a satisfied customer.</w:t>
      </w:r>
    </w:p>
    <w:p w14:paraId="1BE177AF" w14:textId="77777777" w:rsidR="003A4F7B" w:rsidRPr="00610E2D" w:rsidRDefault="003A4F7B" w:rsidP="000E2079">
      <w:pPr>
        <w:spacing w:line="360" w:lineRule="auto"/>
        <w:rPr>
          <w:rFonts w:ascii="Arial" w:hAnsi="Arial" w:cs="Arial"/>
          <w:sz w:val="22"/>
          <w:szCs w:val="22"/>
        </w:rPr>
      </w:pPr>
    </w:p>
    <w:p w14:paraId="33B94413"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3. Motivation</w:t>
      </w:r>
    </w:p>
    <w:p w14:paraId="65755C06" w14:textId="77777777" w:rsidR="003A4F7B" w:rsidRPr="00610E2D" w:rsidRDefault="003A4F7B" w:rsidP="000E2079">
      <w:pPr>
        <w:spacing w:line="360" w:lineRule="auto"/>
        <w:rPr>
          <w:rFonts w:ascii="Arial" w:hAnsi="Arial" w:cs="Arial"/>
          <w:sz w:val="22"/>
          <w:szCs w:val="22"/>
        </w:rPr>
      </w:pPr>
    </w:p>
    <w:p w14:paraId="62584B30"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 xml:space="preserve">Scenario: </w:t>
      </w:r>
      <w:proofErr w:type="spellStart"/>
      <w:r w:rsidRPr="00610E2D">
        <w:rPr>
          <w:rFonts w:ascii="Arial" w:hAnsi="Arial" w:cs="Arial"/>
          <w:sz w:val="22"/>
          <w:szCs w:val="22"/>
        </w:rPr>
        <w:t>Cooksongold</w:t>
      </w:r>
      <w:proofErr w:type="spellEnd"/>
      <w:r w:rsidRPr="00610E2D">
        <w:rPr>
          <w:rFonts w:ascii="Arial" w:hAnsi="Arial" w:cs="Arial"/>
          <w:sz w:val="22"/>
          <w:szCs w:val="22"/>
        </w:rPr>
        <w:t xml:space="preserve"> emphasises intrinsic motivation by recognising and rewarding employee efforts beyond sales figures. The company celebrates individual contributions through an "Employee of the Month" program, focusing on teamwork and innovation.</w:t>
      </w:r>
    </w:p>
    <w:p w14:paraId="704957B0" w14:textId="77777777" w:rsidR="003A4F7B" w:rsidRPr="00610E2D" w:rsidRDefault="003A4F7B" w:rsidP="000E2079">
      <w:pPr>
        <w:spacing w:line="360" w:lineRule="auto"/>
        <w:rPr>
          <w:rFonts w:ascii="Arial" w:hAnsi="Arial" w:cs="Arial"/>
          <w:sz w:val="22"/>
          <w:szCs w:val="22"/>
        </w:rPr>
      </w:pPr>
    </w:p>
    <w:p w14:paraId="48B5E051"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 xml:space="preserve">Emily, a product designer, proposes a new jewellery line that incorporates recycled materials. Her initiative is recognised during a company event, motivating her and her colleagues to contribute creative ideas, leading to a successful product launch that enhances </w:t>
      </w:r>
      <w:proofErr w:type="spellStart"/>
      <w:r w:rsidRPr="00610E2D">
        <w:rPr>
          <w:rFonts w:ascii="Arial" w:hAnsi="Arial" w:cs="Arial"/>
          <w:sz w:val="22"/>
          <w:szCs w:val="22"/>
        </w:rPr>
        <w:t>Cooksongold’s</w:t>
      </w:r>
      <w:proofErr w:type="spellEnd"/>
      <w:r w:rsidRPr="00610E2D">
        <w:rPr>
          <w:rFonts w:ascii="Arial" w:hAnsi="Arial" w:cs="Arial"/>
          <w:sz w:val="22"/>
          <w:szCs w:val="22"/>
        </w:rPr>
        <w:t xml:space="preserve"> sustainability image.</w:t>
      </w:r>
    </w:p>
    <w:p w14:paraId="046B5421" w14:textId="77777777" w:rsidR="003A4F7B" w:rsidRPr="00610E2D" w:rsidRDefault="003A4F7B" w:rsidP="000E2079">
      <w:pPr>
        <w:spacing w:line="360" w:lineRule="auto"/>
        <w:rPr>
          <w:rFonts w:ascii="Arial" w:hAnsi="Arial" w:cs="Arial"/>
          <w:sz w:val="22"/>
          <w:szCs w:val="22"/>
        </w:rPr>
      </w:pPr>
    </w:p>
    <w:p w14:paraId="24871B28"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4. Empathy</w:t>
      </w:r>
    </w:p>
    <w:p w14:paraId="6E29849A" w14:textId="77777777" w:rsidR="003A4F7B" w:rsidRPr="00610E2D" w:rsidRDefault="003A4F7B" w:rsidP="000E2079">
      <w:pPr>
        <w:spacing w:line="360" w:lineRule="auto"/>
        <w:rPr>
          <w:rFonts w:ascii="Arial" w:hAnsi="Arial" w:cs="Arial"/>
          <w:sz w:val="22"/>
          <w:szCs w:val="22"/>
        </w:rPr>
      </w:pPr>
    </w:p>
    <w:p w14:paraId="49D0F531"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 xml:space="preserve">Scenario: The management at </w:t>
      </w:r>
      <w:proofErr w:type="spellStart"/>
      <w:r w:rsidRPr="00610E2D">
        <w:rPr>
          <w:rFonts w:ascii="Arial" w:hAnsi="Arial" w:cs="Arial"/>
          <w:sz w:val="22"/>
          <w:szCs w:val="22"/>
        </w:rPr>
        <w:t>Cooksongold</w:t>
      </w:r>
      <w:proofErr w:type="spellEnd"/>
      <w:r w:rsidRPr="00610E2D">
        <w:rPr>
          <w:rFonts w:ascii="Arial" w:hAnsi="Arial" w:cs="Arial"/>
          <w:sz w:val="22"/>
          <w:szCs w:val="22"/>
        </w:rPr>
        <w:t xml:space="preserve"> prioritises empathy to foster a supportive workplace culture. Regular check-ins between managers and staff are standard practice, allowing employees to express their concerns and feelings.</w:t>
      </w:r>
    </w:p>
    <w:p w14:paraId="705B2C58" w14:textId="77777777" w:rsidR="003A4F7B" w:rsidRPr="00610E2D" w:rsidRDefault="003A4F7B" w:rsidP="000E2079">
      <w:pPr>
        <w:spacing w:line="360" w:lineRule="auto"/>
        <w:rPr>
          <w:rFonts w:ascii="Arial" w:hAnsi="Arial" w:cs="Arial"/>
          <w:sz w:val="22"/>
          <w:szCs w:val="22"/>
        </w:rPr>
      </w:pPr>
    </w:p>
    <w:p w14:paraId="74C11A1C"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During a challenging sales quarter, Tom, a team leader, notices that his team is feeling demotivated. He organises a team-building day focused on relaxation and bonding, allowing employees to share their feelings and support one another. This act of empathy boosts morale and strengthens team cohesion.</w:t>
      </w:r>
    </w:p>
    <w:p w14:paraId="2F13A4FA" w14:textId="77777777" w:rsidR="003A4F7B" w:rsidRPr="00610E2D" w:rsidRDefault="003A4F7B" w:rsidP="000E2079">
      <w:pPr>
        <w:spacing w:line="360" w:lineRule="auto"/>
        <w:rPr>
          <w:rFonts w:ascii="Arial" w:hAnsi="Arial" w:cs="Arial"/>
          <w:sz w:val="22"/>
          <w:szCs w:val="22"/>
        </w:rPr>
      </w:pPr>
    </w:p>
    <w:p w14:paraId="1FACC797"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5. Social Skills</w:t>
      </w:r>
    </w:p>
    <w:p w14:paraId="4271AB3F" w14:textId="77777777" w:rsidR="003A4F7B" w:rsidRPr="00610E2D" w:rsidRDefault="003A4F7B" w:rsidP="000E2079">
      <w:pPr>
        <w:spacing w:line="360" w:lineRule="auto"/>
        <w:rPr>
          <w:rFonts w:ascii="Arial" w:hAnsi="Arial" w:cs="Arial"/>
          <w:sz w:val="22"/>
          <w:szCs w:val="22"/>
        </w:rPr>
      </w:pPr>
    </w:p>
    <w:p w14:paraId="1DC35CFE"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 xml:space="preserve">Scenario: </w:t>
      </w:r>
      <w:proofErr w:type="spellStart"/>
      <w:r w:rsidRPr="00610E2D">
        <w:rPr>
          <w:rFonts w:ascii="Arial" w:hAnsi="Arial" w:cs="Arial"/>
          <w:sz w:val="22"/>
          <w:szCs w:val="22"/>
        </w:rPr>
        <w:t>Cooksongold</w:t>
      </w:r>
      <w:proofErr w:type="spellEnd"/>
      <w:r w:rsidRPr="00610E2D">
        <w:rPr>
          <w:rFonts w:ascii="Arial" w:hAnsi="Arial" w:cs="Arial"/>
          <w:sz w:val="22"/>
          <w:szCs w:val="22"/>
        </w:rPr>
        <w:t xml:space="preserve"> encourages collaboration across departments, fostering strong social networks within the organisation. Regular cross-departmental meetings help build relationships and enhance communication.</w:t>
      </w:r>
    </w:p>
    <w:p w14:paraId="6AD32C3A" w14:textId="77777777" w:rsidR="003A4F7B" w:rsidRPr="00610E2D" w:rsidRDefault="003A4F7B" w:rsidP="000E2079">
      <w:pPr>
        <w:spacing w:line="360" w:lineRule="auto"/>
        <w:rPr>
          <w:rFonts w:ascii="Arial" w:hAnsi="Arial" w:cs="Arial"/>
          <w:sz w:val="22"/>
          <w:szCs w:val="22"/>
        </w:rPr>
      </w:pPr>
    </w:p>
    <w:p w14:paraId="42549080"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During a project to launch a new product line, the marketing and production teams collaborate closely. Through effective communication and social skills, they address potential issues early on, ensuring a smooth launch. The success of the product is attributed to their ability to work together, demonstrating the power of social skills in achieving organisational goals.</w:t>
      </w:r>
    </w:p>
    <w:p w14:paraId="413859D6" w14:textId="77777777" w:rsidR="003A4F7B" w:rsidRPr="00610E2D" w:rsidRDefault="003A4F7B" w:rsidP="003A4F7B">
      <w:pPr>
        <w:rPr>
          <w:rFonts w:ascii="Arial" w:hAnsi="Arial" w:cs="Arial"/>
          <w:sz w:val="22"/>
          <w:szCs w:val="22"/>
        </w:rPr>
      </w:pPr>
    </w:p>
    <w:p w14:paraId="29DB50B1" w14:textId="4164A164" w:rsidR="003A4F7B" w:rsidRPr="00356283" w:rsidRDefault="00EF57DB" w:rsidP="00356283">
      <w:pPr>
        <w:pStyle w:val="Heading1"/>
      </w:pPr>
      <w:bookmarkStart w:id="12" w:name="_Toc192770648"/>
      <w:r>
        <w:t>O</w:t>
      </w:r>
      <w:r w:rsidR="003A4F7B" w:rsidRPr="00356283">
        <w:t>rganisational Recommendations and Implementation Plan</w:t>
      </w:r>
      <w:bookmarkEnd w:id="12"/>
      <w:r w:rsidR="003A4F7B" w:rsidRPr="00356283">
        <w:t xml:space="preserve"> </w:t>
      </w:r>
    </w:p>
    <w:p w14:paraId="5DB369FF" w14:textId="77777777" w:rsidR="003A4F7B" w:rsidRPr="00610E2D" w:rsidRDefault="003A4F7B" w:rsidP="003A4F7B">
      <w:pPr>
        <w:rPr>
          <w:rFonts w:ascii="Arial" w:hAnsi="Arial" w:cs="Arial"/>
          <w:sz w:val="22"/>
          <w:szCs w:val="22"/>
        </w:rPr>
      </w:pPr>
    </w:p>
    <w:p w14:paraId="28EC5BFB"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One promising avenue is the integration of technology to support emotional intelligence training. For example, virtual reality (VR) simulations can offer immersive training experiences that enhance empathy and social skills (</w:t>
      </w:r>
      <w:proofErr w:type="spellStart"/>
      <w:r w:rsidRPr="00610E2D">
        <w:rPr>
          <w:rFonts w:ascii="Arial" w:hAnsi="Arial" w:cs="Arial"/>
          <w:sz w:val="22"/>
          <w:szCs w:val="22"/>
        </w:rPr>
        <w:t>Bailenson</w:t>
      </w:r>
      <w:proofErr w:type="spellEnd"/>
      <w:r w:rsidRPr="00610E2D">
        <w:rPr>
          <w:rFonts w:ascii="Arial" w:hAnsi="Arial" w:cs="Arial"/>
          <w:sz w:val="22"/>
          <w:szCs w:val="22"/>
        </w:rPr>
        <w:t xml:space="preserve"> et al., 2008). These simulations allow employees to engage in realistic scenarios, enabling them to practice emotional responses and improve their interpersonal interactions in a safe environment.</w:t>
      </w:r>
    </w:p>
    <w:p w14:paraId="0E9187C0" w14:textId="77777777" w:rsidR="003A4F7B" w:rsidRPr="00610E2D" w:rsidRDefault="003A4F7B" w:rsidP="003A4F7B">
      <w:pPr>
        <w:rPr>
          <w:rFonts w:ascii="Arial" w:hAnsi="Arial" w:cs="Arial"/>
          <w:sz w:val="22"/>
          <w:szCs w:val="22"/>
        </w:rPr>
      </w:pPr>
    </w:p>
    <w:p w14:paraId="001182E2" w14:textId="4421D72E" w:rsidR="003A4F7B" w:rsidRPr="002B095E" w:rsidRDefault="00B2493F" w:rsidP="002B095E">
      <w:pPr>
        <w:pStyle w:val="Heading2"/>
      </w:pPr>
      <w:bookmarkStart w:id="13" w:name="_Toc192770649"/>
      <w:r w:rsidRPr="002B095E">
        <w:t>Integrat</w:t>
      </w:r>
      <w:r w:rsidR="005D4731" w:rsidRPr="002B095E">
        <w:t>ing</w:t>
      </w:r>
      <w:r w:rsidRPr="002B095E">
        <w:t xml:space="preserve"> EI into Performance Evaluations</w:t>
      </w:r>
      <w:bookmarkEnd w:id="13"/>
    </w:p>
    <w:p w14:paraId="3AD6B912"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Incorporating emotional intelligence metrics into performance evaluations and career development discussions. This can include assessing employees on their ability to collaborate, communicate effectively, and demonstrate empathy in their roles.</w:t>
      </w:r>
    </w:p>
    <w:p w14:paraId="5A86BE62" w14:textId="77777777" w:rsidR="003A4F7B" w:rsidRPr="00610E2D" w:rsidRDefault="003A4F7B" w:rsidP="000E2079">
      <w:pPr>
        <w:spacing w:line="360" w:lineRule="auto"/>
        <w:rPr>
          <w:rFonts w:ascii="Arial" w:hAnsi="Arial" w:cs="Arial"/>
          <w:sz w:val="22"/>
          <w:szCs w:val="22"/>
        </w:rPr>
      </w:pPr>
    </w:p>
    <w:p w14:paraId="7E428AB7"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 xml:space="preserve">Impact: By integrating EI into performance evaluations, </w:t>
      </w:r>
      <w:proofErr w:type="spellStart"/>
      <w:r w:rsidRPr="00610E2D">
        <w:rPr>
          <w:rFonts w:ascii="Arial" w:hAnsi="Arial" w:cs="Arial"/>
          <w:sz w:val="22"/>
          <w:szCs w:val="22"/>
        </w:rPr>
        <w:t>Cooksongold</w:t>
      </w:r>
      <w:proofErr w:type="spellEnd"/>
      <w:r w:rsidRPr="00610E2D">
        <w:rPr>
          <w:rFonts w:ascii="Arial" w:hAnsi="Arial" w:cs="Arial"/>
          <w:sz w:val="22"/>
          <w:szCs w:val="22"/>
        </w:rPr>
        <w:t xml:space="preserve"> emphasises the importance of emotional intelligence in achieving organisational goals. Employees will understand that EI is a valued competency, motivating them to develop their skills further. This approach can lead to a workforce that prioritises collaboration and connectedness, as individuals recognise the benefits of high-EQ behaviours not only for personal success but also for the success of their teams and the organisation as a whole (Goleman, 2002).</w:t>
      </w:r>
    </w:p>
    <w:p w14:paraId="4B265D16" w14:textId="77777777" w:rsidR="004460AA" w:rsidRDefault="004460AA" w:rsidP="00706AB8">
      <w:pPr>
        <w:pStyle w:val="Heading2"/>
      </w:pPr>
      <w:bookmarkStart w:id="14" w:name="_Toc192770650"/>
    </w:p>
    <w:p w14:paraId="32F88A90" w14:textId="19CDE159" w:rsidR="003A4F7B" w:rsidRPr="00706AB8" w:rsidRDefault="003A4F7B" w:rsidP="00706AB8">
      <w:pPr>
        <w:pStyle w:val="Heading2"/>
      </w:pPr>
      <w:r w:rsidRPr="00706AB8">
        <w:t xml:space="preserve">Implementation Plan of EI for </w:t>
      </w:r>
      <w:proofErr w:type="spellStart"/>
      <w:r w:rsidRPr="00706AB8">
        <w:t>Cooksongold</w:t>
      </w:r>
      <w:proofErr w:type="spellEnd"/>
      <w:r w:rsidRPr="00706AB8">
        <w:t>.</w:t>
      </w:r>
      <w:bookmarkEnd w:id="14"/>
    </w:p>
    <w:p w14:paraId="03E873E8" w14:textId="77777777" w:rsidR="003A4F7B" w:rsidRPr="00610E2D" w:rsidRDefault="003A4F7B" w:rsidP="003A4F7B">
      <w:pPr>
        <w:rPr>
          <w:rFonts w:ascii="Arial" w:hAnsi="Arial" w:cs="Arial"/>
          <w:sz w:val="22"/>
          <w:szCs w:val="22"/>
        </w:rPr>
      </w:pPr>
    </w:p>
    <w:p w14:paraId="07B34A99"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lastRenderedPageBreak/>
        <w:t>1. Develop a Comprehensive Training Program</w:t>
      </w:r>
    </w:p>
    <w:p w14:paraId="631967EB" w14:textId="76572F3D"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Timeline: 3 months for development, followed by ongoing monthly sessions.</w:t>
      </w:r>
    </w:p>
    <w:p w14:paraId="086F8563" w14:textId="15B5D053"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Responsible Parties: Human Resources (HR) department in collaboration with external emotional intelligence (EI) experts.</w:t>
      </w:r>
    </w:p>
    <w:p w14:paraId="5B80C07D" w14:textId="135484C1"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 xml:space="preserve">Success Metrics: Employee feedback surveys </w:t>
      </w:r>
      <w:r w:rsidR="008638C7">
        <w:rPr>
          <w:rFonts w:ascii="Arial" w:hAnsi="Arial" w:cs="Arial"/>
          <w:sz w:val="22"/>
          <w:szCs w:val="22"/>
        </w:rPr>
        <w:t>pre- and</w:t>
      </w:r>
      <w:r w:rsidRPr="00610E2D">
        <w:rPr>
          <w:rFonts w:ascii="Arial" w:hAnsi="Arial" w:cs="Arial"/>
          <w:sz w:val="22"/>
          <w:szCs w:val="22"/>
        </w:rPr>
        <w:t xml:space="preserve"> post-training.</w:t>
      </w:r>
    </w:p>
    <w:p w14:paraId="4C9B1D60" w14:textId="42B0E4D3"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 xml:space="preserve">Improvement in team dynamics </w:t>
      </w:r>
      <w:r w:rsidR="008638C7">
        <w:rPr>
          <w:rFonts w:ascii="Arial" w:hAnsi="Arial" w:cs="Arial"/>
          <w:sz w:val="22"/>
          <w:szCs w:val="22"/>
        </w:rPr>
        <w:t>is</w:t>
      </w:r>
      <w:r w:rsidRPr="00610E2D">
        <w:rPr>
          <w:rFonts w:ascii="Arial" w:hAnsi="Arial" w:cs="Arial"/>
          <w:sz w:val="22"/>
          <w:szCs w:val="22"/>
        </w:rPr>
        <w:t xml:space="preserve"> measured by productivity and collaboration scores (Goleman, 1995).</w:t>
      </w:r>
    </w:p>
    <w:p w14:paraId="75C2DB97" w14:textId="77777777" w:rsidR="003A4F7B" w:rsidRPr="00610E2D" w:rsidRDefault="003A4F7B" w:rsidP="000E2079">
      <w:pPr>
        <w:spacing w:line="360" w:lineRule="auto"/>
        <w:rPr>
          <w:rFonts w:ascii="Arial" w:hAnsi="Arial" w:cs="Arial"/>
          <w:sz w:val="22"/>
          <w:szCs w:val="22"/>
        </w:rPr>
      </w:pPr>
    </w:p>
    <w:p w14:paraId="4F6F2963" w14:textId="77777777"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2. Encourage Regular Feedback</w:t>
      </w:r>
    </w:p>
    <w:p w14:paraId="1A584B20" w14:textId="16CB9F1A"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Timeline: Implement within 1 month and establish a quarterly review system.</w:t>
      </w:r>
    </w:p>
    <w:p w14:paraId="60841440" w14:textId="197BB3DA"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Responsible Parties:</w:t>
      </w:r>
      <w:r w:rsidR="008C3010">
        <w:rPr>
          <w:rFonts w:ascii="Arial" w:hAnsi="Arial" w:cs="Arial"/>
          <w:sz w:val="22"/>
          <w:szCs w:val="22"/>
        </w:rPr>
        <w:t xml:space="preserve"> </w:t>
      </w:r>
      <w:r w:rsidRPr="00610E2D">
        <w:rPr>
          <w:rFonts w:ascii="Arial" w:hAnsi="Arial" w:cs="Arial"/>
          <w:sz w:val="22"/>
          <w:szCs w:val="22"/>
        </w:rPr>
        <w:t>Team leaders and HR to facilitate feedback sessions.</w:t>
      </w:r>
    </w:p>
    <w:p w14:paraId="685BA195" w14:textId="06A74EEB" w:rsidR="003A4F7B" w:rsidRPr="00610E2D" w:rsidRDefault="003A4F7B" w:rsidP="000E2079">
      <w:pPr>
        <w:spacing w:line="360" w:lineRule="auto"/>
        <w:rPr>
          <w:rFonts w:ascii="Arial" w:hAnsi="Arial" w:cs="Arial"/>
          <w:sz w:val="22"/>
          <w:szCs w:val="22"/>
        </w:rPr>
      </w:pPr>
      <w:r w:rsidRPr="00610E2D">
        <w:rPr>
          <w:rFonts w:ascii="Arial" w:hAnsi="Arial" w:cs="Arial"/>
          <w:sz w:val="22"/>
          <w:szCs w:val="22"/>
        </w:rPr>
        <w:t>Success Metrics:</w:t>
      </w:r>
      <w:r w:rsidR="00973354">
        <w:rPr>
          <w:rFonts w:ascii="Arial" w:hAnsi="Arial" w:cs="Arial"/>
          <w:sz w:val="22"/>
          <w:szCs w:val="22"/>
        </w:rPr>
        <w:t xml:space="preserve"> </w:t>
      </w:r>
      <w:r w:rsidRPr="00610E2D">
        <w:rPr>
          <w:rFonts w:ascii="Arial" w:hAnsi="Arial" w:cs="Arial"/>
          <w:sz w:val="22"/>
          <w:szCs w:val="22"/>
        </w:rPr>
        <w:t>Increased participation rates in feedback sessions.</w:t>
      </w:r>
    </w:p>
    <w:p w14:paraId="61240193" w14:textId="12243F85" w:rsidR="00A0703F" w:rsidRDefault="003A4F7B" w:rsidP="0F52ECB2">
      <w:pPr>
        <w:spacing w:line="360" w:lineRule="auto"/>
        <w:rPr>
          <w:rFonts w:ascii="Arial" w:hAnsi="Arial" w:cs="Arial"/>
          <w:sz w:val="22"/>
          <w:szCs w:val="22"/>
        </w:rPr>
      </w:pPr>
      <w:r w:rsidRPr="00610E2D">
        <w:rPr>
          <w:rFonts w:ascii="Arial" w:hAnsi="Arial" w:cs="Arial"/>
          <w:sz w:val="22"/>
          <w:szCs w:val="22"/>
        </w:rPr>
        <w:t>Employee satisfaction scores related to communication and support (London &amp; Smither, 1995).</w:t>
      </w:r>
    </w:p>
    <w:p w14:paraId="7E457109" w14:textId="77777777" w:rsidR="004460AA" w:rsidRDefault="004460AA" w:rsidP="0F52ECB2">
      <w:pPr>
        <w:spacing w:line="360" w:lineRule="auto"/>
        <w:rPr>
          <w:rFonts w:ascii="Arial" w:hAnsi="Arial" w:cs="Arial"/>
          <w:sz w:val="22"/>
          <w:szCs w:val="22"/>
        </w:rPr>
      </w:pPr>
    </w:p>
    <w:p w14:paraId="4502E9CB" w14:textId="77777777" w:rsidR="004460AA" w:rsidRDefault="004460AA" w:rsidP="0F52ECB2">
      <w:pPr>
        <w:spacing w:line="360" w:lineRule="auto"/>
        <w:rPr>
          <w:rFonts w:ascii="Arial" w:hAnsi="Arial" w:cs="Arial"/>
          <w:sz w:val="22"/>
          <w:szCs w:val="22"/>
        </w:rPr>
      </w:pPr>
    </w:p>
    <w:p w14:paraId="679FED29" w14:textId="77777777" w:rsidR="004460AA" w:rsidRDefault="004460AA" w:rsidP="0F52ECB2">
      <w:pPr>
        <w:spacing w:line="360" w:lineRule="auto"/>
        <w:rPr>
          <w:rFonts w:ascii="Arial" w:hAnsi="Arial" w:cs="Arial"/>
          <w:sz w:val="22"/>
          <w:szCs w:val="22"/>
        </w:rPr>
      </w:pPr>
    </w:p>
    <w:p w14:paraId="19771B4B" w14:textId="77777777" w:rsidR="004460AA" w:rsidRDefault="004460AA" w:rsidP="0F52ECB2">
      <w:pPr>
        <w:spacing w:line="360" w:lineRule="auto"/>
        <w:rPr>
          <w:rFonts w:ascii="Arial" w:hAnsi="Arial" w:cs="Arial"/>
          <w:sz w:val="22"/>
          <w:szCs w:val="22"/>
        </w:rPr>
      </w:pPr>
    </w:p>
    <w:p w14:paraId="630C6026" w14:textId="77777777" w:rsidR="004460AA" w:rsidRDefault="004460AA" w:rsidP="0F52ECB2">
      <w:pPr>
        <w:spacing w:line="360" w:lineRule="auto"/>
        <w:rPr>
          <w:rFonts w:ascii="Arial" w:hAnsi="Arial" w:cs="Arial"/>
          <w:sz w:val="22"/>
          <w:szCs w:val="22"/>
        </w:rPr>
      </w:pPr>
    </w:p>
    <w:p w14:paraId="1D750677" w14:textId="77777777" w:rsidR="004460AA" w:rsidRDefault="004460AA" w:rsidP="0F52ECB2">
      <w:pPr>
        <w:spacing w:line="360" w:lineRule="auto"/>
        <w:rPr>
          <w:rFonts w:ascii="Arial" w:hAnsi="Arial" w:cs="Arial"/>
          <w:sz w:val="22"/>
          <w:szCs w:val="22"/>
        </w:rPr>
      </w:pPr>
    </w:p>
    <w:p w14:paraId="6A6CE6D0" w14:textId="77777777" w:rsidR="004460AA" w:rsidRDefault="004460AA" w:rsidP="0F52ECB2">
      <w:pPr>
        <w:spacing w:line="360" w:lineRule="auto"/>
        <w:rPr>
          <w:rFonts w:ascii="Arial" w:hAnsi="Arial" w:cs="Arial"/>
          <w:sz w:val="22"/>
          <w:szCs w:val="22"/>
        </w:rPr>
      </w:pPr>
    </w:p>
    <w:p w14:paraId="3F3774E8" w14:textId="77777777" w:rsidR="004460AA" w:rsidRDefault="004460AA" w:rsidP="0F52ECB2">
      <w:pPr>
        <w:spacing w:line="360" w:lineRule="auto"/>
        <w:rPr>
          <w:rFonts w:ascii="Arial" w:hAnsi="Arial" w:cs="Arial"/>
          <w:sz w:val="22"/>
          <w:szCs w:val="22"/>
        </w:rPr>
      </w:pPr>
    </w:p>
    <w:p w14:paraId="28E5D196" w14:textId="77777777" w:rsidR="004460AA" w:rsidRDefault="004460AA" w:rsidP="0F52ECB2">
      <w:pPr>
        <w:spacing w:line="360" w:lineRule="auto"/>
        <w:rPr>
          <w:rFonts w:ascii="Arial" w:hAnsi="Arial" w:cs="Arial"/>
          <w:sz w:val="22"/>
          <w:szCs w:val="22"/>
        </w:rPr>
      </w:pPr>
    </w:p>
    <w:p w14:paraId="4116C3AF" w14:textId="77777777" w:rsidR="004460AA" w:rsidRDefault="004460AA" w:rsidP="0F52ECB2">
      <w:pPr>
        <w:spacing w:line="360" w:lineRule="auto"/>
        <w:rPr>
          <w:rFonts w:ascii="Arial" w:hAnsi="Arial" w:cs="Arial"/>
          <w:sz w:val="22"/>
          <w:szCs w:val="22"/>
        </w:rPr>
      </w:pPr>
    </w:p>
    <w:p w14:paraId="648A9A48" w14:textId="77777777" w:rsidR="004460AA" w:rsidRPr="00A0703F" w:rsidRDefault="004460AA" w:rsidP="0F52ECB2">
      <w:pPr>
        <w:spacing w:line="360" w:lineRule="auto"/>
        <w:rPr>
          <w:rFonts w:ascii="Arial" w:hAnsi="Arial" w:cs="Arial"/>
          <w:sz w:val="22"/>
          <w:szCs w:val="22"/>
        </w:rPr>
      </w:pPr>
    </w:p>
    <w:p w14:paraId="6C96BB84" w14:textId="66048F41" w:rsidR="003A4F7B" w:rsidRPr="00706AB8" w:rsidRDefault="003A4F7B" w:rsidP="00706AB8">
      <w:pPr>
        <w:pStyle w:val="Heading1"/>
      </w:pPr>
      <w:bookmarkStart w:id="15" w:name="_Toc192770651"/>
      <w:r w:rsidRPr="00706AB8">
        <w:lastRenderedPageBreak/>
        <w:t>Conclusion</w:t>
      </w:r>
      <w:bookmarkEnd w:id="15"/>
      <w:r w:rsidRPr="00706AB8">
        <w:t xml:space="preserve"> </w:t>
      </w:r>
    </w:p>
    <w:p w14:paraId="6DA4B953" w14:textId="77777777" w:rsidR="003A4F7B" w:rsidRPr="00610E2D" w:rsidRDefault="003A4F7B" w:rsidP="003A4F7B">
      <w:pPr>
        <w:rPr>
          <w:rFonts w:ascii="Arial" w:hAnsi="Arial" w:cs="Arial"/>
          <w:sz w:val="22"/>
          <w:szCs w:val="22"/>
        </w:rPr>
      </w:pPr>
    </w:p>
    <w:p w14:paraId="6366A773" w14:textId="3CF58578" w:rsidR="003A4F7B" w:rsidRPr="00610E2D" w:rsidRDefault="003A4F7B" w:rsidP="00BA487B">
      <w:pPr>
        <w:spacing w:line="360" w:lineRule="auto"/>
        <w:rPr>
          <w:rFonts w:ascii="Arial" w:hAnsi="Arial" w:cs="Arial"/>
          <w:sz w:val="22"/>
          <w:szCs w:val="22"/>
        </w:rPr>
      </w:pPr>
      <w:proofErr w:type="spellStart"/>
      <w:r w:rsidRPr="00610E2D">
        <w:rPr>
          <w:rFonts w:ascii="Arial" w:hAnsi="Arial" w:cs="Arial"/>
          <w:sz w:val="22"/>
          <w:szCs w:val="22"/>
        </w:rPr>
        <w:t>Cookson</w:t>
      </w:r>
      <w:r w:rsidR="00FA323A">
        <w:rPr>
          <w:rFonts w:ascii="Arial" w:hAnsi="Arial" w:cs="Arial"/>
          <w:sz w:val="22"/>
          <w:szCs w:val="22"/>
        </w:rPr>
        <w:t>g</w:t>
      </w:r>
      <w:r w:rsidRPr="00610E2D">
        <w:rPr>
          <w:rFonts w:ascii="Arial" w:hAnsi="Arial" w:cs="Arial"/>
          <w:sz w:val="22"/>
          <w:szCs w:val="22"/>
        </w:rPr>
        <w:t>old</w:t>
      </w:r>
      <w:proofErr w:type="spellEnd"/>
      <w:r w:rsidRPr="00610E2D">
        <w:rPr>
          <w:rFonts w:ascii="Arial" w:hAnsi="Arial" w:cs="Arial"/>
          <w:sz w:val="22"/>
          <w:szCs w:val="22"/>
        </w:rPr>
        <w:t xml:space="preserve"> Ltd is a prime example of how emotional intelligence can be applied in the workplace. The company faces market volatility, competition, and workforce dynamics, and understanding and applying emotional intelligence principles can provide valuable insights into creating a resilient and engaged workforce. By emphasizing emotional well-being and cultivating a positive organizational culture, </w:t>
      </w:r>
      <w:proofErr w:type="spellStart"/>
      <w:r w:rsidRPr="00610E2D">
        <w:rPr>
          <w:rFonts w:ascii="Arial" w:hAnsi="Arial" w:cs="Arial"/>
          <w:sz w:val="22"/>
          <w:szCs w:val="22"/>
        </w:rPr>
        <w:t>Cookson</w:t>
      </w:r>
      <w:r w:rsidR="00A12C69">
        <w:rPr>
          <w:rFonts w:ascii="Arial" w:hAnsi="Arial" w:cs="Arial"/>
          <w:sz w:val="22"/>
          <w:szCs w:val="22"/>
        </w:rPr>
        <w:t>go</w:t>
      </w:r>
      <w:r w:rsidRPr="00610E2D">
        <w:rPr>
          <w:rFonts w:ascii="Arial" w:hAnsi="Arial" w:cs="Arial"/>
          <w:sz w:val="22"/>
          <w:szCs w:val="22"/>
        </w:rPr>
        <w:t>ld</w:t>
      </w:r>
      <w:proofErr w:type="spellEnd"/>
      <w:r w:rsidRPr="00610E2D">
        <w:rPr>
          <w:rFonts w:ascii="Arial" w:hAnsi="Arial" w:cs="Arial"/>
          <w:sz w:val="22"/>
          <w:szCs w:val="22"/>
        </w:rPr>
        <w:t xml:space="preserve"> can enhance its position for success in a competitive industry.</w:t>
      </w:r>
    </w:p>
    <w:p w14:paraId="7432E22E" w14:textId="77777777" w:rsidR="003A4F7B" w:rsidRPr="00610E2D" w:rsidRDefault="003A4F7B" w:rsidP="00BA487B">
      <w:pPr>
        <w:spacing w:line="360" w:lineRule="auto"/>
        <w:rPr>
          <w:rFonts w:ascii="Arial" w:hAnsi="Arial" w:cs="Arial"/>
          <w:sz w:val="22"/>
          <w:szCs w:val="22"/>
        </w:rPr>
      </w:pPr>
    </w:p>
    <w:p w14:paraId="5F1C0521" w14:textId="052CF0B9" w:rsidR="003A4F7B" w:rsidRPr="00610E2D" w:rsidRDefault="003A4F7B" w:rsidP="00BA487B">
      <w:pPr>
        <w:spacing w:line="360" w:lineRule="auto"/>
        <w:rPr>
          <w:rFonts w:ascii="Arial" w:hAnsi="Arial" w:cs="Arial"/>
          <w:sz w:val="22"/>
          <w:szCs w:val="22"/>
        </w:rPr>
      </w:pPr>
      <w:r w:rsidRPr="00610E2D">
        <w:rPr>
          <w:rFonts w:ascii="Arial" w:hAnsi="Arial" w:cs="Arial"/>
          <w:sz w:val="22"/>
          <w:szCs w:val="22"/>
        </w:rPr>
        <w:t xml:space="preserve">Daniel Goleman's Emotional Intelligence model offers a comprehensive framework applicable to the workplace, particularly within organizations like </w:t>
      </w:r>
      <w:proofErr w:type="spellStart"/>
      <w:r w:rsidRPr="00610E2D">
        <w:rPr>
          <w:rFonts w:ascii="Arial" w:hAnsi="Arial" w:cs="Arial"/>
          <w:sz w:val="22"/>
          <w:szCs w:val="22"/>
        </w:rPr>
        <w:t>Cookson</w:t>
      </w:r>
      <w:r w:rsidR="00A12C69">
        <w:rPr>
          <w:rFonts w:ascii="Arial" w:hAnsi="Arial" w:cs="Arial"/>
          <w:sz w:val="22"/>
          <w:szCs w:val="22"/>
        </w:rPr>
        <w:t>g</w:t>
      </w:r>
      <w:r w:rsidRPr="00610E2D">
        <w:rPr>
          <w:rFonts w:ascii="Arial" w:hAnsi="Arial" w:cs="Arial"/>
          <w:sz w:val="22"/>
          <w:szCs w:val="22"/>
        </w:rPr>
        <w:t>old</w:t>
      </w:r>
      <w:proofErr w:type="spellEnd"/>
      <w:r w:rsidRPr="00610E2D">
        <w:rPr>
          <w:rFonts w:ascii="Arial" w:hAnsi="Arial" w:cs="Arial"/>
          <w:sz w:val="22"/>
          <w:szCs w:val="22"/>
        </w:rPr>
        <w:t xml:space="preserve">. By fostering self-awareness, self-regulation, motivation, empathy, and social skills, </w:t>
      </w:r>
      <w:proofErr w:type="spellStart"/>
      <w:r w:rsidRPr="00610E2D">
        <w:rPr>
          <w:rFonts w:ascii="Arial" w:hAnsi="Arial" w:cs="Arial"/>
          <w:sz w:val="22"/>
          <w:szCs w:val="22"/>
        </w:rPr>
        <w:t>Cookson</w:t>
      </w:r>
      <w:r w:rsidR="00A12C69">
        <w:rPr>
          <w:rFonts w:ascii="Arial" w:hAnsi="Arial" w:cs="Arial"/>
          <w:sz w:val="22"/>
          <w:szCs w:val="22"/>
        </w:rPr>
        <w:t>g</w:t>
      </w:r>
      <w:r w:rsidRPr="00610E2D">
        <w:rPr>
          <w:rFonts w:ascii="Arial" w:hAnsi="Arial" w:cs="Arial"/>
          <w:sz w:val="22"/>
          <w:szCs w:val="22"/>
        </w:rPr>
        <w:t>old</w:t>
      </w:r>
      <w:proofErr w:type="spellEnd"/>
      <w:r w:rsidRPr="00610E2D">
        <w:rPr>
          <w:rFonts w:ascii="Arial" w:hAnsi="Arial" w:cs="Arial"/>
          <w:sz w:val="22"/>
          <w:szCs w:val="22"/>
        </w:rPr>
        <w:t xml:space="preserve"> can create a resilient and engaged workforce capable of navigating the challenges of a competitive industry. Highlighting emotional intelligence not only fosters individual growth but also improves organizational effectiveness, leading to success in a rapidly evolving market.</w:t>
      </w:r>
    </w:p>
    <w:p w14:paraId="50FDBE18" w14:textId="77777777" w:rsidR="003A4F7B" w:rsidRPr="00610E2D" w:rsidRDefault="003A4F7B" w:rsidP="00BA487B">
      <w:pPr>
        <w:spacing w:line="360" w:lineRule="auto"/>
        <w:rPr>
          <w:rFonts w:ascii="Arial" w:hAnsi="Arial" w:cs="Arial"/>
          <w:sz w:val="22"/>
          <w:szCs w:val="22"/>
        </w:rPr>
      </w:pPr>
    </w:p>
    <w:p w14:paraId="31728945" w14:textId="2ADA6F44" w:rsidR="003A4F7B" w:rsidRPr="00610E2D" w:rsidRDefault="003A4F7B" w:rsidP="00BA487B">
      <w:pPr>
        <w:spacing w:line="360" w:lineRule="auto"/>
        <w:rPr>
          <w:rFonts w:ascii="Arial" w:hAnsi="Arial" w:cs="Arial"/>
          <w:sz w:val="22"/>
          <w:szCs w:val="22"/>
        </w:rPr>
      </w:pPr>
      <w:r w:rsidRPr="00610E2D">
        <w:rPr>
          <w:rFonts w:ascii="Arial" w:hAnsi="Arial" w:cs="Arial"/>
          <w:sz w:val="22"/>
          <w:szCs w:val="22"/>
        </w:rPr>
        <w:t xml:space="preserve">In the current volatile economic environment, fostering an emotionally intelligent workplace can help navigate challenges more effectively, enhance employee engagement, and secure a sustained business advantage. By implementing actionable recommendations, </w:t>
      </w:r>
      <w:proofErr w:type="spellStart"/>
      <w:r w:rsidRPr="00610E2D">
        <w:rPr>
          <w:rFonts w:ascii="Arial" w:hAnsi="Arial" w:cs="Arial"/>
          <w:sz w:val="22"/>
          <w:szCs w:val="22"/>
        </w:rPr>
        <w:t>Cooksongold</w:t>
      </w:r>
      <w:proofErr w:type="spellEnd"/>
      <w:r w:rsidRPr="00610E2D">
        <w:rPr>
          <w:rFonts w:ascii="Arial" w:hAnsi="Arial" w:cs="Arial"/>
          <w:sz w:val="22"/>
          <w:szCs w:val="22"/>
        </w:rPr>
        <w:t xml:space="preserve"> can cultivate a more emotionally intelligent workforce that excels in collaboration, connectedness, and high-EQ </w:t>
      </w:r>
      <w:r w:rsidR="00BA487B">
        <w:rPr>
          <w:rFonts w:ascii="Arial" w:hAnsi="Arial" w:cs="Arial"/>
          <w:sz w:val="22"/>
          <w:szCs w:val="22"/>
        </w:rPr>
        <w:t>behaviours</w:t>
      </w:r>
      <w:r w:rsidRPr="00610E2D">
        <w:rPr>
          <w:rFonts w:ascii="Arial" w:hAnsi="Arial" w:cs="Arial"/>
          <w:sz w:val="22"/>
          <w:szCs w:val="22"/>
        </w:rPr>
        <w:t xml:space="preserve">. This change will boost employee engagement, enhance customer satisfaction, and drive organizational success in the competitive </w:t>
      </w:r>
      <w:r w:rsidR="00BA487B">
        <w:rPr>
          <w:rFonts w:ascii="Arial" w:hAnsi="Arial" w:cs="Arial"/>
          <w:sz w:val="22"/>
          <w:szCs w:val="22"/>
        </w:rPr>
        <w:t>jewellery</w:t>
      </w:r>
      <w:r w:rsidRPr="00610E2D">
        <w:rPr>
          <w:rFonts w:ascii="Arial" w:hAnsi="Arial" w:cs="Arial"/>
          <w:sz w:val="22"/>
          <w:szCs w:val="22"/>
        </w:rPr>
        <w:t xml:space="preserve"> supply sector.</w:t>
      </w:r>
    </w:p>
    <w:p w14:paraId="1208DAC9" w14:textId="77777777" w:rsidR="003A4F7B" w:rsidRDefault="003A4F7B" w:rsidP="003A4F7B"/>
    <w:p w14:paraId="3CED44E9" w14:textId="77777777" w:rsidR="00A0703F" w:rsidRDefault="00A0703F" w:rsidP="003A4F7B"/>
    <w:p w14:paraId="51774E8D" w14:textId="77777777" w:rsidR="00A0703F" w:rsidRDefault="00A0703F" w:rsidP="003A4F7B"/>
    <w:p w14:paraId="5EC33708" w14:textId="77777777" w:rsidR="00A0703F" w:rsidRDefault="00A0703F" w:rsidP="003A4F7B"/>
    <w:p w14:paraId="6BF54FC2" w14:textId="77777777" w:rsidR="00A0703F" w:rsidRDefault="00A0703F" w:rsidP="003A4F7B"/>
    <w:p w14:paraId="0FF8EE49" w14:textId="77777777" w:rsidR="00A0703F" w:rsidRDefault="00A0703F" w:rsidP="003A4F7B"/>
    <w:p w14:paraId="32E162AF" w14:textId="77777777" w:rsidR="00A0703F" w:rsidRDefault="00A0703F" w:rsidP="003A4F7B"/>
    <w:p w14:paraId="725B939C" w14:textId="77777777" w:rsidR="00A0703F" w:rsidRDefault="00A0703F" w:rsidP="003A4F7B"/>
    <w:p w14:paraId="3F1EBDC8" w14:textId="2911588D" w:rsidR="001B2A14" w:rsidRDefault="003A4F7B" w:rsidP="003A4F7B">
      <w:pPr>
        <w:rPr>
          <w:rStyle w:val="Heading1Char"/>
        </w:rPr>
      </w:pPr>
      <w:bookmarkStart w:id="16" w:name="_Toc192770652"/>
      <w:r w:rsidRPr="001B2A14">
        <w:rPr>
          <w:rStyle w:val="Heading1Char"/>
        </w:rPr>
        <w:lastRenderedPageBreak/>
        <w:t>References.</w:t>
      </w:r>
      <w:bookmarkEnd w:id="16"/>
    </w:p>
    <w:p w14:paraId="60E5B310" w14:textId="77777777" w:rsidR="00CF7C7C" w:rsidRPr="0025685D" w:rsidRDefault="00CF7C7C" w:rsidP="0092620A">
      <w:pPr>
        <w:pStyle w:val="ListParagraph"/>
        <w:numPr>
          <w:ilvl w:val="0"/>
          <w:numId w:val="1"/>
        </w:numPr>
        <w:spacing w:line="360" w:lineRule="auto"/>
        <w:rPr>
          <w:rFonts w:ascii="Arial" w:hAnsi="Arial" w:cs="Arial"/>
          <w:sz w:val="22"/>
          <w:szCs w:val="22"/>
        </w:rPr>
      </w:pPr>
      <w:proofErr w:type="spellStart"/>
      <w:r w:rsidRPr="0025685D">
        <w:rPr>
          <w:rFonts w:ascii="Arial" w:hAnsi="Arial" w:cs="Arial"/>
          <w:sz w:val="22"/>
          <w:szCs w:val="22"/>
        </w:rPr>
        <w:t>Bailenson</w:t>
      </w:r>
      <w:proofErr w:type="spellEnd"/>
      <w:r w:rsidRPr="0025685D">
        <w:rPr>
          <w:rFonts w:ascii="Arial" w:hAnsi="Arial" w:cs="Arial"/>
          <w:sz w:val="22"/>
          <w:szCs w:val="22"/>
        </w:rPr>
        <w:t xml:space="preserve">, J.N., Beall, A.C., </w:t>
      </w:r>
      <w:proofErr w:type="spellStart"/>
      <w:r w:rsidRPr="0025685D">
        <w:rPr>
          <w:rFonts w:ascii="Arial" w:hAnsi="Arial" w:cs="Arial"/>
          <w:sz w:val="22"/>
          <w:szCs w:val="22"/>
        </w:rPr>
        <w:t>Blascovich</w:t>
      </w:r>
      <w:proofErr w:type="spellEnd"/>
      <w:r w:rsidRPr="0025685D">
        <w:rPr>
          <w:rFonts w:ascii="Arial" w:hAnsi="Arial" w:cs="Arial"/>
          <w:sz w:val="22"/>
          <w:szCs w:val="22"/>
        </w:rPr>
        <w:t xml:space="preserve">, J., and Loomis, J.M. (2008). </w:t>
      </w:r>
      <w:r w:rsidRPr="0025685D">
        <w:rPr>
          <w:rFonts w:ascii="Arial" w:hAnsi="Arial" w:cs="Arial"/>
          <w:i/>
          <w:iCs/>
          <w:sz w:val="22"/>
          <w:szCs w:val="22"/>
        </w:rPr>
        <w:t>Immersive Virtual Environment Technology as a Methodological Tool for Social Psychology.</w:t>
      </w:r>
    </w:p>
    <w:p w14:paraId="363CE440" w14:textId="77777777" w:rsidR="00FB2B39" w:rsidRPr="0025685D" w:rsidRDefault="00FB2B39" w:rsidP="00FB2B39">
      <w:pPr>
        <w:pStyle w:val="ListParagraph"/>
        <w:spacing w:line="360" w:lineRule="auto"/>
        <w:rPr>
          <w:rFonts w:ascii="Arial" w:hAnsi="Arial" w:cs="Arial"/>
          <w:sz w:val="22"/>
          <w:szCs w:val="22"/>
        </w:rPr>
      </w:pPr>
    </w:p>
    <w:p w14:paraId="275D813A" w14:textId="6A964102" w:rsidR="00FB2B39" w:rsidRPr="0025685D" w:rsidRDefault="00CF7C7C" w:rsidP="00FB2B39">
      <w:pPr>
        <w:pStyle w:val="ListParagraph"/>
        <w:numPr>
          <w:ilvl w:val="0"/>
          <w:numId w:val="1"/>
        </w:numPr>
        <w:spacing w:line="360" w:lineRule="auto"/>
        <w:rPr>
          <w:rFonts w:ascii="Arial" w:hAnsi="Arial" w:cs="Arial"/>
          <w:sz w:val="22"/>
          <w:szCs w:val="22"/>
        </w:rPr>
      </w:pPr>
      <w:r w:rsidRPr="0025685D">
        <w:rPr>
          <w:rFonts w:ascii="Arial" w:hAnsi="Arial" w:cs="Arial"/>
          <w:sz w:val="22"/>
          <w:szCs w:val="22"/>
        </w:rPr>
        <w:t xml:space="preserve">Cherniss, C. (2010). </w:t>
      </w:r>
      <w:r w:rsidRPr="0025685D">
        <w:rPr>
          <w:rFonts w:ascii="Arial" w:hAnsi="Arial" w:cs="Arial"/>
          <w:i/>
          <w:iCs/>
          <w:sz w:val="22"/>
          <w:szCs w:val="22"/>
        </w:rPr>
        <w:t>Emotional intelligence</w:t>
      </w:r>
      <w:r w:rsidRPr="0025685D">
        <w:rPr>
          <w:rFonts w:ascii="Arial" w:hAnsi="Arial" w:cs="Arial"/>
          <w:sz w:val="22"/>
          <w:szCs w:val="22"/>
        </w:rPr>
        <w:t>: What it is and why it matters</w:t>
      </w:r>
      <w:r w:rsidR="00FB2B39" w:rsidRPr="0025685D">
        <w:rPr>
          <w:rFonts w:ascii="Arial" w:hAnsi="Arial" w:cs="Arial"/>
          <w:sz w:val="22"/>
          <w:szCs w:val="22"/>
        </w:rPr>
        <w:t>.</w:t>
      </w:r>
    </w:p>
    <w:p w14:paraId="0A48D69A" w14:textId="77777777" w:rsidR="00FB2B39" w:rsidRPr="0025685D" w:rsidRDefault="00FB2B39" w:rsidP="00FB2B39">
      <w:pPr>
        <w:pStyle w:val="ListParagraph"/>
        <w:spacing w:line="360" w:lineRule="auto"/>
        <w:rPr>
          <w:rFonts w:ascii="Arial" w:hAnsi="Arial" w:cs="Arial"/>
          <w:sz w:val="22"/>
          <w:szCs w:val="22"/>
        </w:rPr>
      </w:pPr>
    </w:p>
    <w:p w14:paraId="6C252855" w14:textId="6909E26A" w:rsidR="00CF7C7C" w:rsidRPr="0025685D" w:rsidRDefault="00CF7C7C" w:rsidP="0092620A">
      <w:pPr>
        <w:pStyle w:val="ListParagraph"/>
        <w:numPr>
          <w:ilvl w:val="0"/>
          <w:numId w:val="1"/>
        </w:numPr>
        <w:spacing w:line="360" w:lineRule="auto"/>
        <w:rPr>
          <w:rFonts w:ascii="Arial" w:hAnsi="Arial" w:cs="Arial"/>
          <w:sz w:val="22"/>
          <w:szCs w:val="22"/>
        </w:rPr>
      </w:pPr>
      <w:r w:rsidRPr="0025685D">
        <w:rPr>
          <w:rFonts w:ascii="Arial" w:hAnsi="Arial" w:cs="Arial"/>
          <w:sz w:val="22"/>
          <w:szCs w:val="22"/>
        </w:rPr>
        <w:t xml:space="preserve">Cherniss, C. And Goleman, D. (Eds.), </w:t>
      </w:r>
      <w:r w:rsidRPr="0025685D">
        <w:rPr>
          <w:rFonts w:ascii="Arial" w:hAnsi="Arial" w:cs="Arial"/>
          <w:i/>
          <w:iCs/>
          <w:sz w:val="22"/>
          <w:szCs w:val="22"/>
        </w:rPr>
        <w:t>The Emotionally Intelligent Manager: How to Develop and Use Emotional Intelligence in Your Work</w:t>
      </w:r>
      <w:r w:rsidR="005F5BE8" w:rsidRPr="0025685D">
        <w:rPr>
          <w:rFonts w:ascii="Arial" w:hAnsi="Arial" w:cs="Arial"/>
          <w:sz w:val="22"/>
          <w:szCs w:val="22"/>
        </w:rPr>
        <w:t>.</w:t>
      </w:r>
      <w:r w:rsidRPr="0025685D">
        <w:rPr>
          <w:rFonts w:ascii="Arial" w:hAnsi="Arial" w:cs="Arial"/>
          <w:sz w:val="22"/>
          <w:szCs w:val="22"/>
        </w:rPr>
        <w:t xml:space="preserve"> 2nd ed. San Francisco: Jossey-Bass, pp. 3-12.</w:t>
      </w:r>
    </w:p>
    <w:p w14:paraId="2C3B42EA" w14:textId="77777777" w:rsidR="00FB2B39" w:rsidRPr="0025685D" w:rsidRDefault="00FB2B39" w:rsidP="00FB2B39">
      <w:pPr>
        <w:pStyle w:val="ListParagraph"/>
        <w:spacing w:line="360" w:lineRule="auto"/>
        <w:rPr>
          <w:rFonts w:ascii="Arial" w:hAnsi="Arial" w:cs="Arial"/>
          <w:sz w:val="22"/>
          <w:szCs w:val="22"/>
        </w:rPr>
      </w:pPr>
    </w:p>
    <w:p w14:paraId="37DC66C1" w14:textId="50B91019" w:rsidR="00526B50" w:rsidRPr="0025685D" w:rsidRDefault="00CF7C7C" w:rsidP="00526B50">
      <w:pPr>
        <w:pStyle w:val="ListParagraph"/>
        <w:numPr>
          <w:ilvl w:val="0"/>
          <w:numId w:val="1"/>
        </w:numPr>
        <w:spacing w:line="360" w:lineRule="auto"/>
        <w:rPr>
          <w:rFonts w:ascii="Arial" w:hAnsi="Arial" w:cs="Arial"/>
          <w:sz w:val="22"/>
          <w:szCs w:val="22"/>
        </w:rPr>
      </w:pPr>
      <w:r w:rsidRPr="0025685D">
        <w:rPr>
          <w:rFonts w:ascii="Arial" w:hAnsi="Arial" w:cs="Arial"/>
          <w:sz w:val="22"/>
          <w:szCs w:val="22"/>
        </w:rPr>
        <w:t xml:space="preserve">Cookson Gold (2023). </w:t>
      </w:r>
      <w:r w:rsidRPr="0025685D">
        <w:rPr>
          <w:rFonts w:ascii="Arial" w:hAnsi="Arial" w:cs="Arial"/>
          <w:i/>
          <w:iCs/>
          <w:sz w:val="22"/>
          <w:szCs w:val="22"/>
        </w:rPr>
        <w:t>About Us</w:t>
      </w:r>
      <w:r w:rsidRPr="0025685D">
        <w:rPr>
          <w:rFonts w:ascii="Arial" w:hAnsi="Arial" w:cs="Arial"/>
          <w:sz w:val="22"/>
          <w:szCs w:val="22"/>
        </w:rPr>
        <w:t xml:space="preserve">. Available at: </w:t>
      </w:r>
      <w:hyperlink r:id="rId10" w:history="1">
        <w:r w:rsidR="000434B5" w:rsidRPr="0025685D">
          <w:rPr>
            <w:rStyle w:val="Hyperlink"/>
            <w:rFonts w:ascii="Arial" w:hAnsi="Arial" w:cs="Arial"/>
            <w:sz w:val="22"/>
            <w:szCs w:val="22"/>
          </w:rPr>
          <w:t>https://www.cooksongold.com/about-us</w:t>
        </w:r>
      </w:hyperlink>
      <w:r w:rsidRPr="0025685D">
        <w:rPr>
          <w:rFonts w:ascii="Arial" w:hAnsi="Arial" w:cs="Arial"/>
          <w:sz w:val="22"/>
          <w:szCs w:val="22"/>
        </w:rPr>
        <w:t xml:space="preserve">  </w:t>
      </w:r>
      <w:r w:rsidR="005078C1" w:rsidRPr="0025685D">
        <w:rPr>
          <w:rFonts w:ascii="Arial" w:hAnsi="Arial" w:cs="Arial"/>
          <w:sz w:val="22"/>
          <w:szCs w:val="22"/>
        </w:rPr>
        <w:t>(</w:t>
      </w:r>
      <w:r w:rsidRPr="0025685D">
        <w:rPr>
          <w:rFonts w:ascii="Arial" w:hAnsi="Arial" w:cs="Arial"/>
          <w:sz w:val="22"/>
          <w:szCs w:val="22"/>
        </w:rPr>
        <w:t>Accessed</w:t>
      </w:r>
      <w:r w:rsidR="001975FD" w:rsidRPr="0025685D">
        <w:rPr>
          <w:rFonts w:ascii="Arial" w:hAnsi="Arial" w:cs="Arial"/>
          <w:sz w:val="22"/>
          <w:szCs w:val="22"/>
        </w:rPr>
        <w:t>:</w:t>
      </w:r>
      <w:r w:rsidRPr="0025685D">
        <w:rPr>
          <w:rFonts w:ascii="Arial" w:hAnsi="Arial" w:cs="Arial"/>
          <w:sz w:val="22"/>
          <w:szCs w:val="22"/>
        </w:rPr>
        <w:t xml:space="preserve"> 12 Mar</w:t>
      </w:r>
      <w:r w:rsidR="007053B1" w:rsidRPr="0025685D">
        <w:rPr>
          <w:rFonts w:ascii="Arial" w:hAnsi="Arial" w:cs="Arial"/>
          <w:sz w:val="22"/>
          <w:szCs w:val="22"/>
        </w:rPr>
        <w:t>ch</w:t>
      </w:r>
      <w:r w:rsidR="005078C1" w:rsidRPr="0025685D">
        <w:rPr>
          <w:rFonts w:ascii="Arial" w:hAnsi="Arial" w:cs="Arial"/>
          <w:sz w:val="22"/>
          <w:szCs w:val="22"/>
        </w:rPr>
        <w:t xml:space="preserve"> </w:t>
      </w:r>
      <w:r w:rsidRPr="0025685D">
        <w:rPr>
          <w:rFonts w:ascii="Arial" w:hAnsi="Arial" w:cs="Arial"/>
          <w:sz w:val="22"/>
          <w:szCs w:val="22"/>
        </w:rPr>
        <w:t>2025</w:t>
      </w:r>
      <w:r w:rsidR="005078C1" w:rsidRPr="0025685D">
        <w:rPr>
          <w:rFonts w:ascii="Arial" w:hAnsi="Arial" w:cs="Arial"/>
          <w:sz w:val="22"/>
          <w:szCs w:val="22"/>
        </w:rPr>
        <w:t>)</w:t>
      </w:r>
      <w:r w:rsidRPr="0025685D">
        <w:rPr>
          <w:rFonts w:ascii="Arial" w:hAnsi="Arial" w:cs="Arial"/>
          <w:sz w:val="22"/>
          <w:szCs w:val="22"/>
        </w:rPr>
        <w:t>.</w:t>
      </w:r>
    </w:p>
    <w:p w14:paraId="5AE78041" w14:textId="77777777" w:rsidR="00526B50" w:rsidRPr="0025685D" w:rsidRDefault="00526B50" w:rsidP="00526B50">
      <w:pPr>
        <w:spacing w:line="360" w:lineRule="auto"/>
        <w:rPr>
          <w:rFonts w:ascii="Arial" w:hAnsi="Arial" w:cs="Arial"/>
          <w:sz w:val="22"/>
          <w:szCs w:val="22"/>
        </w:rPr>
      </w:pPr>
    </w:p>
    <w:p w14:paraId="758DC3FA" w14:textId="77777777" w:rsidR="00CF7C7C" w:rsidRPr="0025685D" w:rsidRDefault="00CF7C7C" w:rsidP="0092620A">
      <w:pPr>
        <w:pStyle w:val="ListParagraph"/>
        <w:numPr>
          <w:ilvl w:val="0"/>
          <w:numId w:val="1"/>
        </w:numPr>
        <w:spacing w:line="360" w:lineRule="auto"/>
        <w:rPr>
          <w:rFonts w:ascii="Arial" w:hAnsi="Arial" w:cs="Arial"/>
          <w:sz w:val="22"/>
          <w:szCs w:val="22"/>
        </w:rPr>
      </w:pPr>
      <w:r w:rsidRPr="0025685D">
        <w:rPr>
          <w:rFonts w:ascii="Arial" w:hAnsi="Arial" w:cs="Arial"/>
          <w:i/>
          <w:iCs/>
          <w:sz w:val="22"/>
          <w:szCs w:val="22"/>
        </w:rPr>
        <w:t>Culture and Emotion</w:t>
      </w:r>
      <w:r w:rsidRPr="0025685D">
        <w:rPr>
          <w:rFonts w:ascii="Arial" w:hAnsi="Arial" w:cs="Arial"/>
          <w:sz w:val="22"/>
          <w:szCs w:val="22"/>
        </w:rPr>
        <w:t>. 1st ed. New York: Academic Press, pp. 3-12.</w:t>
      </w:r>
    </w:p>
    <w:p w14:paraId="3BFF9C58" w14:textId="77777777" w:rsidR="00526B50" w:rsidRPr="0025685D" w:rsidRDefault="00526B50" w:rsidP="00526B50">
      <w:pPr>
        <w:pStyle w:val="ListParagraph"/>
        <w:rPr>
          <w:rFonts w:ascii="Arial" w:hAnsi="Arial" w:cs="Arial"/>
          <w:sz w:val="22"/>
          <w:szCs w:val="22"/>
        </w:rPr>
      </w:pPr>
    </w:p>
    <w:p w14:paraId="553A6348" w14:textId="77777777" w:rsidR="00526B50" w:rsidRPr="0025685D" w:rsidRDefault="00526B50" w:rsidP="00526B50">
      <w:pPr>
        <w:pStyle w:val="ListParagraph"/>
        <w:spacing w:line="360" w:lineRule="auto"/>
        <w:rPr>
          <w:rFonts w:ascii="Arial" w:hAnsi="Arial" w:cs="Arial"/>
          <w:sz w:val="22"/>
          <w:szCs w:val="22"/>
        </w:rPr>
      </w:pPr>
    </w:p>
    <w:p w14:paraId="5AA43B84" w14:textId="77777777" w:rsidR="00CF7C7C" w:rsidRPr="0025685D" w:rsidRDefault="00CF7C7C" w:rsidP="0092620A">
      <w:pPr>
        <w:pStyle w:val="ListParagraph"/>
        <w:numPr>
          <w:ilvl w:val="0"/>
          <w:numId w:val="1"/>
        </w:numPr>
        <w:spacing w:line="360" w:lineRule="auto"/>
        <w:rPr>
          <w:rFonts w:ascii="Arial" w:hAnsi="Arial" w:cs="Arial"/>
          <w:sz w:val="22"/>
          <w:szCs w:val="22"/>
        </w:rPr>
      </w:pPr>
      <w:r w:rsidRPr="0025685D">
        <w:rPr>
          <w:rFonts w:ascii="Arial" w:hAnsi="Arial" w:cs="Arial"/>
          <w:sz w:val="22"/>
          <w:szCs w:val="22"/>
        </w:rPr>
        <w:t xml:space="preserve">Goleman, D. (1995). </w:t>
      </w:r>
      <w:r w:rsidRPr="0025685D">
        <w:rPr>
          <w:rFonts w:ascii="Arial" w:hAnsi="Arial" w:cs="Arial"/>
          <w:i/>
          <w:iCs/>
          <w:sz w:val="22"/>
          <w:szCs w:val="22"/>
        </w:rPr>
        <w:t>Emotional Intelligence: Why It Can Matter More Than IQ.</w:t>
      </w:r>
      <w:r w:rsidRPr="0025685D">
        <w:rPr>
          <w:rFonts w:ascii="Arial" w:hAnsi="Arial" w:cs="Arial"/>
          <w:sz w:val="22"/>
          <w:szCs w:val="22"/>
        </w:rPr>
        <w:t xml:space="preserve"> New York: Bantam Books.</w:t>
      </w:r>
    </w:p>
    <w:p w14:paraId="4EC18F28" w14:textId="77777777" w:rsidR="00526B50" w:rsidRPr="0025685D" w:rsidRDefault="00526B50" w:rsidP="00526B50">
      <w:pPr>
        <w:pStyle w:val="ListParagraph"/>
        <w:spacing w:line="360" w:lineRule="auto"/>
        <w:rPr>
          <w:rFonts w:ascii="Arial" w:hAnsi="Arial" w:cs="Arial"/>
          <w:sz w:val="22"/>
          <w:szCs w:val="22"/>
        </w:rPr>
      </w:pPr>
    </w:p>
    <w:p w14:paraId="698C0DCB" w14:textId="77777777" w:rsidR="00CF7C7C" w:rsidRPr="0025685D" w:rsidRDefault="00CF7C7C" w:rsidP="0092620A">
      <w:pPr>
        <w:pStyle w:val="ListParagraph"/>
        <w:numPr>
          <w:ilvl w:val="0"/>
          <w:numId w:val="1"/>
        </w:numPr>
        <w:spacing w:line="360" w:lineRule="auto"/>
        <w:rPr>
          <w:rFonts w:ascii="Arial" w:hAnsi="Arial" w:cs="Arial"/>
          <w:sz w:val="22"/>
          <w:szCs w:val="22"/>
        </w:rPr>
      </w:pPr>
      <w:r w:rsidRPr="0025685D">
        <w:rPr>
          <w:rFonts w:ascii="Arial" w:hAnsi="Arial" w:cs="Arial"/>
          <w:sz w:val="22"/>
          <w:szCs w:val="22"/>
        </w:rPr>
        <w:t xml:space="preserve">Goleman, D. (1998). </w:t>
      </w:r>
      <w:r w:rsidRPr="0025685D">
        <w:rPr>
          <w:rFonts w:ascii="Arial" w:hAnsi="Arial" w:cs="Arial"/>
          <w:i/>
          <w:iCs/>
          <w:sz w:val="22"/>
          <w:szCs w:val="22"/>
        </w:rPr>
        <w:t>Working with Emotional Intelligence</w:t>
      </w:r>
      <w:r w:rsidRPr="0025685D">
        <w:rPr>
          <w:rFonts w:ascii="Arial" w:hAnsi="Arial" w:cs="Arial"/>
          <w:sz w:val="22"/>
          <w:szCs w:val="22"/>
        </w:rPr>
        <w:t>. Bantam Books.</w:t>
      </w:r>
    </w:p>
    <w:p w14:paraId="111F6EFF" w14:textId="77777777" w:rsidR="00526B50" w:rsidRPr="0025685D" w:rsidRDefault="00526B50" w:rsidP="00526B50">
      <w:pPr>
        <w:pStyle w:val="ListParagraph"/>
        <w:rPr>
          <w:rFonts w:ascii="Arial" w:hAnsi="Arial" w:cs="Arial"/>
          <w:sz w:val="22"/>
          <w:szCs w:val="22"/>
        </w:rPr>
      </w:pPr>
    </w:p>
    <w:p w14:paraId="2A9E2C8A" w14:textId="77777777" w:rsidR="00526B50" w:rsidRPr="0025685D" w:rsidRDefault="00526B50" w:rsidP="00526B50">
      <w:pPr>
        <w:pStyle w:val="ListParagraph"/>
        <w:spacing w:line="360" w:lineRule="auto"/>
        <w:rPr>
          <w:rFonts w:ascii="Arial" w:hAnsi="Arial" w:cs="Arial"/>
          <w:sz w:val="22"/>
          <w:szCs w:val="22"/>
        </w:rPr>
      </w:pPr>
    </w:p>
    <w:p w14:paraId="3CFA1297" w14:textId="546EF79D" w:rsidR="00CF7C7C" w:rsidRPr="0025685D" w:rsidRDefault="00CF7C7C" w:rsidP="0092620A">
      <w:pPr>
        <w:pStyle w:val="ListParagraph"/>
        <w:numPr>
          <w:ilvl w:val="0"/>
          <w:numId w:val="1"/>
        </w:numPr>
        <w:spacing w:line="360" w:lineRule="auto"/>
        <w:rPr>
          <w:rFonts w:ascii="Arial" w:hAnsi="Arial" w:cs="Arial"/>
          <w:sz w:val="22"/>
          <w:szCs w:val="22"/>
        </w:rPr>
      </w:pPr>
      <w:r w:rsidRPr="0025685D">
        <w:rPr>
          <w:rFonts w:ascii="Arial" w:hAnsi="Arial" w:cs="Arial"/>
          <w:sz w:val="22"/>
          <w:szCs w:val="22"/>
        </w:rPr>
        <w:t xml:space="preserve">Goleman, D. (2002). The New Science of Emotional Intelligence. </w:t>
      </w:r>
      <w:r w:rsidRPr="0025685D">
        <w:rPr>
          <w:rFonts w:ascii="Arial" w:hAnsi="Arial" w:cs="Arial"/>
          <w:i/>
          <w:iCs/>
          <w:sz w:val="22"/>
          <w:szCs w:val="22"/>
        </w:rPr>
        <w:t>Harvard Business Review</w:t>
      </w:r>
      <w:r w:rsidRPr="0025685D">
        <w:rPr>
          <w:rFonts w:ascii="Arial" w:hAnsi="Arial" w:cs="Arial"/>
          <w:sz w:val="22"/>
          <w:szCs w:val="22"/>
        </w:rPr>
        <w:t xml:space="preserve">, 77(2), </w:t>
      </w:r>
      <w:r w:rsidR="00571568" w:rsidRPr="0025685D">
        <w:rPr>
          <w:rFonts w:ascii="Arial" w:hAnsi="Arial" w:cs="Arial"/>
          <w:sz w:val="22"/>
          <w:szCs w:val="22"/>
        </w:rPr>
        <w:t>pp</w:t>
      </w:r>
      <w:r w:rsidR="00D269CB" w:rsidRPr="0025685D">
        <w:rPr>
          <w:rFonts w:ascii="Arial" w:hAnsi="Arial" w:cs="Arial"/>
          <w:sz w:val="22"/>
          <w:szCs w:val="22"/>
        </w:rPr>
        <w:t xml:space="preserve">. </w:t>
      </w:r>
      <w:r w:rsidRPr="0025685D">
        <w:rPr>
          <w:rFonts w:ascii="Arial" w:hAnsi="Arial" w:cs="Arial"/>
          <w:sz w:val="22"/>
          <w:szCs w:val="22"/>
        </w:rPr>
        <w:t>26-30.</w:t>
      </w:r>
    </w:p>
    <w:p w14:paraId="7592C789" w14:textId="77777777" w:rsidR="00526B50" w:rsidRPr="0025685D" w:rsidRDefault="00526B50" w:rsidP="00526B50">
      <w:pPr>
        <w:pStyle w:val="ListParagraph"/>
        <w:spacing w:line="360" w:lineRule="auto"/>
        <w:rPr>
          <w:rFonts w:ascii="Arial" w:hAnsi="Arial" w:cs="Arial"/>
          <w:sz w:val="22"/>
          <w:szCs w:val="22"/>
        </w:rPr>
      </w:pPr>
    </w:p>
    <w:p w14:paraId="60A80FA2" w14:textId="77777777" w:rsidR="00CF7C7C" w:rsidRPr="0025685D" w:rsidRDefault="00CF7C7C" w:rsidP="0092620A">
      <w:pPr>
        <w:pStyle w:val="ListParagraph"/>
        <w:numPr>
          <w:ilvl w:val="0"/>
          <w:numId w:val="1"/>
        </w:numPr>
        <w:spacing w:line="360" w:lineRule="auto"/>
        <w:rPr>
          <w:rFonts w:ascii="Arial" w:hAnsi="Arial" w:cs="Arial"/>
          <w:sz w:val="22"/>
          <w:szCs w:val="22"/>
        </w:rPr>
      </w:pPr>
      <w:r w:rsidRPr="0025685D">
        <w:rPr>
          <w:rFonts w:ascii="Arial" w:hAnsi="Arial" w:cs="Arial"/>
          <w:sz w:val="22"/>
          <w:szCs w:val="22"/>
        </w:rPr>
        <w:t xml:space="preserve">James, G., 2020. </w:t>
      </w:r>
      <w:r w:rsidRPr="0025685D">
        <w:rPr>
          <w:rFonts w:ascii="Arial" w:hAnsi="Arial" w:cs="Arial"/>
          <w:i/>
          <w:iCs/>
          <w:sz w:val="22"/>
          <w:szCs w:val="22"/>
        </w:rPr>
        <w:t>Relationship between intrinsic job satisfaction, extrinsic job satisfaction, and turnover intentions in luxury hotels</w:t>
      </w:r>
      <w:r w:rsidRPr="0025685D">
        <w:rPr>
          <w:rFonts w:ascii="Arial" w:hAnsi="Arial" w:cs="Arial"/>
          <w:sz w:val="22"/>
          <w:szCs w:val="22"/>
        </w:rPr>
        <w:t xml:space="preserve"> (Doctoral dissertation, Walden University).</w:t>
      </w:r>
    </w:p>
    <w:p w14:paraId="1351AB22" w14:textId="77777777" w:rsidR="007D2667" w:rsidRPr="0025685D" w:rsidRDefault="007D2667" w:rsidP="007D2667">
      <w:pPr>
        <w:pStyle w:val="ListParagraph"/>
        <w:rPr>
          <w:rFonts w:ascii="Arial" w:hAnsi="Arial" w:cs="Arial"/>
          <w:sz w:val="22"/>
          <w:szCs w:val="22"/>
        </w:rPr>
      </w:pPr>
    </w:p>
    <w:p w14:paraId="08FDFFF9" w14:textId="77777777" w:rsidR="007D2667" w:rsidRPr="0025685D" w:rsidRDefault="007D2667" w:rsidP="007D2667">
      <w:pPr>
        <w:pStyle w:val="ListParagraph"/>
        <w:spacing w:line="360" w:lineRule="auto"/>
        <w:rPr>
          <w:rFonts w:ascii="Arial" w:hAnsi="Arial" w:cs="Arial"/>
          <w:sz w:val="22"/>
          <w:szCs w:val="22"/>
        </w:rPr>
      </w:pPr>
    </w:p>
    <w:p w14:paraId="2A6C9F75" w14:textId="77777777" w:rsidR="00CF7C7C" w:rsidRPr="0025685D" w:rsidRDefault="00CF7C7C" w:rsidP="0092620A">
      <w:pPr>
        <w:pStyle w:val="ListParagraph"/>
        <w:numPr>
          <w:ilvl w:val="0"/>
          <w:numId w:val="1"/>
        </w:numPr>
        <w:spacing w:line="360" w:lineRule="auto"/>
        <w:rPr>
          <w:rFonts w:ascii="Arial" w:hAnsi="Arial" w:cs="Arial"/>
          <w:sz w:val="22"/>
          <w:szCs w:val="22"/>
        </w:rPr>
      </w:pPr>
      <w:r w:rsidRPr="0025685D">
        <w:rPr>
          <w:rFonts w:ascii="Arial" w:hAnsi="Arial" w:cs="Arial"/>
          <w:sz w:val="22"/>
          <w:szCs w:val="22"/>
        </w:rPr>
        <w:t xml:space="preserve">Jones, A. (2023). Market Challenges and Opportunities in Precious Metals. </w:t>
      </w:r>
      <w:r w:rsidRPr="0025685D">
        <w:rPr>
          <w:rFonts w:ascii="Arial" w:hAnsi="Arial" w:cs="Arial"/>
          <w:i/>
          <w:iCs/>
          <w:sz w:val="22"/>
          <w:szCs w:val="22"/>
        </w:rPr>
        <w:t>Economic Review</w:t>
      </w:r>
      <w:r w:rsidRPr="0025685D">
        <w:rPr>
          <w:rFonts w:ascii="Arial" w:hAnsi="Arial" w:cs="Arial"/>
          <w:sz w:val="22"/>
          <w:szCs w:val="22"/>
        </w:rPr>
        <w:t>, 12(4), pp. 75-82.</w:t>
      </w:r>
    </w:p>
    <w:p w14:paraId="24348132" w14:textId="77777777" w:rsidR="007D2667" w:rsidRPr="0025685D" w:rsidRDefault="007D2667" w:rsidP="007D2667">
      <w:pPr>
        <w:pStyle w:val="ListParagraph"/>
        <w:spacing w:line="360" w:lineRule="auto"/>
        <w:rPr>
          <w:rFonts w:ascii="Arial" w:hAnsi="Arial" w:cs="Arial"/>
          <w:sz w:val="22"/>
          <w:szCs w:val="22"/>
        </w:rPr>
      </w:pPr>
    </w:p>
    <w:p w14:paraId="242E0AAC" w14:textId="4347A740" w:rsidR="00CF7C7C" w:rsidRPr="0025685D" w:rsidRDefault="00CF7C7C" w:rsidP="0092620A">
      <w:pPr>
        <w:pStyle w:val="ListParagraph"/>
        <w:numPr>
          <w:ilvl w:val="0"/>
          <w:numId w:val="1"/>
        </w:numPr>
        <w:spacing w:line="360" w:lineRule="auto"/>
        <w:rPr>
          <w:rFonts w:ascii="Arial" w:hAnsi="Arial" w:cs="Arial"/>
          <w:sz w:val="22"/>
          <w:szCs w:val="22"/>
        </w:rPr>
      </w:pPr>
      <w:r w:rsidRPr="0025685D">
        <w:rPr>
          <w:rFonts w:ascii="Arial" w:hAnsi="Arial" w:cs="Arial"/>
          <w:sz w:val="22"/>
          <w:szCs w:val="22"/>
        </w:rPr>
        <w:t xml:space="preserve">London, M., &amp; Smither, J. W. (1995). Feedback Orientation, Feedback Culture, and Performance Improvement. </w:t>
      </w:r>
      <w:r w:rsidRPr="0025685D">
        <w:rPr>
          <w:rFonts w:ascii="Arial" w:hAnsi="Arial" w:cs="Arial"/>
          <w:i/>
          <w:iCs/>
          <w:sz w:val="22"/>
          <w:szCs w:val="22"/>
        </w:rPr>
        <w:t>Human Resource Management</w:t>
      </w:r>
      <w:r w:rsidRPr="0025685D">
        <w:rPr>
          <w:rFonts w:ascii="Arial" w:hAnsi="Arial" w:cs="Arial"/>
          <w:sz w:val="22"/>
          <w:szCs w:val="22"/>
        </w:rPr>
        <w:t xml:space="preserve">, 34(4), </w:t>
      </w:r>
      <w:r w:rsidR="004D5E97" w:rsidRPr="0025685D">
        <w:rPr>
          <w:rFonts w:ascii="Arial" w:hAnsi="Arial" w:cs="Arial"/>
          <w:sz w:val="22"/>
          <w:szCs w:val="22"/>
        </w:rPr>
        <w:t xml:space="preserve">pp. </w:t>
      </w:r>
      <w:r w:rsidRPr="0025685D">
        <w:rPr>
          <w:rFonts w:ascii="Arial" w:hAnsi="Arial" w:cs="Arial"/>
          <w:sz w:val="22"/>
          <w:szCs w:val="22"/>
        </w:rPr>
        <w:t>631-658.</w:t>
      </w:r>
    </w:p>
    <w:p w14:paraId="54C459BE" w14:textId="77777777" w:rsidR="007D2667" w:rsidRPr="0025685D" w:rsidRDefault="007D2667" w:rsidP="007D2667">
      <w:pPr>
        <w:pStyle w:val="ListParagraph"/>
        <w:rPr>
          <w:rFonts w:ascii="Arial" w:hAnsi="Arial" w:cs="Arial"/>
          <w:sz w:val="22"/>
          <w:szCs w:val="22"/>
        </w:rPr>
      </w:pPr>
    </w:p>
    <w:p w14:paraId="63B29328" w14:textId="77777777" w:rsidR="007D2667" w:rsidRPr="0025685D" w:rsidRDefault="007D2667" w:rsidP="007D2667">
      <w:pPr>
        <w:pStyle w:val="ListParagraph"/>
        <w:spacing w:line="360" w:lineRule="auto"/>
        <w:rPr>
          <w:rFonts w:ascii="Arial" w:hAnsi="Arial" w:cs="Arial"/>
          <w:sz w:val="22"/>
          <w:szCs w:val="22"/>
        </w:rPr>
      </w:pPr>
    </w:p>
    <w:p w14:paraId="155C20AF" w14:textId="710A2DBA" w:rsidR="00CF7C7C" w:rsidRPr="0025685D" w:rsidRDefault="00CF7C7C" w:rsidP="0092620A">
      <w:pPr>
        <w:pStyle w:val="ListParagraph"/>
        <w:numPr>
          <w:ilvl w:val="0"/>
          <w:numId w:val="1"/>
        </w:numPr>
        <w:spacing w:line="360" w:lineRule="auto"/>
        <w:rPr>
          <w:rFonts w:ascii="Arial" w:hAnsi="Arial" w:cs="Arial"/>
          <w:sz w:val="22"/>
          <w:szCs w:val="22"/>
        </w:rPr>
      </w:pPr>
      <w:r w:rsidRPr="0025685D">
        <w:rPr>
          <w:rFonts w:ascii="Arial" w:hAnsi="Arial" w:cs="Arial"/>
          <w:sz w:val="22"/>
          <w:szCs w:val="22"/>
        </w:rPr>
        <w:t xml:space="preserve">Mayer, J. D., Salovey, P., &amp; Caruso, D. R. (2004). Emotional intelligence: Theory, findings, and implications. </w:t>
      </w:r>
      <w:r w:rsidRPr="0025685D">
        <w:rPr>
          <w:rFonts w:ascii="Arial" w:hAnsi="Arial" w:cs="Arial"/>
          <w:i/>
          <w:iCs/>
          <w:sz w:val="22"/>
          <w:szCs w:val="22"/>
        </w:rPr>
        <w:t>Psychological Inquiry</w:t>
      </w:r>
      <w:r w:rsidRPr="0025685D">
        <w:rPr>
          <w:rFonts w:ascii="Arial" w:hAnsi="Arial" w:cs="Arial"/>
          <w:sz w:val="22"/>
          <w:szCs w:val="22"/>
        </w:rPr>
        <w:t>, 15(3),</w:t>
      </w:r>
      <w:r w:rsidR="004D5E97" w:rsidRPr="0025685D">
        <w:rPr>
          <w:rFonts w:ascii="Arial" w:hAnsi="Arial" w:cs="Arial"/>
          <w:sz w:val="22"/>
          <w:szCs w:val="22"/>
        </w:rPr>
        <w:t xml:space="preserve"> pp.</w:t>
      </w:r>
      <w:r w:rsidR="00FD3996" w:rsidRPr="0025685D">
        <w:rPr>
          <w:rFonts w:ascii="Arial" w:hAnsi="Arial" w:cs="Arial"/>
          <w:sz w:val="22"/>
          <w:szCs w:val="22"/>
        </w:rPr>
        <w:t xml:space="preserve"> </w:t>
      </w:r>
      <w:r w:rsidRPr="0025685D">
        <w:rPr>
          <w:rFonts w:ascii="Arial" w:hAnsi="Arial" w:cs="Arial"/>
          <w:sz w:val="22"/>
          <w:szCs w:val="22"/>
        </w:rPr>
        <w:t>197-215.</w:t>
      </w:r>
    </w:p>
    <w:p w14:paraId="5BB1C001" w14:textId="77777777" w:rsidR="007D2667" w:rsidRPr="0025685D" w:rsidRDefault="007D2667" w:rsidP="007D2667">
      <w:pPr>
        <w:pStyle w:val="ListParagraph"/>
        <w:spacing w:line="360" w:lineRule="auto"/>
        <w:rPr>
          <w:rFonts w:ascii="Arial" w:hAnsi="Arial" w:cs="Arial"/>
          <w:sz w:val="22"/>
          <w:szCs w:val="22"/>
        </w:rPr>
      </w:pPr>
    </w:p>
    <w:p w14:paraId="0A5E95E5" w14:textId="77777777" w:rsidR="00CF7C7C" w:rsidRPr="0025685D" w:rsidRDefault="00CF7C7C" w:rsidP="0092620A">
      <w:pPr>
        <w:pStyle w:val="ListParagraph"/>
        <w:numPr>
          <w:ilvl w:val="0"/>
          <w:numId w:val="1"/>
        </w:numPr>
        <w:spacing w:line="360" w:lineRule="auto"/>
        <w:rPr>
          <w:rFonts w:ascii="Arial" w:hAnsi="Arial" w:cs="Arial"/>
          <w:sz w:val="22"/>
          <w:szCs w:val="22"/>
        </w:rPr>
      </w:pPr>
      <w:r w:rsidRPr="0025685D">
        <w:rPr>
          <w:rFonts w:ascii="Arial" w:hAnsi="Arial" w:cs="Arial"/>
          <w:sz w:val="22"/>
          <w:szCs w:val="22"/>
        </w:rPr>
        <w:t xml:space="preserve">Mayer, J.D. &amp; Salovey, P. (1997). </w:t>
      </w:r>
      <w:r w:rsidRPr="0025685D">
        <w:rPr>
          <w:rFonts w:ascii="Arial" w:hAnsi="Arial" w:cs="Arial"/>
          <w:i/>
          <w:iCs/>
          <w:sz w:val="22"/>
          <w:szCs w:val="22"/>
        </w:rPr>
        <w:t>What is Emotional Intelligence?</w:t>
      </w:r>
      <w:r w:rsidRPr="0025685D">
        <w:rPr>
          <w:rFonts w:ascii="Arial" w:hAnsi="Arial" w:cs="Arial"/>
          <w:sz w:val="22"/>
          <w:szCs w:val="22"/>
        </w:rPr>
        <w:t xml:space="preserve"> In: P. Salovey &amp; D. J. Sluyter, eds. </w:t>
      </w:r>
      <w:r w:rsidRPr="0025685D">
        <w:rPr>
          <w:rFonts w:ascii="Arial" w:hAnsi="Arial" w:cs="Arial"/>
          <w:i/>
          <w:iCs/>
          <w:sz w:val="22"/>
          <w:szCs w:val="22"/>
        </w:rPr>
        <w:t>Emotional Development and Emotional Intelligence: Educational Implications</w:t>
      </w:r>
      <w:r w:rsidRPr="0025685D">
        <w:rPr>
          <w:rFonts w:ascii="Arial" w:hAnsi="Arial" w:cs="Arial"/>
          <w:sz w:val="22"/>
          <w:szCs w:val="22"/>
        </w:rPr>
        <w:t>. New York: Basic Books, pp. 3-31.</w:t>
      </w:r>
    </w:p>
    <w:p w14:paraId="159252A7" w14:textId="77777777" w:rsidR="007D2667" w:rsidRPr="0025685D" w:rsidRDefault="007D2667" w:rsidP="007D2667">
      <w:pPr>
        <w:pStyle w:val="ListParagraph"/>
        <w:rPr>
          <w:rFonts w:ascii="Arial" w:hAnsi="Arial" w:cs="Arial"/>
          <w:sz w:val="22"/>
          <w:szCs w:val="22"/>
        </w:rPr>
      </w:pPr>
    </w:p>
    <w:p w14:paraId="594DB7D5" w14:textId="77777777" w:rsidR="007D2667" w:rsidRPr="0025685D" w:rsidRDefault="007D2667" w:rsidP="007D2667">
      <w:pPr>
        <w:pStyle w:val="ListParagraph"/>
        <w:spacing w:line="360" w:lineRule="auto"/>
        <w:rPr>
          <w:rFonts w:ascii="Arial" w:hAnsi="Arial" w:cs="Arial"/>
          <w:sz w:val="22"/>
          <w:szCs w:val="22"/>
        </w:rPr>
      </w:pPr>
    </w:p>
    <w:p w14:paraId="69A92E22" w14:textId="77777777" w:rsidR="00CF7C7C" w:rsidRPr="0025685D" w:rsidRDefault="00CF7C7C" w:rsidP="0092620A">
      <w:pPr>
        <w:pStyle w:val="ListParagraph"/>
        <w:numPr>
          <w:ilvl w:val="0"/>
          <w:numId w:val="1"/>
        </w:numPr>
        <w:spacing w:line="360" w:lineRule="auto"/>
        <w:rPr>
          <w:rFonts w:ascii="Arial" w:hAnsi="Arial" w:cs="Arial"/>
          <w:sz w:val="22"/>
          <w:szCs w:val="22"/>
        </w:rPr>
      </w:pPr>
      <w:r w:rsidRPr="0025685D">
        <w:rPr>
          <w:rFonts w:ascii="Arial" w:hAnsi="Arial" w:cs="Arial"/>
          <w:sz w:val="22"/>
          <w:szCs w:val="22"/>
        </w:rPr>
        <w:t xml:space="preserve">Smith, J. (2023). Employee Retention in the </w:t>
      </w:r>
      <w:proofErr w:type="spellStart"/>
      <w:r w:rsidRPr="0025685D">
        <w:rPr>
          <w:rFonts w:ascii="Arial" w:hAnsi="Arial" w:cs="Arial"/>
          <w:sz w:val="22"/>
          <w:szCs w:val="22"/>
        </w:rPr>
        <w:t>Jewelry</w:t>
      </w:r>
      <w:proofErr w:type="spellEnd"/>
      <w:r w:rsidRPr="0025685D">
        <w:rPr>
          <w:rFonts w:ascii="Arial" w:hAnsi="Arial" w:cs="Arial"/>
          <w:sz w:val="22"/>
          <w:szCs w:val="22"/>
        </w:rPr>
        <w:t xml:space="preserve"> Industry. </w:t>
      </w:r>
      <w:r w:rsidRPr="0025685D">
        <w:rPr>
          <w:rFonts w:ascii="Arial" w:hAnsi="Arial" w:cs="Arial"/>
          <w:i/>
          <w:iCs/>
          <w:sz w:val="22"/>
          <w:szCs w:val="22"/>
        </w:rPr>
        <w:t>Journal of Business Management,</w:t>
      </w:r>
      <w:r w:rsidRPr="0025685D">
        <w:rPr>
          <w:rFonts w:ascii="Arial" w:hAnsi="Arial" w:cs="Arial"/>
          <w:sz w:val="22"/>
          <w:szCs w:val="22"/>
        </w:rPr>
        <w:t xml:space="preserve"> 45(3), pp. 22-30.</w:t>
      </w:r>
    </w:p>
    <w:p w14:paraId="0A917D07" w14:textId="77777777" w:rsidR="003A4F7B" w:rsidRDefault="003A4F7B" w:rsidP="003A4F7B"/>
    <w:p w14:paraId="574B7761" w14:textId="0A76202E" w:rsidR="003A4F7B" w:rsidRDefault="003A4F7B" w:rsidP="003A4F7B">
      <w:r>
        <w:t>Appendices</w:t>
      </w:r>
    </w:p>
    <w:sectPr w:rsidR="003A4F7B" w:rsidSect="00777EE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1A8165" w14:textId="77777777" w:rsidR="00B66CC0" w:rsidRDefault="00B66CC0" w:rsidP="00AE348A">
      <w:pPr>
        <w:spacing w:after="0" w:line="240" w:lineRule="auto"/>
      </w:pPr>
      <w:r>
        <w:separator/>
      </w:r>
    </w:p>
  </w:endnote>
  <w:endnote w:type="continuationSeparator" w:id="0">
    <w:p w14:paraId="77CB878F" w14:textId="77777777" w:rsidR="00B66CC0" w:rsidRDefault="00B66CC0" w:rsidP="00AE348A">
      <w:pPr>
        <w:spacing w:after="0" w:line="240" w:lineRule="auto"/>
      </w:pPr>
      <w:r>
        <w:continuationSeparator/>
      </w:r>
    </w:p>
  </w:endnote>
  <w:endnote w:type="continuationNotice" w:id="1">
    <w:p w14:paraId="1ADCBBE3" w14:textId="77777777" w:rsidR="00B66CC0" w:rsidRDefault="00B66CC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3242114"/>
      <w:docPartObj>
        <w:docPartGallery w:val="Page Numbers (Bottom of Page)"/>
        <w:docPartUnique/>
      </w:docPartObj>
    </w:sdtPr>
    <w:sdtEndPr>
      <w:rPr>
        <w:color w:val="7F7F7F" w:themeColor="background1" w:themeShade="7F"/>
        <w:spacing w:val="60"/>
      </w:rPr>
    </w:sdtEndPr>
    <w:sdtContent>
      <w:p w14:paraId="6F62617A" w14:textId="0C6895B1" w:rsidR="00AE348A" w:rsidRDefault="00AE348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B3A948F" w14:textId="77777777" w:rsidR="00AE348A" w:rsidRDefault="00AE34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E69675" w14:textId="77777777" w:rsidR="00B66CC0" w:rsidRDefault="00B66CC0" w:rsidP="00AE348A">
      <w:pPr>
        <w:spacing w:after="0" w:line="240" w:lineRule="auto"/>
      </w:pPr>
      <w:r>
        <w:separator/>
      </w:r>
    </w:p>
  </w:footnote>
  <w:footnote w:type="continuationSeparator" w:id="0">
    <w:p w14:paraId="6F454CF2" w14:textId="77777777" w:rsidR="00B66CC0" w:rsidRDefault="00B66CC0" w:rsidP="00AE348A">
      <w:pPr>
        <w:spacing w:after="0" w:line="240" w:lineRule="auto"/>
      </w:pPr>
      <w:r>
        <w:continuationSeparator/>
      </w:r>
    </w:p>
  </w:footnote>
  <w:footnote w:type="continuationNotice" w:id="1">
    <w:p w14:paraId="056E7DD7" w14:textId="77777777" w:rsidR="00B66CC0" w:rsidRDefault="00B66CC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A9A012"/>
    <w:multiLevelType w:val="hybridMultilevel"/>
    <w:tmpl w:val="EBA00CB0"/>
    <w:lvl w:ilvl="0" w:tplc="01187020">
      <w:start w:val="1"/>
      <w:numFmt w:val="decimal"/>
      <w:lvlText w:val="%1."/>
      <w:lvlJc w:val="left"/>
      <w:pPr>
        <w:ind w:left="720" w:hanging="360"/>
      </w:pPr>
    </w:lvl>
    <w:lvl w:ilvl="1" w:tplc="DE783F96">
      <w:start w:val="1"/>
      <w:numFmt w:val="lowerLetter"/>
      <w:lvlText w:val="%2."/>
      <w:lvlJc w:val="left"/>
      <w:pPr>
        <w:ind w:left="1440" w:hanging="360"/>
      </w:pPr>
    </w:lvl>
    <w:lvl w:ilvl="2" w:tplc="D09A5CD8">
      <w:start w:val="1"/>
      <w:numFmt w:val="lowerRoman"/>
      <w:lvlText w:val="%3."/>
      <w:lvlJc w:val="right"/>
      <w:pPr>
        <w:ind w:left="2160" w:hanging="180"/>
      </w:pPr>
    </w:lvl>
    <w:lvl w:ilvl="3" w:tplc="305EF98A">
      <w:start w:val="1"/>
      <w:numFmt w:val="decimal"/>
      <w:lvlText w:val="%4."/>
      <w:lvlJc w:val="left"/>
      <w:pPr>
        <w:ind w:left="2880" w:hanging="360"/>
      </w:pPr>
    </w:lvl>
    <w:lvl w:ilvl="4" w:tplc="D3920EE4">
      <w:start w:val="1"/>
      <w:numFmt w:val="lowerLetter"/>
      <w:lvlText w:val="%5."/>
      <w:lvlJc w:val="left"/>
      <w:pPr>
        <w:ind w:left="3600" w:hanging="360"/>
      </w:pPr>
    </w:lvl>
    <w:lvl w:ilvl="5" w:tplc="85323776">
      <w:start w:val="1"/>
      <w:numFmt w:val="lowerRoman"/>
      <w:lvlText w:val="%6."/>
      <w:lvlJc w:val="right"/>
      <w:pPr>
        <w:ind w:left="4320" w:hanging="180"/>
      </w:pPr>
    </w:lvl>
    <w:lvl w:ilvl="6" w:tplc="14FECF6C">
      <w:start w:val="1"/>
      <w:numFmt w:val="decimal"/>
      <w:lvlText w:val="%7."/>
      <w:lvlJc w:val="left"/>
      <w:pPr>
        <w:ind w:left="5040" w:hanging="360"/>
      </w:pPr>
    </w:lvl>
    <w:lvl w:ilvl="7" w:tplc="003C67FC">
      <w:start w:val="1"/>
      <w:numFmt w:val="lowerLetter"/>
      <w:lvlText w:val="%8."/>
      <w:lvlJc w:val="left"/>
      <w:pPr>
        <w:ind w:left="5760" w:hanging="360"/>
      </w:pPr>
    </w:lvl>
    <w:lvl w:ilvl="8" w:tplc="A25A00F2">
      <w:start w:val="1"/>
      <w:numFmt w:val="lowerRoman"/>
      <w:lvlText w:val="%9."/>
      <w:lvlJc w:val="right"/>
      <w:pPr>
        <w:ind w:left="6480" w:hanging="180"/>
      </w:pPr>
    </w:lvl>
  </w:abstractNum>
  <w:num w:numId="1" w16cid:durableId="1040132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F7B"/>
    <w:rsid w:val="00000EE7"/>
    <w:rsid w:val="00004EB3"/>
    <w:rsid w:val="00013DE7"/>
    <w:rsid w:val="00041FB1"/>
    <w:rsid w:val="000434B5"/>
    <w:rsid w:val="00045B23"/>
    <w:rsid w:val="00047370"/>
    <w:rsid w:val="00050317"/>
    <w:rsid w:val="00064147"/>
    <w:rsid w:val="0007656A"/>
    <w:rsid w:val="00085682"/>
    <w:rsid w:val="00092843"/>
    <w:rsid w:val="000A684D"/>
    <w:rsid w:val="000D444B"/>
    <w:rsid w:val="000E2079"/>
    <w:rsid w:val="000E466E"/>
    <w:rsid w:val="000E7ED8"/>
    <w:rsid w:val="00102842"/>
    <w:rsid w:val="0011149F"/>
    <w:rsid w:val="001134A0"/>
    <w:rsid w:val="00133A70"/>
    <w:rsid w:val="0015651A"/>
    <w:rsid w:val="00161872"/>
    <w:rsid w:val="00165F5A"/>
    <w:rsid w:val="0017117D"/>
    <w:rsid w:val="001959A1"/>
    <w:rsid w:val="001975FD"/>
    <w:rsid w:val="001B2A14"/>
    <w:rsid w:val="001C42C7"/>
    <w:rsid w:val="001C4A90"/>
    <w:rsid w:val="001E7C9E"/>
    <w:rsid w:val="002002B0"/>
    <w:rsid w:val="00214CF2"/>
    <w:rsid w:val="00251C81"/>
    <w:rsid w:val="00254593"/>
    <w:rsid w:val="0025685D"/>
    <w:rsid w:val="00260086"/>
    <w:rsid w:val="00280625"/>
    <w:rsid w:val="00286F61"/>
    <w:rsid w:val="002A3F49"/>
    <w:rsid w:val="002B095E"/>
    <w:rsid w:val="002E354E"/>
    <w:rsid w:val="002E3A8A"/>
    <w:rsid w:val="003035BF"/>
    <w:rsid w:val="003227E6"/>
    <w:rsid w:val="00326DCA"/>
    <w:rsid w:val="00341C52"/>
    <w:rsid w:val="00346710"/>
    <w:rsid w:val="00356283"/>
    <w:rsid w:val="00374356"/>
    <w:rsid w:val="00395794"/>
    <w:rsid w:val="00397044"/>
    <w:rsid w:val="003A4F7B"/>
    <w:rsid w:val="003B1A91"/>
    <w:rsid w:val="003B6C0E"/>
    <w:rsid w:val="00416ED3"/>
    <w:rsid w:val="00435F16"/>
    <w:rsid w:val="00437051"/>
    <w:rsid w:val="004460AA"/>
    <w:rsid w:val="0045326A"/>
    <w:rsid w:val="00476664"/>
    <w:rsid w:val="0049003A"/>
    <w:rsid w:val="0049723A"/>
    <w:rsid w:val="004B6C4D"/>
    <w:rsid w:val="004D1453"/>
    <w:rsid w:val="004D5E0D"/>
    <w:rsid w:val="004D5E97"/>
    <w:rsid w:val="004E3F5B"/>
    <w:rsid w:val="005018D2"/>
    <w:rsid w:val="005078C1"/>
    <w:rsid w:val="00526B50"/>
    <w:rsid w:val="00534FE5"/>
    <w:rsid w:val="00571568"/>
    <w:rsid w:val="00581342"/>
    <w:rsid w:val="005A28CD"/>
    <w:rsid w:val="005B33DB"/>
    <w:rsid w:val="005D07C1"/>
    <w:rsid w:val="005D4731"/>
    <w:rsid w:val="005F5BE8"/>
    <w:rsid w:val="00605441"/>
    <w:rsid w:val="00610E2D"/>
    <w:rsid w:val="00624411"/>
    <w:rsid w:val="006651A8"/>
    <w:rsid w:val="0067453F"/>
    <w:rsid w:val="00696629"/>
    <w:rsid w:val="006C7F99"/>
    <w:rsid w:val="006D2154"/>
    <w:rsid w:val="006D494D"/>
    <w:rsid w:val="0070300D"/>
    <w:rsid w:val="007053B1"/>
    <w:rsid w:val="00706AB8"/>
    <w:rsid w:val="007145C7"/>
    <w:rsid w:val="007165F9"/>
    <w:rsid w:val="007221B2"/>
    <w:rsid w:val="00735DEE"/>
    <w:rsid w:val="00763B7B"/>
    <w:rsid w:val="00777EE1"/>
    <w:rsid w:val="00780B51"/>
    <w:rsid w:val="007D2667"/>
    <w:rsid w:val="007D3D8E"/>
    <w:rsid w:val="007E614D"/>
    <w:rsid w:val="00800834"/>
    <w:rsid w:val="00840FC6"/>
    <w:rsid w:val="00853B4A"/>
    <w:rsid w:val="008638C7"/>
    <w:rsid w:val="008879A9"/>
    <w:rsid w:val="0089278F"/>
    <w:rsid w:val="008B3AD9"/>
    <w:rsid w:val="008B5119"/>
    <w:rsid w:val="008C3010"/>
    <w:rsid w:val="008D5057"/>
    <w:rsid w:val="008F695E"/>
    <w:rsid w:val="009003A9"/>
    <w:rsid w:val="00903B4B"/>
    <w:rsid w:val="009070EB"/>
    <w:rsid w:val="0092620A"/>
    <w:rsid w:val="00927BBC"/>
    <w:rsid w:val="00935761"/>
    <w:rsid w:val="00973354"/>
    <w:rsid w:val="0099085C"/>
    <w:rsid w:val="00994C29"/>
    <w:rsid w:val="009E22A3"/>
    <w:rsid w:val="00A05EF1"/>
    <w:rsid w:val="00A0703F"/>
    <w:rsid w:val="00A12C69"/>
    <w:rsid w:val="00A14B7C"/>
    <w:rsid w:val="00A303A1"/>
    <w:rsid w:val="00A402F2"/>
    <w:rsid w:val="00AA4923"/>
    <w:rsid w:val="00AE224C"/>
    <w:rsid w:val="00AE2336"/>
    <w:rsid w:val="00AE348A"/>
    <w:rsid w:val="00B231E0"/>
    <w:rsid w:val="00B2493F"/>
    <w:rsid w:val="00B26B49"/>
    <w:rsid w:val="00B41822"/>
    <w:rsid w:val="00B620F8"/>
    <w:rsid w:val="00B66CC0"/>
    <w:rsid w:val="00BA487B"/>
    <w:rsid w:val="00BC0B04"/>
    <w:rsid w:val="00BE5B85"/>
    <w:rsid w:val="00BF1AF6"/>
    <w:rsid w:val="00C0127E"/>
    <w:rsid w:val="00C22C40"/>
    <w:rsid w:val="00C23E36"/>
    <w:rsid w:val="00C65147"/>
    <w:rsid w:val="00C72999"/>
    <w:rsid w:val="00C74B73"/>
    <w:rsid w:val="00C95209"/>
    <w:rsid w:val="00CC2FED"/>
    <w:rsid w:val="00CE63C0"/>
    <w:rsid w:val="00CE6E90"/>
    <w:rsid w:val="00CF7C7C"/>
    <w:rsid w:val="00D25D5A"/>
    <w:rsid w:val="00D269CB"/>
    <w:rsid w:val="00D278DD"/>
    <w:rsid w:val="00D57C02"/>
    <w:rsid w:val="00D76837"/>
    <w:rsid w:val="00D84A0C"/>
    <w:rsid w:val="00D85D06"/>
    <w:rsid w:val="00D90ACB"/>
    <w:rsid w:val="00D95465"/>
    <w:rsid w:val="00DA66B3"/>
    <w:rsid w:val="00DF11C5"/>
    <w:rsid w:val="00E07D5B"/>
    <w:rsid w:val="00E5124A"/>
    <w:rsid w:val="00EA2222"/>
    <w:rsid w:val="00EC4100"/>
    <w:rsid w:val="00EF4311"/>
    <w:rsid w:val="00EF57DB"/>
    <w:rsid w:val="00F44E4F"/>
    <w:rsid w:val="00F45BF6"/>
    <w:rsid w:val="00F50389"/>
    <w:rsid w:val="00F61067"/>
    <w:rsid w:val="00F77D0E"/>
    <w:rsid w:val="00F94CF7"/>
    <w:rsid w:val="00FA323A"/>
    <w:rsid w:val="00FB2B39"/>
    <w:rsid w:val="00FD3517"/>
    <w:rsid w:val="00FD3996"/>
    <w:rsid w:val="00FD4701"/>
    <w:rsid w:val="00FD7711"/>
    <w:rsid w:val="0F52ECB2"/>
    <w:rsid w:val="3A523E62"/>
    <w:rsid w:val="480C3263"/>
    <w:rsid w:val="4F37D502"/>
    <w:rsid w:val="5C2FD023"/>
    <w:rsid w:val="613567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A6C255"/>
  <w15:chartTrackingRefBased/>
  <w15:docId w15:val="{13CD4B0F-55C5-45FF-A983-9977927B9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4F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4F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4F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4F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4F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4F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4F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4F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4F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F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4F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4F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4F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4F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4F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4F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4F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4F7B"/>
    <w:rPr>
      <w:rFonts w:eastAsiaTheme="majorEastAsia" w:cstheme="majorBidi"/>
      <w:color w:val="272727" w:themeColor="text1" w:themeTint="D8"/>
    </w:rPr>
  </w:style>
  <w:style w:type="paragraph" w:styleId="Title">
    <w:name w:val="Title"/>
    <w:basedOn w:val="Normal"/>
    <w:next w:val="Normal"/>
    <w:link w:val="TitleChar"/>
    <w:uiPriority w:val="10"/>
    <w:qFormat/>
    <w:rsid w:val="003A4F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4F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4F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4F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4F7B"/>
    <w:pPr>
      <w:spacing w:before="160"/>
      <w:jc w:val="center"/>
    </w:pPr>
    <w:rPr>
      <w:i/>
      <w:iCs/>
      <w:color w:val="404040" w:themeColor="text1" w:themeTint="BF"/>
    </w:rPr>
  </w:style>
  <w:style w:type="character" w:customStyle="1" w:styleId="QuoteChar">
    <w:name w:val="Quote Char"/>
    <w:basedOn w:val="DefaultParagraphFont"/>
    <w:link w:val="Quote"/>
    <w:uiPriority w:val="29"/>
    <w:rsid w:val="003A4F7B"/>
    <w:rPr>
      <w:i/>
      <w:iCs/>
      <w:color w:val="404040" w:themeColor="text1" w:themeTint="BF"/>
    </w:rPr>
  </w:style>
  <w:style w:type="paragraph" w:styleId="ListParagraph">
    <w:name w:val="List Paragraph"/>
    <w:basedOn w:val="Normal"/>
    <w:uiPriority w:val="34"/>
    <w:qFormat/>
    <w:rsid w:val="003A4F7B"/>
    <w:pPr>
      <w:ind w:left="720"/>
      <w:contextualSpacing/>
    </w:pPr>
  </w:style>
  <w:style w:type="character" w:styleId="IntenseEmphasis">
    <w:name w:val="Intense Emphasis"/>
    <w:basedOn w:val="DefaultParagraphFont"/>
    <w:uiPriority w:val="21"/>
    <w:qFormat/>
    <w:rsid w:val="003A4F7B"/>
    <w:rPr>
      <w:i/>
      <w:iCs/>
      <w:color w:val="0F4761" w:themeColor="accent1" w:themeShade="BF"/>
    </w:rPr>
  </w:style>
  <w:style w:type="paragraph" w:styleId="IntenseQuote">
    <w:name w:val="Intense Quote"/>
    <w:basedOn w:val="Normal"/>
    <w:next w:val="Normal"/>
    <w:link w:val="IntenseQuoteChar"/>
    <w:uiPriority w:val="30"/>
    <w:qFormat/>
    <w:rsid w:val="003A4F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4F7B"/>
    <w:rPr>
      <w:i/>
      <w:iCs/>
      <w:color w:val="0F4761" w:themeColor="accent1" w:themeShade="BF"/>
    </w:rPr>
  </w:style>
  <w:style w:type="character" w:styleId="IntenseReference">
    <w:name w:val="Intense Reference"/>
    <w:basedOn w:val="DefaultParagraphFont"/>
    <w:uiPriority w:val="32"/>
    <w:qFormat/>
    <w:rsid w:val="003A4F7B"/>
    <w:rPr>
      <w:b/>
      <w:bCs/>
      <w:smallCaps/>
      <w:color w:val="0F4761" w:themeColor="accent1" w:themeShade="BF"/>
      <w:spacing w:val="5"/>
    </w:rPr>
  </w:style>
  <w:style w:type="paragraph" w:styleId="TOCHeading">
    <w:name w:val="TOC Heading"/>
    <w:basedOn w:val="Heading1"/>
    <w:next w:val="Normal"/>
    <w:uiPriority w:val="39"/>
    <w:unhideWhenUsed/>
    <w:qFormat/>
    <w:rsid w:val="00D7683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476664"/>
    <w:pPr>
      <w:spacing w:after="100"/>
    </w:pPr>
  </w:style>
  <w:style w:type="paragraph" w:styleId="TOC2">
    <w:name w:val="toc 2"/>
    <w:basedOn w:val="Normal"/>
    <w:next w:val="Normal"/>
    <w:autoRedefine/>
    <w:uiPriority w:val="39"/>
    <w:unhideWhenUsed/>
    <w:rsid w:val="00476664"/>
    <w:pPr>
      <w:spacing w:after="100"/>
      <w:ind w:left="240"/>
    </w:pPr>
  </w:style>
  <w:style w:type="character" w:styleId="Hyperlink">
    <w:name w:val="Hyperlink"/>
    <w:basedOn w:val="DefaultParagraphFont"/>
    <w:uiPriority w:val="99"/>
    <w:unhideWhenUsed/>
    <w:rsid w:val="00476664"/>
    <w:rPr>
      <w:color w:val="467886" w:themeColor="hyperlink"/>
      <w:u w:val="single"/>
    </w:rPr>
  </w:style>
  <w:style w:type="paragraph" w:styleId="Header">
    <w:name w:val="header"/>
    <w:basedOn w:val="Normal"/>
    <w:link w:val="HeaderChar"/>
    <w:uiPriority w:val="99"/>
    <w:unhideWhenUsed/>
    <w:rsid w:val="00AE34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48A"/>
  </w:style>
  <w:style w:type="paragraph" w:styleId="Footer">
    <w:name w:val="footer"/>
    <w:basedOn w:val="Normal"/>
    <w:link w:val="FooterChar"/>
    <w:uiPriority w:val="99"/>
    <w:unhideWhenUsed/>
    <w:rsid w:val="00AE34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48A"/>
  </w:style>
  <w:style w:type="paragraph" w:styleId="NoSpacing">
    <w:name w:val="No Spacing"/>
    <w:uiPriority w:val="1"/>
    <w:qFormat/>
    <w:rsid w:val="00777EE1"/>
    <w:pPr>
      <w:spacing w:after="0" w:line="240" w:lineRule="auto"/>
    </w:pPr>
    <w:rPr>
      <w:rFonts w:eastAsiaTheme="minorHAnsi"/>
      <w:color w:val="0E2841" w:themeColor="text2"/>
      <w:kern w:val="0"/>
      <w:sz w:val="20"/>
      <w:szCs w:val="20"/>
      <w:lang w:val="en-US" w:eastAsia="en-US"/>
      <w14:ligatures w14:val="none"/>
    </w:rPr>
  </w:style>
  <w:style w:type="character" w:styleId="UnresolvedMention">
    <w:name w:val="Unresolved Mention"/>
    <w:basedOn w:val="DefaultParagraphFont"/>
    <w:uiPriority w:val="99"/>
    <w:semiHidden/>
    <w:unhideWhenUsed/>
    <w:rsid w:val="00C012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8881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cooksongold.com/about-us"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C9311C-B8D4-40EE-9591-099EB3C12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3571</Words>
  <Characters>22949</Characters>
  <Application>Microsoft Office Word</Application>
  <DocSecurity>0</DocSecurity>
  <Lines>501</Lines>
  <Paragraphs>130</Paragraphs>
  <ScaleCrop>false</ScaleCrop>
  <Company/>
  <LinksUpToDate>false</LinksUpToDate>
  <CharactersWithSpaces>26393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Emotional Intelligence Skill for the Workplace</dc:title>
  <dc:subject/>
  <dc:creator>Boyd Malcolm (2128536)</dc:creator>
  <cp:keywords/>
  <dc:description/>
  <cp:lastModifiedBy>Boyd Malcolm (2128536)</cp:lastModifiedBy>
  <cp:revision>164</cp:revision>
  <dcterms:created xsi:type="dcterms:W3CDTF">2025-03-13T11:49:00Z</dcterms:created>
  <dcterms:modified xsi:type="dcterms:W3CDTF">2025-03-15T12:47:00Z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4b5faa25-279c-4524-a388-292d6f1ac685</vt:lpwstr>
  </property>
</Properties>
</file>