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C1A" w:rsidRDefault="00966FAB" w:rsidP="00C66A37">
      <w:pPr>
        <w:tabs>
          <w:tab w:val="left" w:pos="5550"/>
        </w:tabs>
        <w:spacing w:line="360" w:lineRule="auto"/>
        <w:jc w:val="both"/>
      </w:pPr>
      <w:r w:rsidRPr="00025B2D">
        <w:t>Well-being starts with Maslow’s hierarchy of human needs (1946)</w:t>
      </w:r>
      <w:proofErr w:type="gramStart"/>
      <w:r w:rsidRPr="00025B2D">
        <w:t>,</w:t>
      </w:r>
      <w:proofErr w:type="gramEnd"/>
      <w:r w:rsidRPr="00025B2D">
        <w:t xml:space="preserve"> Maslow’s triangle is a psychological theory of five tiers of human needs. From the two lowest tiers you have the basic needs of the psychological and safety tiers – which include food, water, warmth, safety and protection. The middle and second tiers are the psychological </w:t>
      </w:r>
      <w:r w:rsidR="004662E2" w:rsidRPr="00025B2D">
        <w:t xml:space="preserve">needs that consist of belonging and love and esteem needs that have friends and intimate relationships and the feeling of accomplishment. The top tier is the needs of self-fulfilment where you feel achievement </w:t>
      </w:r>
      <w:r w:rsidR="007C5C1A" w:rsidRPr="00025B2D">
        <w:t>of full potential. Over time the basics of the human’s needs have been met by developments within the different societies</w:t>
      </w:r>
      <w:r w:rsidR="00256091" w:rsidRPr="00025B2D">
        <w:t xml:space="preserve">. </w:t>
      </w:r>
      <w:r w:rsidR="00B20410" w:rsidRPr="00025B2D">
        <w:t xml:space="preserve">As time went on the focus shifted and the </w:t>
      </w:r>
      <w:r w:rsidR="00627D4B" w:rsidRPr="00025B2D">
        <w:t xml:space="preserve">responsibility of </w:t>
      </w:r>
      <w:r w:rsidR="00B20410" w:rsidRPr="00025B2D">
        <w:t xml:space="preserve">individuals </w:t>
      </w:r>
      <w:r w:rsidR="00627D4B" w:rsidRPr="00025B2D">
        <w:t>had</w:t>
      </w:r>
      <w:r w:rsidR="00044219" w:rsidRPr="00025B2D">
        <w:t xml:space="preserve"> been emphasised more. </w:t>
      </w:r>
      <w:r w:rsidR="00256091" w:rsidRPr="00025B2D">
        <w:t>(</w:t>
      </w:r>
      <w:r w:rsidR="00044219" w:rsidRPr="00025B2D">
        <w:t>McLeod, S. (2018) Maslow’s Hierarchy of Needs, was a useful source of information, and Green</w:t>
      </w:r>
      <w:r w:rsidR="00CC36B2" w:rsidRPr="00025B2D">
        <w:t>, C. D’s developed version of Maslow’s ‘A Theory of Human Motivation’ (1943) p. 370- 396</w:t>
      </w:r>
      <w:r w:rsidR="00256091" w:rsidRPr="00025B2D">
        <w:t>)</w:t>
      </w:r>
      <w:r w:rsidR="00CC36B2" w:rsidRPr="00025B2D">
        <w:t>.</w:t>
      </w:r>
    </w:p>
    <w:p w:rsidR="003215C6" w:rsidRDefault="003215C6" w:rsidP="00C66A37">
      <w:pPr>
        <w:tabs>
          <w:tab w:val="left" w:pos="5550"/>
        </w:tabs>
        <w:spacing w:line="360" w:lineRule="auto"/>
        <w:jc w:val="both"/>
      </w:pPr>
    </w:p>
    <w:p w:rsidR="00D578E2" w:rsidRPr="00025B2D" w:rsidRDefault="00D578E2" w:rsidP="00C66A37">
      <w:pPr>
        <w:tabs>
          <w:tab w:val="left" w:pos="5550"/>
        </w:tabs>
        <w:spacing w:line="360" w:lineRule="auto"/>
        <w:jc w:val="both"/>
      </w:pPr>
    </w:p>
    <w:p w:rsidR="00CB136E" w:rsidRDefault="00D9037B" w:rsidP="00C66A37">
      <w:pPr>
        <w:spacing w:line="360" w:lineRule="auto"/>
        <w:ind w:firstLine="720"/>
        <w:jc w:val="both"/>
      </w:pPr>
      <w:r>
        <w:t>Well-being had first been brought forward by the Parliament, kno</w:t>
      </w:r>
      <w:r w:rsidR="0003007B">
        <w:t>wn as the First Poor Law or</w:t>
      </w:r>
      <w:r w:rsidR="006D327F">
        <w:t xml:space="preserve"> was also known as</w:t>
      </w:r>
      <w:r w:rsidR="0003007B">
        <w:t xml:space="preserve"> An Act for Relief of the Poor</w:t>
      </w:r>
      <w:r w:rsidR="006D327F">
        <w:t>. Under this Act the</w:t>
      </w:r>
      <w:r w:rsidR="005228DB">
        <w:t xml:space="preserve"> parish was in agreement to lessen the number of the aged, and the helpless</w:t>
      </w:r>
      <w:r w:rsidR="006D327F">
        <w:t xml:space="preserve"> to bring up the </w:t>
      </w:r>
      <w:r w:rsidR="00032B07">
        <w:t xml:space="preserve">children and to provide them with work for those who were capable. The main reasons of this Act was to have the able-bodied people to work with crop, weed and wool and if they were to deny work they were most likely to be thrown into prison or a ‘house of correction’ meaning that they would have to live in a poor and cramped building with other people who denied </w:t>
      </w:r>
      <w:r w:rsidR="005E4144">
        <w:t xml:space="preserve">to work. The Act was also put in place to help the children with setting them </w:t>
      </w:r>
      <w:r w:rsidR="00C44759">
        <w:t>off to work and apprenticeships</w:t>
      </w:r>
      <w:r w:rsidR="005E4144">
        <w:t xml:space="preserve"> (The English Poor Law,</w:t>
      </w:r>
      <w:r w:rsidR="00C44759">
        <w:t xml:space="preserve"> 1531-1782</w:t>
      </w:r>
      <w:r w:rsidR="005E4144">
        <w:t xml:space="preserve"> (</w:t>
      </w:r>
      <w:r w:rsidR="00C44759">
        <w:t>1995</w:t>
      </w:r>
      <w:r w:rsidR="005E4144">
        <w:t>))</w:t>
      </w:r>
      <w:r w:rsidR="00C44759">
        <w:t>.</w:t>
      </w:r>
    </w:p>
    <w:p w:rsidR="0088562D" w:rsidRDefault="00B7049A" w:rsidP="00C66A37">
      <w:pPr>
        <w:tabs>
          <w:tab w:val="left" w:pos="851"/>
        </w:tabs>
        <w:spacing w:line="360" w:lineRule="auto"/>
        <w:jc w:val="both"/>
      </w:pPr>
      <w:r>
        <w:tab/>
      </w:r>
      <w:r w:rsidR="00551141">
        <w:t xml:space="preserve">In the 1770’s the workshops had a rise in the numbers of the homeless had risen </w:t>
      </w:r>
      <w:r w:rsidR="00C877DF">
        <w:t>although not at their own fault, other than those certain societies that believed that the lower classes (poverty) were caused by their bad habits such as their drinking and gambling. There were 2,000 workhouses built by the 1770’s with the country, which housed nearly 100,000 people, there were 90 separate workhouses in London alone</w:t>
      </w:r>
      <w:r w:rsidR="00A60C32">
        <w:t>,</w:t>
      </w:r>
      <w:r w:rsidR="00C877DF">
        <w:t xml:space="preserve"> </w:t>
      </w:r>
      <w:r w:rsidR="00A60C32">
        <w:t>and that</w:t>
      </w:r>
      <w:r w:rsidR="00C877DF">
        <w:t xml:space="preserve"> housed around 15,000 people alone</w:t>
      </w:r>
      <w:r w:rsidR="00A60C32">
        <w:t>. Each workhouse varied from their parishes, some workhouses were kept clean and comfortable of the poor, with many providing education, clean clothing and some health care. Other parishes in smaller communities refused to build the workhouses altogether or were dark and worrisome places where they were overcrowded, suffered from diseases that where contracted by others that lived and/or died there (the people who had died where later buried in unmarked</w:t>
      </w:r>
      <w:r w:rsidR="0088562D">
        <w:t xml:space="preserve"> mass</w:t>
      </w:r>
      <w:r w:rsidR="00A60C32">
        <w:t xml:space="preserve"> graves), with others made to wear clothing that showed their status in a humiliating setting</w:t>
      </w:r>
      <w:r w:rsidR="0088562D">
        <w:t xml:space="preserve"> (</w:t>
      </w:r>
      <w:r>
        <w:t>White, M., 2009. Poverty in Georgian Britain).</w:t>
      </w:r>
    </w:p>
    <w:p w:rsidR="00B7049A" w:rsidRPr="001D4D72" w:rsidRDefault="00F32111" w:rsidP="00C66A37">
      <w:pPr>
        <w:tabs>
          <w:tab w:val="left" w:pos="0"/>
        </w:tabs>
        <w:spacing w:line="360" w:lineRule="auto"/>
        <w:jc w:val="both"/>
      </w:pPr>
      <w:r>
        <w:lastRenderedPageBreak/>
        <w:tab/>
      </w:r>
      <w:r w:rsidR="00B467AF">
        <w:t>In 1803, Britain resumed their war with France up until 1815 when Britain victorious win in 1815 in the Battle of Waterloo. During these years, the British army and navy had the need to increase, do to this the British government had responded by strengthening their existing defences. These reinforcements came with no extra cost and</w:t>
      </w:r>
      <w:r w:rsidR="001D4D72">
        <w:t xml:space="preserve"> that the taxes were yet again increased to help fund the war, this left both men and women in desperate need. This </w:t>
      </w:r>
      <w:r w:rsidR="001D4D72" w:rsidRPr="001D4D72">
        <w:t>caused many men to sign up for the army during their economic struggles</w:t>
      </w:r>
      <w:r w:rsidR="001D4D72">
        <w:t xml:space="preserve"> (</w:t>
      </w:r>
      <w:r w:rsidR="00DF164A">
        <w:t xml:space="preserve">Mather, R., </w:t>
      </w:r>
      <w:proofErr w:type="gramStart"/>
      <w:r w:rsidR="00DF164A">
        <w:t>2014.,</w:t>
      </w:r>
      <w:proofErr w:type="gramEnd"/>
      <w:r w:rsidR="00DF164A">
        <w:t xml:space="preserve"> The i</w:t>
      </w:r>
      <w:r w:rsidR="001D4D72">
        <w:t>mpact of the Napoleonic Wars in Britain</w:t>
      </w:r>
      <w:r w:rsidR="00DF164A">
        <w:t>).</w:t>
      </w:r>
    </w:p>
    <w:p w:rsidR="00DF164A" w:rsidRPr="003E55C6" w:rsidRDefault="00DF164A" w:rsidP="003E55C6">
      <w:pPr>
        <w:tabs>
          <w:tab w:val="left" w:pos="0"/>
        </w:tabs>
        <w:spacing w:line="360" w:lineRule="auto"/>
        <w:jc w:val="both"/>
      </w:pPr>
      <w:r>
        <w:tab/>
        <w:t xml:space="preserve">In 1929, the authorities took over the workhouses to turn them into infirmaries </w:t>
      </w:r>
      <w:r w:rsidR="00843A6E">
        <w:t xml:space="preserve">and hospitals, under the Local Government Act. </w:t>
      </w:r>
      <w:r w:rsidR="00BA275F">
        <w:t xml:space="preserve">The main reason of this Act was to combine the local </w:t>
      </w:r>
      <w:r w:rsidR="00720C97">
        <w:t>government’s</w:t>
      </w:r>
      <w:r w:rsidR="00BA275F">
        <w:t xml:space="preserve"> structures.</w:t>
      </w:r>
      <w:r w:rsidR="00720C97">
        <w:t xml:space="preserve"> The act was made to have the local authorities be responsible of the ‘poor law </w:t>
      </w:r>
      <w:r w:rsidR="00720C97" w:rsidRPr="00667250">
        <w:t>hospitals’</w:t>
      </w:r>
      <w:r w:rsidR="00C66A37" w:rsidRPr="00667250">
        <w:t>.</w:t>
      </w:r>
      <w:r w:rsidR="003E55C6" w:rsidRPr="00667250">
        <w:t xml:space="preserve"> </w:t>
      </w:r>
      <w:r w:rsidR="00843A6E" w:rsidRPr="00667250">
        <w:t>(</w:t>
      </w:r>
      <w:r w:rsidR="00843A6E" w:rsidRPr="00667250">
        <w:rPr>
          <w:bCs/>
        </w:rPr>
        <w:t>The Local Government Act 1929 received royal assent reforming the</w:t>
      </w:r>
      <w:r w:rsidR="00667250" w:rsidRPr="00667250">
        <w:rPr>
          <w:bCs/>
        </w:rPr>
        <w:t xml:space="preserve"> administration of the Poor Law,</w:t>
      </w:r>
      <w:r w:rsidR="00843A6E" w:rsidRPr="00667250">
        <w:t xml:space="preserve"> 1929</w:t>
      </w:r>
      <w:r w:rsidR="00667250" w:rsidRPr="00667250">
        <w:t xml:space="preserve"> (</w:t>
      </w:r>
      <w:r w:rsidR="00667250" w:rsidRPr="00667250">
        <w:t>Policy Navigator, (2018)</w:t>
      </w:r>
    </w:p>
    <w:p w:rsidR="00B7049A" w:rsidRDefault="002F195D" w:rsidP="003E55C6">
      <w:pPr>
        <w:spacing w:line="360" w:lineRule="auto"/>
        <w:ind w:firstLine="720"/>
        <w:jc w:val="both"/>
      </w:pPr>
      <w:r>
        <w:t xml:space="preserve">The Beveridge Report of </w:t>
      </w:r>
      <w:r w:rsidR="00C66A37">
        <w:t>1942</w:t>
      </w:r>
      <w:r>
        <w:t xml:space="preserve"> was created by Sir William Beveridge to propose</w:t>
      </w:r>
      <w:r w:rsidR="003E55C6">
        <w:t xml:space="preserve"> a new ty</w:t>
      </w:r>
      <w:r>
        <w:t xml:space="preserve">pe of welfare to dismiss the </w:t>
      </w:r>
      <w:r w:rsidR="003E55C6">
        <w:t xml:space="preserve">‘want’ of the people by providing the insurance of ‘from the cradle to the grave’ and to make sure that the same deprivation from after the First </w:t>
      </w:r>
      <w:r w:rsidR="00F04EDB">
        <w:t xml:space="preserve">World War to happen once again </w:t>
      </w:r>
      <w:r w:rsidR="00F04EDB" w:rsidRPr="00F04EDB">
        <w:t>(</w:t>
      </w:r>
      <w:r w:rsidR="00F04EDB" w:rsidRPr="00F04EDB">
        <w:t>The Beveridge report 1942, (University of Warwick, 2018)</w:t>
      </w:r>
      <w:r w:rsidR="00F04EDB" w:rsidRPr="00F04EDB">
        <w:t>)</w:t>
      </w:r>
      <w:r w:rsidR="00F04EDB">
        <w:t>.</w:t>
      </w:r>
    </w:p>
    <w:p w:rsidR="00C66A37" w:rsidRDefault="00C66A37" w:rsidP="003E55C6">
      <w:pPr>
        <w:spacing w:line="360" w:lineRule="auto"/>
        <w:ind w:firstLine="720"/>
        <w:jc w:val="both"/>
      </w:pPr>
      <w:r w:rsidRPr="003E55C6">
        <w:t>Under the Beveridge Report came the Social Security, the National Health Service (NHS), Free Education, Council Housing and Full Employment. Under the Social Security came:</w:t>
      </w:r>
    </w:p>
    <w:p w:rsidR="00DA6D46" w:rsidRPr="003E55C6" w:rsidRDefault="00DA6D46" w:rsidP="00DA6D46">
      <w:pPr>
        <w:spacing w:line="360" w:lineRule="auto"/>
        <w:jc w:val="both"/>
      </w:pPr>
      <w:r>
        <w:t>Social Security:</w:t>
      </w:r>
    </w:p>
    <w:p w:rsidR="00C66A37" w:rsidRPr="00145F29" w:rsidRDefault="00C66A37" w:rsidP="00C66A37">
      <w:pPr>
        <w:pStyle w:val="ListParagraph"/>
        <w:numPr>
          <w:ilvl w:val="0"/>
          <w:numId w:val="5"/>
        </w:numPr>
        <w:spacing w:line="360" w:lineRule="auto"/>
        <w:jc w:val="both"/>
      </w:pPr>
      <w:r w:rsidRPr="00145F29">
        <w:t>The Family Allowance Act (1945)</w:t>
      </w:r>
    </w:p>
    <w:p w:rsidR="00003076" w:rsidRDefault="003E55C6" w:rsidP="00003076">
      <w:pPr>
        <w:spacing w:line="360" w:lineRule="auto"/>
        <w:jc w:val="both"/>
      </w:pPr>
      <w:r w:rsidRPr="003E55C6">
        <w:t xml:space="preserve">The </w:t>
      </w:r>
      <w:r>
        <w:t xml:space="preserve">Family Allowance Act </w:t>
      </w:r>
      <w:r w:rsidR="001C61BF">
        <w:t xml:space="preserve">(1945) was </w:t>
      </w:r>
      <w:r w:rsidR="00145F29">
        <w:t>created to make a taxable allowance for the second and any other subsequent children. It was created to provide the families with five shillings per child a week.</w:t>
      </w:r>
      <w:r w:rsidR="00F03079">
        <w:t xml:space="preserve"> </w:t>
      </w:r>
      <w:proofErr w:type="gramStart"/>
      <w:r w:rsidR="00003076">
        <w:t>(</w:t>
      </w:r>
      <w:r w:rsidR="00003076" w:rsidRPr="00003076">
        <w:t>The Family Allowance Act (1945), Population Europe Resource Finder &amp; Archive,</w:t>
      </w:r>
      <w:r w:rsidR="00003076">
        <w:t xml:space="preserve"> (</w:t>
      </w:r>
      <w:proofErr w:type="spellStart"/>
      <w:r w:rsidR="00003076">
        <w:t>n.d.</w:t>
      </w:r>
      <w:proofErr w:type="spellEnd"/>
      <w:r w:rsidR="00003076">
        <w:t>))</w:t>
      </w:r>
      <w:proofErr w:type="gramEnd"/>
    </w:p>
    <w:p w:rsidR="00DA6D46" w:rsidRDefault="00DA6D46" w:rsidP="00DA6D46">
      <w:pPr>
        <w:spacing w:line="360" w:lineRule="auto"/>
        <w:jc w:val="both"/>
      </w:pPr>
      <w:r>
        <w:t>National insurance:</w:t>
      </w:r>
    </w:p>
    <w:p w:rsidR="0069776C" w:rsidRPr="00DA6D46" w:rsidRDefault="00F03079" w:rsidP="00C66A37">
      <w:pPr>
        <w:spacing w:line="360" w:lineRule="auto"/>
        <w:jc w:val="both"/>
      </w:pPr>
      <w:proofErr w:type="gramStart"/>
      <w:r w:rsidRPr="00145F29">
        <w:t xml:space="preserve">The </w:t>
      </w:r>
      <w:r w:rsidR="0069776C">
        <w:t>National Insurance Act (1946</w:t>
      </w:r>
      <w:r>
        <w:t>)</w:t>
      </w:r>
      <w:r w:rsidR="009E2B93">
        <w:t>.</w:t>
      </w:r>
      <w:proofErr w:type="gramEnd"/>
      <w:r w:rsidR="009E2B93">
        <w:t xml:space="preserve"> </w:t>
      </w:r>
      <w:r w:rsidR="00145F29" w:rsidRPr="00145F29">
        <w:t xml:space="preserve">The </w:t>
      </w:r>
      <w:r w:rsidR="00145F29">
        <w:t>National Insurance was a manifesto made by the Labour Party in 1946</w:t>
      </w:r>
      <w:r>
        <w:t xml:space="preserve"> to structure the Welfare State, it was compulsory for the Act to make contributions for the unemployed, ill, women on maternity leave and the widow’s benefits and old age pensions from their employers with the governments funding to help things balance out. </w:t>
      </w:r>
      <w:r w:rsidR="0069776C">
        <w:t>(National Insurance Act (1946</w:t>
      </w:r>
      <w:r w:rsidR="0069776C">
        <w:t>), Spartacus Educational (1997-2016)</w:t>
      </w:r>
      <w:r w:rsidR="0069776C">
        <w:t>)</w:t>
      </w:r>
    </w:p>
    <w:p w:rsidR="00DA6D46" w:rsidRDefault="00DA6D46" w:rsidP="00DA6D46">
      <w:pPr>
        <w:spacing w:line="360" w:lineRule="auto"/>
        <w:jc w:val="both"/>
      </w:pPr>
      <w:r>
        <w:t>National Health Service (NHS):</w:t>
      </w:r>
    </w:p>
    <w:p w:rsidR="002F195D" w:rsidRDefault="00C66A37" w:rsidP="004300CB">
      <w:pPr>
        <w:spacing w:line="360" w:lineRule="auto"/>
        <w:ind w:firstLine="720"/>
        <w:jc w:val="both"/>
      </w:pPr>
      <w:r w:rsidRPr="00F03079">
        <w:t>In 1948 came the National Health Service Ac</w:t>
      </w:r>
      <w:r w:rsidR="003E55C6" w:rsidRPr="00F03079">
        <w:t>t (NHS)</w:t>
      </w:r>
      <w:r w:rsidRPr="00F03079">
        <w:t>,</w:t>
      </w:r>
      <w:r w:rsidR="00F03079">
        <w:t xml:space="preserve"> this Act had created a more nationalised health service for both England and Wales</w:t>
      </w:r>
      <w:r w:rsidR="004E42C6">
        <w:t xml:space="preserve">, to secure an improvement in the </w:t>
      </w:r>
      <w:r w:rsidR="004E42C6">
        <w:lastRenderedPageBreak/>
        <w:t>physical and mental health of the public through a wide range of health services including that of hospitals, denti</w:t>
      </w:r>
      <w:r w:rsidR="0069776C">
        <w:t xml:space="preserve">sts, opticians and pharmacists </w:t>
      </w:r>
      <w:r w:rsidR="0069776C">
        <w:t>(</w:t>
      </w:r>
      <w:r w:rsidR="0069776C" w:rsidRPr="0069776C">
        <w:t>National Health Service Act (NHS) 1948</w:t>
      </w:r>
      <w:r w:rsidR="0069776C">
        <w:t>,</w:t>
      </w:r>
      <w:r w:rsidR="0069776C" w:rsidRPr="0069776C">
        <w:t xml:space="preserve"> (Parliament (</w:t>
      </w:r>
      <w:proofErr w:type="spellStart"/>
      <w:r w:rsidR="0069776C" w:rsidRPr="0069776C">
        <w:t>n.d.</w:t>
      </w:r>
      <w:proofErr w:type="spellEnd"/>
      <w:r w:rsidR="0069776C" w:rsidRPr="0069776C">
        <w:t>))</w:t>
      </w:r>
      <w:r w:rsidR="0069776C">
        <w:t>.</w:t>
      </w:r>
    </w:p>
    <w:p w:rsidR="00DA6D46" w:rsidRPr="004300CB" w:rsidRDefault="00DA6D46" w:rsidP="00DA6D46">
      <w:pPr>
        <w:spacing w:line="360" w:lineRule="auto"/>
        <w:jc w:val="both"/>
        <w:rPr>
          <w:highlight w:val="green"/>
        </w:rPr>
      </w:pPr>
      <w:r>
        <w:t>Free Education:</w:t>
      </w:r>
    </w:p>
    <w:p w:rsidR="002F195D" w:rsidRPr="00DA6D46" w:rsidRDefault="009E2B93" w:rsidP="00DA6D46">
      <w:pPr>
        <w:tabs>
          <w:tab w:val="left" w:pos="0"/>
        </w:tabs>
        <w:spacing w:line="360" w:lineRule="auto"/>
        <w:jc w:val="both"/>
        <w:rPr>
          <w:color w:val="0000FF" w:themeColor="hyperlink"/>
          <w:u w:val="single"/>
        </w:rPr>
      </w:pPr>
      <w:r>
        <w:tab/>
      </w:r>
      <w:r w:rsidR="002F195D" w:rsidRPr="004E42C6">
        <w:t>In 1944 came the free Education Act (which is also known as the Butler Act)</w:t>
      </w:r>
      <w:r w:rsidR="004E42C6">
        <w:t xml:space="preserve">, it was made into plans that for the secondary education after the Second World War in Britain to remove the inequality of the children’s education to have a chance while ‘free places’ in grammar schools began to increase when parents could not </w:t>
      </w:r>
      <w:r w:rsidR="004300CB">
        <w:t>afford to</w:t>
      </w:r>
      <w:r w:rsidR="00134FDE">
        <w:t xml:space="preserve"> send their children to school </w:t>
      </w:r>
      <w:r w:rsidR="0069776C">
        <w:t>(</w:t>
      </w:r>
      <w:r w:rsidR="0069776C" w:rsidRPr="0069776C">
        <w:t xml:space="preserve">Free Education Act (1944), </w:t>
      </w:r>
      <w:r w:rsidR="0069776C" w:rsidRPr="0069776C">
        <w:t>Parliament</w:t>
      </w:r>
      <w:r w:rsidR="0069776C">
        <w:t xml:space="preserve"> (</w:t>
      </w:r>
      <w:proofErr w:type="spellStart"/>
      <w:r w:rsidR="0069776C">
        <w:t>n.d.</w:t>
      </w:r>
      <w:proofErr w:type="spellEnd"/>
      <w:r w:rsidR="0069776C">
        <w:t>))</w:t>
      </w:r>
      <w:r w:rsidR="00134FDE">
        <w:t>.</w:t>
      </w:r>
    </w:p>
    <w:p w:rsidR="00B70755" w:rsidRDefault="004300CB" w:rsidP="00B70755">
      <w:pPr>
        <w:spacing w:line="360" w:lineRule="auto"/>
        <w:jc w:val="both"/>
      </w:pPr>
      <w:r w:rsidRPr="00B70755">
        <w:t>The Council Housing was made up out of:</w:t>
      </w:r>
    </w:p>
    <w:p w:rsidR="00B70755" w:rsidRPr="00B70755" w:rsidRDefault="00B70755" w:rsidP="00B70755">
      <w:pPr>
        <w:pStyle w:val="ListParagraph"/>
        <w:numPr>
          <w:ilvl w:val="0"/>
          <w:numId w:val="5"/>
        </w:numPr>
        <w:spacing w:line="360" w:lineRule="auto"/>
        <w:jc w:val="both"/>
      </w:pPr>
      <w:r>
        <w:t xml:space="preserve">The </w:t>
      </w:r>
      <w:r w:rsidRPr="00B70755">
        <w:t>New Towns Act (1946)</w:t>
      </w:r>
    </w:p>
    <w:p w:rsidR="00B70755" w:rsidRDefault="00B70755" w:rsidP="00B70755">
      <w:pPr>
        <w:spacing w:line="360" w:lineRule="auto"/>
        <w:jc w:val="both"/>
      </w:pPr>
      <w:r w:rsidRPr="00863A33">
        <w:t xml:space="preserve">The </w:t>
      </w:r>
      <w:r>
        <w:t xml:space="preserve">New Towns Act was a programme to build new towns in designated areas of land. </w:t>
      </w:r>
    </w:p>
    <w:p w:rsidR="002F195D" w:rsidRPr="004300CB" w:rsidRDefault="004300CB" w:rsidP="002F195D">
      <w:pPr>
        <w:pStyle w:val="ListParagraph"/>
        <w:numPr>
          <w:ilvl w:val="0"/>
          <w:numId w:val="6"/>
        </w:numPr>
        <w:spacing w:line="360" w:lineRule="auto"/>
        <w:jc w:val="both"/>
      </w:pPr>
      <w:r w:rsidRPr="004300CB">
        <w:t xml:space="preserve">The </w:t>
      </w:r>
      <w:r w:rsidR="002F195D" w:rsidRPr="004300CB">
        <w:t>Town and Country Planning Act (1947)</w:t>
      </w:r>
    </w:p>
    <w:p w:rsidR="00863A33" w:rsidRPr="00863A33" w:rsidRDefault="00863A33" w:rsidP="00134FDE">
      <w:pPr>
        <w:tabs>
          <w:tab w:val="left" w:pos="0"/>
          <w:tab w:val="left" w:pos="7230"/>
        </w:tabs>
        <w:spacing w:line="360" w:lineRule="auto"/>
        <w:jc w:val="both"/>
      </w:pPr>
      <w:r w:rsidRPr="00863A33">
        <w:t xml:space="preserve">The </w:t>
      </w:r>
      <w:r>
        <w:t>Parliaments thought it was essential to restrict cities from growing bigger, by creating all planning permissions to be a</w:t>
      </w:r>
      <w:r w:rsidR="00134FDE">
        <w:t>uthorised by the local councils</w:t>
      </w:r>
      <w:r w:rsidR="00134FDE" w:rsidRPr="00134FDE">
        <w:t xml:space="preserve"> </w:t>
      </w:r>
      <w:r w:rsidR="00134FDE" w:rsidRPr="00134FDE">
        <w:t>(The Town and Country Planning Act (1947) and The New Towns Act (1946)</w:t>
      </w:r>
      <w:r w:rsidR="00BC116A">
        <w:t>,</w:t>
      </w:r>
      <w:r w:rsidR="00134FDE" w:rsidRPr="00134FDE">
        <w:t xml:space="preserve"> Parliament (</w:t>
      </w:r>
      <w:proofErr w:type="spellStart"/>
      <w:r w:rsidR="00134FDE" w:rsidRPr="00134FDE">
        <w:t>n.d.</w:t>
      </w:r>
      <w:proofErr w:type="spellEnd"/>
      <w:r w:rsidR="00134FDE" w:rsidRPr="00134FDE">
        <w:t>))</w:t>
      </w:r>
      <w:r w:rsidR="00134FDE">
        <w:t>.</w:t>
      </w:r>
    </w:p>
    <w:p w:rsidR="00B42064" w:rsidRPr="00B42064" w:rsidRDefault="00B42064" w:rsidP="00B42064">
      <w:pPr>
        <w:pStyle w:val="ListParagraph"/>
        <w:numPr>
          <w:ilvl w:val="0"/>
          <w:numId w:val="6"/>
        </w:numPr>
        <w:spacing w:line="360" w:lineRule="auto"/>
        <w:jc w:val="both"/>
      </w:pPr>
      <w:r>
        <w:t>C</w:t>
      </w:r>
      <w:r w:rsidR="002F195D" w:rsidRPr="00B42064">
        <w:t>hildren’s Act (1948)</w:t>
      </w:r>
    </w:p>
    <w:p w:rsidR="006322CE" w:rsidRPr="00DA6D46" w:rsidRDefault="00B70755" w:rsidP="00C66A37">
      <w:pPr>
        <w:spacing w:line="360" w:lineRule="auto"/>
        <w:jc w:val="both"/>
        <w:rPr>
          <w:highlight w:val="cyan"/>
        </w:rPr>
      </w:pPr>
      <w:r w:rsidRPr="00B70755">
        <w:t xml:space="preserve">The </w:t>
      </w:r>
      <w:r>
        <w:t xml:space="preserve">Children’s Act was created to make a duty by the local authority to provide to children of the less fortunate </w:t>
      </w:r>
      <w:r w:rsidR="00B42064">
        <w:t xml:space="preserve">including that of orphans and children that were deserted by their parents. The local authorities were to look after the </w:t>
      </w:r>
      <w:r w:rsidR="00BC116A">
        <w:t>children</w:t>
      </w:r>
      <w:r w:rsidR="00B42064" w:rsidRPr="00BC116A">
        <w:t xml:space="preserve"> </w:t>
      </w:r>
      <w:r w:rsidR="00BC116A" w:rsidRPr="00BC116A">
        <w:t>(</w:t>
      </w:r>
      <w:r w:rsidR="00BC116A">
        <w:t>Children’s Act 1948,</w:t>
      </w:r>
      <w:r w:rsidR="00BC116A" w:rsidRPr="00BC116A">
        <w:t xml:space="preserve"> (Educational England: the history of our schools)</w:t>
      </w:r>
      <w:r w:rsidR="00BC116A">
        <w:t xml:space="preserve"> (2014)</w:t>
      </w:r>
      <w:r w:rsidR="00BC116A" w:rsidRPr="00BC116A">
        <w:t>)</w:t>
      </w:r>
      <w:r w:rsidR="00BC116A">
        <w:t>.</w:t>
      </w:r>
    </w:p>
    <w:p w:rsidR="00B42064" w:rsidRDefault="002F195D" w:rsidP="00C66A37">
      <w:pPr>
        <w:spacing w:line="360" w:lineRule="auto"/>
        <w:jc w:val="both"/>
      </w:pPr>
      <w:r w:rsidRPr="00B42064">
        <w:t>Full Employment:</w:t>
      </w:r>
      <w:r w:rsidR="00B42064">
        <w:t xml:space="preserve"> </w:t>
      </w:r>
    </w:p>
    <w:p w:rsidR="00F811A7" w:rsidRDefault="00B42064" w:rsidP="00C66A37">
      <w:pPr>
        <w:spacing w:line="360" w:lineRule="auto"/>
        <w:jc w:val="both"/>
      </w:pPr>
      <w:r w:rsidRPr="00B42064">
        <w:t xml:space="preserve">The government used </w:t>
      </w:r>
      <w:r w:rsidR="002F195D" w:rsidRPr="00B42064">
        <w:t>Marshall Aid</w:t>
      </w:r>
      <w:r w:rsidR="001C61BF" w:rsidRPr="00B42064">
        <w:t xml:space="preserve"> (1948)</w:t>
      </w:r>
      <w:r>
        <w:t xml:space="preserve"> to get the industry going after the Second World War to help with the roads, railways and coal industries in 1947 and the steel works in 1951.</w:t>
      </w:r>
      <w:r w:rsidR="005517C9">
        <w:t xml:space="preserve"> </w:t>
      </w:r>
      <w:r w:rsidR="00BC116A">
        <w:t>(</w:t>
      </w:r>
      <w:r w:rsidR="00BC116A" w:rsidRPr="00BC116A">
        <w:t>‘Poverty and the Welfare State: Five evils II (</w:t>
      </w:r>
      <w:proofErr w:type="spellStart"/>
      <w:r w:rsidR="00BC116A" w:rsidRPr="00BC116A">
        <w:t>Kellond</w:t>
      </w:r>
      <w:proofErr w:type="spellEnd"/>
      <w:r w:rsidR="00BC116A" w:rsidRPr="00BC116A">
        <w:t>, E. M., 2008)</w:t>
      </w:r>
      <w:r w:rsidR="00BC116A">
        <w:t>)</w:t>
      </w:r>
    </w:p>
    <w:p w:rsidR="00DA6D46" w:rsidRPr="00F811A7" w:rsidRDefault="00DA6D46" w:rsidP="00C66A37">
      <w:pPr>
        <w:spacing w:line="360" w:lineRule="auto"/>
        <w:jc w:val="both"/>
      </w:pPr>
    </w:p>
    <w:p w:rsidR="005517C9" w:rsidRDefault="00514A71" w:rsidP="00DB57E1">
      <w:pPr>
        <w:spacing w:line="360" w:lineRule="auto"/>
        <w:ind w:firstLine="720"/>
        <w:jc w:val="both"/>
      </w:pPr>
      <w:r>
        <w:t xml:space="preserve">The Social Services and Well-being (Wales) was created to make a frame of sorts to help improve the well-being of the people who need care and support. This </w:t>
      </w:r>
      <w:r w:rsidR="00F811A7">
        <w:t>Act has four</w:t>
      </w:r>
      <w:r w:rsidR="00D9154B">
        <w:t xml:space="preserve"> principles </w:t>
      </w:r>
      <w:r>
        <w:t>of:</w:t>
      </w:r>
    </w:p>
    <w:p w:rsidR="00514A71" w:rsidRDefault="00F811A7" w:rsidP="00514A71">
      <w:pPr>
        <w:pStyle w:val="ListParagraph"/>
        <w:numPr>
          <w:ilvl w:val="0"/>
          <w:numId w:val="6"/>
        </w:numPr>
        <w:spacing w:line="360" w:lineRule="auto"/>
        <w:jc w:val="both"/>
      </w:pPr>
      <w:r>
        <w:t>V</w:t>
      </w:r>
      <w:r w:rsidR="00514A71">
        <w:t xml:space="preserve">oice and </w:t>
      </w:r>
      <w:r>
        <w:t>C</w:t>
      </w:r>
      <w:r w:rsidR="00514A71">
        <w:t>ontrol:</w:t>
      </w:r>
    </w:p>
    <w:p w:rsidR="00F811A7" w:rsidRDefault="00F811A7" w:rsidP="00F811A7">
      <w:pPr>
        <w:spacing w:line="360" w:lineRule="auto"/>
        <w:jc w:val="both"/>
      </w:pPr>
      <w:r>
        <w:t>This is to give the individuals a voice and to put their needs at the centre of attention of their care.</w:t>
      </w:r>
    </w:p>
    <w:p w:rsidR="00514A71" w:rsidRDefault="00F811A7" w:rsidP="00514A71">
      <w:pPr>
        <w:pStyle w:val="ListParagraph"/>
        <w:numPr>
          <w:ilvl w:val="0"/>
          <w:numId w:val="6"/>
        </w:numPr>
        <w:spacing w:line="360" w:lineRule="auto"/>
        <w:jc w:val="both"/>
      </w:pPr>
      <w:r>
        <w:t>Prevention and Early Intervention:</w:t>
      </w:r>
    </w:p>
    <w:p w:rsidR="00F811A7" w:rsidRDefault="00F811A7" w:rsidP="00F811A7">
      <w:pPr>
        <w:spacing w:line="360" w:lineRule="auto"/>
        <w:jc w:val="both"/>
      </w:pPr>
      <w:r>
        <w:lastRenderedPageBreak/>
        <w:t>This is to increase the services within their communities to minimise the rise of any medical need.</w:t>
      </w:r>
    </w:p>
    <w:p w:rsidR="00F811A7" w:rsidRDefault="00F811A7" w:rsidP="00514A71">
      <w:pPr>
        <w:pStyle w:val="ListParagraph"/>
        <w:numPr>
          <w:ilvl w:val="0"/>
          <w:numId w:val="6"/>
        </w:numPr>
        <w:spacing w:line="360" w:lineRule="auto"/>
        <w:jc w:val="both"/>
      </w:pPr>
      <w:r>
        <w:t>Well-being:</w:t>
      </w:r>
    </w:p>
    <w:p w:rsidR="00F811A7" w:rsidRDefault="00F811A7" w:rsidP="00F811A7">
      <w:pPr>
        <w:spacing w:line="360" w:lineRule="auto"/>
        <w:jc w:val="both"/>
      </w:pPr>
      <w:r>
        <w:t xml:space="preserve">To help the individuals to achieve their </w:t>
      </w:r>
      <w:r w:rsidR="00BE1552">
        <w:t>own well-being and the success of care and support</w:t>
      </w:r>
      <w:r>
        <w:t>, and</w:t>
      </w:r>
    </w:p>
    <w:p w:rsidR="00F811A7" w:rsidRDefault="00F811A7" w:rsidP="00514A71">
      <w:pPr>
        <w:pStyle w:val="ListParagraph"/>
        <w:numPr>
          <w:ilvl w:val="0"/>
          <w:numId w:val="6"/>
        </w:numPr>
        <w:spacing w:line="360" w:lineRule="auto"/>
        <w:jc w:val="both"/>
      </w:pPr>
      <w:r>
        <w:t>Co-production:</w:t>
      </w:r>
    </w:p>
    <w:p w:rsidR="00F811A7" w:rsidRDefault="00BE1552" w:rsidP="009E2B93">
      <w:pPr>
        <w:tabs>
          <w:tab w:val="left" w:pos="0"/>
          <w:tab w:val="left" w:pos="7230"/>
        </w:tabs>
        <w:spacing w:line="360" w:lineRule="auto"/>
        <w:jc w:val="both"/>
      </w:pPr>
      <w:r>
        <w:t xml:space="preserve">Co-operation is the encouraging of the </w:t>
      </w:r>
      <w:r w:rsidR="00DB57E1">
        <w:t>public’s</w:t>
      </w:r>
      <w:r>
        <w:t xml:space="preserve"> involvement with the delivery of the </w:t>
      </w:r>
      <w:r w:rsidR="00DB57E1">
        <w:t>services;</w:t>
      </w:r>
      <w:r>
        <w:t xml:space="preserve"> </w:t>
      </w:r>
      <w:r w:rsidRPr="009E2B93">
        <w:t xml:space="preserve">this is to ensure that the local governments could </w:t>
      </w:r>
      <w:r w:rsidR="00DB57E1" w:rsidRPr="009E2B93">
        <w:t>see where there is need for improvements</w:t>
      </w:r>
      <w:r w:rsidR="009E2B93" w:rsidRPr="009E2B93">
        <w:t xml:space="preserve"> </w:t>
      </w:r>
      <w:r w:rsidR="009E2B93" w:rsidRPr="009E2B93">
        <w:t>(The Social Services and Well-being (Wales) 2014, (History (2009))</w:t>
      </w:r>
      <w:r w:rsidR="009E2B93" w:rsidRPr="009E2B93">
        <w:t>.</w:t>
      </w:r>
    </w:p>
    <w:p w:rsidR="00DA6D46" w:rsidRDefault="00DA6D46" w:rsidP="00DA6D46">
      <w:pPr>
        <w:tabs>
          <w:tab w:val="left" w:pos="0"/>
        </w:tabs>
        <w:spacing w:line="360" w:lineRule="auto"/>
        <w:jc w:val="both"/>
      </w:pPr>
    </w:p>
    <w:p w:rsidR="00717FF6" w:rsidRPr="00717FF6" w:rsidRDefault="00625FFC" w:rsidP="00717FF6">
      <w:pPr>
        <w:tabs>
          <w:tab w:val="left" w:pos="0"/>
        </w:tabs>
        <w:spacing w:line="360" w:lineRule="auto"/>
        <w:jc w:val="both"/>
      </w:pPr>
      <w:r>
        <w:tab/>
      </w:r>
      <w:r w:rsidR="00FB2604">
        <w:t>Formal caregivers are paid to</w:t>
      </w:r>
      <w:r>
        <w:t xml:space="preserve"> care for the people who need help with anything that could revolve around physical help</w:t>
      </w:r>
      <w:r w:rsidR="00717FF6">
        <w:t>, but the workers might not have an emotional connection with the person of care</w:t>
      </w:r>
      <w:r>
        <w:t>. While informal care is more volunteering or caring for a friend or family member. Being an informal career can have an impact on the careers life through needing to quit a job in order to provide the care or it could cause emotional stress on the informal career.</w:t>
      </w:r>
      <w:r w:rsidR="00717FF6">
        <w:t xml:space="preserve">  </w:t>
      </w:r>
      <w:r w:rsidR="00717FF6" w:rsidRPr="00717FF6">
        <w:t xml:space="preserve">(‘Informal vs. formal’, (The </w:t>
      </w:r>
      <w:proofErr w:type="spellStart"/>
      <w:r w:rsidR="00717FF6" w:rsidRPr="00717FF6">
        <w:t>Stano</w:t>
      </w:r>
      <w:proofErr w:type="spellEnd"/>
      <w:r w:rsidR="00717FF6" w:rsidRPr="00717FF6">
        <w:t xml:space="preserve"> Law Firm (2015))</w:t>
      </w:r>
    </w:p>
    <w:p w:rsidR="00FB2604" w:rsidRPr="00025B2D" w:rsidRDefault="00FB2604" w:rsidP="00FB2604">
      <w:pPr>
        <w:tabs>
          <w:tab w:val="left" w:pos="0"/>
        </w:tabs>
        <w:spacing w:line="360" w:lineRule="auto"/>
        <w:jc w:val="both"/>
      </w:pPr>
    </w:p>
    <w:p w:rsidR="003D1160" w:rsidRPr="00025B2D" w:rsidRDefault="00627D4B" w:rsidP="00C66A37">
      <w:pPr>
        <w:spacing w:line="360" w:lineRule="auto"/>
        <w:ind w:firstLine="720"/>
        <w:jc w:val="both"/>
      </w:pPr>
      <w:r w:rsidRPr="00025B2D">
        <w:t>The Well-Being of Future Generations (Wales) Act 2015, Wales is one of the first countries to introduce</w:t>
      </w:r>
      <w:r w:rsidR="007C3389" w:rsidRPr="00025B2D">
        <w:t xml:space="preserve"> a law like this, where there are 44 public bodies, including the local authorities, fire and rescue services and the NHS as well as others to work together for the acts seven well-being goals.</w:t>
      </w:r>
      <w:r w:rsidR="005B421A" w:rsidRPr="00025B2D">
        <w:t xml:space="preserve"> These seven goals include:</w:t>
      </w:r>
    </w:p>
    <w:p w:rsidR="005B421A" w:rsidRPr="00025B2D" w:rsidRDefault="005B421A" w:rsidP="00C66A37">
      <w:pPr>
        <w:pStyle w:val="ListParagraph"/>
        <w:numPr>
          <w:ilvl w:val="0"/>
          <w:numId w:val="1"/>
        </w:numPr>
        <w:spacing w:line="360" w:lineRule="auto"/>
        <w:jc w:val="both"/>
      </w:pPr>
      <w:r w:rsidRPr="00025B2D">
        <w:t>A Prosperous Wales. This means a more innovated, productive and low carbon society which would recognise the limits with the global environment and the use of the resources done efficiently inclu</w:t>
      </w:r>
      <w:r w:rsidR="00335EAF" w:rsidRPr="00025B2D">
        <w:t>ding the talk on climate change,</w:t>
      </w:r>
    </w:p>
    <w:p w:rsidR="005B421A" w:rsidRPr="00025B2D" w:rsidRDefault="005B421A" w:rsidP="00C66A37">
      <w:pPr>
        <w:pStyle w:val="ListParagraph"/>
        <w:numPr>
          <w:ilvl w:val="0"/>
          <w:numId w:val="1"/>
        </w:numPr>
        <w:spacing w:line="360" w:lineRule="auto"/>
        <w:jc w:val="both"/>
      </w:pPr>
      <w:r w:rsidRPr="00025B2D">
        <w:t xml:space="preserve">A Resilient Wales. This goal </w:t>
      </w:r>
      <w:r w:rsidR="00A321D6" w:rsidRPr="00025B2D">
        <w:t xml:space="preserve">is to have a nation that maintains and enhances a natural environment with healthy </w:t>
      </w:r>
      <w:r w:rsidR="000A088B" w:rsidRPr="00025B2D">
        <w:t>social economic and ecological resilience and the adapt to change</w:t>
      </w:r>
      <w:r w:rsidR="00335EAF" w:rsidRPr="00025B2D">
        <w:t xml:space="preserve"> things such as</w:t>
      </w:r>
      <w:r w:rsidR="000A088B" w:rsidRPr="00025B2D">
        <w:t xml:space="preserve"> climate change</w:t>
      </w:r>
      <w:r w:rsidR="00335EAF" w:rsidRPr="00025B2D">
        <w:t>,</w:t>
      </w:r>
    </w:p>
    <w:p w:rsidR="000A088B" w:rsidRPr="00025B2D" w:rsidRDefault="000A088B" w:rsidP="00C66A37">
      <w:pPr>
        <w:pStyle w:val="ListParagraph"/>
        <w:numPr>
          <w:ilvl w:val="0"/>
          <w:numId w:val="1"/>
        </w:numPr>
        <w:spacing w:line="360" w:lineRule="auto"/>
        <w:jc w:val="both"/>
      </w:pPr>
      <w:r w:rsidRPr="00025B2D">
        <w:t>A Healthier Wales. A society for people to help each other’s physical and mental well-being to maximise and for people to have choices and their behaviours that benefit the futur</w:t>
      </w:r>
      <w:r w:rsidR="00335EAF" w:rsidRPr="00025B2D">
        <w:t>es health and are understood,</w:t>
      </w:r>
    </w:p>
    <w:p w:rsidR="000A088B" w:rsidRPr="00025B2D" w:rsidRDefault="000A088B" w:rsidP="00C66A37">
      <w:pPr>
        <w:pStyle w:val="ListParagraph"/>
        <w:numPr>
          <w:ilvl w:val="0"/>
          <w:numId w:val="1"/>
        </w:numPr>
        <w:spacing w:line="360" w:lineRule="auto"/>
        <w:jc w:val="both"/>
      </w:pPr>
      <w:r w:rsidRPr="00025B2D">
        <w:t xml:space="preserve">A more equal Wales. A place that allows people to reach their potential </w:t>
      </w:r>
      <w:r w:rsidR="001D5608" w:rsidRPr="00025B2D">
        <w:t>no matter their background including their socioeconom</w:t>
      </w:r>
      <w:r w:rsidR="00335EAF" w:rsidRPr="00025B2D">
        <w:t>ic background and circumstances,</w:t>
      </w:r>
    </w:p>
    <w:p w:rsidR="001D5608" w:rsidRPr="00025B2D" w:rsidRDefault="001D5608" w:rsidP="00C66A37">
      <w:pPr>
        <w:pStyle w:val="ListParagraph"/>
        <w:numPr>
          <w:ilvl w:val="0"/>
          <w:numId w:val="1"/>
        </w:numPr>
        <w:spacing w:line="360" w:lineRule="auto"/>
        <w:jc w:val="both"/>
      </w:pPr>
      <w:r w:rsidRPr="00025B2D">
        <w:lastRenderedPageBreak/>
        <w:t xml:space="preserve">A Wales of cohesive communities. A more viable, safe and </w:t>
      </w:r>
      <w:r w:rsidR="00335EAF" w:rsidRPr="00025B2D">
        <w:t>well-connected communities,</w:t>
      </w:r>
    </w:p>
    <w:p w:rsidR="001D5608" w:rsidRPr="00025B2D" w:rsidRDefault="001D5608" w:rsidP="00C66A37">
      <w:pPr>
        <w:pStyle w:val="ListParagraph"/>
        <w:numPr>
          <w:ilvl w:val="0"/>
          <w:numId w:val="1"/>
        </w:numPr>
        <w:spacing w:line="360" w:lineRule="auto"/>
        <w:jc w:val="both"/>
      </w:pPr>
      <w:r w:rsidRPr="00025B2D">
        <w:t>A Wales of vibrant culture and thriving Welsh language. A society to promote and protect the people’s culture, heritage and the Welsh language. This leads to the younger generation to participate in th</w:t>
      </w:r>
      <w:r w:rsidR="00335EAF" w:rsidRPr="00025B2D">
        <w:t>e cultures arts and recreations, and</w:t>
      </w:r>
    </w:p>
    <w:p w:rsidR="003E7572" w:rsidRPr="00025B2D" w:rsidRDefault="00335EAF" w:rsidP="00C66A37">
      <w:pPr>
        <w:pStyle w:val="ListParagraph"/>
        <w:numPr>
          <w:ilvl w:val="0"/>
          <w:numId w:val="1"/>
        </w:numPr>
        <w:spacing w:line="360" w:lineRule="auto"/>
        <w:jc w:val="both"/>
      </w:pPr>
      <w:r w:rsidRPr="00025B2D">
        <w:t>A</w:t>
      </w:r>
      <w:r w:rsidR="001D5608" w:rsidRPr="00025B2D">
        <w:t xml:space="preserve"> Globally responsible Wales. </w:t>
      </w:r>
      <w:r w:rsidR="00667D9A" w:rsidRPr="00025B2D">
        <w:t>Where we would do anything to improve the country’s social, economic, environmental and cultural well-being, this takes into account if the contribution is positive to global well-being.</w:t>
      </w:r>
    </w:p>
    <w:p w:rsidR="00667D9A" w:rsidRPr="00025B2D" w:rsidRDefault="00667D9A" w:rsidP="00C66A37">
      <w:pPr>
        <w:spacing w:line="360" w:lineRule="auto"/>
        <w:jc w:val="both"/>
      </w:pPr>
      <w:r w:rsidRPr="00025B2D">
        <w:t>For these seven goals to come true the Act has to work or is working towards:</w:t>
      </w:r>
    </w:p>
    <w:p w:rsidR="00667D9A" w:rsidRPr="00025B2D" w:rsidRDefault="00667D9A" w:rsidP="00C66A37">
      <w:pPr>
        <w:pStyle w:val="ListParagraph"/>
        <w:numPr>
          <w:ilvl w:val="0"/>
          <w:numId w:val="2"/>
        </w:numPr>
        <w:spacing w:line="360" w:lineRule="auto"/>
        <w:jc w:val="both"/>
      </w:pPr>
      <w:r w:rsidRPr="00025B2D">
        <w:t>The long term,</w:t>
      </w:r>
    </w:p>
    <w:p w:rsidR="00667D9A" w:rsidRPr="00025B2D" w:rsidRDefault="00667D9A" w:rsidP="00C66A37">
      <w:pPr>
        <w:pStyle w:val="ListParagraph"/>
        <w:numPr>
          <w:ilvl w:val="0"/>
          <w:numId w:val="2"/>
        </w:numPr>
        <w:spacing w:line="360" w:lineRule="auto"/>
        <w:jc w:val="both"/>
      </w:pPr>
      <w:r w:rsidRPr="00025B2D">
        <w:t xml:space="preserve">How they get the people involved in making decisions, </w:t>
      </w:r>
    </w:p>
    <w:p w:rsidR="00667D9A" w:rsidRPr="00025B2D" w:rsidRDefault="00667D9A" w:rsidP="00C66A37">
      <w:pPr>
        <w:pStyle w:val="ListParagraph"/>
        <w:numPr>
          <w:ilvl w:val="0"/>
          <w:numId w:val="2"/>
        </w:numPr>
        <w:spacing w:line="360" w:lineRule="auto"/>
        <w:jc w:val="both"/>
      </w:pPr>
      <w:r w:rsidRPr="00025B2D">
        <w:t xml:space="preserve">How they can stop the problems from happening within the first place, </w:t>
      </w:r>
    </w:p>
    <w:p w:rsidR="00667D9A" w:rsidRPr="00025B2D" w:rsidRDefault="00667D9A" w:rsidP="00C66A37">
      <w:pPr>
        <w:pStyle w:val="ListParagraph"/>
        <w:numPr>
          <w:ilvl w:val="0"/>
          <w:numId w:val="2"/>
        </w:numPr>
        <w:spacing w:line="360" w:lineRule="auto"/>
        <w:jc w:val="both"/>
      </w:pPr>
      <w:r w:rsidRPr="00025B2D">
        <w:t>How connected the people’s lives are,</w:t>
      </w:r>
      <w:r w:rsidR="00335EAF" w:rsidRPr="00025B2D">
        <w:t xml:space="preserve"> and</w:t>
      </w:r>
    </w:p>
    <w:p w:rsidR="00335EAF" w:rsidRPr="00025B2D" w:rsidRDefault="00335EAF" w:rsidP="00C66A37">
      <w:pPr>
        <w:pStyle w:val="ListParagraph"/>
        <w:numPr>
          <w:ilvl w:val="0"/>
          <w:numId w:val="2"/>
        </w:numPr>
        <w:spacing w:line="360" w:lineRule="auto"/>
        <w:jc w:val="both"/>
      </w:pPr>
      <w:r w:rsidRPr="00025B2D">
        <w:t>How they can work together with others.</w:t>
      </w:r>
    </w:p>
    <w:p w:rsidR="0007183A" w:rsidRPr="00025B2D" w:rsidRDefault="00335EAF" w:rsidP="00C66A37">
      <w:pPr>
        <w:spacing w:line="360" w:lineRule="auto"/>
        <w:jc w:val="both"/>
      </w:pPr>
      <w:r w:rsidRPr="00025B2D">
        <w:t xml:space="preserve">Do to this; the Future Generations Act has created a Commissioner. The </w:t>
      </w:r>
      <w:r w:rsidR="0007183A" w:rsidRPr="00025B2D">
        <w:t>Commissioner is a person whose job is to make sure that the public bodies are working hard towards the goals to guard the interests of the futures generations in Wales. But there are always big challenges in the way of our country, such as:</w:t>
      </w:r>
    </w:p>
    <w:p w:rsidR="0007183A" w:rsidRPr="00025B2D" w:rsidRDefault="0007183A" w:rsidP="00C66A37">
      <w:pPr>
        <w:pStyle w:val="ListParagraph"/>
        <w:numPr>
          <w:ilvl w:val="0"/>
          <w:numId w:val="3"/>
        </w:numPr>
        <w:spacing w:line="360" w:lineRule="auto"/>
        <w:jc w:val="both"/>
      </w:pPr>
      <w:r w:rsidRPr="00025B2D">
        <w:t>People living in poverty,</w:t>
      </w:r>
    </w:p>
    <w:p w:rsidR="0007183A" w:rsidRPr="00025B2D" w:rsidRDefault="0007183A" w:rsidP="00C66A37">
      <w:pPr>
        <w:pStyle w:val="ListParagraph"/>
        <w:numPr>
          <w:ilvl w:val="0"/>
          <w:numId w:val="3"/>
        </w:numPr>
        <w:spacing w:line="360" w:lineRule="auto"/>
        <w:jc w:val="both"/>
      </w:pPr>
      <w:r w:rsidRPr="00025B2D">
        <w:t>The economy of this country is affected by what is happening around the world,</w:t>
      </w:r>
    </w:p>
    <w:p w:rsidR="0007183A" w:rsidRPr="00025B2D" w:rsidRDefault="003E7572" w:rsidP="00C66A37">
      <w:pPr>
        <w:pStyle w:val="ListParagraph"/>
        <w:numPr>
          <w:ilvl w:val="0"/>
          <w:numId w:val="3"/>
        </w:numPr>
        <w:spacing w:line="360" w:lineRule="auto"/>
        <w:jc w:val="both"/>
      </w:pPr>
      <w:r w:rsidRPr="00025B2D">
        <w:t>Climate change is effecting our weather and the price of food,</w:t>
      </w:r>
    </w:p>
    <w:p w:rsidR="003E7572" w:rsidRPr="00025B2D" w:rsidRDefault="003E7572" w:rsidP="00C66A37">
      <w:pPr>
        <w:pStyle w:val="ListParagraph"/>
        <w:numPr>
          <w:ilvl w:val="0"/>
          <w:numId w:val="3"/>
        </w:numPr>
        <w:spacing w:line="360" w:lineRule="auto"/>
        <w:jc w:val="both"/>
      </w:pPr>
      <w:r w:rsidRPr="00025B2D">
        <w:t xml:space="preserve">We are living longer, which would mean that we would need to be healthier for longer, and </w:t>
      </w:r>
    </w:p>
    <w:p w:rsidR="003E7572" w:rsidRPr="00025B2D" w:rsidRDefault="003E7572" w:rsidP="00C66A37">
      <w:pPr>
        <w:pStyle w:val="ListParagraph"/>
        <w:numPr>
          <w:ilvl w:val="0"/>
          <w:numId w:val="3"/>
        </w:numPr>
        <w:spacing w:line="360" w:lineRule="auto"/>
        <w:jc w:val="both"/>
      </w:pPr>
      <w:r w:rsidRPr="00025B2D">
        <w:t>Some areas of Wales have people who are living with poorer health.</w:t>
      </w:r>
    </w:p>
    <w:p w:rsidR="007C3389" w:rsidRPr="00025B2D" w:rsidRDefault="003E7572" w:rsidP="00C66A37">
      <w:pPr>
        <w:spacing w:line="360" w:lineRule="auto"/>
        <w:jc w:val="both"/>
      </w:pPr>
      <w:r w:rsidRPr="00025B2D">
        <w:t>If this keeps happening, the Future Generations Act says that if they cannot beat these challenges, we would have to change the things that w</w:t>
      </w:r>
      <w:r w:rsidR="00CA7F80" w:rsidRPr="00025B2D">
        <w:t>e have always done the same way (cited from: Well-being of Future Generations Act: A Guide for young people (Welsh Government, 2017)</w:t>
      </w:r>
      <w:r w:rsidR="008A4AAF" w:rsidRPr="00025B2D">
        <w:t xml:space="preserve"> and Welsh Government, Well-Being of Future Generations Act, 2</w:t>
      </w:r>
      <w:r w:rsidR="008A4AAF" w:rsidRPr="00025B2D">
        <w:rPr>
          <w:vertAlign w:val="superscript"/>
        </w:rPr>
        <w:t>nd</w:t>
      </w:r>
      <w:r w:rsidR="008A4AAF" w:rsidRPr="00025B2D">
        <w:t xml:space="preserve"> Ed. (2015)</w:t>
      </w:r>
      <w:r w:rsidR="00CA7F80" w:rsidRPr="00025B2D">
        <w:t>).</w:t>
      </w:r>
    </w:p>
    <w:p w:rsidR="00F17A0E" w:rsidRDefault="005831A2" w:rsidP="00C66A37">
      <w:pPr>
        <w:spacing w:line="360" w:lineRule="auto"/>
        <w:ind w:firstLine="720"/>
        <w:jc w:val="both"/>
      </w:pPr>
      <w:r w:rsidRPr="00025B2D">
        <w:t>The Act has a sustainable development as a way to process of the</w:t>
      </w:r>
      <w:r w:rsidR="00F0598E" w:rsidRPr="00025B2D">
        <w:t xml:space="preserve"> improvement of the four different well-beings of Wales,</w:t>
      </w:r>
      <w:r w:rsidRPr="00025B2D">
        <w:t xml:space="preserve"> ‘</w:t>
      </w:r>
      <w:r w:rsidR="00F0598E" w:rsidRPr="00025B2D">
        <w:t>s</w:t>
      </w:r>
      <w:r w:rsidRPr="00025B2D">
        <w:t>ustainable development is about improving the way that we can achieve our economic, social, environmental and cultural well-being.’</w:t>
      </w:r>
      <w:r w:rsidR="00F0598E" w:rsidRPr="00025B2D">
        <w:t xml:space="preserve"> (Cited from Well-Being of Future Generations (Wales) Act 2015 (Wales government, 2015, p.5)) </w:t>
      </w:r>
      <w:r w:rsidR="00F0598E" w:rsidRPr="00025B2D">
        <w:lastRenderedPageBreak/>
        <w:t xml:space="preserve">Sustainable development is also a principle which informs other organisations on how to meet their responsibility underneath the Act. The public bodies within this Act have to require that when making their decisions they have to take into account what impacts could effect on their lives in Wales and their future (cited from Well-Being of Future Generations (Wales) Act 2015 (Wales government, 2015, </w:t>
      </w:r>
      <w:r w:rsidR="00C7065F" w:rsidRPr="00025B2D">
        <w:t>p.7</w:t>
      </w:r>
      <w:r w:rsidR="00F0598E" w:rsidRPr="00025B2D">
        <w:t>)).</w:t>
      </w:r>
      <w:r w:rsidR="00C7065F" w:rsidRPr="00025B2D">
        <w:t xml:space="preserve"> In </w:t>
      </w:r>
      <w:proofErr w:type="spellStart"/>
      <w:r w:rsidR="00C7065F" w:rsidRPr="00025B2D">
        <w:t>Basiago’s</w:t>
      </w:r>
      <w:proofErr w:type="spellEnd"/>
      <w:r w:rsidR="00C7065F" w:rsidRPr="00025B2D">
        <w:t xml:space="preserve"> book ‘Economic, social, and environmental sustainability in development theory and urban planning practice’</w:t>
      </w:r>
      <w:r w:rsidR="00025B2D" w:rsidRPr="00025B2D">
        <w:t>,</w:t>
      </w:r>
      <w:r w:rsidR="00C7065F" w:rsidRPr="00025B2D">
        <w:t xml:space="preserve"> </w:t>
      </w:r>
      <w:r w:rsidR="00025B2D" w:rsidRPr="00025B2D">
        <w:t>under ‘social sustainability</w:t>
      </w:r>
      <w:r w:rsidR="00025B2D">
        <w:t xml:space="preserve">’ </w:t>
      </w:r>
      <w:proofErr w:type="spellStart"/>
      <w:r w:rsidR="00025B2D">
        <w:t>Basiago</w:t>
      </w:r>
      <w:proofErr w:type="spellEnd"/>
      <w:r w:rsidR="00025B2D">
        <w:t xml:space="preserve"> says that social development</w:t>
      </w:r>
      <w:r w:rsidR="003215C6">
        <w:t xml:space="preserve"> suggests that </w:t>
      </w:r>
      <w:r w:rsidR="000D4846">
        <w:t xml:space="preserve">a system of social organisations are a part of identifying a theory of negative connection between sustained colonisation, sustained poverty levels, and </w:t>
      </w:r>
      <w:r w:rsidR="00F17A0E">
        <w:t>sustained natural resource exploita</w:t>
      </w:r>
      <w:r w:rsidR="000D4846">
        <w:t>tion</w:t>
      </w:r>
      <w:r w:rsidR="00F17A0E">
        <w:t xml:space="preserve">’(cited from page 152). The fourth pillar was added later on by multiple organisations including UNESCO, the World Summit on Sustainable Development and other researchers had asked for culture, since it basically shapes what they mean by development and how it determines how others act (cited from Lecturers PowerPoint, </w:t>
      </w:r>
      <w:r w:rsidR="00F17A0E" w:rsidRPr="00F17A0E">
        <w:rPr>
          <w:i/>
        </w:rPr>
        <w:t>‘Future generations Well-being 2015.ppt’</w:t>
      </w:r>
      <w:r w:rsidR="00F17A0E">
        <w:t xml:space="preserve"> (slide 14)).</w:t>
      </w:r>
      <w:r w:rsidR="005E31CE">
        <w:t xml:space="preserve"> It is said by </w:t>
      </w:r>
      <w:r w:rsidR="00D87246">
        <w:t>Schein in 1990 that culture is manifested from different layers of depth, in clearer context when analysing the culture of a group or organisation it is said to be advisable to perceive three underlying levels of which culture manifests itself from:</w:t>
      </w:r>
    </w:p>
    <w:p w:rsidR="00D87246" w:rsidRDefault="00D87246" w:rsidP="00C66A37">
      <w:pPr>
        <w:pStyle w:val="ListParagraph"/>
        <w:numPr>
          <w:ilvl w:val="0"/>
          <w:numId w:val="4"/>
        </w:numPr>
        <w:spacing w:line="360" w:lineRule="auto"/>
        <w:jc w:val="both"/>
      </w:pPr>
      <w:r>
        <w:t>values,</w:t>
      </w:r>
    </w:p>
    <w:p w:rsidR="00D87246" w:rsidRDefault="00D87246" w:rsidP="00C66A37">
      <w:pPr>
        <w:pStyle w:val="ListParagraph"/>
        <w:numPr>
          <w:ilvl w:val="0"/>
          <w:numId w:val="4"/>
        </w:numPr>
        <w:spacing w:line="360" w:lineRule="auto"/>
        <w:jc w:val="both"/>
      </w:pPr>
      <w:r>
        <w:t>basic underlying assumptions, and</w:t>
      </w:r>
    </w:p>
    <w:p w:rsidR="00D9037B" w:rsidRDefault="00DA6D46" w:rsidP="00C66A37">
      <w:pPr>
        <w:pStyle w:val="ListParagraph"/>
        <w:numPr>
          <w:ilvl w:val="0"/>
          <w:numId w:val="4"/>
        </w:numPr>
        <w:spacing w:line="360" w:lineRule="auto"/>
        <w:jc w:val="both"/>
      </w:pPr>
      <w:proofErr w:type="gramStart"/>
      <w:r>
        <w:t>the</w:t>
      </w:r>
      <w:proofErr w:type="gramEnd"/>
      <w:r>
        <w:t xml:space="preserve"> observable arte</w:t>
      </w:r>
      <w:r w:rsidR="00D87246">
        <w:t>facts.</w:t>
      </w:r>
    </w:p>
    <w:p w:rsidR="00D9037B" w:rsidRDefault="00D9037B" w:rsidP="00C66A37">
      <w:pPr>
        <w:spacing w:line="360" w:lineRule="auto"/>
        <w:jc w:val="both"/>
      </w:pPr>
    </w:p>
    <w:p w:rsidR="00D578E2" w:rsidRPr="00025B2D" w:rsidRDefault="00D578E2" w:rsidP="00C66A37">
      <w:pPr>
        <w:spacing w:line="360" w:lineRule="auto"/>
        <w:jc w:val="both"/>
      </w:pPr>
    </w:p>
    <w:p w:rsidR="00CA7F80" w:rsidRDefault="00D021C2" w:rsidP="00D578E2">
      <w:pPr>
        <w:spacing w:line="360" w:lineRule="auto"/>
        <w:ind w:firstLine="720"/>
        <w:jc w:val="both"/>
      </w:pPr>
      <w:r>
        <w:t>The Well-being and Future Generations (Wales) Act (2015) might be able to improve the social and cultural well-being do to it including the essential needs of everything that a child needs until they are old enough to care for themselves after taking notes from the different Acts that were introduced after Sir William Beveridge’</w:t>
      </w:r>
      <w:r w:rsidR="00133E3D">
        <w:t>s</w:t>
      </w:r>
      <w:r>
        <w:t xml:space="preserve"> report in 1942. </w:t>
      </w:r>
      <w:r w:rsidR="00133E3D">
        <w:t xml:space="preserve">Beveridge’s report </w:t>
      </w:r>
      <w:r w:rsidR="00D578E2">
        <w:t xml:space="preserve">was created to help people after the Second World War. </w:t>
      </w:r>
      <w:r w:rsidR="00D87E38">
        <w:t>C</w:t>
      </w:r>
      <w:r w:rsidR="00D578E2">
        <w:t>ulture</w:t>
      </w:r>
      <w:r w:rsidR="00D87E38">
        <w:t xml:space="preserve"> has been added in due to its importance in the social aspects; where</w:t>
      </w:r>
      <w:r w:rsidR="00D578E2">
        <w:t xml:space="preserve"> the people </w:t>
      </w:r>
      <w:r w:rsidR="00D87E38">
        <w:t xml:space="preserve">are influenced by its power and the environmental side where the people have learned of it importance and that the Act has the offer of letting people have their free time to care for </w:t>
      </w:r>
      <w:proofErr w:type="gramStart"/>
      <w:r w:rsidR="00D87E38">
        <w:t>themselves</w:t>
      </w:r>
      <w:proofErr w:type="gramEnd"/>
      <w:r w:rsidR="00D87E38">
        <w:t>.</w:t>
      </w:r>
    </w:p>
    <w:p w:rsidR="00133E3D" w:rsidRPr="00025B2D" w:rsidRDefault="00133E3D" w:rsidP="00C66A37">
      <w:pPr>
        <w:spacing w:line="360" w:lineRule="auto"/>
        <w:jc w:val="both"/>
      </w:pPr>
    </w:p>
    <w:p w:rsidR="00CA7F80" w:rsidRPr="00133E3D" w:rsidRDefault="00CA7F80" w:rsidP="00C66A37">
      <w:pPr>
        <w:spacing w:line="360" w:lineRule="auto"/>
        <w:jc w:val="both"/>
        <w:rPr>
          <w:u w:val="single"/>
        </w:rPr>
      </w:pPr>
      <w:bookmarkStart w:id="0" w:name="_GoBack"/>
      <w:r w:rsidRPr="00133E3D">
        <w:rPr>
          <w:u w:val="single"/>
        </w:rPr>
        <w:t>REFERENCES</w:t>
      </w:r>
    </w:p>
    <w:p w:rsidR="008A4AAF" w:rsidRPr="00025B2D" w:rsidRDefault="00044219" w:rsidP="00C66A37">
      <w:pPr>
        <w:spacing w:line="360" w:lineRule="auto"/>
        <w:jc w:val="both"/>
      </w:pPr>
      <w:r w:rsidRPr="00025B2D">
        <w:t xml:space="preserve">McLeod, S. (2018), </w:t>
      </w:r>
      <w:r w:rsidRPr="00025B2D">
        <w:rPr>
          <w:i/>
        </w:rPr>
        <w:t>‘Maslow’s Hierarchy of Needs’</w:t>
      </w:r>
      <w:r w:rsidRPr="00025B2D">
        <w:t xml:space="preserve">, Available at: </w:t>
      </w:r>
      <w:hyperlink r:id="rId8" w:history="1">
        <w:r w:rsidRPr="00025B2D">
          <w:rPr>
            <w:rStyle w:val="Hyperlink"/>
          </w:rPr>
          <w:t>https://www.simplypsychology.org/maslow.html</w:t>
        </w:r>
      </w:hyperlink>
      <w:r w:rsidRPr="00025B2D">
        <w:t xml:space="preserve"> (Accessed: 27/11/18)</w:t>
      </w:r>
    </w:p>
    <w:p w:rsidR="00D021C2" w:rsidRDefault="00CC36B2" w:rsidP="00C66A37">
      <w:pPr>
        <w:spacing w:line="360" w:lineRule="auto"/>
        <w:jc w:val="both"/>
        <w:rPr>
          <w:rFonts w:ascii="Arial" w:hAnsi="Arial" w:cs="Arial"/>
          <w:color w:val="0066C0"/>
          <w:sz w:val="20"/>
          <w:szCs w:val="20"/>
          <w:shd w:val="clear" w:color="auto" w:fill="FFFFFF"/>
        </w:rPr>
      </w:pPr>
      <w:r w:rsidRPr="00025B2D">
        <w:lastRenderedPageBreak/>
        <w:t xml:space="preserve">Green, C. D’s developed version of Maslow, A. H’s </w:t>
      </w:r>
      <w:r w:rsidRPr="00025B2D">
        <w:rPr>
          <w:i/>
        </w:rPr>
        <w:t>‘A Theory of Human Motivation’</w:t>
      </w:r>
      <w:r w:rsidRPr="00025B2D">
        <w:t xml:space="preserve"> (1943) p. 370- 396, Available at: </w:t>
      </w:r>
      <w:hyperlink r:id="rId9" w:history="1">
        <w:r w:rsidRPr="00025B2D">
          <w:rPr>
            <w:rStyle w:val="Hyperlink"/>
          </w:rPr>
          <w:t>https://psychclassics.yorku.ca/Maslow/motivation.htm</w:t>
        </w:r>
      </w:hyperlink>
      <w:r w:rsidRPr="00025B2D">
        <w:t xml:space="preserve"> (Accessed: 28/11/18)</w:t>
      </w:r>
    </w:p>
    <w:p w:rsidR="00C44759" w:rsidRPr="00D7080F" w:rsidRDefault="00C44759" w:rsidP="00C66A37">
      <w:pPr>
        <w:spacing w:line="360" w:lineRule="auto"/>
        <w:jc w:val="both"/>
      </w:pPr>
      <w:r>
        <w:rPr>
          <w:shd w:val="clear" w:color="auto" w:fill="FFFFFF"/>
        </w:rPr>
        <w:t xml:space="preserve">Slack, P., </w:t>
      </w:r>
      <w:proofErr w:type="gramStart"/>
      <w:r w:rsidRPr="00C44759">
        <w:rPr>
          <w:shd w:val="clear" w:color="auto" w:fill="FFFFFF"/>
        </w:rPr>
        <w:t>The</w:t>
      </w:r>
      <w:proofErr w:type="gramEnd"/>
      <w:r w:rsidRPr="00C44759">
        <w:rPr>
          <w:shd w:val="clear" w:color="auto" w:fill="FFFFFF"/>
        </w:rPr>
        <w:t xml:space="preserve"> English Poor Law, 1531-1782 (New Studies in Economi</w:t>
      </w:r>
      <w:r>
        <w:rPr>
          <w:shd w:val="clear" w:color="auto" w:fill="FFFFFF"/>
        </w:rPr>
        <w:t>c and Social History) 2nd Ed. (1995)</w:t>
      </w:r>
    </w:p>
    <w:p w:rsidR="00C44759" w:rsidRDefault="00D7080F" w:rsidP="00C66A37">
      <w:pPr>
        <w:spacing w:line="360" w:lineRule="auto"/>
        <w:jc w:val="both"/>
      </w:pPr>
      <w:r>
        <w:rPr>
          <w:color w:val="111111"/>
          <w:shd w:val="clear" w:color="auto" w:fill="FFFFFF"/>
        </w:rPr>
        <w:t>Workhouse</w:t>
      </w:r>
      <w:r w:rsidR="004635B3">
        <w:rPr>
          <w:color w:val="111111"/>
          <w:shd w:val="clear" w:color="auto" w:fill="FFFFFF"/>
        </w:rPr>
        <w:t>s</w:t>
      </w:r>
      <w:r>
        <w:rPr>
          <w:color w:val="111111"/>
          <w:shd w:val="clear" w:color="auto" w:fill="FFFFFF"/>
        </w:rPr>
        <w:t xml:space="preserve"> (2018), </w:t>
      </w:r>
      <w:r w:rsidRPr="00D7080F">
        <w:rPr>
          <w:i/>
          <w:color w:val="111111"/>
          <w:shd w:val="clear" w:color="auto" w:fill="FFFFFF"/>
        </w:rPr>
        <w:t>The Old Law</w:t>
      </w:r>
      <w:r>
        <w:rPr>
          <w:i/>
          <w:color w:val="111111"/>
          <w:shd w:val="clear" w:color="auto" w:fill="FFFFFF"/>
        </w:rPr>
        <w:t>:</w:t>
      </w:r>
      <w:r w:rsidRPr="00D7080F">
        <w:rPr>
          <w:i/>
          <w:color w:val="111111"/>
          <w:shd w:val="clear" w:color="auto" w:fill="FFFFFF"/>
        </w:rPr>
        <w:t xml:space="preserve"> Origins of The Old Poor Law</w:t>
      </w:r>
      <w:r>
        <w:rPr>
          <w:color w:val="111111"/>
          <w:shd w:val="clear" w:color="auto" w:fill="FFFFFF"/>
        </w:rPr>
        <w:t xml:space="preserve">, </w:t>
      </w:r>
      <w:r w:rsidR="00C44759">
        <w:rPr>
          <w:color w:val="111111"/>
          <w:shd w:val="clear" w:color="auto" w:fill="FFFFFF"/>
        </w:rPr>
        <w:t>Available at:</w:t>
      </w:r>
      <w:r>
        <w:rPr>
          <w:color w:val="111111"/>
          <w:shd w:val="clear" w:color="auto" w:fill="FFFFFF"/>
        </w:rPr>
        <w:t xml:space="preserve"> </w:t>
      </w:r>
      <w:hyperlink r:id="rId10" w:history="1">
        <w:r w:rsidR="00C44759" w:rsidRPr="00C44759">
          <w:rPr>
            <w:rStyle w:val="Hyperlink"/>
          </w:rPr>
          <w:t>http://www.workhouses.org.uk/poorlaws/oldpoorlaw.shtml</w:t>
        </w:r>
      </w:hyperlink>
      <w:r w:rsidR="00C44759">
        <w:t xml:space="preserve"> (Accessed: 1/12/18)</w:t>
      </w:r>
    </w:p>
    <w:p w:rsidR="00B7049A" w:rsidRDefault="00B7049A" w:rsidP="00C66A37">
      <w:pPr>
        <w:tabs>
          <w:tab w:val="left" w:pos="6225"/>
        </w:tabs>
        <w:spacing w:line="360" w:lineRule="auto"/>
        <w:jc w:val="both"/>
      </w:pPr>
      <w:r>
        <w:t xml:space="preserve">White, M., </w:t>
      </w:r>
      <w:r>
        <w:rPr>
          <w:i/>
        </w:rPr>
        <w:t>‘</w:t>
      </w:r>
      <w:r w:rsidRPr="00B7049A">
        <w:rPr>
          <w:i/>
        </w:rPr>
        <w:t>The Workhouse</w:t>
      </w:r>
      <w:r>
        <w:rPr>
          <w:i/>
        </w:rPr>
        <w:t>’</w:t>
      </w:r>
      <w:r>
        <w:t>, ‘Poverty in Georgian Britain’</w:t>
      </w:r>
      <w:r w:rsidR="001D4D72">
        <w:t xml:space="preserve">, </w:t>
      </w:r>
      <w:proofErr w:type="gramStart"/>
      <w:r>
        <w:t>(</w:t>
      </w:r>
      <w:proofErr w:type="gramEnd"/>
      <w:r>
        <w:t xml:space="preserve">2009) Available at: </w:t>
      </w:r>
      <w:hyperlink r:id="rId11" w:history="1">
        <w:r w:rsidRPr="00C72F8A">
          <w:rPr>
            <w:rStyle w:val="Hyperlink"/>
          </w:rPr>
          <w:t>https://www.bl.uk/georgian-britain/articles/poverty-in-georgian-britain</w:t>
        </w:r>
      </w:hyperlink>
      <w:r>
        <w:t xml:space="preserve"> (Accessed: 1/12/18)</w:t>
      </w:r>
    </w:p>
    <w:p w:rsidR="00B7049A" w:rsidRPr="00667250" w:rsidRDefault="001D4D72" w:rsidP="00C66A37">
      <w:pPr>
        <w:tabs>
          <w:tab w:val="left" w:pos="0"/>
          <w:tab w:val="left" w:pos="7230"/>
        </w:tabs>
        <w:spacing w:line="360" w:lineRule="auto"/>
        <w:jc w:val="both"/>
        <w:rPr>
          <w:color w:val="111111"/>
          <w:shd w:val="clear" w:color="auto" w:fill="FFFFFF"/>
        </w:rPr>
      </w:pPr>
      <w:r>
        <w:t xml:space="preserve">Mather, R., </w:t>
      </w:r>
      <w:r w:rsidRPr="001D4D72">
        <w:rPr>
          <w:i/>
        </w:rPr>
        <w:t>‘British Library’</w:t>
      </w:r>
      <w:r>
        <w:t>, ‘</w:t>
      </w:r>
      <w:proofErr w:type="gramStart"/>
      <w:r w:rsidR="00DF164A">
        <w:t>The</w:t>
      </w:r>
      <w:proofErr w:type="gramEnd"/>
      <w:r w:rsidR="00DF164A">
        <w:t xml:space="preserve"> i</w:t>
      </w:r>
      <w:r>
        <w:t>mpact of the Napoleonic Wars in Britain’,</w:t>
      </w:r>
      <w:r w:rsidRPr="001D4D72">
        <w:t xml:space="preserve"> </w:t>
      </w:r>
      <w:r>
        <w:t xml:space="preserve">(2014) </w:t>
      </w:r>
      <w:r w:rsidRPr="00667250">
        <w:t xml:space="preserve">Available at: </w:t>
      </w:r>
      <w:hyperlink r:id="rId12" w:history="1">
        <w:r w:rsidRPr="00667250">
          <w:rPr>
            <w:rStyle w:val="Hyperlink"/>
            <w:shd w:val="clear" w:color="auto" w:fill="FFFFFF"/>
          </w:rPr>
          <w:t>https://www.bl.uk/romantics-and-victorians/articles/the-impact-of-the-napoleonic-wars-in-britain</w:t>
        </w:r>
      </w:hyperlink>
      <w:r w:rsidRPr="00667250">
        <w:rPr>
          <w:color w:val="111111"/>
          <w:shd w:val="clear" w:color="auto" w:fill="FFFFFF"/>
        </w:rPr>
        <w:t xml:space="preserve"> (Accessed: 1/12/18)</w:t>
      </w:r>
    </w:p>
    <w:p w:rsidR="00F04EDB" w:rsidRDefault="00667250" w:rsidP="00F04EDB">
      <w:pPr>
        <w:tabs>
          <w:tab w:val="left" w:pos="0"/>
          <w:tab w:val="left" w:pos="7230"/>
        </w:tabs>
        <w:spacing w:line="360" w:lineRule="auto"/>
        <w:jc w:val="both"/>
      </w:pPr>
      <w:r w:rsidRPr="00667250">
        <w:t>Policy Navigator, (2018)</w:t>
      </w:r>
      <w:r w:rsidRPr="00667250">
        <w:rPr>
          <w:bCs/>
        </w:rPr>
        <w:t xml:space="preserve"> </w:t>
      </w:r>
      <w:r w:rsidRPr="00667250">
        <w:rPr>
          <w:bCs/>
          <w:i/>
        </w:rPr>
        <w:t>‘</w:t>
      </w:r>
      <w:r w:rsidRPr="00667250">
        <w:rPr>
          <w:bCs/>
          <w:i/>
        </w:rPr>
        <w:t xml:space="preserve">The Local Government Act 1929 received royal assent reforming the administration of the Poor Law. </w:t>
      </w:r>
      <w:r w:rsidRPr="00667250">
        <w:rPr>
          <w:i/>
        </w:rPr>
        <w:t>1929</w:t>
      </w:r>
      <w:r w:rsidRPr="00667250">
        <w:rPr>
          <w:i/>
        </w:rPr>
        <w:t>’</w:t>
      </w:r>
      <w:r>
        <w:t>,</w:t>
      </w:r>
      <w:r w:rsidRPr="00667250">
        <w:t xml:space="preserve"> </w:t>
      </w:r>
      <w:r>
        <w:t xml:space="preserve">Available at: </w:t>
      </w:r>
      <w:hyperlink r:id="rId13" w:history="1">
        <w:r w:rsidRPr="0019035D">
          <w:rPr>
            <w:rStyle w:val="Hyperlink"/>
          </w:rPr>
          <w:t>https://navigator.health.org.uk/content/local-government-act-1929-received-royal-assent-reforming-administration-poor-law-0</w:t>
        </w:r>
      </w:hyperlink>
      <w:r>
        <w:t xml:space="preserve"> (Accessed: 1/12/18)</w:t>
      </w:r>
    </w:p>
    <w:p w:rsidR="00667250" w:rsidRDefault="00F04EDB" w:rsidP="00003076">
      <w:pPr>
        <w:spacing w:line="360" w:lineRule="auto"/>
        <w:jc w:val="both"/>
      </w:pPr>
      <w:r w:rsidRPr="00F04EDB">
        <w:t xml:space="preserve">University of Warwick, </w:t>
      </w:r>
      <w:r w:rsidRPr="00F04EDB">
        <w:t>(</w:t>
      </w:r>
      <w:r w:rsidRPr="00F04EDB">
        <w:t>2018</w:t>
      </w:r>
      <w:r w:rsidRPr="00F04EDB">
        <w:t>),</w:t>
      </w:r>
      <w:r w:rsidRPr="00F04EDB">
        <w:t xml:space="preserve"> </w:t>
      </w:r>
      <w:r w:rsidRPr="00F04EDB">
        <w:rPr>
          <w:i/>
        </w:rPr>
        <w:t>‘</w:t>
      </w:r>
      <w:r w:rsidRPr="00F04EDB">
        <w:rPr>
          <w:i/>
        </w:rPr>
        <w:t>Th</w:t>
      </w:r>
      <w:r w:rsidRPr="00F04EDB">
        <w:rPr>
          <w:i/>
        </w:rPr>
        <w:t>e Beveridge report 1942’</w:t>
      </w:r>
      <w:r w:rsidRPr="00F04EDB">
        <w:t>,</w:t>
      </w:r>
      <w:r w:rsidRPr="00F04EDB">
        <w:t xml:space="preserve"> </w:t>
      </w:r>
      <w:r>
        <w:t xml:space="preserve">Available at: </w:t>
      </w:r>
      <w:r w:rsidR="00667250" w:rsidRPr="00F04EDB">
        <w:t>(</w:t>
      </w:r>
      <w:hyperlink r:id="rId14" w:history="1">
        <w:r w:rsidR="00667250" w:rsidRPr="00F04EDB">
          <w:rPr>
            <w:rStyle w:val="Hyperlink"/>
          </w:rPr>
          <w:t>https://warwick.ac.uk/services/library/mrc/explorefurther/digital/health/beveridge/</w:t>
        </w:r>
      </w:hyperlink>
      <w:r>
        <w:t>) (Accessed: 2/12/18</w:t>
      </w:r>
      <w:r w:rsidR="00667250" w:rsidRPr="00F04EDB">
        <w:t>)</w:t>
      </w:r>
    </w:p>
    <w:p w:rsidR="00667250" w:rsidRDefault="003613F0" w:rsidP="00667250">
      <w:pPr>
        <w:spacing w:line="360" w:lineRule="auto"/>
        <w:jc w:val="both"/>
      </w:pPr>
      <w:r w:rsidRPr="00003076">
        <w:t xml:space="preserve">Population Europe Resource Finder &amp; </w:t>
      </w:r>
      <w:r w:rsidR="00003076" w:rsidRPr="00003076">
        <w:t>Archive</w:t>
      </w:r>
      <w:r w:rsidRPr="00003076">
        <w:t xml:space="preserve"> (</w:t>
      </w:r>
      <w:proofErr w:type="spellStart"/>
      <w:r w:rsidRPr="00003076">
        <w:t>n.d.</w:t>
      </w:r>
      <w:proofErr w:type="spellEnd"/>
      <w:r w:rsidRPr="00003076">
        <w:t xml:space="preserve">) </w:t>
      </w:r>
      <w:r w:rsidRPr="00003076">
        <w:rPr>
          <w:i/>
        </w:rPr>
        <w:t>‘</w:t>
      </w:r>
      <w:r w:rsidR="00667250" w:rsidRPr="00003076">
        <w:rPr>
          <w:i/>
        </w:rPr>
        <w:t>The Family Allowance Act (1945)</w:t>
      </w:r>
      <w:r w:rsidRPr="00003076">
        <w:rPr>
          <w:i/>
        </w:rPr>
        <w:t xml:space="preserve">, </w:t>
      </w:r>
      <w:r w:rsidR="00003076" w:rsidRPr="00003076">
        <w:t xml:space="preserve">Available at: </w:t>
      </w:r>
      <w:hyperlink r:id="rId15" w:history="1">
        <w:r w:rsidR="00003076" w:rsidRPr="0019035D">
          <w:rPr>
            <w:rStyle w:val="Hyperlink"/>
          </w:rPr>
          <w:t>https://www.perfar.eu/policies/family-allowances-act-1945</w:t>
        </w:r>
      </w:hyperlink>
      <w:r w:rsidR="00003076">
        <w:t xml:space="preserve"> (Accessed: 2/12/18)</w:t>
      </w:r>
    </w:p>
    <w:p w:rsidR="0069776C" w:rsidRPr="0069776C" w:rsidRDefault="00003076" w:rsidP="00C66A37">
      <w:pPr>
        <w:tabs>
          <w:tab w:val="left" w:pos="0"/>
          <w:tab w:val="left" w:pos="7230"/>
        </w:tabs>
        <w:spacing w:line="360" w:lineRule="auto"/>
        <w:jc w:val="both"/>
        <w:rPr>
          <w:rStyle w:val="Hyperlink"/>
        </w:rPr>
      </w:pPr>
      <w:r>
        <w:t>Spartacus Educational (1997-2016)</w:t>
      </w:r>
      <w:r w:rsidRPr="00003076">
        <w:rPr>
          <w:i/>
        </w:rPr>
        <w:t xml:space="preserve"> ‘</w:t>
      </w:r>
      <w:r w:rsidR="00667250" w:rsidRPr="00003076">
        <w:rPr>
          <w:i/>
        </w:rPr>
        <w:t>National Insurance Act (1945)</w:t>
      </w:r>
      <w:r w:rsidRPr="00003076">
        <w:rPr>
          <w:i/>
        </w:rPr>
        <w:t>’</w:t>
      </w:r>
      <w:r w:rsidRPr="00003076">
        <w:t xml:space="preserve"> </w:t>
      </w:r>
      <w:r>
        <w:t>Available at:</w:t>
      </w:r>
      <w:r w:rsidR="00667250" w:rsidRPr="00003076">
        <w:t xml:space="preserve"> </w:t>
      </w:r>
      <w:hyperlink r:id="rId16" w:history="1">
        <w:r w:rsidRPr="0019035D">
          <w:rPr>
            <w:rStyle w:val="Hyperlink"/>
          </w:rPr>
          <w:t>https://spartacus-educational.com/Linsurance1946.htm</w:t>
        </w:r>
      </w:hyperlink>
      <w:r>
        <w:t xml:space="preserve"> (Accessed: 2/12/18)</w:t>
      </w:r>
    </w:p>
    <w:p w:rsidR="0069776C" w:rsidRPr="0069776C" w:rsidRDefault="0069776C" w:rsidP="00C66A37">
      <w:pPr>
        <w:tabs>
          <w:tab w:val="left" w:pos="0"/>
          <w:tab w:val="left" w:pos="7230"/>
        </w:tabs>
        <w:spacing w:line="360" w:lineRule="auto"/>
        <w:jc w:val="both"/>
        <w:rPr>
          <w:rStyle w:val="Hyperlink"/>
          <w:color w:val="auto"/>
          <w:u w:val="none"/>
        </w:rPr>
      </w:pPr>
      <w:r>
        <w:t>Parliament</w:t>
      </w:r>
      <w:r w:rsidR="00134FDE">
        <w:t xml:space="preserve"> (</w:t>
      </w:r>
      <w:proofErr w:type="spellStart"/>
      <w:r w:rsidR="00134FDE">
        <w:t>n.d.</w:t>
      </w:r>
      <w:proofErr w:type="spellEnd"/>
      <w:r w:rsidR="00134FDE">
        <w:t>)</w:t>
      </w:r>
      <w:r>
        <w:t xml:space="preserve">, </w:t>
      </w:r>
      <w:r w:rsidR="00667250" w:rsidRPr="0069776C">
        <w:rPr>
          <w:i/>
        </w:rPr>
        <w:t>National Health Service Act (NHS) 1948</w:t>
      </w:r>
      <w:r w:rsidR="00667250" w:rsidRPr="0069776C">
        <w:t xml:space="preserve">, </w:t>
      </w:r>
      <w:r>
        <w:t xml:space="preserve">Available at: </w:t>
      </w:r>
      <w:hyperlink r:id="rId17" w:history="1">
        <w:r w:rsidRPr="0019035D">
          <w:rPr>
            <w:rStyle w:val="Hyperlink"/>
          </w:rPr>
          <w:t>https://www.parliament.uk/about/living-heritage/transformingsociety/livinglearning/coll-9-health1/health-01/</w:t>
        </w:r>
      </w:hyperlink>
      <w:r>
        <w:t xml:space="preserve"> (Accessed: 2/12/18)</w:t>
      </w:r>
    </w:p>
    <w:p w:rsidR="00F04EDB" w:rsidRDefault="0069776C" w:rsidP="00134FDE">
      <w:pPr>
        <w:spacing w:line="360" w:lineRule="auto"/>
        <w:jc w:val="both"/>
      </w:pPr>
      <w:r w:rsidRPr="0069776C">
        <w:t>Parliament</w:t>
      </w:r>
      <w:r w:rsidR="00134FDE">
        <w:t xml:space="preserve"> (</w:t>
      </w:r>
      <w:proofErr w:type="spellStart"/>
      <w:r w:rsidR="00134FDE">
        <w:t>n.d.</w:t>
      </w:r>
      <w:proofErr w:type="spellEnd"/>
      <w:r w:rsidR="00134FDE">
        <w:t>)</w:t>
      </w:r>
      <w:r w:rsidRPr="0069776C">
        <w:t xml:space="preserve">, </w:t>
      </w:r>
      <w:r w:rsidRPr="0069776C">
        <w:rPr>
          <w:i/>
        </w:rPr>
        <w:t>‘Free Education Act (1944)’</w:t>
      </w:r>
      <w:r>
        <w:t xml:space="preserve"> Available at: </w:t>
      </w:r>
      <w:hyperlink r:id="rId18" w:history="1">
        <w:r w:rsidR="00F04EDB" w:rsidRPr="0069776C">
          <w:rPr>
            <w:rStyle w:val="Hyperlink"/>
          </w:rPr>
          <w:t>https://www.parliament.uk/about/living-heritage/transformingsociety/livinglearning/school/overview/educationact1944/</w:t>
        </w:r>
      </w:hyperlink>
      <w:r>
        <w:t xml:space="preserve"> (Accessed: 2/12/18)</w:t>
      </w:r>
    </w:p>
    <w:p w:rsidR="00BC116A" w:rsidRDefault="00134FDE" w:rsidP="00BC116A">
      <w:pPr>
        <w:spacing w:line="360" w:lineRule="auto"/>
        <w:jc w:val="both"/>
      </w:pPr>
      <w:r>
        <w:t>Parliament (</w:t>
      </w:r>
      <w:proofErr w:type="spellStart"/>
      <w:r>
        <w:t>n.d.</w:t>
      </w:r>
      <w:proofErr w:type="spellEnd"/>
      <w:r>
        <w:t xml:space="preserve">), </w:t>
      </w:r>
      <w:r w:rsidRPr="00134FDE">
        <w:rPr>
          <w:i/>
        </w:rPr>
        <w:t>‘</w:t>
      </w:r>
      <w:r w:rsidR="00F04EDB" w:rsidRPr="00134FDE">
        <w:rPr>
          <w:i/>
        </w:rPr>
        <w:t>The Town and Country Planning Act (1947) and The New Towns Act (1946)</w:t>
      </w:r>
      <w:r w:rsidRPr="00134FDE">
        <w:rPr>
          <w:i/>
        </w:rPr>
        <w:t>’</w:t>
      </w:r>
      <w:r>
        <w:t xml:space="preserve"> Available at: </w:t>
      </w:r>
      <w:hyperlink r:id="rId19" w:history="1">
        <w:r w:rsidRPr="0019035D">
          <w:rPr>
            <w:rStyle w:val="Hyperlink"/>
          </w:rPr>
          <w:t>https://www.parliament.uk/about/living-heritage/transformingsociety/towncountry/towns/overview/newtowns/</w:t>
        </w:r>
      </w:hyperlink>
      <w:r>
        <w:t xml:space="preserve">  (Accessed: 3/12/18)</w:t>
      </w:r>
    </w:p>
    <w:p w:rsidR="00F04EDB" w:rsidRDefault="00BC116A" w:rsidP="00C66A37">
      <w:pPr>
        <w:tabs>
          <w:tab w:val="left" w:pos="0"/>
          <w:tab w:val="left" w:pos="7230"/>
        </w:tabs>
        <w:spacing w:line="360" w:lineRule="auto"/>
        <w:jc w:val="both"/>
      </w:pPr>
      <w:r>
        <w:lastRenderedPageBreak/>
        <w:t xml:space="preserve">Gillard, D., </w:t>
      </w:r>
      <w:r w:rsidR="009E2B93">
        <w:t xml:space="preserve">(2014) </w:t>
      </w:r>
      <w:r w:rsidR="00134FDE">
        <w:t xml:space="preserve">Educational England: the history </w:t>
      </w:r>
      <w:r w:rsidR="00134FDE" w:rsidRPr="00BC116A">
        <w:t xml:space="preserve">of our schools, </w:t>
      </w:r>
      <w:r w:rsidR="00134FDE" w:rsidRPr="00BC116A">
        <w:rPr>
          <w:i/>
        </w:rPr>
        <w:t>‘</w:t>
      </w:r>
      <w:r w:rsidR="00134FDE" w:rsidRPr="00BC116A">
        <w:rPr>
          <w:i/>
        </w:rPr>
        <w:t>Children’s Act (1948)</w:t>
      </w:r>
      <w:r w:rsidR="00134FDE" w:rsidRPr="00BC116A">
        <w:rPr>
          <w:i/>
        </w:rPr>
        <w:t>’</w:t>
      </w:r>
      <w:r w:rsidR="00134FDE" w:rsidRPr="00BC116A">
        <w:t xml:space="preserve"> Available at: </w:t>
      </w:r>
      <w:hyperlink r:id="rId20" w:history="1">
        <w:r w:rsidR="00134FDE" w:rsidRPr="00BC116A">
          <w:rPr>
            <w:rStyle w:val="Hyperlink"/>
          </w:rPr>
          <w:t>http://www.educationengland.org.uk/documents/acts/1948-children-act.html</w:t>
        </w:r>
      </w:hyperlink>
      <w:r w:rsidR="00134FDE">
        <w:t xml:space="preserve"> (Accessed: 3/12/18)</w:t>
      </w:r>
    </w:p>
    <w:p w:rsidR="00F04EDB" w:rsidRDefault="00BC116A" w:rsidP="009E2B93">
      <w:pPr>
        <w:spacing w:line="360" w:lineRule="auto"/>
        <w:jc w:val="both"/>
      </w:pPr>
      <w:proofErr w:type="spellStart"/>
      <w:r w:rsidRPr="00BC116A">
        <w:t>Kellond</w:t>
      </w:r>
      <w:proofErr w:type="spellEnd"/>
      <w:r w:rsidRPr="00BC116A">
        <w:t>, E. M., 2008</w:t>
      </w:r>
      <w:r>
        <w:t xml:space="preserve">, </w:t>
      </w:r>
      <w:r w:rsidR="009E2B93" w:rsidRPr="009E2B93">
        <w:rPr>
          <w:i/>
        </w:rPr>
        <w:t>‘</w:t>
      </w:r>
      <w:r w:rsidRPr="009E2B93">
        <w:rPr>
          <w:i/>
        </w:rPr>
        <w:t>Poverty and the Welfare State: Five evils II</w:t>
      </w:r>
      <w:r w:rsidR="009E2B93" w:rsidRPr="009E2B93">
        <w:rPr>
          <w:i/>
        </w:rPr>
        <w:t>’</w:t>
      </w:r>
      <w:r>
        <w:t xml:space="preserve">, Available at: </w:t>
      </w:r>
      <w:hyperlink r:id="rId21" w:history="1">
        <w:r w:rsidRPr="0019035D">
          <w:rPr>
            <w:rStyle w:val="Hyperlink"/>
          </w:rPr>
          <w:t>https://www.youtube.com/watch?v=LvqYknY8pvA</w:t>
        </w:r>
      </w:hyperlink>
      <w:r>
        <w:t xml:space="preserve"> (Accessed: 29/11/18)</w:t>
      </w:r>
    </w:p>
    <w:p w:rsidR="00717FF6" w:rsidRDefault="009E2B93" w:rsidP="00717FF6">
      <w:pPr>
        <w:tabs>
          <w:tab w:val="left" w:pos="0"/>
          <w:tab w:val="left" w:pos="7230"/>
        </w:tabs>
        <w:spacing w:line="360" w:lineRule="auto"/>
        <w:jc w:val="both"/>
      </w:pPr>
      <w:r w:rsidRPr="009E2B93">
        <w:t xml:space="preserve">History (2009), </w:t>
      </w:r>
      <w:r w:rsidRPr="009E2B93">
        <w:rPr>
          <w:i/>
        </w:rPr>
        <w:t>‘</w:t>
      </w:r>
      <w:r w:rsidRPr="009E2B93">
        <w:rPr>
          <w:i/>
        </w:rPr>
        <w:t>The Social Services and Well-being (Wales) 2014</w:t>
      </w:r>
      <w:r w:rsidRPr="009E2B93">
        <w:rPr>
          <w:i/>
        </w:rPr>
        <w:t>’</w:t>
      </w:r>
      <w:r w:rsidRPr="009E2B93">
        <w:t xml:space="preserve">, Available at: </w:t>
      </w:r>
      <w:hyperlink r:id="rId22" w:history="1">
        <w:r w:rsidRPr="009E2B93">
          <w:rPr>
            <w:rStyle w:val="Hyperlink"/>
          </w:rPr>
          <w:t>https://socialcare.wales/hub/sswbact</w:t>
        </w:r>
      </w:hyperlink>
      <w:r w:rsidRPr="009E2B93">
        <w:t xml:space="preserve"> (Accessed: 29/11/18</w:t>
      </w:r>
      <w:r>
        <w:t xml:space="preserve">) </w:t>
      </w:r>
    </w:p>
    <w:p w:rsidR="00717FF6" w:rsidRDefault="00717FF6" w:rsidP="00717FF6">
      <w:pPr>
        <w:tabs>
          <w:tab w:val="left" w:pos="0"/>
          <w:tab w:val="left" w:pos="7230"/>
        </w:tabs>
        <w:spacing w:line="360" w:lineRule="auto"/>
        <w:jc w:val="both"/>
      </w:pPr>
      <w:r>
        <w:t xml:space="preserve">The </w:t>
      </w:r>
      <w:proofErr w:type="spellStart"/>
      <w:r>
        <w:t>Stano</w:t>
      </w:r>
      <w:proofErr w:type="spellEnd"/>
      <w:r>
        <w:t xml:space="preserve"> Law Firm (2015), </w:t>
      </w:r>
      <w:r w:rsidRPr="00717FF6">
        <w:rPr>
          <w:i/>
        </w:rPr>
        <w:t>‘Informal vs. formal’</w:t>
      </w:r>
      <w:r>
        <w:t xml:space="preserve">, Available at: </w:t>
      </w:r>
      <w:hyperlink r:id="rId23" w:history="1">
        <w:r w:rsidRPr="0019035D">
          <w:rPr>
            <w:rStyle w:val="Hyperlink"/>
          </w:rPr>
          <w:t>http://stanolaw.com/informal-vs-formal-caregivers/</w:t>
        </w:r>
      </w:hyperlink>
      <w:r>
        <w:t xml:space="preserve"> (Accessed: 30/11/18)</w:t>
      </w:r>
    </w:p>
    <w:p w:rsidR="00717FF6" w:rsidRDefault="00717FF6" w:rsidP="009E2B93">
      <w:pPr>
        <w:tabs>
          <w:tab w:val="left" w:pos="0"/>
          <w:tab w:val="left" w:pos="7230"/>
        </w:tabs>
        <w:spacing w:line="360" w:lineRule="auto"/>
        <w:jc w:val="both"/>
      </w:pPr>
    </w:p>
    <w:p w:rsidR="00F04EDB" w:rsidRPr="009E2B93" w:rsidRDefault="00F04EDB" w:rsidP="009E2B93">
      <w:pPr>
        <w:tabs>
          <w:tab w:val="left" w:pos="0"/>
          <w:tab w:val="left" w:pos="7230"/>
        </w:tabs>
        <w:spacing w:line="360" w:lineRule="auto"/>
        <w:jc w:val="both"/>
        <w:rPr>
          <w:highlight w:val="green"/>
        </w:rPr>
      </w:pPr>
      <w:r w:rsidRPr="00025B2D">
        <w:t xml:space="preserve">Welsh Government (2017), </w:t>
      </w:r>
      <w:r w:rsidRPr="00025B2D">
        <w:rPr>
          <w:i/>
        </w:rPr>
        <w:t>‘Well-Being of Future Generations Act: A guide for young people’</w:t>
      </w:r>
      <w:r w:rsidRPr="00025B2D">
        <w:t xml:space="preserve"> Available at: </w:t>
      </w:r>
      <w:hyperlink r:id="rId24" w:history="1">
        <w:r w:rsidRPr="00025B2D">
          <w:rPr>
            <w:rStyle w:val="Hyperlink"/>
          </w:rPr>
          <w:t>https://futuregenerations.wales/wp-content/uploads/2017/02/160401-wfg-accessible-guide-for-young-people-en.pdf</w:t>
        </w:r>
      </w:hyperlink>
      <w:r w:rsidRPr="00025B2D">
        <w:t xml:space="preserve"> (Accessed: 26/11/18)</w:t>
      </w:r>
    </w:p>
    <w:p w:rsidR="00F04EDB" w:rsidRDefault="00F04EDB" w:rsidP="00F04EDB">
      <w:pPr>
        <w:spacing w:line="360" w:lineRule="auto"/>
        <w:jc w:val="both"/>
      </w:pPr>
      <w:r w:rsidRPr="00025B2D">
        <w:t xml:space="preserve">Welsh Government (2015), </w:t>
      </w:r>
      <w:r w:rsidRPr="00025B2D">
        <w:rPr>
          <w:i/>
        </w:rPr>
        <w:t>‘Well-Being of Future Generations Act’</w:t>
      </w:r>
      <w:r w:rsidRPr="00025B2D">
        <w:t xml:space="preserve"> ‘2</w:t>
      </w:r>
      <w:r w:rsidRPr="00025B2D">
        <w:rPr>
          <w:vertAlign w:val="superscript"/>
        </w:rPr>
        <w:t>nd</w:t>
      </w:r>
      <w:r w:rsidRPr="00025B2D">
        <w:t xml:space="preserve"> Ed.’ Available at: </w:t>
      </w:r>
      <w:hyperlink r:id="rId25" w:history="1">
        <w:r w:rsidRPr="00025B2D">
          <w:rPr>
            <w:rStyle w:val="Hyperlink"/>
          </w:rPr>
          <w:t>https://gov.wales/docs/dsjlg/publications/150623-guide-to-the-fg-act-en.pdf</w:t>
        </w:r>
      </w:hyperlink>
      <w:r w:rsidRPr="00025B2D">
        <w:t xml:space="preserve"> (Accessed: 26/11/18) </w:t>
      </w:r>
    </w:p>
    <w:p w:rsidR="00F04EDB" w:rsidRDefault="00F04EDB" w:rsidP="00F04EDB">
      <w:pPr>
        <w:spacing w:line="360" w:lineRule="auto"/>
        <w:jc w:val="both"/>
      </w:pPr>
      <w:proofErr w:type="spellStart"/>
      <w:r>
        <w:t>BASIAGO</w:t>
      </w:r>
      <w:proofErr w:type="spellEnd"/>
      <w:r>
        <w:t xml:space="preserve">, A. D. </w:t>
      </w:r>
      <w:r w:rsidRPr="003215C6">
        <w:rPr>
          <w:i/>
        </w:rPr>
        <w:t xml:space="preserve">‘Economic, </w:t>
      </w:r>
      <w:proofErr w:type="gramStart"/>
      <w:r w:rsidRPr="003215C6">
        <w:rPr>
          <w:i/>
        </w:rPr>
        <w:t>social,</w:t>
      </w:r>
      <w:proofErr w:type="gramEnd"/>
      <w:r w:rsidRPr="003215C6">
        <w:rPr>
          <w:i/>
        </w:rPr>
        <w:t xml:space="preserve"> and environmental sustainability in development theory and urban planning practice’</w:t>
      </w:r>
      <w:r>
        <w:t xml:space="preserve"> The Environmentalist 19, 145-161 (1999). Kluwer Academic Publishers, Boston, Available at: </w:t>
      </w:r>
    </w:p>
    <w:p w:rsidR="00F04EDB" w:rsidRDefault="00F04EDB" w:rsidP="00F04EDB">
      <w:pPr>
        <w:spacing w:line="360" w:lineRule="auto"/>
        <w:jc w:val="both"/>
      </w:pPr>
      <w:hyperlink r:id="rId26" w:history="1">
        <w:r w:rsidRPr="001E2FDC">
          <w:rPr>
            <w:rStyle w:val="Hyperlink"/>
          </w:rPr>
          <w:t>https://www.amherst.edu/system/files/media/0972/fulltext.pdf</w:t>
        </w:r>
      </w:hyperlink>
      <w:r>
        <w:t xml:space="preserve"> (Accessed: 27/11/18)</w:t>
      </w:r>
    </w:p>
    <w:p w:rsidR="00F04EDB" w:rsidRDefault="00F04EDB" w:rsidP="00F04EDB">
      <w:pPr>
        <w:spacing w:line="360" w:lineRule="auto"/>
        <w:jc w:val="both"/>
      </w:pPr>
      <w:r>
        <w:t xml:space="preserve">Lecturers PowerPoint, </w:t>
      </w:r>
      <w:r w:rsidRPr="00F17A0E">
        <w:rPr>
          <w:i/>
        </w:rPr>
        <w:t>‘Future generations Well-being 2015.ppt’</w:t>
      </w:r>
      <w:r>
        <w:t xml:space="preserve"> (slide 14)</w:t>
      </w:r>
    </w:p>
    <w:p w:rsidR="00F04EDB" w:rsidRDefault="00F04EDB" w:rsidP="00F04EDB">
      <w:pPr>
        <w:spacing w:line="360" w:lineRule="auto"/>
        <w:jc w:val="both"/>
      </w:pPr>
      <w:r>
        <w:t>Schein, E. (1990), Organizational culture in Spencer-Oatey, H.,</w:t>
      </w:r>
      <w:r w:rsidRPr="006F33B3">
        <w:t xml:space="preserve"> </w:t>
      </w:r>
      <w:r>
        <w:rPr>
          <w:i/>
        </w:rPr>
        <w:t>‘</w:t>
      </w:r>
      <w:r w:rsidRPr="006F33B3">
        <w:rPr>
          <w:i/>
        </w:rPr>
        <w:t>American Psychologist 45(2):</w:t>
      </w:r>
      <w:r>
        <w:rPr>
          <w:i/>
        </w:rPr>
        <w:t>’</w:t>
      </w:r>
      <w:r w:rsidRPr="006F33B3">
        <w:rPr>
          <w:i/>
        </w:rPr>
        <w:t xml:space="preserve"> </w:t>
      </w:r>
      <w:r>
        <w:t>109–119 Available at:</w:t>
      </w:r>
    </w:p>
    <w:p w:rsidR="00F04EDB" w:rsidRPr="001D4D72" w:rsidRDefault="00F04EDB" w:rsidP="00717FF6">
      <w:pPr>
        <w:spacing w:line="360" w:lineRule="auto"/>
        <w:jc w:val="both"/>
      </w:pPr>
      <w:hyperlink r:id="rId27" w:history="1">
        <w:r w:rsidRPr="001E2FDC">
          <w:rPr>
            <w:rStyle w:val="Hyperlink"/>
          </w:rPr>
          <w:t>https://warwick.ac.uk/fac/soc/al/globalpad/openhouse/interculturalskills/global_pad_-_what_is_culture.pdf</w:t>
        </w:r>
      </w:hyperlink>
      <w:r>
        <w:t xml:space="preserve">     (Accessed: 30/11/18) </w:t>
      </w:r>
      <w:bookmarkEnd w:id="0"/>
    </w:p>
    <w:sectPr w:rsidR="00F04EDB" w:rsidRPr="001D4D72">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097" w:rsidRDefault="00944097" w:rsidP="000B4FB9">
      <w:r>
        <w:separator/>
      </w:r>
    </w:p>
  </w:endnote>
  <w:endnote w:type="continuationSeparator" w:id="0">
    <w:p w:rsidR="00944097" w:rsidRDefault="00944097" w:rsidP="000B4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097" w:rsidRDefault="00944097" w:rsidP="000B4FB9">
      <w:r>
        <w:separator/>
      </w:r>
    </w:p>
  </w:footnote>
  <w:footnote w:type="continuationSeparator" w:id="0">
    <w:p w:rsidR="00944097" w:rsidRDefault="00944097" w:rsidP="000B4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637" w:rsidRPr="000B4FB9" w:rsidRDefault="000B4FB9">
    <w:pPr>
      <w:pStyle w:val="Header"/>
      <w:rPr>
        <w:rFonts w:ascii="Times New Roman" w:hAnsi="Times New Roman" w:cs="Times New Roman"/>
        <w:sz w:val="24"/>
        <w:szCs w:val="24"/>
      </w:rPr>
    </w:pPr>
    <w:r w:rsidRPr="000B4FB9">
      <w:rPr>
        <w:rFonts w:ascii="Times New Roman" w:hAnsi="Times New Roman" w:cs="Times New Roman"/>
        <w:sz w:val="24"/>
        <w:szCs w:val="24"/>
      </w:rPr>
      <w:t>Student Number: 1802793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7BD8"/>
    <w:multiLevelType w:val="hybridMultilevel"/>
    <w:tmpl w:val="4FE21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C866BD"/>
    <w:multiLevelType w:val="hybridMultilevel"/>
    <w:tmpl w:val="7884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747EC3"/>
    <w:multiLevelType w:val="hybridMultilevel"/>
    <w:tmpl w:val="BD5A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F440E5"/>
    <w:multiLevelType w:val="hybridMultilevel"/>
    <w:tmpl w:val="8B78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BC372A"/>
    <w:multiLevelType w:val="hybridMultilevel"/>
    <w:tmpl w:val="F01848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60D4ADD"/>
    <w:multiLevelType w:val="hybridMultilevel"/>
    <w:tmpl w:val="7B887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B9"/>
    <w:rsid w:val="00003076"/>
    <w:rsid w:val="00025B2D"/>
    <w:rsid w:val="0003007B"/>
    <w:rsid w:val="00032B07"/>
    <w:rsid w:val="00041D4E"/>
    <w:rsid w:val="00044219"/>
    <w:rsid w:val="00067F46"/>
    <w:rsid w:val="0007183A"/>
    <w:rsid w:val="000A088B"/>
    <w:rsid w:val="000B4FB9"/>
    <w:rsid w:val="000D4846"/>
    <w:rsid w:val="000D7852"/>
    <w:rsid w:val="000E6A1E"/>
    <w:rsid w:val="00133E3D"/>
    <w:rsid w:val="00134FDE"/>
    <w:rsid w:val="00145F29"/>
    <w:rsid w:val="001C61BF"/>
    <w:rsid w:val="001D4D72"/>
    <w:rsid w:val="001D5608"/>
    <w:rsid w:val="001D6D83"/>
    <w:rsid w:val="00223E58"/>
    <w:rsid w:val="00243A02"/>
    <w:rsid w:val="00256091"/>
    <w:rsid w:val="002610F0"/>
    <w:rsid w:val="002C4EA9"/>
    <w:rsid w:val="002F195D"/>
    <w:rsid w:val="003215C6"/>
    <w:rsid w:val="00335EAF"/>
    <w:rsid w:val="00336A37"/>
    <w:rsid w:val="003613F0"/>
    <w:rsid w:val="003C39BF"/>
    <w:rsid w:val="003D1160"/>
    <w:rsid w:val="003E55C6"/>
    <w:rsid w:val="003E7572"/>
    <w:rsid w:val="00421B4F"/>
    <w:rsid w:val="004300CB"/>
    <w:rsid w:val="004454A9"/>
    <w:rsid w:val="004635B3"/>
    <w:rsid w:val="004662E2"/>
    <w:rsid w:val="004E42C6"/>
    <w:rsid w:val="00514A71"/>
    <w:rsid w:val="005228DB"/>
    <w:rsid w:val="00551141"/>
    <w:rsid w:val="005517C9"/>
    <w:rsid w:val="005831A2"/>
    <w:rsid w:val="005A32EE"/>
    <w:rsid w:val="005B421A"/>
    <w:rsid w:val="005E31CE"/>
    <w:rsid w:val="005E4144"/>
    <w:rsid w:val="00625FFC"/>
    <w:rsid w:val="00627D4B"/>
    <w:rsid w:val="006322CE"/>
    <w:rsid w:val="00667250"/>
    <w:rsid w:val="0066792F"/>
    <w:rsid w:val="00667D9A"/>
    <w:rsid w:val="006876D8"/>
    <w:rsid w:val="0069776C"/>
    <w:rsid w:val="006D327F"/>
    <w:rsid w:val="006F33B3"/>
    <w:rsid w:val="0071494C"/>
    <w:rsid w:val="00717FF6"/>
    <w:rsid w:val="00720C97"/>
    <w:rsid w:val="00744E7A"/>
    <w:rsid w:val="007A3CB2"/>
    <w:rsid w:val="007C3389"/>
    <w:rsid w:val="007C5C1A"/>
    <w:rsid w:val="0080696B"/>
    <w:rsid w:val="00831252"/>
    <w:rsid w:val="00843A6E"/>
    <w:rsid w:val="00863A33"/>
    <w:rsid w:val="0088562D"/>
    <w:rsid w:val="00886754"/>
    <w:rsid w:val="008A4AAF"/>
    <w:rsid w:val="008C2DD3"/>
    <w:rsid w:val="00943EC7"/>
    <w:rsid w:val="00944097"/>
    <w:rsid w:val="00966FAB"/>
    <w:rsid w:val="009E2B93"/>
    <w:rsid w:val="00A321D6"/>
    <w:rsid w:val="00A60C32"/>
    <w:rsid w:val="00AE4412"/>
    <w:rsid w:val="00AF2ED9"/>
    <w:rsid w:val="00B02CB2"/>
    <w:rsid w:val="00B20410"/>
    <w:rsid w:val="00B42064"/>
    <w:rsid w:val="00B467AF"/>
    <w:rsid w:val="00B7049A"/>
    <w:rsid w:val="00B70755"/>
    <w:rsid w:val="00B92AE2"/>
    <w:rsid w:val="00BA275F"/>
    <w:rsid w:val="00BC116A"/>
    <w:rsid w:val="00BE1552"/>
    <w:rsid w:val="00C02780"/>
    <w:rsid w:val="00C44759"/>
    <w:rsid w:val="00C66A37"/>
    <w:rsid w:val="00C7065F"/>
    <w:rsid w:val="00C80DE3"/>
    <w:rsid w:val="00C877DF"/>
    <w:rsid w:val="00CA7F80"/>
    <w:rsid w:val="00CB0680"/>
    <w:rsid w:val="00CB136E"/>
    <w:rsid w:val="00CC36B2"/>
    <w:rsid w:val="00D021C2"/>
    <w:rsid w:val="00D37579"/>
    <w:rsid w:val="00D578E2"/>
    <w:rsid w:val="00D7080F"/>
    <w:rsid w:val="00D87246"/>
    <w:rsid w:val="00D87E38"/>
    <w:rsid w:val="00D9037B"/>
    <w:rsid w:val="00D9154B"/>
    <w:rsid w:val="00D94D89"/>
    <w:rsid w:val="00DA3637"/>
    <w:rsid w:val="00DA6D46"/>
    <w:rsid w:val="00DB57E1"/>
    <w:rsid w:val="00DF164A"/>
    <w:rsid w:val="00EA555F"/>
    <w:rsid w:val="00F03079"/>
    <w:rsid w:val="00F04EDB"/>
    <w:rsid w:val="00F0598E"/>
    <w:rsid w:val="00F07276"/>
    <w:rsid w:val="00F17A0E"/>
    <w:rsid w:val="00F32111"/>
    <w:rsid w:val="00F5324B"/>
    <w:rsid w:val="00F811A7"/>
    <w:rsid w:val="00FB2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24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43A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7049A"/>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FB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B4FB9"/>
  </w:style>
  <w:style w:type="paragraph" w:styleId="Footer">
    <w:name w:val="footer"/>
    <w:basedOn w:val="Normal"/>
    <w:link w:val="FooterChar"/>
    <w:uiPriority w:val="99"/>
    <w:unhideWhenUsed/>
    <w:rsid w:val="000B4FB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0B4FB9"/>
  </w:style>
  <w:style w:type="paragraph" w:styleId="ListParagraph">
    <w:name w:val="List Paragraph"/>
    <w:basedOn w:val="Normal"/>
    <w:uiPriority w:val="34"/>
    <w:qFormat/>
    <w:rsid w:val="005B421A"/>
    <w:pPr>
      <w:ind w:left="720"/>
      <w:contextualSpacing/>
    </w:pPr>
  </w:style>
  <w:style w:type="character" w:styleId="Hyperlink">
    <w:name w:val="Hyperlink"/>
    <w:basedOn w:val="DefaultParagraphFont"/>
    <w:uiPriority w:val="99"/>
    <w:unhideWhenUsed/>
    <w:rsid w:val="00CA7F80"/>
    <w:rPr>
      <w:color w:val="0000FF" w:themeColor="hyperlink"/>
      <w:u w:val="single"/>
    </w:rPr>
  </w:style>
  <w:style w:type="paragraph" w:styleId="BalloonText">
    <w:name w:val="Balloon Text"/>
    <w:basedOn w:val="Normal"/>
    <w:link w:val="BalloonTextChar"/>
    <w:uiPriority w:val="99"/>
    <w:semiHidden/>
    <w:unhideWhenUsed/>
    <w:rsid w:val="005228DB"/>
    <w:rPr>
      <w:rFonts w:ascii="Tahoma" w:hAnsi="Tahoma" w:cs="Tahoma"/>
      <w:sz w:val="16"/>
      <w:szCs w:val="16"/>
    </w:rPr>
  </w:style>
  <w:style w:type="character" w:customStyle="1" w:styleId="BalloonTextChar">
    <w:name w:val="Balloon Text Char"/>
    <w:basedOn w:val="DefaultParagraphFont"/>
    <w:link w:val="BalloonText"/>
    <w:uiPriority w:val="99"/>
    <w:semiHidden/>
    <w:rsid w:val="005228DB"/>
    <w:rPr>
      <w:rFonts w:ascii="Tahoma" w:eastAsia="Times New Roman" w:hAnsi="Tahoma" w:cs="Tahoma"/>
      <w:sz w:val="16"/>
      <w:szCs w:val="16"/>
      <w:lang w:eastAsia="en-GB"/>
    </w:rPr>
  </w:style>
  <w:style w:type="paragraph" w:styleId="NormalWeb">
    <w:name w:val="Normal (Web)"/>
    <w:basedOn w:val="Normal"/>
    <w:uiPriority w:val="99"/>
    <w:unhideWhenUsed/>
    <w:rsid w:val="00551141"/>
    <w:pPr>
      <w:spacing w:before="100" w:beforeAutospacing="1" w:after="100" w:afterAutospacing="1"/>
    </w:pPr>
  </w:style>
  <w:style w:type="character" w:customStyle="1" w:styleId="Heading3Char">
    <w:name w:val="Heading 3 Char"/>
    <w:basedOn w:val="DefaultParagraphFont"/>
    <w:link w:val="Heading3"/>
    <w:uiPriority w:val="9"/>
    <w:rsid w:val="00B7049A"/>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B7049A"/>
    <w:rPr>
      <w:i/>
      <w:iCs/>
    </w:rPr>
  </w:style>
  <w:style w:type="character" w:customStyle="1" w:styleId="Heading1Char">
    <w:name w:val="Heading 1 Char"/>
    <w:basedOn w:val="DefaultParagraphFont"/>
    <w:link w:val="Heading1"/>
    <w:uiPriority w:val="9"/>
    <w:rsid w:val="00843A6E"/>
    <w:rPr>
      <w:rFonts w:asciiTheme="majorHAnsi" w:eastAsiaTheme="majorEastAsia" w:hAnsiTheme="majorHAnsi" w:cstheme="majorBidi"/>
      <w:b/>
      <w:bCs/>
      <w:color w:val="365F91" w:themeColor="accent1" w:themeShade="BF"/>
      <w:sz w:val="28"/>
      <w:szCs w:val="2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24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43A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7049A"/>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FB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B4FB9"/>
  </w:style>
  <w:style w:type="paragraph" w:styleId="Footer">
    <w:name w:val="footer"/>
    <w:basedOn w:val="Normal"/>
    <w:link w:val="FooterChar"/>
    <w:uiPriority w:val="99"/>
    <w:unhideWhenUsed/>
    <w:rsid w:val="000B4FB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0B4FB9"/>
  </w:style>
  <w:style w:type="paragraph" w:styleId="ListParagraph">
    <w:name w:val="List Paragraph"/>
    <w:basedOn w:val="Normal"/>
    <w:uiPriority w:val="34"/>
    <w:qFormat/>
    <w:rsid w:val="005B421A"/>
    <w:pPr>
      <w:ind w:left="720"/>
      <w:contextualSpacing/>
    </w:pPr>
  </w:style>
  <w:style w:type="character" w:styleId="Hyperlink">
    <w:name w:val="Hyperlink"/>
    <w:basedOn w:val="DefaultParagraphFont"/>
    <w:uiPriority w:val="99"/>
    <w:unhideWhenUsed/>
    <w:rsid w:val="00CA7F80"/>
    <w:rPr>
      <w:color w:val="0000FF" w:themeColor="hyperlink"/>
      <w:u w:val="single"/>
    </w:rPr>
  </w:style>
  <w:style w:type="paragraph" w:styleId="BalloonText">
    <w:name w:val="Balloon Text"/>
    <w:basedOn w:val="Normal"/>
    <w:link w:val="BalloonTextChar"/>
    <w:uiPriority w:val="99"/>
    <w:semiHidden/>
    <w:unhideWhenUsed/>
    <w:rsid w:val="005228DB"/>
    <w:rPr>
      <w:rFonts w:ascii="Tahoma" w:hAnsi="Tahoma" w:cs="Tahoma"/>
      <w:sz w:val="16"/>
      <w:szCs w:val="16"/>
    </w:rPr>
  </w:style>
  <w:style w:type="character" w:customStyle="1" w:styleId="BalloonTextChar">
    <w:name w:val="Balloon Text Char"/>
    <w:basedOn w:val="DefaultParagraphFont"/>
    <w:link w:val="BalloonText"/>
    <w:uiPriority w:val="99"/>
    <w:semiHidden/>
    <w:rsid w:val="005228DB"/>
    <w:rPr>
      <w:rFonts w:ascii="Tahoma" w:eastAsia="Times New Roman" w:hAnsi="Tahoma" w:cs="Tahoma"/>
      <w:sz w:val="16"/>
      <w:szCs w:val="16"/>
      <w:lang w:eastAsia="en-GB"/>
    </w:rPr>
  </w:style>
  <w:style w:type="paragraph" w:styleId="NormalWeb">
    <w:name w:val="Normal (Web)"/>
    <w:basedOn w:val="Normal"/>
    <w:uiPriority w:val="99"/>
    <w:unhideWhenUsed/>
    <w:rsid w:val="00551141"/>
    <w:pPr>
      <w:spacing w:before="100" w:beforeAutospacing="1" w:after="100" w:afterAutospacing="1"/>
    </w:pPr>
  </w:style>
  <w:style w:type="character" w:customStyle="1" w:styleId="Heading3Char">
    <w:name w:val="Heading 3 Char"/>
    <w:basedOn w:val="DefaultParagraphFont"/>
    <w:link w:val="Heading3"/>
    <w:uiPriority w:val="9"/>
    <w:rsid w:val="00B7049A"/>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B7049A"/>
    <w:rPr>
      <w:i/>
      <w:iCs/>
    </w:rPr>
  </w:style>
  <w:style w:type="character" w:customStyle="1" w:styleId="Heading1Char">
    <w:name w:val="Heading 1 Char"/>
    <w:basedOn w:val="DefaultParagraphFont"/>
    <w:link w:val="Heading1"/>
    <w:uiPriority w:val="9"/>
    <w:rsid w:val="00843A6E"/>
    <w:rPr>
      <w:rFonts w:asciiTheme="majorHAnsi" w:eastAsiaTheme="majorEastAsia" w:hAnsiTheme="majorHAnsi" w:cstheme="majorBidi"/>
      <w:b/>
      <w:bCs/>
      <w:color w:val="365F91" w:themeColor="accent1" w:themeShade="BF"/>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621215">
      <w:bodyDiv w:val="1"/>
      <w:marLeft w:val="0"/>
      <w:marRight w:val="0"/>
      <w:marTop w:val="0"/>
      <w:marBottom w:val="0"/>
      <w:divBdr>
        <w:top w:val="none" w:sz="0" w:space="0" w:color="auto"/>
        <w:left w:val="none" w:sz="0" w:space="0" w:color="auto"/>
        <w:bottom w:val="none" w:sz="0" w:space="0" w:color="auto"/>
        <w:right w:val="none" w:sz="0" w:space="0" w:color="auto"/>
      </w:divBdr>
    </w:div>
    <w:div w:id="331683970">
      <w:bodyDiv w:val="1"/>
      <w:marLeft w:val="0"/>
      <w:marRight w:val="0"/>
      <w:marTop w:val="0"/>
      <w:marBottom w:val="0"/>
      <w:divBdr>
        <w:top w:val="none" w:sz="0" w:space="0" w:color="auto"/>
        <w:left w:val="none" w:sz="0" w:space="0" w:color="auto"/>
        <w:bottom w:val="none" w:sz="0" w:space="0" w:color="auto"/>
        <w:right w:val="none" w:sz="0" w:space="0" w:color="auto"/>
      </w:divBdr>
    </w:div>
    <w:div w:id="673532710">
      <w:bodyDiv w:val="1"/>
      <w:marLeft w:val="0"/>
      <w:marRight w:val="0"/>
      <w:marTop w:val="0"/>
      <w:marBottom w:val="0"/>
      <w:divBdr>
        <w:top w:val="none" w:sz="0" w:space="0" w:color="auto"/>
        <w:left w:val="none" w:sz="0" w:space="0" w:color="auto"/>
        <w:bottom w:val="none" w:sz="0" w:space="0" w:color="auto"/>
        <w:right w:val="none" w:sz="0" w:space="0" w:color="auto"/>
      </w:divBdr>
    </w:div>
    <w:div w:id="764806006">
      <w:bodyDiv w:val="1"/>
      <w:marLeft w:val="0"/>
      <w:marRight w:val="0"/>
      <w:marTop w:val="0"/>
      <w:marBottom w:val="0"/>
      <w:divBdr>
        <w:top w:val="none" w:sz="0" w:space="0" w:color="auto"/>
        <w:left w:val="none" w:sz="0" w:space="0" w:color="auto"/>
        <w:bottom w:val="none" w:sz="0" w:space="0" w:color="auto"/>
        <w:right w:val="none" w:sz="0" w:space="0" w:color="auto"/>
      </w:divBdr>
      <w:divsChild>
        <w:div w:id="93136219">
          <w:marLeft w:val="0"/>
          <w:marRight w:val="0"/>
          <w:marTop w:val="0"/>
          <w:marBottom w:val="450"/>
          <w:divBdr>
            <w:top w:val="none" w:sz="0" w:space="0" w:color="auto"/>
            <w:left w:val="none" w:sz="0" w:space="0" w:color="auto"/>
            <w:bottom w:val="none" w:sz="0" w:space="0" w:color="auto"/>
            <w:right w:val="none" w:sz="0" w:space="0" w:color="auto"/>
          </w:divBdr>
        </w:div>
      </w:divsChild>
    </w:div>
    <w:div w:id="1122921538">
      <w:bodyDiv w:val="1"/>
      <w:marLeft w:val="0"/>
      <w:marRight w:val="0"/>
      <w:marTop w:val="0"/>
      <w:marBottom w:val="0"/>
      <w:divBdr>
        <w:top w:val="none" w:sz="0" w:space="0" w:color="auto"/>
        <w:left w:val="none" w:sz="0" w:space="0" w:color="auto"/>
        <w:bottom w:val="none" w:sz="0" w:space="0" w:color="auto"/>
        <w:right w:val="none" w:sz="0" w:space="0" w:color="auto"/>
      </w:divBdr>
    </w:div>
    <w:div w:id="1504317157">
      <w:bodyDiv w:val="1"/>
      <w:marLeft w:val="0"/>
      <w:marRight w:val="0"/>
      <w:marTop w:val="0"/>
      <w:marBottom w:val="0"/>
      <w:divBdr>
        <w:top w:val="none" w:sz="0" w:space="0" w:color="auto"/>
        <w:left w:val="none" w:sz="0" w:space="0" w:color="auto"/>
        <w:bottom w:val="none" w:sz="0" w:space="0" w:color="auto"/>
        <w:right w:val="none" w:sz="0" w:space="0" w:color="auto"/>
      </w:divBdr>
    </w:div>
    <w:div w:id="1627590163">
      <w:bodyDiv w:val="1"/>
      <w:marLeft w:val="0"/>
      <w:marRight w:val="0"/>
      <w:marTop w:val="0"/>
      <w:marBottom w:val="0"/>
      <w:divBdr>
        <w:top w:val="none" w:sz="0" w:space="0" w:color="auto"/>
        <w:left w:val="none" w:sz="0" w:space="0" w:color="auto"/>
        <w:bottom w:val="none" w:sz="0" w:space="0" w:color="auto"/>
        <w:right w:val="none" w:sz="0" w:space="0" w:color="auto"/>
      </w:divBdr>
    </w:div>
    <w:div w:id="1713916003">
      <w:bodyDiv w:val="1"/>
      <w:marLeft w:val="0"/>
      <w:marRight w:val="0"/>
      <w:marTop w:val="0"/>
      <w:marBottom w:val="0"/>
      <w:divBdr>
        <w:top w:val="none" w:sz="0" w:space="0" w:color="auto"/>
        <w:left w:val="none" w:sz="0" w:space="0" w:color="auto"/>
        <w:bottom w:val="none" w:sz="0" w:space="0" w:color="auto"/>
        <w:right w:val="none" w:sz="0" w:space="0" w:color="auto"/>
      </w:divBdr>
    </w:div>
    <w:div w:id="199336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hyperlink" Target="https://navigator.health.org.uk/content/local-government-act-1929-received-royal-assent-reforming-administration-poor-law-0" TargetMode="External"/><Relationship Id="rId18" Type="http://schemas.openxmlformats.org/officeDocument/2006/relationships/hyperlink" Target="https://www.parliament.uk/about/living-heritage/transformingsociety/livinglearning/school/overview/educationact1944/" TargetMode="External"/><Relationship Id="rId26" Type="http://schemas.openxmlformats.org/officeDocument/2006/relationships/hyperlink" Target="https://www.amherst.edu/system/files/media/0972/fulltext.pdf" TargetMode="External"/><Relationship Id="rId3" Type="http://schemas.microsoft.com/office/2007/relationships/stylesWithEffects" Target="stylesWithEffects.xml"/><Relationship Id="rId21" Type="http://schemas.openxmlformats.org/officeDocument/2006/relationships/hyperlink" Target="https://www.youtube.com/watch?v=LvqYknY8pvA" TargetMode="External"/><Relationship Id="rId7" Type="http://schemas.openxmlformats.org/officeDocument/2006/relationships/endnotes" Target="endnotes.xml"/><Relationship Id="rId12" Type="http://schemas.openxmlformats.org/officeDocument/2006/relationships/hyperlink" Target="https://www.bl.uk/romantics-and-victorians/articles/the-impact-of-the-napoleonic-wars-in-britain" TargetMode="External"/><Relationship Id="rId17" Type="http://schemas.openxmlformats.org/officeDocument/2006/relationships/hyperlink" Target="https://www.parliament.uk/about/living-heritage/transformingsociety/livinglearning/coll-9-health1/health-01/" TargetMode="External"/><Relationship Id="rId25" Type="http://schemas.openxmlformats.org/officeDocument/2006/relationships/hyperlink" Target="https://gov.wales/docs/dsjlg/publications/150623-guide-to-the-fg-act-en.pdf" TargetMode="External"/><Relationship Id="rId2" Type="http://schemas.openxmlformats.org/officeDocument/2006/relationships/styles" Target="styles.xml"/><Relationship Id="rId16" Type="http://schemas.openxmlformats.org/officeDocument/2006/relationships/hyperlink" Target="https://spartacus-educational.com/Linsurance1946.htm" TargetMode="External"/><Relationship Id="rId20" Type="http://schemas.openxmlformats.org/officeDocument/2006/relationships/hyperlink" Target="http://www.educationengland.org.uk/documents/acts/1948-children-act.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l.uk/georgian-britain/articles/poverty-in-georgian-britain" TargetMode="External"/><Relationship Id="rId24" Type="http://schemas.openxmlformats.org/officeDocument/2006/relationships/hyperlink" Target="https://futuregenerations.wales/wp-content/uploads/2017/02/160401-wfg-accessible-guide-for-young-people-en.pdf" TargetMode="External"/><Relationship Id="rId5" Type="http://schemas.openxmlformats.org/officeDocument/2006/relationships/webSettings" Target="webSettings.xml"/><Relationship Id="rId15" Type="http://schemas.openxmlformats.org/officeDocument/2006/relationships/hyperlink" Target="https://www.perfar.eu/policies/family-allowances-act-1945" TargetMode="External"/><Relationship Id="rId23" Type="http://schemas.openxmlformats.org/officeDocument/2006/relationships/hyperlink" Target="http://stanolaw.com/informal-vs-formal-caregivers/" TargetMode="External"/><Relationship Id="rId28" Type="http://schemas.openxmlformats.org/officeDocument/2006/relationships/header" Target="header1.xml"/><Relationship Id="rId10" Type="http://schemas.openxmlformats.org/officeDocument/2006/relationships/hyperlink" Target="http://www.workhouses.org.uk/poorlaws/oldpoorlaw.shtml" TargetMode="External"/><Relationship Id="rId19" Type="http://schemas.openxmlformats.org/officeDocument/2006/relationships/hyperlink" Target="https://www.parliament.uk/about/living-heritage/transformingsociety/towncountry/towns/overview/newtowns/" TargetMode="External"/><Relationship Id="rId4" Type="http://schemas.openxmlformats.org/officeDocument/2006/relationships/settings" Target="settings.xml"/><Relationship Id="rId9" Type="http://schemas.openxmlformats.org/officeDocument/2006/relationships/hyperlink" Target="https://psychclassics.yorku.ca/Maslow/motivation.htm" TargetMode="External"/><Relationship Id="rId14" Type="http://schemas.openxmlformats.org/officeDocument/2006/relationships/hyperlink" Target="https://warwick.ac.uk/services/library/mrc/explorefurther/digital/health/beveridge/" TargetMode="External"/><Relationship Id="rId22" Type="http://schemas.openxmlformats.org/officeDocument/2006/relationships/hyperlink" Target="https://socialcare.wales/hub/sswbact" TargetMode="External"/><Relationship Id="rId27" Type="http://schemas.openxmlformats.org/officeDocument/2006/relationships/hyperlink" Target="https://warwick.ac.uk/fac/soc/al/globalpad/openhouse/interculturalskills/global_pad_-_what_is_culture.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1908</TotalTime>
  <Pages>8</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dc:creator>
  <cp:keywords/>
  <dc:description/>
  <cp:lastModifiedBy>Manon</cp:lastModifiedBy>
  <cp:revision>60</cp:revision>
  <dcterms:created xsi:type="dcterms:W3CDTF">2018-11-02T16:11:00Z</dcterms:created>
  <dcterms:modified xsi:type="dcterms:W3CDTF">2018-12-03T20:50:00Z</dcterms:modified>
</cp:coreProperties>
</file>