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696" w:rsidRPr="008C287F" w:rsidRDefault="00E34696" w:rsidP="00E34696">
      <w:pPr>
        <w:spacing w:line="480" w:lineRule="auto"/>
        <w:rPr>
          <w:rFonts w:ascii="Times New Roman" w:eastAsia="宋体" w:hAnsi="Times New Roman" w:cs="Times New Roman" w:hint="eastAsia"/>
          <w:b/>
          <w:bCs/>
          <w:sz w:val="24"/>
          <w:szCs w:val="24"/>
          <w:lang w:eastAsia="zh-CN"/>
        </w:rPr>
      </w:pPr>
      <w:r w:rsidRPr="00E34696">
        <w:rPr>
          <w:rFonts w:ascii="Times New Roman" w:hAnsi="Times New Roman" w:cs="Times New Roman"/>
          <w:b/>
          <w:bCs/>
          <w:sz w:val="24"/>
          <w:szCs w:val="24"/>
        </w:rPr>
        <w:t xml:space="preserve">Introduction </w:t>
      </w:r>
      <w:r w:rsidR="008C287F">
        <w:rPr>
          <w:rFonts w:ascii="Times New Roman" w:eastAsia="宋体" w:hAnsi="Times New Roman" w:cs="Times New Roman" w:hint="eastAsia"/>
          <w:b/>
          <w:bCs/>
          <w:sz w:val="24"/>
          <w:szCs w:val="24"/>
          <w:lang w:eastAsia="zh-CN"/>
        </w:rPr>
        <w:t xml:space="preserve">                 </w:t>
      </w:r>
      <w:proofErr w:type="spellStart"/>
      <w:r w:rsidR="008C287F">
        <w:rPr>
          <w:rFonts w:ascii="Times New Roman" w:eastAsia="宋体" w:hAnsi="Times New Roman" w:cs="Times New Roman" w:hint="eastAsia"/>
          <w:b/>
          <w:bCs/>
          <w:sz w:val="24"/>
          <w:szCs w:val="24"/>
          <w:lang w:eastAsia="zh-CN"/>
        </w:rPr>
        <w:t>JiaWei</w:t>
      </w:r>
      <w:proofErr w:type="spellEnd"/>
      <w:r w:rsidR="008C287F">
        <w:rPr>
          <w:rFonts w:ascii="Times New Roman" w:eastAsia="宋体" w:hAnsi="Times New Roman" w:cs="Times New Roman" w:hint="eastAsia"/>
          <w:b/>
          <w:bCs/>
          <w:sz w:val="24"/>
          <w:szCs w:val="24"/>
          <w:lang w:eastAsia="zh-CN"/>
        </w:rPr>
        <w:t xml:space="preserve"> Wu           Student ID: 2232828</w:t>
      </w:r>
    </w:p>
    <w:p w:rsidR="007C7010" w:rsidRDefault="007C7010" w:rsidP="00E34696">
      <w:pPr>
        <w:spacing w:line="480" w:lineRule="auto"/>
        <w:rPr>
          <w:rFonts w:ascii="Times New Roman" w:hAnsi="Times New Roman" w:cs="Times New Roman"/>
          <w:sz w:val="24"/>
          <w:szCs w:val="24"/>
        </w:rPr>
      </w:pPr>
      <w:r w:rsidRPr="007C7010">
        <w:rPr>
          <w:rFonts w:ascii="Times New Roman" w:hAnsi="Times New Roman" w:cs="Times New Roman"/>
          <w:sz w:val="24"/>
          <w:szCs w:val="24"/>
        </w:rPr>
        <w:t xml:space="preserve">Unilever PLC is </w:t>
      </w:r>
      <w:r w:rsidR="00421220">
        <w:rPr>
          <w:rFonts w:ascii="Times New Roman" w:hAnsi="Times New Roman" w:cs="Times New Roman"/>
          <w:sz w:val="24"/>
          <w:szCs w:val="24"/>
        </w:rPr>
        <w:t xml:space="preserve">one of the </w:t>
      </w:r>
      <w:r w:rsidRPr="007C7010">
        <w:rPr>
          <w:rFonts w:ascii="Times New Roman" w:hAnsi="Times New Roman" w:cs="Times New Roman"/>
          <w:sz w:val="24"/>
          <w:szCs w:val="24"/>
        </w:rPr>
        <w:t>large</w:t>
      </w:r>
      <w:r w:rsidR="00421220">
        <w:rPr>
          <w:rFonts w:ascii="Times New Roman" w:hAnsi="Times New Roman" w:cs="Times New Roman"/>
          <w:sz w:val="24"/>
          <w:szCs w:val="24"/>
        </w:rPr>
        <w:t>st</w:t>
      </w:r>
      <w:r w:rsidRPr="007C7010">
        <w:rPr>
          <w:rFonts w:ascii="Times New Roman" w:hAnsi="Times New Roman" w:cs="Times New Roman"/>
          <w:sz w:val="24"/>
          <w:szCs w:val="24"/>
        </w:rPr>
        <w:t xml:space="preserve"> international consumer </w:t>
      </w:r>
      <w:r w:rsidR="00421220" w:rsidRPr="007C7010">
        <w:rPr>
          <w:rFonts w:ascii="Times New Roman" w:hAnsi="Times New Roman" w:cs="Times New Roman"/>
          <w:sz w:val="24"/>
          <w:szCs w:val="24"/>
        </w:rPr>
        <w:t>goods firms</w:t>
      </w:r>
      <w:r w:rsidR="00421220">
        <w:rPr>
          <w:rFonts w:ascii="Times New Roman" w:hAnsi="Times New Roman" w:cs="Times New Roman"/>
          <w:sz w:val="24"/>
          <w:szCs w:val="24"/>
        </w:rPr>
        <w:t xml:space="preserve"> with its</w:t>
      </w:r>
      <w:r w:rsidRPr="007C7010">
        <w:rPr>
          <w:rFonts w:ascii="Times New Roman" w:hAnsi="Times New Roman" w:cs="Times New Roman"/>
          <w:sz w:val="24"/>
          <w:szCs w:val="24"/>
        </w:rPr>
        <w:t xml:space="preserve"> headquartered in the United Kingdom</w:t>
      </w:r>
      <w:r w:rsidR="00421220">
        <w:rPr>
          <w:rFonts w:ascii="Times New Roman" w:hAnsi="Times New Roman" w:cs="Times New Roman"/>
          <w:sz w:val="24"/>
          <w:szCs w:val="24"/>
        </w:rPr>
        <w:t xml:space="preserve">. The firm </w:t>
      </w:r>
      <w:r w:rsidR="00421220" w:rsidRPr="007C7010">
        <w:rPr>
          <w:rFonts w:ascii="Times New Roman" w:hAnsi="Times New Roman" w:cs="Times New Roman"/>
          <w:sz w:val="24"/>
          <w:szCs w:val="24"/>
        </w:rPr>
        <w:t>manufactures</w:t>
      </w:r>
      <w:r w:rsidRPr="007C7010">
        <w:rPr>
          <w:rFonts w:ascii="Times New Roman" w:hAnsi="Times New Roman" w:cs="Times New Roman"/>
          <w:sz w:val="24"/>
          <w:szCs w:val="24"/>
        </w:rPr>
        <w:t xml:space="preserve"> and distributes various products </w:t>
      </w:r>
      <w:r w:rsidR="00421220">
        <w:rPr>
          <w:rFonts w:ascii="Times New Roman" w:hAnsi="Times New Roman" w:cs="Times New Roman"/>
          <w:sz w:val="24"/>
          <w:szCs w:val="24"/>
        </w:rPr>
        <w:t>globally</w:t>
      </w:r>
      <w:r w:rsidRPr="007C7010">
        <w:rPr>
          <w:rFonts w:ascii="Times New Roman" w:hAnsi="Times New Roman" w:cs="Times New Roman"/>
          <w:sz w:val="24"/>
          <w:szCs w:val="24"/>
        </w:rPr>
        <w:t xml:space="preserve">. The firm was </w:t>
      </w:r>
      <w:r w:rsidR="00421220">
        <w:rPr>
          <w:rFonts w:ascii="Times New Roman" w:hAnsi="Times New Roman" w:cs="Times New Roman"/>
          <w:sz w:val="24"/>
          <w:szCs w:val="24"/>
        </w:rPr>
        <w:t>established</w:t>
      </w:r>
      <w:r w:rsidRPr="007C7010">
        <w:rPr>
          <w:rFonts w:ascii="Times New Roman" w:hAnsi="Times New Roman" w:cs="Times New Roman"/>
          <w:sz w:val="24"/>
          <w:szCs w:val="24"/>
        </w:rPr>
        <w:t xml:space="preserve"> in 1929 </w:t>
      </w:r>
      <w:r w:rsidR="00421220">
        <w:rPr>
          <w:rFonts w:ascii="Times New Roman" w:hAnsi="Times New Roman" w:cs="Times New Roman"/>
          <w:sz w:val="24"/>
          <w:szCs w:val="24"/>
        </w:rPr>
        <w:t xml:space="preserve">as a result of collaboration </w:t>
      </w:r>
      <w:r w:rsidRPr="007C7010">
        <w:rPr>
          <w:rFonts w:ascii="Times New Roman" w:hAnsi="Times New Roman" w:cs="Times New Roman"/>
          <w:sz w:val="24"/>
          <w:szCs w:val="24"/>
        </w:rPr>
        <w:t xml:space="preserve"> between Lever Brothers and Margarine </w:t>
      </w:r>
      <w:proofErr w:type="spellStart"/>
      <w:r w:rsidRPr="007C7010">
        <w:rPr>
          <w:rFonts w:ascii="Times New Roman" w:hAnsi="Times New Roman" w:cs="Times New Roman"/>
          <w:sz w:val="24"/>
          <w:szCs w:val="24"/>
        </w:rPr>
        <w:t>Unie</w:t>
      </w:r>
      <w:proofErr w:type="spellEnd"/>
      <w:r w:rsidRPr="007C7010">
        <w:rPr>
          <w:rFonts w:ascii="Times New Roman" w:hAnsi="Times New Roman" w:cs="Times New Roman"/>
          <w:sz w:val="24"/>
          <w:szCs w:val="24"/>
        </w:rPr>
        <w:t>, and it has subsequently been acquired several times. Unilever is a multinational corporation that sells food, drinks, personal care goods, and cleaning supplies in 190 countries (</w:t>
      </w:r>
      <w:proofErr w:type="spellStart"/>
      <w:r w:rsidRPr="007C7010">
        <w:rPr>
          <w:rFonts w:ascii="Times New Roman" w:hAnsi="Times New Roman" w:cs="Times New Roman"/>
          <w:sz w:val="24"/>
          <w:szCs w:val="24"/>
        </w:rPr>
        <w:t>Goyal</w:t>
      </w:r>
      <w:proofErr w:type="spellEnd"/>
      <w:r w:rsidRPr="007C7010">
        <w:rPr>
          <w:rFonts w:ascii="Times New Roman" w:hAnsi="Times New Roman" w:cs="Times New Roman"/>
          <w:sz w:val="24"/>
          <w:szCs w:val="24"/>
        </w:rPr>
        <w:t xml:space="preserve">, 2020). </w:t>
      </w:r>
      <w:proofErr w:type="spellStart"/>
      <w:r w:rsidRPr="007C7010">
        <w:rPr>
          <w:rFonts w:ascii="Times New Roman" w:hAnsi="Times New Roman" w:cs="Times New Roman"/>
          <w:sz w:val="24"/>
          <w:szCs w:val="24"/>
        </w:rPr>
        <w:t>Brexit</w:t>
      </w:r>
      <w:proofErr w:type="spellEnd"/>
      <w:r w:rsidRPr="007C7010">
        <w:rPr>
          <w:rFonts w:ascii="Times New Roman" w:hAnsi="Times New Roman" w:cs="Times New Roman"/>
          <w:sz w:val="24"/>
          <w:szCs w:val="24"/>
        </w:rPr>
        <w:t xml:space="preserve"> saw the United Kingdom depart the European Union in February 2020, affecting Unilever's supply chains, distribution networks, and marketing tactics. Since then, Unilever has changed its supply chain by purchasing more from the UK and investing in storage capacity. The pandemic also had an influence on Unilever's manufacturing, distribution, and sales, causing raw material and ingredient deliveries to be delayed. In response, the corporation implemented tight safety standards at its plants and improved its product offerings to satisfy new needs. Unilever can achieve its change goals by combining planned and emergent change models, as well as addressing change resistance by involving employees, providing training and support, communicating the reasons for change, incentivizing employees to adopt new ways of working, and creating a culture of continuous improvement.</w:t>
      </w:r>
    </w:p>
    <w:p w:rsidR="00562004" w:rsidRPr="00E34696" w:rsidRDefault="00E34696" w:rsidP="00E34696">
      <w:pPr>
        <w:spacing w:line="480" w:lineRule="auto"/>
        <w:rPr>
          <w:rFonts w:ascii="Times New Roman" w:hAnsi="Times New Roman" w:cs="Times New Roman"/>
          <w:b/>
          <w:bCs/>
          <w:color w:val="343541"/>
          <w:sz w:val="24"/>
          <w:szCs w:val="24"/>
        </w:rPr>
      </w:pPr>
      <w:r w:rsidRPr="00E34696">
        <w:rPr>
          <w:rFonts w:ascii="Times New Roman" w:hAnsi="Times New Roman" w:cs="Times New Roman"/>
          <w:b/>
          <w:bCs/>
          <w:color w:val="343541"/>
          <w:sz w:val="24"/>
          <w:szCs w:val="24"/>
        </w:rPr>
        <w:t>A</w:t>
      </w:r>
      <w:r w:rsidR="00562004" w:rsidRPr="00E34696">
        <w:rPr>
          <w:rFonts w:ascii="Times New Roman" w:hAnsi="Times New Roman" w:cs="Times New Roman"/>
          <w:b/>
          <w:bCs/>
          <w:color w:val="343541"/>
          <w:sz w:val="24"/>
          <w:szCs w:val="24"/>
        </w:rPr>
        <w:t>pprais</w:t>
      </w:r>
      <w:r w:rsidRPr="00E34696">
        <w:rPr>
          <w:rFonts w:ascii="Times New Roman" w:hAnsi="Times New Roman" w:cs="Times New Roman"/>
          <w:b/>
          <w:bCs/>
          <w:color w:val="343541"/>
          <w:sz w:val="24"/>
          <w:szCs w:val="24"/>
        </w:rPr>
        <w:t xml:space="preserve">al of the Key Change Management Models </w:t>
      </w:r>
    </w:p>
    <w:p w:rsidR="007C7010" w:rsidRDefault="00421220" w:rsidP="00E34696">
      <w:pPr>
        <w:spacing w:line="480" w:lineRule="auto"/>
        <w:ind w:firstLine="720"/>
        <w:rPr>
          <w:rFonts w:ascii="Times New Roman" w:hAnsi="Times New Roman" w:cs="Times New Roman"/>
          <w:sz w:val="24"/>
          <w:szCs w:val="24"/>
        </w:rPr>
      </w:pPr>
      <w:r>
        <w:rPr>
          <w:rFonts w:ascii="Times New Roman" w:hAnsi="Times New Roman" w:cs="Times New Roman"/>
          <w:sz w:val="24"/>
          <w:szCs w:val="24"/>
        </w:rPr>
        <w:t>T</w:t>
      </w:r>
      <w:r w:rsidRPr="007C7010">
        <w:rPr>
          <w:rFonts w:ascii="Times New Roman" w:hAnsi="Times New Roman" w:cs="Times New Roman"/>
          <w:sz w:val="24"/>
          <w:szCs w:val="24"/>
        </w:rPr>
        <w:t xml:space="preserve">o meet various sorts of problems and opportunities </w:t>
      </w:r>
      <w:r>
        <w:rPr>
          <w:rFonts w:ascii="Times New Roman" w:hAnsi="Times New Roman" w:cs="Times New Roman"/>
          <w:sz w:val="24"/>
          <w:szCs w:val="24"/>
        </w:rPr>
        <w:t>o</w:t>
      </w:r>
      <w:r w:rsidR="007C7010" w:rsidRPr="007C7010">
        <w:rPr>
          <w:rFonts w:ascii="Times New Roman" w:hAnsi="Times New Roman" w:cs="Times New Roman"/>
          <w:sz w:val="24"/>
          <w:szCs w:val="24"/>
        </w:rPr>
        <w:t xml:space="preserve">rganizations may employ planned and emergent change methods to change management. Planned change is a top-down, organized method to change management that entails recognizing a problem, formulating a strategy, and systematically implementing the plan (Edwards et al., 2020). When the difficulties and possibilities are known, and the organization clearly understands what needs to be done, this strategy is beneficial. Several steps are involved in the planned change model, including issue </w:t>
      </w:r>
      <w:r w:rsidR="007C7010" w:rsidRPr="007C7010">
        <w:rPr>
          <w:rFonts w:ascii="Times New Roman" w:hAnsi="Times New Roman" w:cs="Times New Roman"/>
          <w:sz w:val="24"/>
          <w:szCs w:val="24"/>
        </w:rPr>
        <w:lastRenderedPageBreak/>
        <w:t xml:space="preserve">identification, analysis of the situation, creating a plan, change implementation, and assessment of the results. </w:t>
      </w:r>
    </w:p>
    <w:p w:rsidR="007C7010" w:rsidRDefault="00421220" w:rsidP="00E34696">
      <w:pPr>
        <w:spacing w:line="480" w:lineRule="auto"/>
        <w:ind w:firstLine="720"/>
        <w:rPr>
          <w:rFonts w:ascii="Times New Roman" w:hAnsi="Times New Roman" w:cs="Times New Roman"/>
          <w:sz w:val="24"/>
          <w:szCs w:val="24"/>
        </w:rPr>
      </w:pPr>
      <w:r>
        <w:rPr>
          <w:rFonts w:ascii="Times New Roman" w:hAnsi="Times New Roman" w:cs="Times New Roman"/>
          <w:sz w:val="24"/>
          <w:szCs w:val="24"/>
        </w:rPr>
        <w:t>I</w:t>
      </w:r>
      <w:r w:rsidRPr="007C7010">
        <w:rPr>
          <w:rFonts w:ascii="Times New Roman" w:hAnsi="Times New Roman" w:cs="Times New Roman"/>
          <w:sz w:val="24"/>
          <w:szCs w:val="24"/>
        </w:rPr>
        <w:t xml:space="preserve">dentifying the issue </w:t>
      </w:r>
      <w:r>
        <w:rPr>
          <w:rFonts w:ascii="Times New Roman" w:hAnsi="Times New Roman" w:cs="Times New Roman"/>
          <w:sz w:val="24"/>
          <w:szCs w:val="24"/>
        </w:rPr>
        <w:t>is t</w:t>
      </w:r>
      <w:r w:rsidR="007C7010" w:rsidRPr="007C7010">
        <w:rPr>
          <w:rFonts w:ascii="Times New Roman" w:hAnsi="Times New Roman" w:cs="Times New Roman"/>
          <w:sz w:val="24"/>
          <w:szCs w:val="24"/>
        </w:rPr>
        <w:t xml:space="preserve">he first stage in problem-solving, </w:t>
      </w:r>
      <w:r>
        <w:rPr>
          <w:rFonts w:ascii="Times New Roman" w:hAnsi="Times New Roman" w:cs="Times New Roman"/>
          <w:sz w:val="24"/>
          <w:szCs w:val="24"/>
        </w:rPr>
        <w:t>it</w:t>
      </w:r>
      <w:r w:rsidR="007C7010" w:rsidRPr="007C7010">
        <w:rPr>
          <w:rFonts w:ascii="Times New Roman" w:hAnsi="Times New Roman" w:cs="Times New Roman"/>
          <w:sz w:val="24"/>
          <w:szCs w:val="24"/>
        </w:rPr>
        <w:t xml:space="preserve"> allows people or teams to precisely describe the problem or opportunity that needs to be handled (</w:t>
      </w:r>
      <w:proofErr w:type="spellStart"/>
      <w:r w:rsidR="007C7010" w:rsidRPr="007C7010">
        <w:rPr>
          <w:rFonts w:ascii="Times New Roman" w:hAnsi="Times New Roman" w:cs="Times New Roman"/>
          <w:sz w:val="24"/>
          <w:szCs w:val="24"/>
        </w:rPr>
        <w:t>Burnes</w:t>
      </w:r>
      <w:proofErr w:type="spellEnd"/>
      <w:r w:rsidR="007C7010" w:rsidRPr="007C7010">
        <w:rPr>
          <w:rFonts w:ascii="Times New Roman" w:hAnsi="Times New Roman" w:cs="Times New Roman"/>
          <w:sz w:val="24"/>
          <w:szCs w:val="24"/>
        </w:rPr>
        <w:t>, 2020). This process entails collecting data, performing research, and analyzing the situation to determine the problem's root cause. Once the problem has been identified, it must be articulated in clear and concise terms so that everyone involved understands the scope and nature of the issue. Identifying the problem lays the groundwork for designing a solution, formulating a plan of action, and finally making the change required to fix the problem or capitalize on the opportunity.</w:t>
      </w:r>
    </w:p>
    <w:p w:rsidR="006E7AF4" w:rsidRPr="00E34696" w:rsidRDefault="00421220" w:rsidP="00E34696">
      <w:pPr>
        <w:spacing w:line="480" w:lineRule="auto"/>
        <w:ind w:firstLine="720"/>
        <w:rPr>
          <w:rFonts w:ascii="Times New Roman" w:hAnsi="Times New Roman" w:cs="Times New Roman"/>
          <w:sz w:val="24"/>
          <w:szCs w:val="24"/>
        </w:rPr>
      </w:pPr>
      <w:r>
        <w:rPr>
          <w:rFonts w:ascii="Times New Roman" w:hAnsi="Times New Roman" w:cs="Times New Roman"/>
          <w:sz w:val="24"/>
          <w:szCs w:val="24"/>
        </w:rPr>
        <w:t>I</w:t>
      </w:r>
      <w:r w:rsidRPr="007C7010">
        <w:rPr>
          <w:rFonts w:ascii="Times New Roman" w:hAnsi="Times New Roman" w:cs="Times New Roman"/>
          <w:sz w:val="24"/>
          <w:szCs w:val="24"/>
        </w:rPr>
        <w:t xml:space="preserve">n the planned change process </w:t>
      </w:r>
      <w:r>
        <w:rPr>
          <w:rFonts w:ascii="Times New Roman" w:hAnsi="Times New Roman" w:cs="Times New Roman"/>
          <w:sz w:val="24"/>
          <w:szCs w:val="24"/>
        </w:rPr>
        <w:t>a</w:t>
      </w:r>
      <w:r w:rsidR="007C7010" w:rsidRPr="007C7010">
        <w:rPr>
          <w:rFonts w:ascii="Times New Roman" w:hAnsi="Times New Roman" w:cs="Times New Roman"/>
          <w:sz w:val="24"/>
          <w:szCs w:val="24"/>
        </w:rPr>
        <w:t>nalyzing the situation is an important phase. It entails obtaining and analyzing data to comprehend the existing situation, determining the issue's or opportunity's fundamental cause, and assessing alternative remedies (</w:t>
      </w:r>
      <w:proofErr w:type="spellStart"/>
      <w:r w:rsidR="007C7010" w:rsidRPr="007C7010">
        <w:rPr>
          <w:rFonts w:ascii="Times New Roman" w:hAnsi="Times New Roman" w:cs="Times New Roman"/>
          <w:sz w:val="24"/>
          <w:szCs w:val="24"/>
        </w:rPr>
        <w:t>Burnes</w:t>
      </w:r>
      <w:proofErr w:type="spellEnd"/>
      <w:r w:rsidR="007C7010" w:rsidRPr="007C7010">
        <w:rPr>
          <w:rFonts w:ascii="Times New Roman" w:hAnsi="Times New Roman" w:cs="Times New Roman"/>
          <w:sz w:val="24"/>
          <w:szCs w:val="24"/>
        </w:rPr>
        <w:t>, 2020. This phase necessitates a comprehensive awareness of the organizational setting, including its culture, structure, and procedures. A thorough investigation should incorporate feedback from all stakeholders, including workers, customers, and partners. The investigation should also examine potential change obstacles, such as employee resistance, or external variables, like economic situations.</w:t>
      </w:r>
    </w:p>
    <w:p w:rsidR="007C7010" w:rsidRDefault="00421220" w:rsidP="00E34696">
      <w:pPr>
        <w:spacing w:line="480" w:lineRule="auto"/>
        <w:ind w:firstLine="720"/>
        <w:rPr>
          <w:rFonts w:ascii="Times New Roman" w:hAnsi="Times New Roman" w:cs="Times New Roman"/>
          <w:sz w:val="24"/>
          <w:szCs w:val="24"/>
        </w:rPr>
      </w:pPr>
      <w:r>
        <w:rPr>
          <w:rFonts w:ascii="Times New Roman" w:hAnsi="Times New Roman" w:cs="Times New Roman"/>
          <w:sz w:val="24"/>
          <w:szCs w:val="24"/>
        </w:rPr>
        <w:t>Similarly m</w:t>
      </w:r>
      <w:r w:rsidR="007C7010" w:rsidRPr="007C7010">
        <w:rPr>
          <w:rFonts w:ascii="Times New Roman" w:hAnsi="Times New Roman" w:cs="Times New Roman"/>
          <w:sz w:val="24"/>
          <w:szCs w:val="24"/>
        </w:rPr>
        <w:t xml:space="preserve">aking a plan is a crucial </w:t>
      </w:r>
      <w:r>
        <w:rPr>
          <w:rFonts w:ascii="Times New Roman" w:hAnsi="Times New Roman" w:cs="Times New Roman"/>
          <w:sz w:val="24"/>
          <w:szCs w:val="24"/>
        </w:rPr>
        <w:t>as well</w:t>
      </w:r>
      <w:r w:rsidR="007C7010" w:rsidRPr="007C7010">
        <w:rPr>
          <w:rFonts w:ascii="Times New Roman" w:hAnsi="Times New Roman" w:cs="Times New Roman"/>
          <w:sz w:val="24"/>
          <w:szCs w:val="24"/>
        </w:rPr>
        <w:t>. Once the problem has been identified and analyzed, the next step is to devise a solution. This plan should include explicit goals that must be met, a timetable for completing each activity, and the resources needed to fulfill the tasks (</w:t>
      </w:r>
      <w:proofErr w:type="spellStart"/>
      <w:r w:rsidR="007C7010" w:rsidRPr="007C7010">
        <w:rPr>
          <w:rFonts w:ascii="Times New Roman" w:hAnsi="Times New Roman" w:cs="Times New Roman"/>
          <w:sz w:val="24"/>
          <w:szCs w:val="24"/>
        </w:rPr>
        <w:t>Burnes</w:t>
      </w:r>
      <w:proofErr w:type="spellEnd"/>
      <w:r w:rsidR="007C7010" w:rsidRPr="007C7010">
        <w:rPr>
          <w:rFonts w:ascii="Times New Roman" w:hAnsi="Times New Roman" w:cs="Times New Roman"/>
          <w:sz w:val="24"/>
          <w:szCs w:val="24"/>
        </w:rPr>
        <w:t>, 2020). The plan should also include a systematic method to determine if the changes have the desired outcomes. Including all stakeholders in the planning process is critical to ensure that everyone is committed to the change and understands their role in its implementation.</w:t>
      </w:r>
    </w:p>
    <w:p w:rsidR="007C7010" w:rsidRDefault="00421220" w:rsidP="00E34696">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I</w:t>
      </w:r>
      <w:r w:rsidRPr="007C7010">
        <w:rPr>
          <w:rFonts w:ascii="Times New Roman" w:hAnsi="Times New Roman" w:cs="Times New Roman"/>
          <w:sz w:val="24"/>
          <w:szCs w:val="24"/>
        </w:rPr>
        <w:t xml:space="preserve">n the planned change model, </w:t>
      </w:r>
      <w:r>
        <w:rPr>
          <w:rFonts w:ascii="Times New Roman" w:hAnsi="Times New Roman" w:cs="Times New Roman"/>
          <w:sz w:val="24"/>
          <w:szCs w:val="24"/>
        </w:rPr>
        <w:t>t</w:t>
      </w:r>
      <w:r w:rsidR="007C7010" w:rsidRPr="007C7010">
        <w:rPr>
          <w:rFonts w:ascii="Times New Roman" w:hAnsi="Times New Roman" w:cs="Times New Roman"/>
          <w:sz w:val="24"/>
          <w:szCs w:val="24"/>
        </w:rPr>
        <w:t xml:space="preserve">he phase of change implementation is also crucial. It </w:t>
      </w:r>
      <w:r>
        <w:rPr>
          <w:rFonts w:ascii="Times New Roman" w:hAnsi="Times New Roman" w:cs="Times New Roman"/>
          <w:sz w:val="24"/>
          <w:szCs w:val="24"/>
        </w:rPr>
        <w:t>involves</w:t>
      </w:r>
      <w:r w:rsidR="007C7010" w:rsidRPr="007C7010">
        <w:rPr>
          <w:rFonts w:ascii="Times New Roman" w:hAnsi="Times New Roman" w:cs="Times New Roman"/>
          <w:sz w:val="24"/>
          <w:szCs w:val="24"/>
        </w:rPr>
        <w:t xml:space="preserve"> strategy </w:t>
      </w:r>
      <w:r>
        <w:rPr>
          <w:rFonts w:ascii="Times New Roman" w:hAnsi="Times New Roman" w:cs="Times New Roman"/>
          <w:sz w:val="24"/>
          <w:szCs w:val="24"/>
        </w:rPr>
        <w:t xml:space="preserve">execution </w:t>
      </w:r>
      <w:r w:rsidR="007C7010" w:rsidRPr="007C7010">
        <w:rPr>
          <w:rFonts w:ascii="Times New Roman" w:hAnsi="Times New Roman" w:cs="Times New Roman"/>
          <w:sz w:val="24"/>
          <w:szCs w:val="24"/>
        </w:rPr>
        <w:t>by putting the appropriate resources and actions in place. The implementation phase necessitates rigorous monitoring to verify that the change is continuing as anticipated and that any deviations from the plan are addressed as soon as possible. During this phase, effective communication and coordination among stakeholders are critical to ensure everyone is aware of the implemented changes and their impact. Because the implementation phase may encounter some resistance or unexpected challenges, it is essential to have contingency plans to minimize disruptions and ensure the success of the change.</w:t>
      </w:r>
    </w:p>
    <w:p w:rsidR="007C7010" w:rsidRDefault="007C7010" w:rsidP="00E34696">
      <w:pPr>
        <w:spacing w:line="480" w:lineRule="auto"/>
        <w:ind w:firstLine="720"/>
        <w:rPr>
          <w:rFonts w:ascii="Times New Roman" w:hAnsi="Times New Roman" w:cs="Times New Roman"/>
          <w:sz w:val="24"/>
          <w:szCs w:val="24"/>
        </w:rPr>
      </w:pPr>
      <w:r w:rsidRPr="007C7010">
        <w:rPr>
          <w:rFonts w:ascii="Times New Roman" w:hAnsi="Times New Roman" w:cs="Times New Roman"/>
          <w:sz w:val="24"/>
          <w:szCs w:val="24"/>
        </w:rPr>
        <w:t>Assessing the results is the last phase in the planned change model since it determines if the implemented change achieved the expected goals. It entails gathering and analyzing data to assess the success of the modification (</w:t>
      </w:r>
      <w:proofErr w:type="spellStart"/>
      <w:r w:rsidRPr="007C7010">
        <w:rPr>
          <w:rFonts w:ascii="Times New Roman" w:hAnsi="Times New Roman" w:cs="Times New Roman"/>
          <w:sz w:val="24"/>
          <w:szCs w:val="24"/>
        </w:rPr>
        <w:t>Burnes</w:t>
      </w:r>
      <w:proofErr w:type="spellEnd"/>
      <w:r w:rsidRPr="007C7010">
        <w:rPr>
          <w:rFonts w:ascii="Times New Roman" w:hAnsi="Times New Roman" w:cs="Times New Roman"/>
          <w:sz w:val="24"/>
          <w:szCs w:val="24"/>
        </w:rPr>
        <w:t>, 2020). This might involve getting input from stakeholders, conducting surveys, and measuring essential performance metrics. The evaluation findings will decide if the change was adequate or whether revisions to the plan are required. This stage is critical in ensuring that the transformation is long-term and that the organization continues to develop.</w:t>
      </w:r>
    </w:p>
    <w:p w:rsidR="007C7010" w:rsidRDefault="007C7010" w:rsidP="00E34696">
      <w:pPr>
        <w:spacing w:line="480" w:lineRule="auto"/>
        <w:ind w:firstLine="720"/>
        <w:rPr>
          <w:rFonts w:ascii="Times New Roman" w:hAnsi="Times New Roman" w:cs="Times New Roman"/>
          <w:sz w:val="24"/>
          <w:szCs w:val="24"/>
        </w:rPr>
      </w:pPr>
      <w:r w:rsidRPr="007C7010">
        <w:rPr>
          <w:rFonts w:ascii="Times New Roman" w:hAnsi="Times New Roman" w:cs="Times New Roman"/>
          <w:sz w:val="24"/>
          <w:szCs w:val="24"/>
        </w:rPr>
        <w:t xml:space="preserve">In this scenario, Unilever PLC is confronted with two key issues that necessitate considerable changes in </w:t>
      </w:r>
      <w:r w:rsidR="00421220">
        <w:rPr>
          <w:rFonts w:ascii="Times New Roman" w:hAnsi="Times New Roman" w:cs="Times New Roman"/>
          <w:sz w:val="24"/>
          <w:szCs w:val="24"/>
        </w:rPr>
        <w:t>the firms</w:t>
      </w:r>
      <w:r w:rsidRPr="007C7010">
        <w:rPr>
          <w:rFonts w:ascii="Times New Roman" w:hAnsi="Times New Roman" w:cs="Times New Roman"/>
          <w:sz w:val="24"/>
          <w:szCs w:val="24"/>
        </w:rPr>
        <w:t xml:space="preserve"> operations. The first hurdle is </w:t>
      </w:r>
      <w:proofErr w:type="spellStart"/>
      <w:r w:rsidRPr="007C7010">
        <w:rPr>
          <w:rFonts w:ascii="Times New Roman" w:hAnsi="Times New Roman" w:cs="Times New Roman"/>
          <w:sz w:val="24"/>
          <w:szCs w:val="24"/>
        </w:rPr>
        <w:t>Brexit</w:t>
      </w:r>
      <w:proofErr w:type="spellEnd"/>
      <w:r w:rsidRPr="007C7010">
        <w:rPr>
          <w:rFonts w:ascii="Times New Roman" w:hAnsi="Times New Roman" w:cs="Times New Roman"/>
          <w:sz w:val="24"/>
          <w:szCs w:val="24"/>
        </w:rPr>
        <w:t xml:space="preserve">, which requires the firm to reconsider its supply chain and distribution networks to maintain access to resources and consumers in the EU. The second obstacle is the Covid-19 epidemic, which caused major delays and interruptions in the company's supply chain, manufacturing, distribution, and sales. Unilever should respond to these challenges by adjusting its supply chain and distribution networks, increasing inventory levels, investing in storage capabilities, implementing strict safety protocols for employees, donating to communities, and adapting its product offerings to meet new </w:t>
      </w:r>
      <w:r w:rsidRPr="007C7010">
        <w:rPr>
          <w:rFonts w:ascii="Times New Roman" w:hAnsi="Times New Roman" w:cs="Times New Roman"/>
          <w:sz w:val="24"/>
          <w:szCs w:val="24"/>
        </w:rPr>
        <w:lastRenderedPageBreak/>
        <w:t xml:space="preserve">demands. To achieve its change goals, the organization also needs to integrate planned and emergent change models, integrate workers in the change process, offer training and support, articulate the reasons for the change, and motivate employees to embrace the new working methods.  </w:t>
      </w:r>
    </w:p>
    <w:p w:rsidR="00F669B7" w:rsidRDefault="00421220" w:rsidP="00F669B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Some of the other problems that </w:t>
      </w:r>
      <w:r w:rsidR="00F669B7" w:rsidRPr="00F669B7">
        <w:rPr>
          <w:rFonts w:ascii="Times New Roman" w:hAnsi="Times New Roman" w:cs="Times New Roman"/>
          <w:sz w:val="24"/>
          <w:szCs w:val="24"/>
        </w:rPr>
        <w:t>Unilever must still confront includ</w:t>
      </w:r>
      <w:r>
        <w:rPr>
          <w:rFonts w:ascii="Times New Roman" w:hAnsi="Times New Roman" w:cs="Times New Roman"/>
          <w:sz w:val="24"/>
          <w:szCs w:val="24"/>
        </w:rPr>
        <w:t>es;</w:t>
      </w:r>
      <w:r w:rsidR="00F669B7" w:rsidRPr="00F669B7">
        <w:rPr>
          <w:rFonts w:ascii="Times New Roman" w:hAnsi="Times New Roman" w:cs="Times New Roman"/>
          <w:sz w:val="24"/>
          <w:szCs w:val="24"/>
        </w:rPr>
        <w:t xml:space="preserve"> changing customer tastes, technological advancements, and global market competitiveness. The organization must also deal with change resistance, which may substantially impede successful change implementation. Unilever may overcome resistance to change by including people in the change process, giving training and support, articulating the reasons for the change, and motivating staff to accept the new working methods. Unilever can use a variety of approaches to monitor the efficacy of the change program, including measuring the impact on key performance metrics, receiving input from staff and customers, and performing periodic assessments of the change program.</w:t>
      </w:r>
    </w:p>
    <w:p w:rsidR="00664927" w:rsidRPr="00E34696" w:rsidRDefault="00664927" w:rsidP="00E34696">
      <w:pPr>
        <w:spacing w:line="480" w:lineRule="auto"/>
        <w:rPr>
          <w:rFonts w:ascii="Times New Roman" w:hAnsi="Times New Roman" w:cs="Times New Roman"/>
          <w:b/>
          <w:bCs/>
          <w:sz w:val="24"/>
          <w:szCs w:val="24"/>
        </w:rPr>
      </w:pPr>
      <w:r w:rsidRPr="00E34696">
        <w:rPr>
          <w:rFonts w:ascii="Times New Roman" w:hAnsi="Times New Roman" w:cs="Times New Roman"/>
          <w:b/>
          <w:bCs/>
          <w:sz w:val="24"/>
          <w:szCs w:val="24"/>
        </w:rPr>
        <w:t xml:space="preserve">Emergent change </w:t>
      </w:r>
    </w:p>
    <w:p w:rsidR="00F669B7" w:rsidRDefault="00CE1609" w:rsidP="00E34696">
      <w:pPr>
        <w:spacing w:line="480" w:lineRule="auto"/>
        <w:ind w:firstLine="720"/>
        <w:rPr>
          <w:rFonts w:ascii="Times New Roman" w:hAnsi="Times New Roman" w:cs="Times New Roman"/>
          <w:sz w:val="24"/>
          <w:szCs w:val="24"/>
        </w:rPr>
      </w:pPr>
      <w:r>
        <w:rPr>
          <w:rFonts w:ascii="Times New Roman" w:hAnsi="Times New Roman" w:cs="Times New Roman"/>
          <w:sz w:val="24"/>
          <w:szCs w:val="24"/>
        </w:rPr>
        <w:t>E</w:t>
      </w:r>
      <w:r w:rsidR="00F669B7" w:rsidRPr="00F669B7">
        <w:rPr>
          <w:rFonts w:ascii="Times New Roman" w:hAnsi="Times New Roman" w:cs="Times New Roman"/>
          <w:sz w:val="24"/>
          <w:szCs w:val="24"/>
        </w:rPr>
        <w:t>mergent change</w:t>
      </w:r>
      <w:r>
        <w:rPr>
          <w:rFonts w:ascii="Times New Roman" w:hAnsi="Times New Roman" w:cs="Times New Roman"/>
          <w:sz w:val="24"/>
          <w:szCs w:val="24"/>
        </w:rPr>
        <w:t xml:space="preserve"> o</w:t>
      </w:r>
      <w:r w:rsidRPr="00F669B7">
        <w:rPr>
          <w:rFonts w:ascii="Times New Roman" w:hAnsi="Times New Roman" w:cs="Times New Roman"/>
          <w:sz w:val="24"/>
          <w:szCs w:val="24"/>
        </w:rPr>
        <w:t xml:space="preserve">n the other hand, </w:t>
      </w:r>
      <w:r w:rsidR="00F669B7" w:rsidRPr="00F669B7">
        <w:rPr>
          <w:rFonts w:ascii="Times New Roman" w:hAnsi="Times New Roman" w:cs="Times New Roman"/>
          <w:sz w:val="24"/>
          <w:szCs w:val="24"/>
        </w:rPr>
        <w:t xml:space="preserve"> is a bottom-up, adaptable approach to change management that entails responding to unforeseen occurrences and possibilities (Jolly et al., 2020). This method is beneficial when the difficulties and possibilities are not well defined, and the organization has to be flexible and agile. Several steps are involved in the emergent change model, including opportunity recognition, experimenting with solutions, scaling up the solution, and impeding change. </w:t>
      </w:r>
    </w:p>
    <w:p w:rsidR="00F669B7" w:rsidRDefault="00F669B7" w:rsidP="00E34696">
      <w:pPr>
        <w:spacing w:line="480" w:lineRule="auto"/>
        <w:ind w:firstLine="720"/>
        <w:rPr>
          <w:rFonts w:ascii="Times New Roman" w:hAnsi="Times New Roman" w:cs="Times New Roman"/>
          <w:sz w:val="24"/>
          <w:szCs w:val="24"/>
        </w:rPr>
      </w:pPr>
      <w:r w:rsidRPr="00F669B7">
        <w:rPr>
          <w:rFonts w:ascii="Times New Roman" w:hAnsi="Times New Roman" w:cs="Times New Roman"/>
          <w:sz w:val="24"/>
          <w:szCs w:val="24"/>
        </w:rPr>
        <w:t>Recognizing the opportunity in emergent change entails being open and receptive to unexpected events or situations that may arise (</w:t>
      </w:r>
      <w:proofErr w:type="spellStart"/>
      <w:r w:rsidRPr="00F669B7">
        <w:rPr>
          <w:rFonts w:ascii="Times New Roman" w:hAnsi="Times New Roman" w:cs="Times New Roman"/>
          <w:sz w:val="24"/>
          <w:szCs w:val="24"/>
        </w:rPr>
        <w:t>Caiazza</w:t>
      </w:r>
      <w:proofErr w:type="spellEnd"/>
      <w:r w:rsidRPr="00F669B7">
        <w:rPr>
          <w:rFonts w:ascii="Times New Roman" w:hAnsi="Times New Roman" w:cs="Times New Roman"/>
          <w:sz w:val="24"/>
          <w:szCs w:val="24"/>
        </w:rPr>
        <w:t xml:space="preserve"> et al., 2020). It necessitates an adaptive </w:t>
      </w:r>
      <w:r w:rsidRPr="00F669B7">
        <w:rPr>
          <w:rFonts w:ascii="Times New Roman" w:hAnsi="Times New Roman" w:cs="Times New Roman"/>
          <w:sz w:val="24"/>
          <w:szCs w:val="24"/>
        </w:rPr>
        <w:lastRenderedPageBreak/>
        <w:t xml:space="preserve">and flexible attitude and a willingness to vary from the initial plan in reaction to new knowledge or events. Recognizing the opportunity in emergent change entails seizing the moment and using it to effect positive change. It also entails being proactive and imaginative in addressing unexpected obstacles. This process can be complex, but it can also result in innovative and successful solutions that would not have been achievable with standard planned change techniques.   </w:t>
      </w:r>
    </w:p>
    <w:p w:rsidR="00F669B7" w:rsidRDefault="00CE1609" w:rsidP="00E34696">
      <w:pPr>
        <w:spacing w:line="480" w:lineRule="auto"/>
        <w:ind w:firstLine="720"/>
        <w:rPr>
          <w:rFonts w:ascii="Times New Roman" w:hAnsi="Times New Roman" w:cs="Times New Roman"/>
          <w:sz w:val="24"/>
          <w:szCs w:val="24"/>
        </w:rPr>
      </w:pPr>
      <w:r>
        <w:rPr>
          <w:rFonts w:ascii="Times New Roman" w:hAnsi="Times New Roman" w:cs="Times New Roman"/>
          <w:sz w:val="24"/>
          <w:szCs w:val="24"/>
        </w:rPr>
        <w:t>I</w:t>
      </w:r>
      <w:r w:rsidRPr="00F669B7">
        <w:rPr>
          <w:rFonts w:ascii="Times New Roman" w:hAnsi="Times New Roman" w:cs="Times New Roman"/>
          <w:sz w:val="24"/>
          <w:szCs w:val="24"/>
        </w:rPr>
        <w:t xml:space="preserve">n addressing an unexpected opportunity or problem in emergent change </w:t>
      </w:r>
      <w:r>
        <w:rPr>
          <w:rFonts w:ascii="Times New Roman" w:hAnsi="Times New Roman" w:cs="Times New Roman"/>
          <w:sz w:val="24"/>
          <w:szCs w:val="24"/>
        </w:rPr>
        <w:t>e</w:t>
      </w:r>
      <w:r w:rsidR="00F669B7" w:rsidRPr="00F669B7">
        <w:rPr>
          <w:rFonts w:ascii="Times New Roman" w:hAnsi="Times New Roman" w:cs="Times New Roman"/>
          <w:sz w:val="24"/>
          <w:szCs w:val="24"/>
        </w:rPr>
        <w:t>xperimenting with various solutions is critical. This stage entails experimenting with different ideas or techniques to find what works best. The emphasis is developing novel solutions, testing them, and obtaining feedback to improve them further. Because this stage involves navigating uncharted territory and dealing with uncertainty, it necessitates a flexible and adaptable approach. It may entail trial and error, but it is a worthwhile learning experience that may result in unique and successful solutions. The ultimate objective is to identify a solution that solves the opportunity or issue while aligning with the organization's goals and values.</w:t>
      </w:r>
    </w:p>
    <w:p w:rsidR="00F669B7" w:rsidRDefault="00F669B7" w:rsidP="00E34696">
      <w:pPr>
        <w:spacing w:line="480" w:lineRule="auto"/>
        <w:ind w:firstLine="720"/>
        <w:rPr>
          <w:rFonts w:ascii="Times New Roman" w:hAnsi="Times New Roman" w:cs="Times New Roman"/>
          <w:sz w:val="24"/>
          <w:szCs w:val="24"/>
        </w:rPr>
      </w:pPr>
      <w:r w:rsidRPr="00F669B7">
        <w:rPr>
          <w:rFonts w:ascii="Times New Roman" w:hAnsi="Times New Roman" w:cs="Times New Roman"/>
          <w:sz w:val="24"/>
          <w:szCs w:val="24"/>
        </w:rPr>
        <w:t xml:space="preserve">Scaling up </w:t>
      </w:r>
      <w:r w:rsidR="00CE1609" w:rsidRPr="00F669B7">
        <w:rPr>
          <w:rFonts w:ascii="Times New Roman" w:hAnsi="Times New Roman" w:cs="Times New Roman"/>
          <w:sz w:val="24"/>
          <w:szCs w:val="24"/>
        </w:rPr>
        <w:t>entails extending the practical solution to address the opportunity or issue on a broader scale</w:t>
      </w:r>
      <w:r w:rsidR="00CE1609">
        <w:rPr>
          <w:rFonts w:ascii="Times New Roman" w:hAnsi="Times New Roman" w:cs="Times New Roman"/>
          <w:sz w:val="24"/>
          <w:szCs w:val="24"/>
        </w:rPr>
        <w:t>.</w:t>
      </w:r>
      <w:r w:rsidRPr="00F669B7">
        <w:rPr>
          <w:rFonts w:ascii="Times New Roman" w:hAnsi="Times New Roman" w:cs="Times New Roman"/>
          <w:sz w:val="24"/>
          <w:szCs w:val="24"/>
        </w:rPr>
        <w:t>. Once a potential solution has been identified and tested, its effectiveness and feasibility must be evaluated next. If the solution is regarded as effective, it can be scaled up to address the problem more extensively. This may entail modifying the solution to guarantee its long-term viability and effect and finding the resources and players required to implement the solution on a bigger scale. Scaling up effectively can assist in maximizing the impact of an emergent change endeavor.</w:t>
      </w:r>
    </w:p>
    <w:p w:rsidR="00F669B7" w:rsidRDefault="00CE1609" w:rsidP="00E34696">
      <w:pPr>
        <w:spacing w:line="480" w:lineRule="auto"/>
        <w:ind w:firstLine="720"/>
        <w:rPr>
          <w:rFonts w:ascii="Times New Roman" w:hAnsi="Times New Roman" w:cs="Times New Roman"/>
          <w:sz w:val="24"/>
          <w:szCs w:val="24"/>
        </w:rPr>
      </w:pPr>
      <w:r>
        <w:rPr>
          <w:rFonts w:ascii="Times New Roman" w:hAnsi="Times New Roman" w:cs="Times New Roman"/>
          <w:sz w:val="24"/>
          <w:szCs w:val="24"/>
        </w:rPr>
        <w:t>I</w:t>
      </w:r>
      <w:r w:rsidRPr="00F669B7">
        <w:rPr>
          <w:rFonts w:ascii="Times New Roman" w:hAnsi="Times New Roman" w:cs="Times New Roman"/>
          <w:sz w:val="24"/>
          <w:szCs w:val="24"/>
        </w:rPr>
        <w:t xml:space="preserve">n emergent change </w:t>
      </w:r>
      <w:r w:rsidR="00F669B7" w:rsidRPr="00F669B7">
        <w:rPr>
          <w:rFonts w:ascii="Times New Roman" w:hAnsi="Times New Roman" w:cs="Times New Roman"/>
          <w:sz w:val="24"/>
          <w:szCs w:val="24"/>
        </w:rPr>
        <w:t>Embedding the change is a crucial phase since it helps to institutionalize the effective solution into the organization's culture and practices (</w:t>
      </w:r>
      <w:proofErr w:type="spellStart"/>
      <w:r w:rsidR="00F669B7" w:rsidRPr="00F669B7">
        <w:rPr>
          <w:rFonts w:ascii="Times New Roman" w:hAnsi="Times New Roman" w:cs="Times New Roman"/>
          <w:sz w:val="24"/>
          <w:szCs w:val="24"/>
        </w:rPr>
        <w:t>Grillitsch</w:t>
      </w:r>
      <w:proofErr w:type="spellEnd"/>
      <w:r w:rsidR="00F669B7" w:rsidRPr="00F669B7">
        <w:rPr>
          <w:rFonts w:ascii="Times New Roman" w:hAnsi="Times New Roman" w:cs="Times New Roman"/>
          <w:sz w:val="24"/>
          <w:szCs w:val="24"/>
        </w:rPr>
        <w:t xml:space="preserve"> &amp; </w:t>
      </w:r>
      <w:proofErr w:type="spellStart"/>
      <w:r w:rsidR="00F669B7" w:rsidRPr="00F669B7">
        <w:rPr>
          <w:rFonts w:ascii="Times New Roman" w:hAnsi="Times New Roman" w:cs="Times New Roman"/>
          <w:sz w:val="24"/>
          <w:szCs w:val="24"/>
        </w:rPr>
        <w:lastRenderedPageBreak/>
        <w:t>Sotarauta</w:t>
      </w:r>
      <w:proofErr w:type="spellEnd"/>
      <w:r w:rsidR="00F669B7" w:rsidRPr="00F669B7">
        <w:rPr>
          <w:rFonts w:ascii="Times New Roman" w:hAnsi="Times New Roman" w:cs="Times New Roman"/>
          <w:sz w:val="24"/>
          <w:szCs w:val="24"/>
        </w:rPr>
        <w:t>, 2020). This process includes conveying the advantages of the change to all stakeholders and ensuring that everyone is aware of their roles and responsibilities in implementing and maintaining the change. It may also entail updating rules, processes, and systems to reflect the new solution. Employees should be taught and supported to accept the new way of doing things, and the change should be integrated into the organization's day-to-day operations. This guarantees that the change becomes ingrained in the organization's fiber and is maintained throughout time.</w:t>
      </w:r>
    </w:p>
    <w:p w:rsidR="00F669B7" w:rsidRDefault="00F669B7" w:rsidP="00E34696">
      <w:pPr>
        <w:spacing w:line="480" w:lineRule="auto"/>
        <w:ind w:firstLine="720"/>
        <w:rPr>
          <w:rFonts w:ascii="Times New Roman" w:hAnsi="Times New Roman" w:cs="Times New Roman"/>
          <w:sz w:val="24"/>
          <w:szCs w:val="24"/>
        </w:rPr>
      </w:pPr>
      <w:r w:rsidRPr="00F669B7">
        <w:rPr>
          <w:rFonts w:ascii="Times New Roman" w:hAnsi="Times New Roman" w:cs="Times New Roman"/>
          <w:sz w:val="24"/>
          <w:szCs w:val="24"/>
        </w:rPr>
        <w:t xml:space="preserve">Applying these steps in </w:t>
      </w:r>
      <w:r w:rsidR="00CE1609">
        <w:rPr>
          <w:rFonts w:ascii="Times New Roman" w:hAnsi="Times New Roman" w:cs="Times New Roman"/>
          <w:sz w:val="24"/>
          <w:szCs w:val="24"/>
        </w:rPr>
        <w:t xml:space="preserve">the </w:t>
      </w:r>
      <w:r w:rsidR="00CE1609" w:rsidRPr="00F669B7">
        <w:rPr>
          <w:rFonts w:ascii="Times New Roman" w:hAnsi="Times New Roman" w:cs="Times New Roman"/>
          <w:sz w:val="24"/>
          <w:szCs w:val="24"/>
        </w:rPr>
        <w:t>Unilever</w:t>
      </w:r>
      <w:r w:rsidRPr="00F669B7">
        <w:rPr>
          <w:rFonts w:ascii="Times New Roman" w:hAnsi="Times New Roman" w:cs="Times New Roman"/>
          <w:sz w:val="24"/>
          <w:szCs w:val="24"/>
        </w:rPr>
        <w:t xml:space="preserve"> case after </w:t>
      </w:r>
      <w:proofErr w:type="spellStart"/>
      <w:r w:rsidRPr="00F669B7">
        <w:rPr>
          <w:rFonts w:ascii="Times New Roman" w:hAnsi="Times New Roman" w:cs="Times New Roman"/>
          <w:sz w:val="24"/>
          <w:szCs w:val="24"/>
        </w:rPr>
        <w:t>Brexit</w:t>
      </w:r>
      <w:proofErr w:type="spellEnd"/>
      <w:r w:rsidRPr="00F669B7">
        <w:rPr>
          <w:rFonts w:ascii="Times New Roman" w:hAnsi="Times New Roman" w:cs="Times New Roman"/>
          <w:sz w:val="24"/>
          <w:szCs w:val="24"/>
        </w:rPr>
        <w:t xml:space="preserve">, Unilever recognized the need to make significant changes to its supply chain and distribution network to ensure long-term access to materials and customers in the EU. Unilever also recognized the need to adapt to the new needs of the post-Covid-19 age, such as digital capabilities, more flexible supply chains, and remote working rules, among other things. To minimize future supply chain interruptions, Unilever experimented with alternatives such as changing its supply chain to ensure continued access to raw materials from its European suppliers, purchasing more locally, and investing in storage capacity. Unilever also changed its distribution strategy, expanded its inventory levels in the UK, created goods exclusively for UK customers, and conducted additional marketing campaigns and collaborations in the UK. Unilever altered its product lines to satisfy new needs with Covid-19, such as its Lifebuoy soap and </w:t>
      </w:r>
      <w:proofErr w:type="spellStart"/>
      <w:r w:rsidRPr="00F669B7">
        <w:rPr>
          <w:rFonts w:ascii="Times New Roman" w:hAnsi="Times New Roman" w:cs="Times New Roman"/>
          <w:sz w:val="24"/>
          <w:szCs w:val="24"/>
        </w:rPr>
        <w:t>Domestos</w:t>
      </w:r>
      <w:proofErr w:type="spellEnd"/>
      <w:r w:rsidRPr="00F669B7">
        <w:rPr>
          <w:rFonts w:ascii="Times New Roman" w:hAnsi="Times New Roman" w:cs="Times New Roman"/>
          <w:sz w:val="24"/>
          <w:szCs w:val="24"/>
        </w:rPr>
        <w:t xml:space="preserve"> disinfection (Lieu et al., 2021). </w:t>
      </w:r>
    </w:p>
    <w:p w:rsidR="00F669B7" w:rsidRDefault="00F669B7" w:rsidP="00E34696">
      <w:pPr>
        <w:spacing w:line="480" w:lineRule="auto"/>
        <w:ind w:firstLine="720"/>
        <w:rPr>
          <w:rFonts w:ascii="Times New Roman" w:hAnsi="Times New Roman" w:cs="Times New Roman"/>
          <w:sz w:val="24"/>
          <w:szCs w:val="24"/>
        </w:rPr>
      </w:pPr>
      <w:r w:rsidRPr="00F669B7">
        <w:rPr>
          <w:rFonts w:ascii="Times New Roman" w:hAnsi="Times New Roman" w:cs="Times New Roman"/>
          <w:sz w:val="24"/>
          <w:szCs w:val="24"/>
        </w:rPr>
        <w:t xml:space="preserve">Unilever scaled up the </w:t>
      </w:r>
      <w:r w:rsidR="00CE1609">
        <w:rPr>
          <w:rFonts w:ascii="Times New Roman" w:hAnsi="Times New Roman" w:cs="Times New Roman"/>
          <w:sz w:val="24"/>
          <w:szCs w:val="24"/>
        </w:rPr>
        <w:t>response to pandemic out brake</w:t>
      </w:r>
      <w:r w:rsidRPr="00F669B7">
        <w:rPr>
          <w:rFonts w:ascii="Times New Roman" w:hAnsi="Times New Roman" w:cs="Times New Roman"/>
          <w:sz w:val="24"/>
          <w:szCs w:val="24"/>
        </w:rPr>
        <w:t xml:space="preserve"> by instituting tight safety standards at its factories to prevent the spread of Covid-19, providing staff with protective gear, and contributing more than €100 million in food, sanitizers, and other essential supplies (</w:t>
      </w:r>
      <w:proofErr w:type="spellStart"/>
      <w:r w:rsidRPr="00F669B7">
        <w:rPr>
          <w:rFonts w:ascii="Times New Roman" w:hAnsi="Times New Roman" w:cs="Times New Roman"/>
          <w:sz w:val="24"/>
          <w:szCs w:val="24"/>
        </w:rPr>
        <w:t>Nisa</w:t>
      </w:r>
      <w:proofErr w:type="spellEnd"/>
      <w:r w:rsidRPr="00F669B7">
        <w:rPr>
          <w:rFonts w:ascii="Times New Roman" w:hAnsi="Times New Roman" w:cs="Times New Roman"/>
          <w:sz w:val="24"/>
          <w:szCs w:val="24"/>
        </w:rPr>
        <w:t xml:space="preserve"> et al., 2021). Unilever also maintained its dedication to employee safety, community support, and product innovation. Employee resistance to change can be a significant barrier to successful </w:t>
      </w:r>
      <w:r w:rsidRPr="00F669B7">
        <w:rPr>
          <w:rFonts w:ascii="Times New Roman" w:hAnsi="Times New Roman" w:cs="Times New Roman"/>
          <w:sz w:val="24"/>
          <w:szCs w:val="24"/>
        </w:rPr>
        <w:lastRenderedPageBreak/>
        <w:t>implementation at Unilever. Unilever may deal with resistance by including people in the change process, providing training and support, communicating the reasons for the change, incentivizing employees to embrace new working methods, using change agents to help the change process, and creating a culture of continuous improvement.</w:t>
      </w:r>
    </w:p>
    <w:p w:rsidR="00F669B7" w:rsidRDefault="00CE1609" w:rsidP="00F669B7">
      <w:pPr>
        <w:spacing w:line="480" w:lineRule="auto"/>
        <w:ind w:firstLine="720"/>
        <w:rPr>
          <w:rFonts w:ascii="Times New Roman" w:hAnsi="Times New Roman" w:cs="Times New Roman"/>
          <w:sz w:val="24"/>
          <w:szCs w:val="24"/>
        </w:rPr>
      </w:pPr>
      <w:r>
        <w:rPr>
          <w:rFonts w:ascii="Times New Roman" w:hAnsi="Times New Roman" w:cs="Times New Roman"/>
          <w:sz w:val="24"/>
          <w:szCs w:val="24"/>
        </w:rPr>
        <w:t>B</w:t>
      </w:r>
      <w:r w:rsidRPr="00F669B7">
        <w:rPr>
          <w:rFonts w:ascii="Times New Roman" w:hAnsi="Times New Roman" w:cs="Times New Roman"/>
          <w:sz w:val="24"/>
          <w:szCs w:val="24"/>
        </w:rPr>
        <w:t xml:space="preserve">y combining planned and emergent change approaches </w:t>
      </w:r>
      <w:r w:rsidR="00F669B7" w:rsidRPr="00F669B7">
        <w:rPr>
          <w:rFonts w:ascii="Times New Roman" w:hAnsi="Times New Roman" w:cs="Times New Roman"/>
          <w:sz w:val="24"/>
          <w:szCs w:val="24"/>
        </w:rPr>
        <w:t>Unilever can achieve its change objectives</w:t>
      </w:r>
      <w:r>
        <w:rPr>
          <w:rFonts w:ascii="Times New Roman" w:hAnsi="Times New Roman" w:cs="Times New Roman"/>
          <w:sz w:val="24"/>
          <w:szCs w:val="24"/>
        </w:rPr>
        <w:t xml:space="preserve"> seamlessly</w:t>
      </w:r>
      <w:r w:rsidR="00F669B7" w:rsidRPr="00F669B7">
        <w:rPr>
          <w:rFonts w:ascii="Times New Roman" w:hAnsi="Times New Roman" w:cs="Times New Roman"/>
          <w:sz w:val="24"/>
          <w:szCs w:val="24"/>
        </w:rPr>
        <w:t xml:space="preserve">. Planned change may be used to handle known obstacles such as </w:t>
      </w:r>
      <w:proofErr w:type="spellStart"/>
      <w:r w:rsidR="00F669B7" w:rsidRPr="00F669B7">
        <w:rPr>
          <w:rFonts w:ascii="Times New Roman" w:hAnsi="Times New Roman" w:cs="Times New Roman"/>
          <w:sz w:val="24"/>
          <w:szCs w:val="24"/>
        </w:rPr>
        <w:t>Brexit</w:t>
      </w:r>
      <w:proofErr w:type="spellEnd"/>
      <w:r w:rsidR="00F669B7" w:rsidRPr="00F669B7">
        <w:rPr>
          <w:rFonts w:ascii="Times New Roman" w:hAnsi="Times New Roman" w:cs="Times New Roman"/>
          <w:sz w:val="24"/>
          <w:szCs w:val="24"/>
        </w:rPr>
        <w:t xml:space="preserve"> and Covid-19, whilst emergent change can leverage post-pandemic and post-</w:t>
      </w:r>
      <w:proofErr w:type="spellStart"/>
      <w:r w:rsidR="00F669B7" w:rsidRPr="00F669B7">
        <w:rPr>
          <w:rFonts w:ascii="Times New Roman" w:hAnsi="Times New Roman" w:cs="Times New Roman"/>
          <w:sz w:val="24"/>
          <w:szCs w:val="24"/>
        </w:rPr>
        <w:t>Brexit</w:t>
      </w:r>
      <w:proofErr w:type="spellEnd"/>
      <w:r w:rsidR="00F669B7" w:rsidRPr="00F669B7">
        <w:rPr>
          <w:rFonts w:ascii="Times New Roman" w:hAnsi="Times New Roman" w:cs="Times New Roman"/>
          <w:sz w:val="24"/>
          <w:szCs w:val="24"/>
        </w:rPr>
        <w:t xml:space="preserve"> economic possibilities. Unilever can use various methods to assess the effectiveness of the change program, including tracking the impact on key performance indicators, gathering feedback from employees and customers, and establishing clear objectives and milestones for the change process that align with the overall business strategy.</w:t>
      </w:r>
    </w:p>
    <w:p w:rsidR="00E34696" w:rsidRPr="00E34696" w:rsidRDefault="00E34696" w:rsidP="00E34696">
      <w:pPr>
        <w:spacing w:line="480" w:lineRule="auto"/>
        <w:rPr>
          <w:rFonts w:ascii="Times New Roman" w:hAnsi="Times New Roman" w:cs="Times New Roman"/>
          <w:b/>
          <w:bCs/>
          <w:sz w:val="24"/>
          <w:szCs w:val="24"/>
        </w:rPr>
      </w:pPr>
      <w:r w:rsidRPr="00E34696">
        <w:rPr>
          <w:rFonts w:ascii="Times New Roman" w:hAnsi="Times New Roman" w:cs="Times New Roman"/>
          <w:b/>
          <w:bCs/>
          <w:sz w:val="24"/>
          <w:szCs w:val="24"/>
        </w:rPr>
        <w:t>Using Change Models for Small and Large-Scale Programs</w:t>
      </w:r>
    </w:p>
    <w:p w:rsidR="000C3D7C" w:rsidRPr="00E34696" w:rsidRDefault="000C3D7C" w:rsidP="00E34696">
      <w:pPr>
        <w:spacing w:line="480" w:lineRule="auto"/>
        <w:ind w:firstLine="720"/>
        <w:rPr>
          <w:rFonts w:ascii="Times New Roman" w:hAnsi="Times New Roman" w:cs="Times New Roman"/>
          <w:sz w:val="24"/>
          <w:szCs w:val="24"/>
        </w:rPr>
      </w:pPr>
      <w:r w:rsidRPr="00E34696">
        <w:rPr>
          <w:rFonts w:ascii="Times New Roman" w:hAnsi="Times New Roman" w:cs="Times New Roman"/>
          <w:sz w:val="24"/>
          <w:szCs w:val="24"/>
        </w:rPr>
        <w:t xml:space="preserve">Unilever PLC is a worldwide consumer products firm that has gone through both gradual and large-scale </w:t>
      </w:r>
      <w:r w:rsidR="00E67F0A" w:rsidRPr="00E34696">
        <w:rPr>
          <w:rFonts w:ascii="Times New Roman" w:hAnsi="Times New Roman" w:cs="Times New Roman"/>
          <w:sz w:val="24"/>
          <w:szCs w:val="24"/>
        </w:rPr>
        <w:t>changes</w:t>
      </w:r>
      <w:r w:rsidRPr="00E34696">
        <w:rPr>
          <w:rFonts w:ascii="Times New Roman" w:hAnsi="Times New Roman" w:cs="Times New Roman"/>
          <w:sz w:val="24"/>
          <w:szCs w:val="24"/>
        </w:rPr>
        <w:t xml:space="preserve"> throughout the years. The following outline might be explored when evaluating how the Emergent Change Model and Planned Change Model can be used when executing such changes:</w:t>
      </w:r>
    </w:p>
    <w:p w:rsidR="00E67F0A" w:rsidRPr="00E34696" w:rsidRDefault="00E67F0A" w:rsidP="00E34696">
      <w:pPr>
        <w:spacing w:line="480" w:lineRule="auto"/>
        <w:rPr>
          <w:rFonts w:ascii="Times New Roman" w:hAnsi="Times New Roman" w:cs="Times New Roman"/>
          <w:sz w:val="24"/>
          <w:szCs w:val="24"/>
        </w:rPr>
      </w:pPr>
      <w:r w:rsidRPr="00E34696">
        <w:rPr>
          <w:rFonts w:ascii="Times New Roman" w:hAnsi="Times New Roman" w:cs="Times New Roman"/>
          <w:sz w:val="24"/>
          <w:szCs w:val="24"/>
        </w:rPr>
        <w:t xml:space="preserve">Emergent change </w:t>
      </w:r>
    </w:p>
    <w:p w:rsidR="00E67F0A" w:rsidRPr="00E34696" w:rsidRDefault="00E67F0A" w:rsidP="00E34696">
      <w:pPr>
        <w:spacing w:line="480" w:lineRule="auto"/>
        <w:rPr>
          <w:rFonts w:ascii="Times New Roman" w:hAnsi="Times New Roman" w:cs="Times New Roman"/>
          <w:b/>
          <w:bCs/>
          <w:sz w:val="24"/>
          <w:szCs w:val="24"/>
        </w:rPr>
      </w:pPr>
      <w:r w:rsidRPr="00E34696">
        <w:rPr>
          <w:rFonts w:ascii="Times New Roman" w:hAnsi="Times New Roman" w:cs="Times New Roman"/>
          <w:b/>
          <w:bCs/>
          <w:sz w:val="24"/>
          <w:szCs w:val="24"/>
        </w:rPr>
        <w:t>Model of Emergent Change</w:t>
      </w:r>
    </w:p>
    <w:p w:rsidR="00EC42B3" w:rsidRPr="00EC42B3" w:rsidRDefault="00EC42B3" w:rsidP="00EC42B3">
      <w:pPr>
        <w:spacing w:line="480" w:lineRule="auto"/>
        <w:ind w:firstLine="720"/>
        <w:rPr>
          <w:rFonts w:ascii="Times New Roman" w:hAnsi="Times New Roman" w:cs="Times New Roman"/>
          <w:sz w:val="24"/>
          <w:szCs w:val="24"/>
        </w:rPr>
      </w:pPr>
      <w:r w:rsidRPr="00EC42B3">
        <w:rPr>
          <w:rFonts w:ascii="Times New Roman" w:hAnsi="Times New Roman" w:cs="Times New Roman"/>
          <w:sz w:val="24"/>
          <w:szCs w:val="24"/>
        </w:rPr>
        <w:t>The Emergent Change Model is founded on the assumption that change is unexpected and can occur from various sources inside an organization (</w:t>
      </w:r>
      <w:proofErr w:type="spellStart"/>
      <w:r w:rsidRPr="00EC42B3">
        <w:rPr>
          <w:rFonts w:ascii="Times New Roman" w:hAnsi="Times New Roman" w:cs="Times New Roman"/>
          <w:sz w:val="24"/>
          <w:szCs w:val="24"/>
        </w:rPr>
        <w:t>Mahmutaj</w:t>
      </w:r>
      <w:proofErr w:type="spellEnd"/>
      <w:r w:rsidRPr="00EC42B3">
        <w:rPr>
          <w:rFonts w:ascii="Times New Roman" w:hAnsi="Times New Roman" w:cs="Times New Roman"/>
          <w:sz w:val="24"/>
          <w:szCs w:val="24"/>
        </w:rPr>
        <w:t xml:space="preserve"> &amp; </w:t>
      </w:r>
      <w:proofErr w:type="spellStart"/>
      <w:r w:rsidRPr="00EC42B3">
        <w:rPr>
          <w:rFonts w:ascii="Times New Roman" w:hAnsi="Times New Roman" w:cs="Times New Roman"/>
          <w:sz w:val="24"/>
          <w:szCs w:val="24"/>
        </w:rPr>
        <w:t>Grubi</w:t>
      </w:r>
      <w:proofErr w:type="spellEnd"/>
      <w:r w:rsidRPr="00EC42B3">
        <w:rPr>
          <w:rFonts w:ascii="Times New Roman" w:hAnsi="Times New Roman" w:cs="Times New Roman"/>
          <w:sz w:val="24"/>
          <w:szCs w:val="24"/>
        </w:rPr>
        <w:t xml:space="preserve">, 2020). This paradigm is frequently used for implementing incremental changes since it enables organizations </w:t>
      </w:r>
      <w:r w:rsidRPr="00EC42B3">
        <w:rPr>
          <w:rFonts w:ascii="Times New Roman" w:hAnsi="Times New Roman" w:cs="Times New Roman"/>
          <w:sz w:val="24"/>
          <w:szCs w:val="24"/>
        </w:rPr>
        <w:lastRenderedPageBreak/>
        <w:t>to adapt to changes rather than waiting for a scheduled change program. Unilever PLC may use the Emergent Change Model in the following ways:</w:t>
      </w:r>
    </w:p>
    <w:p w:rsidR="00EC42B3" w:rsidRDefault="00EC42B3" w:rsidP="00EC42B3">
      <w:pPr>
        <w:spacing w:line="480" w:lineRule="auto"/>
        <w:ind w:firstLine="720"/>
        <w:rPr>
          <w:rFonts w:ascii="Times New Roman" w:hAnsi="Times New Roman" w:cs="Times New Roman"/>
          <w:sz w:val="24"/>
          <w:szCs w:val="24"/>
        </w:rPr>
      </w:pPr>
      <w:r w:rsidRPr="00EC42B3">
        <w:rPr>
          <w:rFonts w:ascii="Times New Roman" w:hAnsi="Times New Roman" w:cs="Times New Roman"/>
          <w:sz w:val="24"/>
          <w:szCs w:val="24"/>
        </w:rPr>
        <w:t>Unilever PLC may remain proactive and responsive to change by recognizing causes such as market developments, customer preferences, and technological advances (Bettencourt, 2022). Unilever can respond to changing environments in real-time by carefully checking these sources. This is especially important in incremental change, which involves making modest adjustments in response to a specified change source. Unilever, for example, might adapt to a movement in customer preferences towards ecologically sustainable products by releasing additional eco-friendly items or changing current product lines to match this new demand. Unilever can stay ahead of the competition and relevant in the market by detecting causes of change and adjusting accordingly.</w:t>
      </w:r>
    </w:p>
    <w:p w:rsidR="00EC42B3" w:rsidRPr="00EC42B3" w:rsidRDefault="00EC42B3" w:rsidP="00EC42B3">
      <w:pPr>
        <w:spacing w:line="480" w:lineRule="auto"/>
        <w:rPr>
          <w:rFonts w:ascii="Times New Roman" w:hAnsi="Times New Roman" w:cs="Times New Roman"/>
          <w:sz w:val="24"/>
          <w:szCs w:val="24"/>
        </w:rPr>
      </w:pPr>
      <w:r w:rsidRPr="00EC42B3">
        <w:rPr>
          <w:rFonts w:ascii="Times New Roman" w:hAnsi="Times New Roman" w:cs="Times New Roman"/>
          <w:sz w:val="24"/>
          <w:szCs w:val="24"/>
        </w:rPr>
        <w:t>Unilever PLC may encourage an experimenting culture in order to drive incremental improvements and remain competitive in the market. Encouraging employee creativity and innovation can produce new ideas and concepts that can be evaluated and implemented. The firm might set aside funds to encourage innovation and allow learning from successes and errors. Unilever can remain nimble and responsive to changing customer wants, emerging technology, and market trends by embracing an experimental culture, allowing the firm to enhance its goods and services continually. This technique may be applied to small-scale and large-scale change programs, allowing for an iterative and adaptable change process.</w:t>
      </w:r>
    </w:p>
    <w:p w:rsidR="00EC42B3" w:rsidRDefault="00EC42B3" w:rsidP="00EC42B3">
      <w:pPr>
        <w:spacing w:line="480" w:lineRule="auto"/>
        <w:ind w:firstLine="720"/>
        <w:rPr>
          <w:rFonts w:ascii="Times New Roman" w:hAnsi="Times New Roman" w:cs="Times New Roman"/>
          <w:sz w:val="24"/>
          <w:szCs w:val="24"/>
        </w:rPr>
      </w:pPr>
      <w:r w:rsidRPr="00EC42B3">
        <w:rPr>
          <w:rFonts w:ascii="Times New Roman" w:hAnsi="Times New Roman" w:cs="Times New Roman"/>
          <w:sz w:val="24"/>
          <w:szCs w:val="24"/>
        </w:rPr>
        <w:t xml:space="preserve">Fostering cooperation across departments and teams is crucial to Unilever </w:t>
      </w:r>
      <w:proofErr w:type="spellStart"/>
      <w:r w:rsidRPr="00EC42B3">
        <w:rPr>
          <w:rFonts w:ascii="Times New Roman" w:hAnsi="Times New Roman" w:cs="Times New Roman"/>
          <w:sz w:val="24"/>
          <w:szCs w:val="24"/>
        </w:rPr>
        <w:t>PLC's</w:t>
      </w:r>
      <w:proofErr w:type="spellEnd"/>
      <w:r w:rsidRPr="00EC42B3">
        <w:rPr>
          <w:rFonts w:ascii="Times New Roman" w:hAnsi="Times New Roman" w:cs="Times New Roman"/>
          <w:sz w:val="24"/>
          <w:szCs w:val="24"/>
        </w:rPr>
        <w:t xml:space="preserve"> incremental or large-scale transformation programs. This collaborative approach can aid in exchanging ideas, viewpoints, and resources. By bringing together many stakeholders, the organization can build a shared perspective of the difficulties and possibilities that lie ahead. This </w:t>
      </w:r>
      <w:r w:rsidRPr="00EC42B3">
        <w:rPr>
          <w:rFonts w:ascii="Times New Roman" w:hAnsi="Times New Roman" w:cs="Times New Roman"/>
          <w:sz w:val="24"/>
          <w:szCs w:val="24"/>
        </w:rPr>
        <w:lastRenderedPageBreak/>
        <w:t>may lead to better problem-solving, decision-making, and successful change initiatives. The collaborative approach may also foster a sense of shared ownership, dedication, and accountability, which are necessary for long-term change projects to succeed.</w:t>
      </w:r>
    </w:p>
    <w:p w:rsidR="00C50CA3" w:rsidRPr="00E34696" w:rsidRDefault="00C50CA3" w:rsidP="00EC42B3">
      <w:pPr>
        <w:spacing w:line="480" w:lineRule="auto"/>
        <w:rPr>
          <w:rFonts w:ascii="Times New Roman" w:hAnsi="Times New Roman" w:cs="Times New Roman"/>
          <w:b/>
          <w:bCs/>
          <w:sz w:val="24"/>
          <w:szCs w:val="24"/>
        </w:rPr>
      </w:pPr>
      <w:r w:rsidRPr="00E34696">
        <w:rPr>
          <w:rFonts w:ascii="Times New Roman" w:hAnsi="Times New Roman" w:cs="Times New Roman"/>
          <w:b/>
          <w:bCs/>
          <w:sz w:val="24"/>
          <w:szCs w:val="24"/>
        </w:rPr>
        <w:t>Planned Change Model</w:t>
      </w:r>
    </w:p>
    <w:p w:rsidR="00EC42B3" w:rsidRPr="00EC42B3" w:rsidRDefault="00EC42B3" w:rsidP="00EC42B3">
      <w:pPr>
        <w:spacing w:line="480" w:lineRule="auto"/>
        <w:ind w:firstLine="720"/>
        <w:rPr>
          <w:rFonts w:ascii="Times New Roman" w:hAnsi="Times New Roman" w:cs="Times New Roman"/>
          <w:sz w:val="24"/>
          <w:szCs w:val="24"/>
        </w:rPr>
      </w:pPr>
      <w:r w:rsidRPr="00EC42B3">
        <w:rPr>
          <w:rFonts w:ascii="Times New Roman" w:hAnsi="Times New Roman" w:cs="Times New Roman"/>
          <w:sz w:val="24"/>
          <w:szCs w:val="24"/>
        </w:rPr>
        <w:t>The Planned Change Model assumes that change is best accomplished in a planned, methodical manner (Aiken et al., 2021). This strategy is frequently used for executing large-scale changes since it necessitates an organized approach involving various stakeholders. The Planned Change Model may be used in the case of Unilever PLC in the following ways. Unilever PLC must have a clear vision for the transformation program in order to implement it successfully. Outlining the change program's goals, objectives, and expected outcomes may assist in aligning stakeholders and ensure everyone is working towards a same goal. To ensure that everyone knows the goal of the change program, the vision should be successfully conveyed to workers, customers, and other stakeholders. Unilever PLC may sustain focus and motivation by defining a clear vision, which is critical for success in both small-scale and large-scale transformation programs.</w:t>
      </w:r>
    </w:p>
    <w:p w:rsidR="00EC42B3" w:rsidRDefault="00EC42B3" w:rsidP="00EC42B3">
      <w:pPr>
        <w:spacing w:line="480" w:lineRule="auto"/>
        <w:ind w:firstLine="720"/>
        <w:rPr>
          <w:rFonts w:ascii="Times New Roman" w:hAnsi="Times New Roman" w:cs="Times New Roman"/>
          <w:sz w:val="24"/>
          <w:szCs w:val="24"/>
        </w:rPr>
      </w:pPr>
      <w:r w:rsidRPr="00EC42B3">
        <w:rPr>
          <w:rFonts w:ascii="Times New Roman" w:hAnsi="Times New Roman" w:cs="Times New Roman"/>
          <w:sz w:val="24"/>
          <w:szCs w:val="24"/>
        </w:rPr>
        <w:t xml:space="preserve">Conducting a thorough analysis can be an important step for Unilever PLC in determining areas for improvement and potential barriers to change. This can assist the organization in developing an all-encompassing change plan for a small or large-scale change program. An examination of the organization's structure, procedures, culture, and resources may be included in the study. This allows the organization to detect any gaps, overlaps, or inefficiencies that need to be addressed. Furthermore, the analysis can assist the company in understanding the impact of the proposed changes on various stakeholders and the organization's </w:t>
      </w:r>
      <w:r w:rsidRPr="00EC42B3">
        <w:rPr>
          <w:rFonts w:ascii="Times New Roman" w:hAnsi="Times New Roman" w:cs="Times New Roman"/>
          <w:sz w:val="24"/>
          <w:szCs w:val="24"/>
        </w:rPr>
        <w:lastRenderedPageBreak/>
        <w:t>overall performance. A thorough analysis can inform the change process, enhancing the likelihood of effective implementation.</w:t>
      </w:r>
    </w:p>
    <w:p w:rsidR="00E34696" w:rsidRPr="00E34696" w:rsidRDefault="00E34696" w:rsidP="00EC42B3">
      <w:pPr>
        <w:spacing w:line="480" w:lineRule="auto"/>
        <w:ind w:firstLine="720"/>
        <w:rPr>
          <w:rFonts w:ascii="Times New Roman" w:hAnsi="Times New Roman" w:cs="Times New Roman"/>
          <w:b/>
          <w:bCs/>
          <w:sz w:val="24"/>
          <w:szCs w:val="24"/>
        </w:rPr>
      </w:pPr>
      <w:r w:rsidRPr="00E34696">
        <w:rPr>
          <w:rFonts w:ascii="Times New Roman" w:hAnsi="Times New Roman" w:cs="Times New Roman"/>
          <w:b/>
          <w:bCs/>
          <w:sz w:val="24"/>
          <w:szCs w:val="24"/>
        </w:rPr>
        <w:t xml:space="preserve">Driver factors </w:t>
      </w:r>
    </w:p>
    <w:p w:rsidR="00EC42B3" w:rsidRDefault="00EC42B3" w:rsidP="00E34696">
      <w:pPr>
        <w:spacing w:line="480" w:lineRule="auto"/>
        <w:ind w:firstLine="720"/>
        <w:rPr>
          <w:rFonts w:ascii="Times New Roman" w:hAnsi="Times New Roman" w:cs="Times New Roman"/>
          <w:sz w:val="24"/>
          <w:szCs w:val="24"/>
        </w:rPr>
      </w:pPr>
      <w:proofErr w:type="spellStart"/>
      <w:r w:rsidRPr="00EC42B3">
        <w:rPr>
          <w:rFonts w:ascii="Times New Roman" w:hAnsi="Times New Roman" w:cs="Times New Roman"/>
          <w:sz w:val="24"/>
          <w:szCs w:val="24"/>
        </w:rPr>
        <w:t>Brexit</w:t>
      </w:r>
      <w:proofErr w:type="spellEnd"/>
      <w:r w:rsidRPr="00EC42B3">
        <w:rPr>
          <w:rFonts w:ascii="Times New Roman" w:hAnsi="Times New Roman" w:cs="Times New Roman"/>
          <w:sz w:val="24"/>
          <w:szCs w:val="24"/>
        </w:rPr>
        <w:t xml:space="preserve"> and the Covid-19 epidemic have caused substantial effects. To adequately address these changes, Unilever must evaluate many key variables, including culture, leadership, power, digitalization, and competition. Culture is important in the successful implementation of change. Unilever must create a culture that embraces change, innovation, and continual improvement. It may accomplish this by integrating employees into the change process, offering training and support, conveying the reasons for the change, and motivating staff to embrace new working methods. For example, Unilever may include its workers in the transformation process by requesting and incorporating their comments and suggestions into the implementation plan. This will assist the organization in identifying possible barriers and problems and foster employee ownership and involvement. Unilever can seek employee input and feedback using current communication channels such as town hall meetings, questionnaires, and focus groups. </w:t>
      </w:r>
    </w:p>
    <w:p w:rsidR="00EC42B3" w:rsidRDefault="00EC42B3" w:rsidP="00EC42B3">
      <w:pPr>
        <w:spacing w:line="480" w:lineRule="auto"/>
        <w:ind w:firstLine="720"/>
        <w:rPr>
          <w:rFonts w:ascii="Times New Roman" w:hAnsi="Times New Roman" w:cs="Times New Roman"/>
          <w:sz w:val="24"/>
          <w:szCs w:val="24"/>
        </w:rPr>
      </w:pPr>
      <w:r w:rsidRPr="00EC42B3">
        <w:rPr>
          <w:rFonts w:ascii="Times New Roman" w:hAnsi="Times New Roman" w:cs="Times New Roman"/>
          <w:sz w:val="24"/>
          <w:szCs w:val="24"/>
        </w:rPr>
        <w:t>Another critical component is leadership. Unilever needs strong leaders to push the reform process forwards. Leaders must clearly express the goal for change, give staff support and tools, and be visible and available throughout the change process. Power dynamics can also have an impact on change implementation. Unilever must identify and understand key stakeholders' interests, requirements, and concerns. It should also place a governance structure that gives the proper individuals the authority to make decisions and take action. Another vital change driver is digitization. To strengthen its supply chain, manufacturing, and distribution networks, Unilever must invest in digital technology and skills. It should also use digital technology to communicate with clients and improve their overall experience.</w:t>
      </w:r>
    </w:p>
    <w:p w:rsidR="002C11FE" w:rsidRPr="00E34696" w:rsidRDefault="00E34696" w:rsidP="00E34696">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Change </w:t>
      </w:r>
      <w:r w:rsidR="002C11FE" w:rsidRPr="00E34696">
        <w:rPr>
          <w:rFonts w:ascii="Times New Roman" w:hAnsi="Times New Roman" w:cs="Times New Roman"/>
          <w:b/>
          <w:bCs/>
          <w:sz w:val="24"/>
          <w:szCs w:val="24"/>
        </w:rPr>
        <w:t xml:space="preserve">Resistance </w:t>
      </w:r>
    </w:p>
    <w:p w:rsidR="00EC42B3" w:rsidRDefault="00EC42B3" w:rsidP="00EC42B3">
      <w:pPr>
        <w:spacing w:line="480" w:lineRule="auto"/>
        <w:ind w:firstLine="720"/>
        <w:rPr>
          <w:rFonts w:ascii="Times New Roman" w:hAnsi="Times New Roman" w:cs="Times New Roman"/>
          <w:sz w:val="24"/>
          <w:szCs w:val="24"/>
        </w:rPr>
      </w:pPr>
      <w:r w:rsidRPr="00EC42B3">
        <w:rPr>
          <w:rFonts w:ascii="Times New Roman" w:hAnsi="Times New Roman" w:cs="Times New Roman"/>
          <w:sz w:val="24"/>
          <w:szCs w:val="24"/>
        </w:rPr>
        <w:t>The first step in identifying and dealing with change resistance concerns at Unilever would be to analyze the organizational environment and culture. This would entail identifying possible resistance causes, such as individuals who feel frightened by change, fear of the unknown, a lack of faith in management, and a reluctance to abandon traditional functioning methods. Unilever should address these resistance elements by integrating people into the change process, offering training and support, conveying the reasons for the change, and establishing incentives for employees to embrace new working methods. The organization might also engage change agents to help staff through the transition process and foster a culture of continuous improvement.</w:t>
      </w:r>
    </w:p>
    <w:p w:rsidR="00E34696" w:rsidRPr="00E34696" w:rsidRDefault="00E34696" w:rsidP="00E34696">
      <w:pPr>
        <w:spacing w:line="480" w:lineRule="auto"/>
        <w:rPr>
          <w:rFonts w:ascii="Times New Roman" w:hAnsi="Times New Roman" w:cs="Times New Roman"/>
          <w:b/>
          <w:bCs/>
          <w:sz w:val="24"/>
          <w:szCs w:val="24"/>
        </w:rPr>
      </w:pPr>
      <w:r w:rsidRPr="00E34696">
        <w:rPr>
          <w:rFonts w:ascii="Times New Roman" w:hAnsi="Times New Roman" w:cs="Times New Roman"/>
          <w:b/>
          <w:bCs/>
          <w:sz w:val="24"/>
          <w:szCs w:val="24"/>
        </w:rPr>
        <w:t xml:space="preserve">Assessing success of changes </w:t>
      </w:r>
    </w:p>
    <w:p w:rsidR="005025B2" w:rsidRDefault="00EC42B3" w:rsidP="00E34696">
      <w:pPr>
        <w:spacing w:line="480" w:lineRule="auto"/>
        <w:ind w:firstLine="720"/>
        <w:rPr>
          <w:rFonts w:ascii="Times New Roman" w:hAnsi="Times New Roman" w:cs="Times New Roman"/>
          <w:sz w:val="24"/>
          <w:szCs w:val="24"/>
        </w:rPr>
      </w:pPr>
      <w:r w:rsidRPr="00EC42B3">
        <w:rPr>
          <w:rFonts w:ascii="Times New Roman" w:hAnsi="Times New Roman" w:cs="Times New Roman"/>
          <w:sz w:val="24"/>
          <w:szCs w:val="24"/>
        </w:rPr>
        <w:t>Unilever can also evaluate the success of the transformation program by soliciting input from workers, customers, and stakeholders. Surveys, focus groups, and interviews can be used to measure their perceptions of the changes made and their impact. Unilever may also analyze the impact of the transformation program using quantitative measurements such as financial performance, productivity metrics, and customer happiness scores. By monitoring and analyzing these data regularly, the organization may discover any areas where the program may have fallen short and make required modifications to guarantee long-term success.</w:t>
      </w:r>
    </w:p>
    <w:p w:rsidR="00EC42B3" w:rsidRDefault="00EC42B3" w:rsidP="00E34696">
      <w:pPr>
        <w:spacing w:line="480" w:lineRule="auto"/>
        <w:ind w:firstLine="720"/>
        <w:rPr>
          <w:rFonts w:ascii="Times New Roman" w:hAnsi="Times New Roman" w:cs="Times New Roman"/>
          <w:sz w:val="24"/>
          <w:szCs w:val="24"/>
        </w:rPr>
      </w:pPr>
    </w:p>
    <w:p w:rsidR="00EC42B3" w:rsidRDefault="00EC42B3" w:rsidP="00E34696">
      <w:pPr>
        <w:spacing w:line="480" w:lineRule="auto"/>
        <w:ind w:firstLine="720"/>
        <w:rPr>
          <w:rFonts w:ascii="Times New Roman" w:hAnsi="Times New Roman" w:cs="Times New Roman"/>
          <w:sz w:val="24"/>
          <w:szCs w:val="24"/>
        </w:rPr>
      </w:pPr>
    </w:p>
    <w:p w:rsidR="005025B2" w:rsidRDefault="005025B2" w:rsidP="00E34696">
      <w:pPr>
        <w:spacing w:line="480" w:lineRule="auto"/>
        <w:ind w:firstLine="720"/>
        <w:rPr>
          <w:rFonts w:ascii="Times New Roman" w:hAnsi="Times New Roman" w:cs="Times New Roman"/>
          <w:sz w:val="24"/>
          <w:szCs w:val="24"/>
        </w:rPr>
      </w:pPr>
    </w:p>
    <w:p w:rsidR="00EC42B3" w:rsidRDefault="00EC42B3" w:rsidP="005025B2">
      <w:pPr>
        <w:spacing w:line="480" w:lineRule="auto"/>
        <w:ind w:firstLine="720"/>
        <w:rPr>
          <w:rFonts w:ascii="Times New Roman" w:hAnsi="Times New Roman" w:cs="Times New Roman"/>
          <w:sz w:val="24"/>
          <w:szCs w:val="24"/>
        </w:rPr>
      </w:pPr>
    </w:p>
    <w:p w:rsidR="005025B2" w:rsidRDefault="005025B2" w:rsidP="00EC42B3">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References</w:t>
      </w:r>
    </w:p>
    <w:p w:rsidR="00EA7C96" w:rsidRDefault="00EA7C96" w:rsidP="00EA7C96">
      <w:pPr>
        <w:spacing w:line="480" w:lineRule="auto"/>
        <w:ind w:left="720" w:hanging="720"/>
        <w:rPr>
          <w:rFonts w:ascii="Times New Roman" w:hAnsi="Times New Roman" w:cs="Times New Roman"/>
          <w:sz w:val="24"/>
          <w:szCs w:val="24"/>
        </w:rPr>
      </w:pPr>
      <w:r>
        <w:rPr>
          <w:rFonts w:ascii="Arial" w:hAnsi="Arial" w:cs="Arial"/>
          <w:color w:val="222222"/>
          <w:sz w:val="20"/>
          <w:szCs w:val="20"/>
          <w:shd w:val="clear" w:color="auto" w:fill="FFFFFF"/>
        </w:rPr>
        <w:t>Aiken, N., Ingalls, E., Lawrence, D. H., &amp; Ray, J. (2021). 1: 3: Modeling Planned Change in Guided Pathways. </w:t>
      </w:r>
      <w:r>
        <w:rPr>
          <w:rFonts w:ascii="Arial" w:hAnsi="Arial" w:cs="Arial"/>
          <w:i/>
          <w:iCs/>
          <w:color w:val="222222"/>
          <w:sz w:val="20"/>
          <w:szCs w:val="20"/>
          <w:shd w:val="clear" w:color="auto" w:fill="FFFFFF"/>
        </w:rPr>
        <w:t>Cases on Leadership for Equity and Justice in Higher Education (CLEJHE)</w:t>
      </w:r>
      <w:r>
        <w:rPr>
          <w:rFonts w:ascii="Arial" w:hAnsi="Arial" w:cs="Arial"/>
          <w:color w:val="222222"/>
          <w:sz w:val="20"/>
          <w:szCs w:val="20"/>
          <w:shd w:val="clear" w:color="auto" w:fill="FFFFFF"/>
        </w:rPr>
        <w:t>.</w:t>
      </w:r>
    </w:p>
    <w:p w:rsidR="00EA7C96" w:rsidRDefault="00EA7C96" w:rsidP="00EA7C96">
      <w:pPr>
        <w:spacing w:line="480" w:lineRule="auto"/>
        <w:ind w:left="720" w:hanging="720"/>
        <w:rPr>
          <w:rFonts w:ascii="Times New Roman" w:hAnsi="Times New Roman" w:cs="Times New Roman"/>
          <w:sz w:val="24"/>
          <w:szCs w:val="24"/>
        </w:rPr>
      </w:pPr>
      <w:r>
        <w:rPr>
          <w:rFonts w:ascii="Arial" w:hAnsi="Arial" w:cs="Arial"/>
          <w:color w:val="222222"/>
          <w:sz w:val="20"/>
          <w:szCs w:val="20"/>
          <w:shd w:val="clear" w:color="auto" w:fill="FFFFFF"/>
        </w:rPr>
        <w:t>Bettencourt, A. S. D. A. (2022). </w:t>
      </w:r>
      <w:r>
        <w:rPr>
          <w:rFonts w:ascii="Arial" w:hAnsi="Arial" w:cs="Arial"/>
          <w:i/>
          <w:iCs/>
          <w:color w:val="222222"/>
          <w:sz w:val="20"/>
          <w:szCs w:val="20"/>
          <w:shd w:val="clear" w:color="auto" w:fill="FFFFFF"/>
        </w:rPr>
        <w:t>Market share as a key sensitive factor to Unilever-s profitability</w:t>
      </w:r>
      <w:r>
        <w:rPr>
          <w:rFonts w:ascii="Arial" w:hAnsi="Arial" w:cs="Arial"/>
          <w:color w:val="222222"/>
          <w:sz w:val="20"/>
          <w:szCs w:val="20"/>
          <w:shd w:val="clear" w:color="auto" w:fill="FFFFFF"/>
        </w:rPr>
        <w:t> (Doctoral dissertation).</w:t>
      </w:r>
    </w:p>
    <w:p w:rsidR="00EA7C96" w:rsidRDefault="005025B2" w:rsidP="00EA7C96">
      <w:pPr>
        <w:spacing w:line="480" w:lineRule="auto"/>
        <w:ind w:left="720" w:hanging="720"/>
        <w:rPr>
          <w:rFonts w:ascii="Times New Roman" w:hAnsi="Times New Roman" w:cs="Times New Roman"/>
          <w:sz w:val="24"/>
          <w:szCs w:val="24"/>
        </w:rPr>
      </w:pPr>
      <w:proofErr w:type="spellStart"/>
      <w:r>
        <w:rPr>
          <w:rFonts w:ascii="Arial" w:hAnsi="Arial" w:cs="Arial"/>
          <w:color w:val="222222"/>
          <w:sz w:val="20"/>
          <w:szCs w:val="20"/>
          <w:shd w:val="clear" w:color="auto" w:fill="FFFFFF"/>
        </w:rPr>
        <w:t>Burnes</w:t>
      </w:r>
      <w:proofErr w:type="spellEnd"/>
      <w:r>
        <w:rPr>
          <w:rFonts w:ascii="Arial" w:hAnsi="Arial" w:cs="Arial"/>
          <w:color w:val="222222"/>
          <w:sz w:val="20"/>
          <w:szCs w:val="20"/>
          <w:shd w:val="clear" w:color="auto" w:fill="FFFFFF"/>
        </w:rPr>
        <w:t xml:space="preserve">, B. (2020). The origins of </w:t>
      </w:r>
      <w:proofErr w:type="spellStart"/>
      <w:r>
        <w:rPr>
          <w:rFonts w:ascii="Arial" w:hAnsi="Arial" w:cs="Arial"/>
          <w:color w:val="222222"/>
          <w:sz w:val="20"/>
          <w:szCs w:val="20"/>
          <w:shd w:val="clear" w:color="auto" w:fill="FFFFFF"/>
        </w:rPr>
        <w:t>Lewin’s</w:t>
      </w:r>
      <w:proofErr w:type="spellEnd"/>
      <w:r>
        <w:rPr>
          <w:rFonts w:ascii="Arial" w:hAnsi="Arial" w:cs="Arial"/>
          <w:color w:val="222222"/>
          <w:sz w:val="20"/>
          <w:szCs w:val="20"/>
          <w:shd w:val="clear" w:color="auto" w:fill="FFFFFF"/>
        </w:rPr>
        <w:t xml:space="preserve"> three-step model of change. </w:t>
      </w:r>
      <w:r>
        <w:rPr>
          <w:rFonts w:ascii="Arial" w:hAnsi="Arial" w:cs="Arial"/>
          <w:i/>
          <w:iCs/>
          <w:color w:val="222222"/>
          <w:sz w:val="20"/>
          <w:szCs w:val="20"/>
          <w:shd w:val="clear" w:color="auto" w:fill="FFFFFF"/>
        </w:rPr>
        <w:t>The Journal of Applied Behavioral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56</w:t>
      </w:r>
      <w:r>
        <w:rPr>
          <w:rFonts w:ascii="Arial" w:hAnsi="Arial" w:cs="Arial"/>
          <w:color w:val="222222"/>
          <w:sz w:val="20"/>
          <w:szCs w:val="20"/>
          <w:shd w:val="clear" w:color="auto" w:fill="FFFFFF"/>
        </w:rPr>
        <w:t>(1), 32-59.</w:t>
      </w:r>
    </w:p>
    <w:p w:rsidR="00EA7C96" w:rsidRDefault="005025B2" w:rsidP="00EA7C96">
      <w:pPr>
        <w:spacing w:line="480" w:lineRule="auto"/>
        <w:ind w:left="720" w:hanging="720"/>
        <w:rPr>
          <w:rFonts w:ascii="Times New Roman" w:hAnsi="Times New Roman" w:cs="Times New Roman"/>
          <w:sz w:val="24"/>
          <w:szCs w:val="24"/>
        </w:rPr>
      </w:pPr>
      <w:proofErr w:type="spellStart"/>
      <w:r>
        <w:rPr>
          <w:rFonts w:ascii="Arial" w:hAnsi="Arial" w:cs="Arial"/>
          <w:color w:val="222222"/>
          <w:sz w:val="20"/>
          <w:szCs w:val="20"/>
          <w:shd w:val="clear" w:color="auto" w:fill="FFFFFF"/>
        </w:rPr>
        <w:t>Caiazza</w:t>
      </w:r>
      <w:proofErr w:type="spellEnd"/>
      <w:r>
        <w:rPr>
          <w:rFonts w:ascii="Arial" w:hAnsi="Arial" w:cs="Arial"/>
          <w:color w:val="222222"/>
          <w:sz w:val="20"/>
          <w:szCs w:val="20"/>
          <w:shd w:val="clear" w:color="auto" w:fill="FFFFFF"/>
        </w:rPr>
        <w:t xml:space="preserve">, R., </w:t>
      </w:r>
      <w:proofErr w:type="spellStart"/>
      <w:r>
        <w:rPr>
          <w:rFonts w:ascii="Arial" w:hAnsi="Arial" w:cs="Arial"/>
          <w:color w:val="222222"/>
          <w:sz w:val="20"/>
          <w:szCs w:val="20"/>
          <w:shd w:val="clear" w:color="auto" w:fill="FFFFFF"/>
        </w:rPr>
        <w:t>Belitski</w:t>
      </w:r>
      <w:proofErr w:type="spellEnd"/>
      <w:r>
        <w:rPr>
          <w:rFonts w:ascii="Arial" w:hAnsi="Arial" w:cs="Arial"/>
          <w:color w:val="222222"/>
          <w:sz w:val="20"/>
          <w:szCs w:val="20"/>
          <w:shd w:val="clear" w:color="auto" w:fill="FFFFFF"/>
        </w:rPr>
        <w:t xml:space="preserve">, M., &amp; </w:t>
      </w:r>
      <w:proofErr w:type="spellStart"/>
      <w:r>
        <w:rPr>
          <w:rFonts w:ascii="Arial" w:hAnsi="Arial" w:cs="Arial"/>
          <w:color w:val="222222"/>
          <w:sz w:val="20"/>
          <w:szCs w:val="20"/>
          <w:shd w:val="clear" w:color="auto" w:fill="FFFFFF"/>
        </w:rPr>
        <w:t>Audretsch</w:t>
      </w:r>
      <w:proofErr w:type="spellEnd"/>
      <w:r>
        <w:rPr>
          <w:rFonts w:ascii="Arial" w:hAnsi="Arial" w:cs="Arial"/>
          <w:color w:val="222222"/>
          <w:sz w:val="20"/>
          <w:szCs w:val="20"/>
          <w:shd w:val="clear" w:color="auto" w:fill="FFFFFF"/>
        </w:rPr>
        <w:t>, D. B. (2020). From latent to emergent entrepreneurship: the knowledge spillover construction circle. </w:t>
      </w:r>
      <w:r>
        <w:rPr>
          <w:rFonts w:ascii="Arial" w:hAnsi="Arial" w:cs="Arial"/>
          <w:i/>
          <w:iCs/>
          <w:color w:val="222222"/>
          <w:sz w:val="20"/>
          <w:szCs w:val="20"/>
          <w:shd w:val="clear" w:color="auto" w:fill="FFFFFF"/>
        </w:rPr>
        <w:t>The Journal of Technology Transfer</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45</w:t>
      </w:r>
      <w:r>
        <w:rPr>
          <w:rFonts w:ascii="Arial" w:hAnsi="Arial" w:cs="Arial"/>
          <w:color w:val="222222"/>
          <w:sz w:val="20"/>
          <w:szCs w:val="20"/>
          <w:shd w:val="clear" w:color="auto" w:fill="FFFFFF"/>
        </w:rPr>
        <w:t>, 694-704.</w:t>
      </w:r>
    </w:p>
    <w:p w:rsidR="00EA7C96" w:rsidRDefault="005025B2" w:rsidP="00EA7C96">
      <w:pPr>
        <w:spacing w:line="480" w:lineRule="auto"/>
        <w:ind w:left="720" w:hanging="720"/>
        <w:rPr>
          <w:rFonts w:ascii="Times New Roman" w:hAnsi="Times New Roman" w:cs="Times New Roman"/>
          <w:sz w:val="24"/>
          <w:szCs w:val="24"/>
        </w:rPr>
      </w:pPr>
      <w:r>
        <w:rPr>
          <w:rFonts w:ascii="Arial" w:hAnsi="Arial" w:cs="Arial"/>
          <w:color w:val="222222"/>
          <w:sz w:val="20"/>
          <w:szCs w:val="20"/>
          <w:shd w:val="clear" w:color="auto" w:fill="FFFFFF"/>
        </w:rPr>
        <w:t xml:space="preserve">Edwards, K., </w:t>
      </w:r>
      <w:proofErr w:type="spellStart"/>
      <w:r>
        <w:rPr>
          <w:rFonts w:ascii="Arial" w:hAnsi="Arial" w:cs="Arial"/>
          <w:color w:val="222222"/>
          <w:sz w:val="20"/>
          <w:szCs w:val="20"/>
          <w:shd w:val="clear" w:color="auto" w:fill="FFFFFF"/>
        </w:rPr>
        <w:t>Prætorius</w:t>
      </w:r>
      <w:proofErr w:type="spellEnd"/>
      <w:r>
        <w:rPr>
          <w:rFonts w:ascii="Arial" w:hAnsi="Arial" w:cs="Arial"/>
          <w:color w:val="222222"/>
          <w:sz w:val="20"/>
          <w:szCs w:val="20"/>
          <w:shd w:val="clear" w:color="auto" w:fill="FFFFFF"/>
        </w:rPr>
        <w:t>, T., &amp; Nielsen, A. P. (2020). A model of cascading change: Orchestrating planned and emergent change to ensure employee participation. </w:t>
      </w:r>
      <w:r>
        <w:rPr>
          <w:rFonts w:ascii="Arial" w:hAnsi="Arial" w:cs="Arial"/>
          <w:i/>
          <w:iCs/>
          <w:color w:val="222222"/>
          <w:sz w:val="20"/>
          <w:szCs w:val="20"/>
          <w:shd w:val="clear" w:color="auto" w:fill="FFFFFF"/>
        </w:rPr>
        <w:t>Journal of Change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20</w:t>
      </w:r>
      <w:r>
        <w:rPr>
          <w:rFonts w:ascii="Arial" w:hAnsi="Arial" w:cs="Arial"/>
          <w:color w:val="222222"/>
          <w:sz w:val="20"/>
          <w:szCs w:val="20"/>
          <w:shd w:val="clear" w:color="auto" w:fill="FFFFFF"/>
        </w:rPr>
        <w:t>(4), 342-368.</w:t>
      </w:r>
    </w:p>
    <w:p w:rsidR="00EA7C96" w:rsidRDefault="005025B2" w:rsidP="00EA7C96">
      <w:pPr>
        <w:spacing w:line="480" w:lineRule="auto"/>
        <w:ind w:left="720" w:hanging="720"/>
        <w:rPr>
          <w:rFonts w:ascii="Times New Roman" w:hAnsi="Times New Roman" w:cs="Times New Roman"/>
          <w:sz w:val="24"/>
          <w:szCs w:val="24"/>
        </w:rPr>
      </w:pPr>
      <w:proofErr w:type="spellStart"/>
      <w:r>
        <w:rPr>
          <w:rFonts w:ascii="Arial" w:hAnsi="Arial" w:cs="Arial"/>
          <w:color w:val="222222"/>
          <w:sz w:val="20"/>
          <w:szCs w:val="20"/>
          <w:shd w:val="clear" w:color="auto" w:fill="FFFFFF"/>
        </w:rPr>
        <w:t>Goyal</w:t>
      </w:r>
      <w:proofErr w:type="spellEnd"/>
      <w:r>
        <w:rPr>
          <w:rFonts w:ascii="Arial" w:hAnsi="Arial" w:cs="Arial"/>
          <w:color w:val="222222"/>
          <w:sz w:val="20"/>
          <w:szCs w:val="20"/>
          <w:shd w:val="clear" w:color="auto" w:fill="FFFFFF"/>
        </w:rPr>
        <w:t>, A. (2020). </w:t>
      </w:r>
      <w:r>
        <w:rPr>
          <w:rFonts w:ascii="Arial" w:hAnsi="Arial" w:cs="Arial"/>
          <w:i/>
          <w:iCs/>
          <w:color w:val="222222"/>
          <w:sz w:val="20"/>
          <w:szCs w:val="20"/>
          <w:shd w:val="clear" w:color="auto" w:fill="FFFFFF"/>
        </w:rPr>
        <w:t>PROJECT SEMESTER REPORT</w:t>
      </w:r>
      <w:r>
        <w:rPr>
          <w:rFonts w:ascii="Arial" w:hAnsi="Arial" w:cs="Arial"/>
          <w:color w:val="222222"/>
          <w:sz w:val="20"/>
          <w:szCs w:val="20"/>
          <w:shd w:val="clear" w:color="auto" w:fill="FFFFFF"/>
        </w:rPr>
        <w:t xml:space="preserve"> (Doctoral dissertation, </w:t>
      </w:r>
      <w:proofErr w:type="spellStart"/>
      <w:r>
        <w:rPr>
          <w:rFonts w:ascii="Arial" w:hAnsi="Arial" w:cs="Arial"/>
          <w:color w:val="222222"/>
          <w:sz w:val="20"/>
          <w:szCs w:val="20"/>
          <w:shd w:val="clear" w:color="auto" w:fill="FFFFFF"/>
        </w:rPr>
        <w:t>Thapar</w:t>
      </w:r>
      <w:proofErr w:type="spellEnd"/>
      <w:r>
        <w:rPr>
          <w:rFonts w:ascii="Arial" w:hAnsi="Arial" w:cs="Arial"/>
          <w:color w:val="222222"/>
          <w:sz w:val="20"/>
          <w:szCs w:val="20"/>
          <w:shd w:val="clear" w:color="auto" w:fill="FFFFFF"/>
        </w:rPr>
        <w:t xml:space="preserve"> University).</w:t>
      </w:r>
    </w:p>
    <w:p w:rsidR="00EA7C96" w:rsidRDefault="003E7EAE" w:rsidP="00EA7C96">
      <w:pPr>
        <w:spacing w:line="480" w:lineRule="auto"/>
        <w:ind w:left="720" w:hanging="720"/>
        <w:rPr>
          <w:rFonts w:ascii="Times New Roman" w:hAnsi="Times New Roman" w:cs="Times New Roman"/>
          <w:sz w:val="24"/>
          <w:szCs w:val="24"/>
        </w:rPr>
      </w:pPr>
      <w:proofErr w:type="spellStart"/>
      <w:r>
        <w:rPr>
          <w:rFonts w:ascii="Arial" w:hAnsi="Arial" w:cs="Arial"/>
          <w:color w:val="222222"/>
          <w:sz w:val="20"/>
          <w:szCs w:val="20"/>
          <w:shd w:val="clear" w:color="auto" w:fill="FFFFFF"/>
        </w:rPr>
        <w:t>Grillitsch</w:t>
      </w:r>
      <w:proofErr w:type="spellEnd"/>
      <w:r>
        <w:rPr>
          <w:rFonts w:ascii="Arial" w:hAnsi="Arial" w:cs="Arial"/>
          <w:color w:val="222222"/>
          <w:sz w:val="20"/>
          <w:szCs w:val="20"/>
          <w:shd w:val="clear" w:color="auto" w:fill="FFFFFF"/>
        </w:rPr>
        <w:t xml:space="preserve">, M., &amp; </w:t>
      </w:r>
      <w:proofErr w:type="spellStart"/>
      <w:r>
        <w:rPr>
          <w:rFonts w:ascii="Arial" w:hAnsi="Arial" w:cs="Arial"/>
          <w:color w:val="222222"/>
          <w:sz w:val="20"/>
          <w:szCs w:val="20"/>
          <w:shd w:val="clear" w:color="auto" w:fill="FFFFFF"/>
        </w:rPr>
        <w:t>Sotarauta</w:t>
      </w:r>
      <w:proofErr w:type="spellEnd"/>
      <w:r>
        <w:rPr>
          <w:rFonts w:ascii="Arial" w:hAnsi="Arial" w:cs="Arial"/>
          <w:color w:val="222222"/>
          <w:sz w:val="20"/>
          <w:szCs w:val="20"/>
          <w:shd w:val="clear" w:color="auto" w:fill="FFFFFF"/>
        </w:rPr>
        <w:t>, M. (2020). Trinity of change agency, regional development paths and opportunity spaces. </w:t>
      </w:r>
      <w:r>
        <w:rPr>
          <w:rFonts w:ascii="Arial" w:hAnsi="Arial" w:cs="Arial"/>
          <w:i/>
          <w:iCs/>
          <w:color w:val="222222"/>
          <w:sz w:val="20"/>
          <w:szCs w:val="20"/>
          <w:shd w:val="clear" w:color="auto" w:fill="FFFFFF"/>
        </w:rPr>
        <w:t>Progress in human geography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44</w:t>
      </w:r>
      <w:r>
        <w:rPr>
          <w:rFonts w:ascii="Arial" w:hAnsi="Arial" w:cs="Arial"/>
          <w:color w:val="222222"/>
          <w:sz w:val="20"/>
          <w:szCs w:val="20"/>
          <w:shd w:val="clear" w:color="auto" w:fill="FFFFFF"/>
        </w:rPr>
        <w:t>(4), 704-723.</w:t>
      </w:r>
    </w:p>
    <w:p w:rsidR="00EA7C96" w:rsidRDefault="005025B2" w:rsidP="00EA7C96">
      <w:pPr>
        <w:spacing w:line="480" w:lineRule="auto"/>
        <w:ind w:left="720" w:hanging="720"/>
        <w:rPr>
          <w:rFonts w:ascii="Times New Roman" w:hAnsi="Times New Roman" w:cs="Times New Roman"/>
          <w:sz w:val="24"/>
          <w:szCs w:val="24"/>
        </w:rPr>
      </w:pPr>
      <w:r>
        <w:rPr>
          <w:rFonts w:ascii="Arial" w:hAnsi="Arial" w:cs="Arial"/>
          <w:color w:val="222222"/>
          <w:sz w:val="20"/>
          <w:szCs w:val="20"/>
          <w:shd w:val="clear" w:color="auto" w:fill="FFFFFF"/>
        </w:rPr>
        <w:t>Jolly, A., Miao, D., Daigle, M., &amp; Morin, J. F. (2020). Emerging Bottom</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 xml:space="preserve">Up Strategies for the Synthesis of </w:t>
      </w:r>
      <w:proofErr w:type="spellStart"/>
      <w:r>
        <w:rPr>
          <w:rFonts w:ascii="Arial" w:hAnsi="Arial" w:cs="Arial"/>
          <w:color w:val="222222"/>
          <w:sz w:val="20"/>
          <w:szCs w:val="20"/>
          <w:shd w:val="clear" w:color="auto" w:fill="FFFFFF"/>
        </w:rPr>
        <w:t>Graphene</w:t>
      </w:r>
      <w:proofErr w:type="spellEnd"/>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Nanoribbons</w:t>
      </w:r>
      <w:proofErr w:type="spellEnd"/>
      <w:r>
        <w:rPr>
          <w:rFonts w:ascii="Arial" w:hAnsi="Arial" w:cs="Arial"/>
          <w:color w:val="222222"/>
          <w:sz w:val="20"/>
          <w:szCs w:val="20"/>
          <w:shd w:val="clear" w:color="auto" w:fill="FFFFFF"/>
        </w:rPr>
        <w:t xml:space="preserve"> and Related Structures. </w:t>
      </w:r>
      <w:proofErr w:type="spellStart"/>
      <w:r>
        <w:rPr>
          <w:rFonts w:ascii="Arial" w:hAnsi="Arial" w:cs="Arial"/>
          <w:i/>
          <w:iCs/>
          <w:color w:val="222222"/>
          <w:sz w:val="20"/>
          <w:szCs w:val="20"/>
          <w:shd w:val="clear" w:color="auto" w:fill="FFFFFF"/>
        </w:rPr>
        <w:t>Angewandte</w:t>
      </w:r>
      <w:proofErr w:type="spellEnd"/>
      <w:r>
        <w:rPr>
          <w:rFonts w:ascii="Arial" w:hAnsi="Arial" w:cs="Arial"/>
          <w:i/>
          <w:iCs/>
          <w:color w:val="222222"/>
          <w:sz w:val="20"/>
          <w:szCs w:val="20"/>
          <w:shd w:val="clear" w:color="auto" w:fill="FFFFFF"/>
        </w:rPr>
        <w:t xml:space="preserve"> </w:t>
      </w:r>
      <w:proofErr w:type="spellStart"/>
      <w:r>
        <w:rPr>
          <w:rFonts w:ascii="Arial" w:hAnsi="Arial" w:cs="Arial"/>
          <w:i/>
          <w:iCs/>
          <w:color w:val="222222"/>
          <w:sz w:val="20"/>
          <w:szCs w:val="20"/>
          <w:shd w:val="clear" w:color="auto" w:fill="FFFFFF"/>
        </w:rPr>
        <w:t>Chemie</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132</w:t>
      </w:r>
      <w:r>
        <w:rPr>
          <w:rFonts w:ascii="Arial" w:hAnsi="Arial" w:cs="Arial"/>
          <w:color w:val="222222"/>
          <w:sz w:val="20"/>
          <w:szCs w:val="20"/>
          <w:shd w:val="clear" w:color="auto" w:fill="FFFFFF"/>
        </w:rPr>
        <w:t>(12), 4652-4661.</w:t>
      </w:r>
    </w:p>
    <w:p w:rsidR="00EA7C96" w:rsidRDefault="003E7EAE" w:rsidP="00EA7C96">
      <w:pPr>
        <w:spacing w:line="480" w:lineRule="auto"/>
        <w:ind w:left="720" w:hanging="720"/>
        <w:rPr>
          <w:rFonts w:ascii="Times New Roman" w:hAnsi="Times New Roman" w:cs="Times New Roman"/>
          <w:sz w:val="24"/>
          <w:szCs w:val="24"/>
        </w:rPr>
      </w:pPr>
      <w:r>
        <w:rPr>
          <w:rFonts w:ascii="Arial" w:hAnsi="Arial" w:cs="Arial"/>
          <w:color w:val="222222"/>
          <w:sz w:val="20"/>
          <w:szCs w:val="20"/>
          <w:shd w:val="clear" w:color="auto" w:fill="FFFFFF"/>
        </w:rPr>
        <w:t xml:space="preserve">Lieu, P. T. H., </w:t>
      </w:r>
      <w:proofErr w:type="spellStart"/>
      <w:r>
        <w:rPr>
          <w:rFonts w:ascii="Arial" w:hAnsi="Arial" w:cs="Arial"/>
          <w:color w:val="222222"/>
          <w:sz w:val="20"/>
          <w:szCs w:val="20"/>
          <w:shd w:val="clear" w:color="auto" w:fill="FFFFFF"/>
        </w:rPr>
        <w:t>Arunjit</w:t>
      </w:r>
      <w:proofErr w:type="spellEnd"/>
      <w:r>
        <w:rPr>
          <w:rFonts w:ascii="Arial" w:hAnsi="Arial" w:cs="Arial"/>
          <w:color w:val="222222"/>
          <w:sz w:val="20"/>
          <w:szCs w:val="20"/>
          <w:shd w:val="clear" w:color="auto" w:fill="FFFFFF"/>
        </w:rPr>
        <w:t xml:space="preserve">, N., </w:t>
      </w:r>
      <w:proofErr w:type="spellStart"/>
      <w:r>
        <w:rPr>
          <w:rFonts w:ascii="Arial" w:hAnsi="Arial" w:cs="Arial"/>
          <w:color w:val="222222"/>
          <w:sz w:val="20"/>
          <w:szCs w:val="20"/>
          <w:shd w:val="clear" w:color="auto" w:fill="FFFFFF"/>
        </w:rPr>
        <w:t>Buapradabkul</w:t>
      </w:r>
      <w:proofErr w:type="spellEnd"/>
      <w:r>
        <w:rPr>
          <w:rFonts w:ascii="Arial" w:hAnsi="Arial" w:cs="Arial"/>
          <w:color w:val="222222"/>
          <w:sz w:val="20"/>
          <w:szCs w:val="20"/>
          <w:shd w:val="clear" w:color="auto" w:fill="FFFFFF"/>
        </w:rPr>
        <w:t>, S., &amp; Nathaniel, D. (2021). Unilever Company Strategic Business Analysis.</w:t>
      </w:r>
    </w:p>
    <w:p w:rsidR="00EA7C96" w:rsidRDefault="003E7EAE" w:rsidP="00EA7C96">
      <w:pPr>
        <w:spacing w:line="480" w:lineRule="auto"/>
        <w:ind w:left="720" w:hanging="720"/>
        <w:rPr>
          <w:rFonts w:ascii="Times New Roman" w:hAnsi="Times New Roman" w:cs="Times New Roman"/>
          <w:sz w:val="24"/>
          <w:szCs w:val="24"/>
        </w:rPr>
      </w:pPr>
      <w:proofErr w:type="spellStart"/>
      <w:r>
        <w:rPr>
          <w:rFonts w:ascii="Arial" w:hAnsi="Arial" w:cs="Arial"/>
          <w:color w:val="222222"/>
          <w:sz w:val="20"/>
          <w:szCs w:val="20"/>
          <w:shd w:val="clear" w:color="auto" w:fill="FFFFFF"/>
        </w:rPr>
        <w:t>Mahmutaj</w:t>
      </w:r>
      <w:proofErr w:type="spellEnd"/>
      <w:r>
        <w:rPr>
          <w:rFonts w:ascii="Arial" w:hAnsi="Arial" w:cs="Arial"/>
          <w:color w:val="222222"/>
          <w:sz w:val="20"/>
          <w:szCs w:val="20"/>
          <w:shd w:val="clear" w:color="auto" w:fill="FFFFFF"/>
        </w:rPr>
        <w:t xml:space="preserve">, L. R., &amp; </w:t>
      </w:r>
      <w:proofErr w:type="spellStart"/>
      <w:r>
        <w:rPr>
          <w:rFonts w:ascii="Arial" w:hAnsi="Arial" w:cs="Arial"/>
          <w:color w:val="222222"/>
          <w:sz w:val="20"/>
          <w:szCs w:val="20"/>
          <w:shd w:val="clear" w:color="auto" w:fill="FFFFFF"/>
        </w:rPr>
        <w:t>Grubi</w:t>
      </w:r>
      <w:proofErr w:type="spellEnd"/>
      <w:r>
        <w:rPr>
          <w:rFonts w:ascii="Arial" w:hAnsi="Arial" w:cs="Arial"/>
          <w:color w:val="222222"/>
          <w:sz w:val="20"/>
          <w:szCs w:val="20"/>
          <w:shd w:val="clear" w:color="auto" w:fill="FFFFFF"/>
        </w:rPr>
        <w:t>, A. K. (2020). Models of Change in Organizations: The Case of XYZ Construction. </w:t>
      </w:r>
      <w:r>
        <w:rPr>
          <w:rFonts w:ascii="Arial" w:hAnsi="Arial" w:cs="Arial"/>
          <w:i/>
          <w:iCs/>
          <w:color w:val="222222"/>
          <w:sz w:val="20"/>
          <w:szCs w:val="20"/>
          <w:shd w:val="clear" w:color="auto" w:fill="FFFFFF"/>
        </w:rPr>
        <w:t>International Journal of Economics and Business Administration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(3), 407-415.</w:t>
      </w:r>
    </w:p>
    <w:p w:rsidR="003E7EAE" w:rsidRPr="00EA7C96" w:rsidRDefault="003E7EAE" w:rsidP="00EA7C96">
      <w:pPr>
        <w:spacing w:line="480" w:lineRule="auto"/>
        <w:ind w:left="720" w:hanging="720"/>
        <w:rPr>
          <w:rFonts w:ascii="Times New Roman" w:hAnsi="Times New Roman" w:cs="Times New Roman"/>
          <w:sz w:val="24"/>
          <w:szCs w:val="24"/>
        </w:rPr>
      </w:pPr>
      <w:proofErr w:type="spellStart"/>
      <w:r>
        <w:rPr>
          <w:rFonts w:ascii="Arial" w:hAnsi="Arial" w:cs="Arial"/>
          <w:color w:val="222222"/>
          <w:sz w:val="20"/>
          <w:szCs w:val="20"/>
          <w:shd w:val="clear" w:color="auto" w:fill="FFFFFF"/>
        </w:rPr>
        <w:lastRenderedPageBreak/>
        <w:t>Nisa</w:t>
      </w:r>
      <w:proofErr w:type="spellEnd"/>
      <w:r>
        <w:rPr>
          <w:rFonts w:ascii="Arial" w:hAnsi="Arial" w:cs="Arial"/>
          <w:color w:val="222222"/>
          <w:sz w:val="20"/>
          <w:szCs w:val="20"/>
          <w:shd w:val="clear" w:color="auto" w:fill="FFFFFF"/>
        </w:rPr>
        <w:t xml:space="preserve">, D. K., </w:t>
      </w:r>
      <w:proofErr w:type="spellStart"/>
      <w:r>
        <w:rPr>
          <w:rFonts w:ascii="Arial" w:hAnsi="Arial" w:cs="Arial"/>
          <w:color w:val="222222"/>
          <w:sz w:val="20"/>
          <w:szCs w:val="20"/>
          <w:shd w:val="clear" w:color="auto" w:fill="FFFFFF"/>
        </w:rPr>
        <w:t>Paksi</w:t>
      </w:r>
      <w:proofErr w:type="spellEnd"/>
      <w:r>
        <w:rPr>
          <w:rFonts w:ascii="Arial" w:hAnsi="Arial" w:cs="Arial"/>
          <w:color w:val="222222"/>
          <w:sz w:val="20"/>
          <w:szCs w:val="20"/>
          <w:shd w:val="clear" w:color="auto" w:fill="FFFFFF"/>
        </w:rPr>
        <w:t xml:space="preserve">, A. K., </w:t>
      </w:r>
      <w:proofErr w:type="spellStart"/>
      <w:r>
        <w:rPr>
          <w:rFonts w:ascii="Arial" w:hAnsi="Arial" w:cs="Arial"/>
          <w:color w:val="222222"/>
          <w:sz w:val="20"/>
          <w:szCs w:val="20"/>
          <w:shd w:val="clear" w:color="auto" w:fill="FFFFFF"/>
        </w:rPr>
        <w:t>Hutami</w:t>
      </w:r>
      <w:proofErr w:type="spellEnd"/>
      <w:r>
        <w:rPr>
          <w:rFonts w:ascii="Arial" w:hAnsi="Arial" w:cs="Arial"/>
          <w:color w:val="222222"/>
          <w:sz w:val="20"/>
          <w:szCs w:val="20"/>
          <w:shd w:val="clear" w:color="auto" w:fill="FFFFFF"/>
        </w:rPr>
        <w:t xml:space="preserve">, A. N., &amp; </w:t>
      </w:r>
      <w:proofErr w:type="spellStart"/>
      <w:r>
        <w:rPr>
          <w:rFonts w:ascii="Arial" w:hAnsi="Arial" w:cs="Arial"/>
          <w:color w:val="222222"/>
          <w:sz w:val="20"/>
          <w:szCs w:val="20"/>
          <w:shd w:val="clear" w:color="auto" w:fill="FFFFFF"/>
        </w:rPr>
        <w:t>Fadilla</w:t>
      </w:r>
      <w:proofErr w:type="spellEnd"/>
      <w:r>
        <w:rPr>
          <w:rFonts w:ascii="Arial" w:hAnsi="Arial" w:cs="Arial"/>
          <w:color w:val="222222"/>
          <w:sz w:val="20"/>
          <w:szCs w:val="20"/>
          <w:shd w:val="clear" w:color="auto" w:fill="FFFFFF"/>
        </w:rPr>
        <w:t>, Q. Y. (2021). Unilever's contribution to achieving sustainable development goals 3 in Indonesia. In </w:t>
      </w:r>
      <w:r>
        <w:rPr>
          <w:rFonts w:ascii="Arial" w:hAnsi="Arial" w:cs="Arial"/>
          <w:i/>
          <w:iCs/>
          <w:color w:val="222222"/>
          <w:sz w:val="20"/>
          <w:szCs w:val="20"/>
          <w:shd w:val="clear" w:color="auto" w:fill="FFFFFF"/>
        </w:rPr>
        <w:t>E3S Web of Conferences</w:t>
      </w:r>
      <w:r>
        <w:rPr>
          <w:rFonts w:ascii="Arial" w:hAnsi="Arial" w:cs="Arial"/>
          <w:color w:val="222222"/>
          <w:sz w:val="20"/>
          <w:szCs w:val="20"/>
          <w:shd w:val="clear" w:color="auto" w:fill="FFFFFF"/>
        </w:rPr>
        <w:t> (Vol. 316, p. 01023). EDP Sciences.</w:t>
      </w:r>
    </w:p>
    <w:sectPr w:rsidR="003E7EAE" w:rsidRPr="00EA7C96" w:rsidSect="00C803F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等线">
    <w:panose1 w:val="00000000000000000000"/>
    <w:charset w:val="86"/>
    <w:family w:val="roman"/>
    <w:notTrueType/>
    <w:pitch w:val="default"/>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等线 Light">
    <w:panose1 w:val="00000000000000000000"/>
    <w:charset w:val="86"/>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bordersDoNotSurroundHeader/>
  <w:bordersDoNotSurroundFooter/>
  <w:proofState w:spelling="clean"/>
  <w:defaultTabStop w:val="720"/>
  <w:characterSpacingControl w:val="doNotCompress"/>
  <w:compat>
    <w:useFELayout/>
  </w:compat>
  <w:rsids>
    <w:rsidRoot w:val="00562004"/>
    <w:rsid w:val="000C3D7C"/>
    <w:rsid w:val="00104A73"/>
    <w:rsid w:val="001D19F7"/>
    <w:rsid w:val="002754B9"/>
    <w:rsid w:val="002C11FE"/>
    <w:rsid w:val="003E7EAE"/>
    <w:rsid w:val="00421220"/>
    <w:rsid w:val="005025B2"/>
    <w:rsid w:val="00562004"/>
    <w:rsid w:val="00580F62"/>
    <w:rsid w:val="005813A9"/>
    <w:rsid w:val="00664927"/>
    <w:rsid w:val="006763F1"/>
    <w:rsid w:val="006E7AF4"/>
    <w:rsid w:val="007C7010"/>
    <w:rsid w:val="008C287F"/>
    <w:rsid w:val="008E20A9"/>
    <w:rsid w:val="00BC6FF9"/>
    <w:rsid w:val="00C50CA3"/>
    <w:rsid w:val="00C803FC"/>
    <w:rsid w:val="00CE1609"/>
    <w:rsid w:val="00D43535"/>
    <w:rsid w:val="00E34696"/>
    <w:rsid w:val="00E402C3"/>
    <w:rsid w:val="00E67F0A"/>
    <w:rsid w:val="00EA7C96"/>
    <w:rsid w:val="00EC42B3"/>
    <w:rsid w:val="00F669B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03F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48416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3343</Words>
  <Characters>19057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2023-05-05T12:06:00Z</dcterms:created>
  <dcterms:modified xsi:type="dcterms:W3CDTF">2023-05-05T12:11:00Z</dcterms:modified>
</cp:coreProperties>
</file>