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5721" w:rsidRPr="00D45721" w:rsidRDefault="00D45721" w:rsidP="00D45721">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D45721" w:rsidRPr="00D45721" w:rsidRDefault="00D45721" w:rsidP="00D45721">
      <w:pPr>
        <w:spacing w:after="0" w:line="240" w:lineRule="auto"/>
        <w:ind w:left="-180" w:right="-334"/>
        <w:rPr>
          <w:rFonts w:ascii="Georgia" w:eastAsia="SimSun" w:hAnsi="Georgia" w:cs="Times New Roman"/>
          <w:color w:val="000000"/>
          <w:sz w:val="21"/>
          <w:szCs w:val="21"/>
          <w:lang w:eastAsia="zh-CN"/>
        </w:rPr>
      </w:pPr>
    </w:p>
    <w:p w:rsidR="00D45721" w:rsidRPr="00D45721" w:rsidRDefault="00D45721" w:rsidP="00D45721">
      <w:pPr>
        <w:spacing w:after="0" w:line="240" w:lineRule="auto"/>
        <w:ind w:left="-180" w:right="-334"/>
        <w:rPr>
          <w:rFonts w:ascii="Georgia" w:eastAsia="SimSun" w:hAnsi="Georgia" w:cs="Times New Roman"/>
          <w:color w:val="000000"/>
          <w:sz w:val="21"/>
          <w:szCs w:val="21"/>
          <w:lang w:eastAsia="zh-CN"/>
        </w:rPr>
      </w:pPr>
    </w:p>
    <w:p w:rsidR="00D45721" w:rsidRPr="00D45721" w:rsidRDefault="00D45721" w:rsidP="00D45721">
      <w:pPr>
        <w:spacing w:after="0" w:line="240" w:lineRule="auto"/>
        <w:ind w:left="-180" w:right="-334"/>
        <w:jc w:val="center"/>
        <w:rPr>
          <w:rFonts w:ascii="Arial" w:eastAsia="SimSun" w:hAnsi="Arial" w:cs="Arial"/>
          <w:b/>
          <w:color w:val="000000"/>
          <w:sz w:val="28"/>
          <w:szCs w:val="28"/>
          <w:lang w:val="cy-GB" w:eastAsia="zh-CN"/>
        </w:rPr>
      </w:pPr>
      <w:r w:rsidRPr="00D45721">
        <w:rPr>
          <w:rFonts w:ascii="Arial" w:eastAsia="SimSun" w:hAnsi="Arial" w:cs="Arial"/>
          <w:b/>
          <w:color w:val="000000"/>
          <w:sz w:val="28"/>
          <w:szCs w:val="28"/>
          <w:lang w:val="cy-GB" w:eastAsia="zh-CN"/>
        </w:rPr>
        <w:t xml:space="preserve">Postgraduate/Distance Learning </w:t>
      </w:r>
    </w:p>
    <w:p w:rsidR="00D45721" w:rsidRPr="00D45721" w:rsidRDefault="00D45721" w:rsidP="00D45721">
      <w:pPr>
        <w:spacing w:after="0" w:line="240" w:lineRule="auto"/>
        <w:ind w:left="-180" w:right="-334"/>
        <w:jc w:val="center"/>
        <w:rPr>
          <w:rFonts w:ascii="Arial" w:eastAsia="SimSun" w:hAnsi="Arial" w:cs="Arial"/>
          <w:b/>
          <w:color w:val="000000"/>
          <w:sz w:val="28"/>
          <w:szCs w:val="28"/>
          <w:lang w:eastAsia="zh-CN"/>
        </w:rPr>
      </w:pPr>
      <w:r w:rsidRPr="00D45721">
        <w:rPr>
          <w:rFonts w:ascii="Arial" w:eastAsia="SimSun" w:hAnsi="Arial" w:cs="Arial"/>
          <w:b/>
          <w:color w:val="000000"/>
          <w:sz w:val="28"/>
          <w:szCs w:val="28"/>
          <w:lang w:val="cy-GB" w:eastAsia="zh-CN"/>
        </w:rPr>
        <w:t>Assignment coversheet &amp; feedback form</w:t>
      </w:r>
    </w:p>
    <w:p w:rsidR="00D45721" w:rsidRPr="00D45721" w:rsidRDefault="00D45721" w:rsidP="00D45721">
      <w:pPr>
        <w:spacing w:after="0" w:line="240" w:lineRule="auto"/>
        <w:rPr>
          <w:rFonts w:ascii="Arial" w:eastAsia="SimSun" w:hAnsi="Arial" w:cs="Arial"/>
          <w:sz w:val="28"/>
          <w:szCs w:val="28"/>
          <w:lang w:val="cy-GB" w:eastAsia="zh-CN"/>
        </w:rPr>
      </w:pPr>
    </w:p>
    <w:p w:rsidR="00D45721" w:rsidRPr="00D45721" w:rsidRDefault="00D45721" w:rsidP="00D45721">
      <w:pPr>
        <w:keepNext/>
        <w:spacing w:after="0" w:line="240" w:lineRule="auto"/>
        <w:ind w:left="720"/>
        <w:jc w:val="center"/>
        <w:outlineLvl w:val="2"/>
        <w:rPr>
          <w:rFonts w:ascii="Tahoma" w:eastAsia="SimSun" w:hAnsi="Tahoma" w:cs="Tahoma"/>
          <w:b/>
          <w:bCs/>
          <w:sz w:val="20"/>
          <w:szCs w:val="20"/>
          <w:lang w:val="cy-GB" w:eastAsia="zh-CN"/>
        </w:rPr>
      </w:pPr>
      <w:r w:rsidRPr="00D45721">
        <w:rPr>
          <w:rFonts w:ascii="Tahoma" w:eastAsia="SimSun" w:hAnsi="Tahoma" w:cs="Tahoma"/>
          <w:b/>
          <w:bCs/>
          <w:sz w:val="20"/>
          <w:szCs w:val="20"/>
          <w:lang w:val="cy-GB" w:eastAsia="zh-CN"/>
        </w:rPr>
        <w:t>THIS SHEET MUST BE THE FIRST PAGE OF THE ASSIGNMENT YOU ARE SUBMITTING  (DO NOT SEND AS A SEPARATE FILE)</w:t>
      </w:r>
    </w:p>
    <w:p w:rsidR="00D45721" w:rsidRPr="00D45721" w:rsidRDefault="00D45721" w:rsidP="00D4572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45721" w:rsidRPr="00D45721" w:rsidTr="002525B1">
        <w:trPr>
          <w:trHeight w:val="614"/>
        </w:trPr>
        <w:tc>
          <w:tcPr>
            <w:tcW w:w="8856" w:type="dxa"/>
            <w:gridSpan w:val="5"/>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b/>
                <w:color w:val="000000"/>
                <w:lang w:eastAsia="zh-CN"/>
              </w:rPr>
              <w:t>For completion by the student</w:t>
            </w:r>
            <w:r w:rsidRPr="00D45721">
              <w:rPr>
                <w:rFonts w:ascii="Arial" w:eastAsia="SimSun" w:hAnsi="Arial" w:cs="Arial"/>
                <w:color w:val="000000"/>
                <w:lang w:eastAsia="zh-CN"/>
              </w:rPr>
              <w:t>:</w:t>
            </w:r>
          </w:p>
        </w:tc>
      </w:tr>
      <w:tr w:rsidR="00D45721" w:rsidRPr="00D45721" w:rsidTr="002525B1">
        <w:trPr>
          <w:trHeight w:val="718"/>
        </w:trPr>
        <w:tc>
          <w:tcPr>
            <w:tcW w:w="8856" w:type="dxa"/>
            <w:gridSpan w:val="5"/>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Student Name:</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Phyllis McCrory Rowan</w:t>
            </w:r>
          </w:p>
        </w:tc>
      </w:tr>
      <w:tr w:rsidR="00D45721" w:rsidRPr="00D45721" w:rsidTr="002525B1">
        <w:trPr>
          <w:trHeight w:val="849"/>
        </w:trPr>
        <w:tc>
          <w:tcPr>
            <w:tcW w:w="4788" w:type="dxa"/>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Module code: HPCA 7001</w:t>
            </w:r>
          </w:p>
          <w:p w:rsidR="00D45721" w:rsidRPr="00D45721" w:rsidRDefault="00D45721" w:rsidP="00D45721">
            <w:pPr>
              <w:spacing w:after="0" w:line="240" w:lineRule="auto"/>
              <w:ind w:right="34"/>
              <w:rPr>
                <w:rFonts w:ascii="Arial" w:eastAsia="SimSun" w:hAnsi="Arial" w:cs="Arial"/>
                <w:color w:val="000000"/>
                <w:lang w:eastAsia="zh-CN"/>
              </w:rPr>
            </w:pP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Module title:</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 xml:space="preserve">Foundations in Cultural Astronomy and Astrology </w:t>
            </w:r>
          </w:p>
          <w:p w:rsidR="00D45721" w:rsidRPr="00D45721" w:rsidRDefault="00D45721" w:rsidP="00D45721">
            <w:pPr>
              <w:spacing w:after="0" w:line="240" w:lineRule="auto"/>
              <w:ind w:right="34"/>
              <w:rPr>
                <w:rFonts w:ascii="Arial" w:eastAsia="SimSun" w:hAnsi="Arial" w:cs="Arial"/>
                <w:color w:val="000000"/>
                <w:lang w:eastAsia="zh-CN"/>
              </w:rPr>
            </w:pPr>
          </w:p>
          <w:p w:rsidR="00D45721" w:rsidRPr="00D45721" w:rsidRDefault="00D45721" w:rsidP="00D45721">
            <w:pPr>
              <w:spacing w:after="0" w:line="240" w:lineRule="auto"/>
              <w:ind w:right="34"/>
              <w:rPr>
                <w:rFonts w:ascii="Arial" w:eastAsia="SimSun" w:hAnsi="Arial" w:cs="Arial"/>
                <w:color w:val="000000"/>
                <w:lang w:eastAsia="zh-CN"/>
              </w:rPr>
            </w:pPr>
          </w:p>
        </w:tc>
        <w:tc>
          <w:tcPr>
            <w:tcW w:w="2266" w:type="dxa"/>
            <w:gridSpan w:val="3"/>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Student ID number:</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1807881</w:t>
            </w:r>
          </w:p>
        </w:tc>
        <w:tc>
          <w:tcPr>
            <w:tcW w:w="1802" w:type="dxa"/>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Educational support needs:</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Yes/No</w:t>
            </w:r>
          </w:p>
        </w:tc>
      </w:tr>
      <w:tr w:rsidR="00D45721" w:rsidRPr="00D45721" w:rsidTr="002525B1">
        <w:trPr>
          <w:trHeight w:val="1139"/>
        </w:trPr>
        <w:tc>
          <w:tcPr>
            <w:tcW w:w="8856" w:type="dxa"/>
            <w:gridSpan w:val="5"/>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Module tutor: Doctor Nicholas Campion</w:t>
            </w:r>
          </w:p>
          <w:p w:rsidR="00D45721" w:rsidRPr="00D45721" w:rsidRDefault="00D45721" w:rsidP="00D45721">
            <w:pPr>
              <w:spacing w:after="0" w:line="240" w:lineRule="auto"/>
              <w:ind w:right="34"/>
              <w:rPr>
                <w:rFonts w:ascii="Arial" w:eastAsia="SimSun" w:hAnsi="Arial" w:cs="Arial"/>
                <w:color w:val="000000"/>
                <w:lang w:eastAsia="zh-CN"/>
              </w:rPr>
            </w:pPr>
          </w:p>
          <w:p w:rsidR="00D45721" w:rsidRPr="00D45721" w:rsidRDefault="00D45721" w:rsidP="00D45721">
            <w:pPr>
              <w:spacing w:after="0" w:line="240" w:lineRule="auto"/>
              <w:ind w:right="34"/>
              <w:rPr>
                <w:rFonts w:ascii="Arial" w:eastAsia="SimSun" w:hAnsi="Arial" w:cs="Arial"/>
                <w:color w:val="000000"/>
                <w:lang w:eastAsia="zh-CN"/>
              </w:rPr>
            </w:pP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Assignment due date: 10</w:t>
            </w:r>
            <w:r w:rsidRPr="00D45721">
              <w:rPr>
                <w:rFonts w:ascii="Arial" w:eastAsia="SimSun" w:hAnsi="Arial" w:cs="Arial"/>
                <w:color w:val="000000"/>
                <w:vertAlign w:val="superscript"/>
                <w:lang w:eastAsia="zh-CN"/>
              </w:rPr>
              <w:t>th</w:t>
            </w:r>
            <w:r w:rsidRPr="00D45721">
              <w:rPr>
                <w:rFonts w:ascii="Arial" w:eastAsia="SimSun" w:hAnsi="Arial" w:cs="Arial"/>
                <w:color w:val="000000"/>
                <w:lang w:eastAsia="zh-CN"/>
              </w:rPr>
              <w:t xml:space="preserve"> November 2018</w:t>
            </w:r>
          </w:p>
        </w:tc>
      </w:tr>
      <w:tr w:rsidR="00D45721" w:rsidRPr="00D45721" w:rsidTr="002525B1">
        <w:trPr>
          <w:trHeight w:val="978"/>
        </w:trPr>
        <w:tc>
          <w:tcPr>
            <w:tcW w:w="8856" w:type="dxa"/>
            <w:gridSpan w:val="5"/>
            <w:tcBorders>
              <w:bottom w:val="single" w:sz="4" w:space="0" w:color="000000"/>
            </w:tcBorders>
          </w:tcPr>
          <w:p w:rsidR="00D45721" w:rsidRPr="00D45721" w:rsidRDefault="00D45721" w:rsidP="00D45721">
            <w:pPr>
              <w:spacing w:after="0" w:line="240" w:lineRule="auto"/>
              <w:rPr>
                <w:rFonts w:ascii="Arial" w:eastAsia="SimSun" w:hAnsi="Arial" w:cs="Arial"/>
                <w:lang w:eastAsia="zh-CN"/>
              </w:rPr>
            </w:pPr>
            <w:r w:rsidRPr="00D45721">
              <w:rPr>
                <w:rFonts w:ascii="Arial" w:eastAsia="SimSun" w:hAnsi="Arial" w:cs="Arial"/>
                <w:lang w:eastAsia="zh-CN"/>
              </w:rPr>
              <w:t>If your module has multiple submissions please indicate which piece of work this is.</w:t>
            </w:r>
          </w:p>
          <w:p w:rsidR="00D45721" w:rsidRPr="00D45721" w:rsidRDefault="00D45721" w:rsidP="00D45721">
            <w:pPr>
              <w:spacing w:after="0" w:line="240" w:lineRule="auto"/>
              <w:rPr>
                <w:rFonts w:ascii="Arial" w:eastAsia="SimSun" w:hAnsi="Arial" w:cs="Arial"/>
                <w:lang w:eastAsia="zh-CN"/>
              </w:rPr>
            </w:pPr>
          </w:p>
          <w:p w:rsidR="00D45721" w:rsidRPr="00D45721" w:rsidRDefault="00D45721" w:rsidP="00D45721">
            <w:pPr>
              <w:spacing w:after="0" w:line="240" w:lineRule="auto"/>
              <w:rPr>
                <w:rFonts w:ascii="Arial" w:eastAsia="SimSun" w:hAnsi="Arial" w:cs="Arial"/>
                <w:lang w:eastAsia="zh-CN"/>
              </w:rPr>
            </w:pPr>
            <w:r w:rsidRPr="00D45721">
              <w:rPr>
                <w:rFonts w:ascii="Arial" w:eastAsia="SimSun" w:hAnsi="Arial" w:cs="Arial"/>
                <w:lang w:eastAsia="zh-CN"/>
              </w:rPr>
              <w:t>1</w:t>
            </w:r>
            <w:r w:rsidRPr="00D45721">
              <w:rPr>
                <w:rFonts w:ascii="Arial" w:eastAsia="SimSun" w:hAnsi="Arial" w:cs="Arial"/>
                <w:vertAlign w:val="superscript"/>
                <w:lang w:eastAsia="zh-CN"/>
              </w:rPr>
              <w:t>st</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3"/>
                  <w:enabled/>
                  <w:calcOnExit w:val="0"/>
                  <w:checkBox>
                    <w:sizeAuto/>
                    <w:default w:val="0"/>
                  </w:checkBox>
                </w:ffData>
              </w:fldChar>
            </w:r>
            <w:bookmarkStart w:id="0" w:name="Check13"/>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0"/>
            <w:r w:rsidRPr="00D45721">
              <w:rPr>
                <w:rFonts w:ascii="Calibri" w:eastAsia="SimSun" w:hAnsi="Calibri" w:cs="Calibri"/>
                <w:b/>
                <w:sz w:val="44"/>
                <w:szCs w:val="44"/>
                <w:lang w:eastAsia="zh-CN"/>
              </w:rPr>
              <w:t>√</w:t>
            </w:r>
            <w:r w:rsidRPr="00D45721">
              <w:rPr>
                <w:rFonts w:ascii="Arial" w:eastAsia="SimSun" w:hAnsi="Arial" w:cs="Arial"/>
                <w:lang w:eastAsia="zh-CN"/>
              </w:rPr>
              <w:t xml:space="preserve">    2</w:t>
            </w:r>
            <w:r w:rsidRPr="00D45721">
              <w:rPr>
                <w:rFonts w:ascii="Arial" w:eastAsia="SimSun" w:hAnsi="Arial" w:cs="Arial"/>
                <w:vertAlign w:val="superscript"/>
                <w:lang w:eastAsia="zh-CN"/>
              </w:rPr>
              <w:t>nd</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1"/>
            <w:r w:rsidRPr="00D45721">
              <w:rPr>
                <w:rFonts w:ascii="Arial" w:eastAsia="SimSun" w:hAnsi="Arial" w:cs="Arial"/>
                <w:lang w:eastAsia="zh-CN"/>
              </w:rPr>
              <w:t xml:space="preserve">     3</w:t>
            </w:r>
            <w:r w:rsidRPr="00D45721">
              <w:rPr>
                <w:rFonts w:ascii="Arial" w:eastAsia="SimSun" w:hAnsi="Arial" w:cs="Arial"/>
                <w:vertAlign w:val="superscript"/>
                <w:lang w:eastAsia="zh-CN"/>
              </w:rPr>
              <w:t>rd</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2"/>
            <w:r w:rsidRPr="00D45721">
              <w:rPr>
                <w:rFonts w:ascii="Arial" w:eastAsia="SimSun" w:hAnsi="Arial" w:cs="Arial"/>
                <w:lang w:eastAsia="zh-CN"/>
              </w:rPr>
              <w:t xml:space="preserve">      4</w:t>
            </w:r>
            <w:r w:rsidRPr="00D45721">
              <w:rPr>
                <w:rFonts w:ascii="Arial" w:eastAsia="SimSun" w:hAnsi="Arial" w:cs="Arial"/>
                <w:vertAlign w:val="superscript"/>
                <w:lang w:eastAsia="zh-CN"/>
              </w:rPr>
              <w:t>th</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3"/>
            <w:r w:rsidRPr="00D45721">
              <w:rPr>
                <w:rFonts w:ascii="Arial" w:eastAsia="SimSun" w:hAnsi="Arial" w:cs="Arial"/>
                <w:lang w:eastAsia="zh-CN"/>
              </w:rPr>
              <w:t xml:space="preserve">      5</w:t>
            </w:r>
            <w:r w:rsidRPr="00D45721">
              <w:rPr>
                <w:rFonts w:ascii="Arial" w:eastAsia="SimSun" w:hAnsi="Arial" w:cs="Arial"/>
                <w:vertAlign w:val="superscript"/>
                <w:lang w:eastAsia="zh-CN"/>
              </w:rPr>
              <w:t>th</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4"/>
            <w:r w:rsidRPr="00D45721">
              <w:rPr>
                <w:rFonts w:ascii="Arial" w:eastAsia="SimSun" w:hAnsi="Arial" w:cs="Arial"/>
                <w:lang w:eastAsia="zh-CN"/>
              </w:rPr>
              <w:t xml:space="preserve">      6</w:t>
            </w:r>
            <w:r w:rsidRPr="00D45721">
              <w:rPr>
                <w:rFonts w:ascii="Arial" w:eastAsia="SimSun" w:hAnsi="Arial" w:cs="Arial"/>
                <w:vertAlign w:val="superscript"/>
                <w:lang w:eastAsia="zh-CN"/>
              </w:rPr>
              <w:t>th</w:t>
            </w:r>
            <w:r w:rsidRPr="00D45721">
              <w:rPr>
                <w:rFonts w:ascii="Arial" w:eastAsia="SimSun" w:hAnsi="Arial" w:cs="Arial"/>
                <w:lang w:eastAsia="zh-CN"/>
              </w:rPr>
              <w:t xml:space="preserve"> </w:t>
            </w:r>
            <w:r w:rsidRPr="00D45721">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45721">
              <w:rPr>
                <w:rFonts w:ascii="Arial" w:eastAsia="SimSun" w:hAnsi="Arial" w:cs="Arial"/>
                <w:lang w:eastAsia="zh-CN"/>
              </w:rPr>
              <w:instrText xml:space="preserve"> FORMCHECKBOX </w:instrText>
            </w:r>
            <w:r w:rsidRPr="00D45721">
              <w:rPr>
                <w:rFonts w:ascii="Arial" w:eastAsia="SimSun" w:hAnsi="Arial" w:cs="Arial"/>
                <w:lang w:eastAsia="zh-CN"/>
              </w:rPr>
            </w:r>
            <w:r w:rsidRPr="00D45721">
              <w:rPr>
                <w:rFonts w:ascii="Arial" w:eastAsia="SimSun" w:hAnsi="Arial" w:cs="Arial"/>
                <w:lang w:eastAsia="zh-CN"/>
              </w:rPr>
              <w:fldChar w:fldCharType="end"/>
            </w:r>
            <w:bookmarkEnd w:id="5"/>
          </w:p>
        </w:tc>
      </w:tr>
      <w:tr w:rsidR="00D45721" w:rsidRPr="00D45721" w:rsidTr="002525B1">
        <w:trPr>
          <w:trHeight w:val="978"/>
        </w:trPr>
        <w:tc>
          <w:tcPr>
            <w:tcW w:w="8856" w:type="dxa"/>
            <w:gridSpan w:val="5"/>
            <w:shd w:val="clear" w:color="auto" w:fill="D9D9D9"/>
          </w:tcPr>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I confirm that this is my original work and that I have adhered to the University policy on plagiarism.</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Arial" w:eastAsia="SimSun" w:hAnsi="Arial" w:cs="Arial"/>
                <w:color w:val="000000"/>
                <w:lang w:eastAsia="zh-CN"/>
              </w:rPr>
              <w:t>Signed ……………………………………………………………</w:t>
            </w:r>
          </w:p>
          <w:p w:rsidR="00D45721" w:rsidRPr="00D45721" w:rsidRDefault="00D45721" w:rsidP="00D45721">
            <w:pPr>
              <w:spacing w:after="0" w:line="240" w:lineRule="auto"/>
              <w:ind w:right="34"/>
              <w:rPr>
                <w:rFonts w:ascii="Calibri" w:eastAsia="SimSun" w:hAnsi="Calibri" w:cs="Calibri"/>
                <w:b/>
                <w:color w:val="000000"/>
                <w:sz w:val="44"/>
                <w:szCs w:val="44"/>
                <w:lang w:eastAsia="zh-CN"/>
              </w:rPr>
            </w:pPr>
            <w:r w:rsidRPr="00D45721">
              <w:rPr>
                <w:rFonts w:ascii="Calibri" w:eastAsia="SimSun" w:hAnsi="Calibri" w:cs="Tahoma"/>
                <w:b/>
                <w:color w:val="000000"/>
                <w:sz w:val="24"/>
                <w:szCs w:val="24"/>
                <w:lang w:eastAsia="zh-CN"/>
              </w:rPr>
              <w:t xml:space="preserve">Email submission: if you are submitting this form via email, please tick this box </w:t>
            </w:r>
            <w:r w:rsidRPr="00D45721">
              <w:rPr>
                <w:rFonts w:ascii="Calibri" w:eastAsia="SimSun" w:hAnsi="Calibri" w:cs="Calibri"/>
                <w:b/>
                <w:color w:val="000000"/>
                <w:sz w:val="44"/>
                <w:szCs w:val="44"/>
                <w:lang w:eastAsia="zh-CN"/>
              </w:rPr>
              <w:t>□√</w:t>
            </w:r>
          </w:p>
          <w:p w:rsidR="00D45721" w:rsidRPr="00D45721" w:rsidRDefault="00D45721" w:rsidP="00D45721">
            <w:pPr>
              <w:spacing w:after="0" w:line="240" w:lineRule="auto"/>
              <w:ind w:right="34"/>
              <w:rPr>
                <w:rFonts w:ascii="Arial" w:eastAsia="SimSun" w:hAnsi="Arial" w:cs="Arial"/>
                <w:color w:val="000000"/>
                <w:lang w:eastAsia="zh-CN"/>
              </w:rPr>
            </w:pPr>
            <w:r w:rsidRPr="00D45721">
              <w:rPr>
                <w:rFonts w:ascii="Calibri" w:eastAsia="SimSun" w:hAnsi="Calibri" w:cs="Tahoma"/>
                <w:b/>
                <w:color w:val="000000"/>
                <w:sz w:val="24"/>
                <w:szCs w:val="24"/>
                <w:lang w:eastAsia="zh-CN"/>
              </w:rPr>
              <w:t>(as a substitute for your signature) to confirm that you agree to the above declaration.</w:t>
            </w:r>
          </w:p>
        </w:tc>
      </w:tr>
      <w:tr w:rsidR="00D45721" w:rsidRPr="00D45721" w:rsidTr="002525B1">
        <w:trPr>
          <w:trHeight w:val="3972"/>
        </w:trPr>
        <w:tc>
          <w:tcPr>
            <w:tcW w:w="8856" w:type="dxa"/>
            <w:gridSpan w:val="5"/>
          </w:tcPr>
          <w:p w:rsidR="00D45721" w:rsidRPr="00D45721" w:rsidRDefault="00D45721" w:rsidP="00D45721">
            <w:pPr>
              <w:spacing w:after="0" w:line="240" w:lineRule="auto"/>
              <w:rPr>
                <w:rFonts w:ascii="Arial" w:eastAsia="SimSun" w:hAnsi="Arial" w:cs="Times New Roman"/>
                <w:b/>
                <w:sz w:val="24"/>
                <w:szCs w:val="24"/>
                <w:lang w:eastAsia="zh-CN"/>
              </w:rPr>
            </w:pPr>
          </w:p>
          <w:p w:rsidR="00D45721" w:rsidRPr="00D45721" w:rsidRDefault="00D45721" w:rsidP="00D45721">
            <w:pPr>
              <w:spacing w:after="0" w:line="240" w:lineRule="auto"/>
              <w:rPr>
                <w:rFonts w:ascii="Arial" w:eastAsia="SimSun" w:hAnsi="Arial" w:cs="Times New Roman"/>
                <w:sz w:val="24"/>
                <w:szCs w:val="24"/>
                <w:lang w:eastAsia="zh-CN"/>
              </w:rPr>
            </w:pPr>
            <w:r w:rsidRPr="00D4572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45721" w:rsidRPr="00D45721" w:rsidTr="002525B1">
              <w:tc>
                <w:tcPr>
                  <w:tcW w:w="6970" w:type="dxa"/>
                </w:tcPr>
                <w:p w:rsidR="00D45721" w:rsidRPr="00D45721" w:rsidRDefault="00D45721" w:rsidP="00D45721">
                  <w:pPr>
                    <w:spacing w:after="0" w:line="240" w:lineRule="auto"/>
                    <w:rPr>
                      <w:rFonts w:ascii="Arial" w:eastAsia="SimSun" w:hAnsi="Arial" w:cs="Times New Roman"/>
                      <w:sz w:val="20"/>
                      <w:szCs w:val="20"/>
                      <w:lang w:eastAsia="zh-CN"/>
                    </w:rPr>
                  </w:pPr>
                </w:p>
                <w:p w:rsidR="00D45721" w:rsidRPr="00D45721" w:rsidRDefault="00D45721" w:rsidP="00D45721">
                  <w:pPr>
                    <w:spacing w:after="0" w:line="240" w:lineRule="auto"/>
                    <w:rPr>
                      <w:rFonts w:ascii="Arial" w:eastAsia="SimSun" w:hAnsi="Arial" w:cs="Times New Roman"/>
                      <w:sz w:val="20"/>
                      <w:szCs w:val="20"/>
                      <w:lang w:eastAsia="zh-CN"/>
                    </w:rPr>
                  </w:pPr>
                  <w:r w:rsidRPr="00D45721">
                    <w:rPr>
                      <w:rFonts w:ascii="Arial" w:eastAsia="SimSun" w:hAnsi="Arial" w:cs="Times New Roman"/>
                      <w:sz w:val="20"/>
                      <w:szCs w:val="20"/>
                      <w:lang w:eastAsia="zh-CN"/>
                    </w:rPr>
                    <w:t>1</w:t>
                  </w:r>
                  <w:r w:rsidRPr="00D45721">
                    <w:rPr>
                      <w:rFonts w:ascii="Arial" w:eastAsia="SimSun" w:hAnsi="Arial" w:cs="Times New Roman"/>
                      <w:sz w:val="20"/>
                      <w:szCs w:val="20"/>
                      <w:vertAlign w:val="superscript"/>
                      <w:lang w:eastAsia="zh-CN"/>
                    </w:rPr>
                    <w:t>st</w:t>
                  </w:r>
                  <w:r w:rsidRPr="00D45721">
                    <w:rPr>
                      <w:rFonts w:ascii="Arial" w:eastAsia="SimSun" w:hAnsi="Arial" w:cs="Times New Roman"/>
                      <w:sz w:val="20"/>
                      <w:szCs w:val="20"/>
                      <w:lang w:eastAsia="zh-CN"/>
                    </w:rPr>
                    <w:t xml:space="preserve"> Marker’s Provisional mark</w:t>
                  </w:r>
                </w:p>
              </w:tc>
              <w:tc>
                <w:tcPr>
                  <w:tcW w:w="1660" w:type="dxa"/>
                </w:tcPr>
                <w:p w:rsidR="00D45721" w:rsidRPr="00D45721" w:rsidRDefault="00D45721" w:rsidP="00D45721">
                  <w:pPr>
                    <w:spacing w:after="0" w:line="240" w:lineRule="auto"/>
                    <w:rPr>
                      <w:rFonts w:ascii="Arial" w:eastAsia="SimSun" w:hAnsi="Arial" w:cs="Times New Roman"/>
                      <w:sz w:val="20"/>
                      <w:szCs w:val="20"/>
                      <w:lang w:eastAsia="zh-CN"/>
                    </w:rPr>
                  </w:pPr>
                </w:p>
              </w:tc>
            </w:tr>
            <w:tr w:rsidR="00D45721" w:rsidRPr="00D45721" w:rsidTr="002525B1">
              <w:tc>
                <w:tcPr>
                  <w:tcW w:w="6970" w:type="dxa"/>
                </w:tcPr>
                <w:p w:rsidR="00D45721" w:rsidRPr="00D45721" w:rsidRDefault="00D45721" w:rsidP="00D45721">
                  <w:pPr>
                    <w:spacing w:after="0" w:line="240" w:lineRule="auto"/>
                    <w:rPr>
                      <w:rFonts w:ascii="Arial" w:eastAsia="SimSun" w:hAnsi="Arial" w:cs="Times New Roman"/>
                      <w:sz w:val="20"/>
                      <w:szCs w:val="20"/>
                      <w:lang w:eastAsia="zh-CN"/>
                    </w:rPr>
                  </w:pPr>
                </w:p>
                <w:p w:rsidR="00D45721" w:rsidRPr="00D45721" w:rsidRDefault="00D45721" w:rsidP="00D45721">
                  <w:pPr>
                    <w:spacing w:after="0" w:line="240" w:lineRule="auto"/>
                    <w:rPr>
                      <w:rFonts w:ascii="Arial" w:eastAsia="SimSun" w:hAnsi="Arial" w:cs="Times New Roman"/>
                      <w:sz w:val="20"/>
                      <w:szCs w:val="20"/>
                      <w:lang w:eastAsia="zh-CN"/>
                    </w:rPr>
                  </w:pPr>
                  <w:r w:rsidRPr="00D45721">
                    <w:rPr>
                      <w:rFonts w:ascii="Arial" w:eastAsia="SimSun" w:hAnsi="Arial" w:cs="Times New Roman"/>
                      <w:sz w:val="20"/>
                      <w:szCs w:val="20"/>
                      <w:lang w:eastAsia="zh-CN"/>
                    </w:rPr>
                    <w:t>2</w:t>
                  </w:r>
                  <w:r w:rsidRPr="00D45721">
                    <w:rPr>
                      <w:rFonts w:ascii="Arial" w:eastAsia="SimSun" w:hAnsi="Arial" w:cs="Times New Roman"/>
                      <w:sz w:val="20"/>
                      <w:szCs w:val="20"/>
                      <w:vertAlign w:val="superscript"/>
                      <w:lang w:eastAsia="zh-CN"/>
                    </w:rPr>
                    <w:t>nd</w:t>
                  </w:r>
                  <w:r w:rsidRPr="00D45721">
                    <w:rPr>
                      <w:rFonts w:ascii="Arial" w:eastAsia="SimSun" w:hAnsi="Arial" w:cs="Times New Roman"/>
                      <w:sz w:val="20"/>
                      <w:szCs w:val="20"/>
                      <w:lang w:eastAsia="zh-CN"/>
                    </w:rPr>
                    <w:t xml:space="preserve"> Marker’s/Moderator’s provisional mark</w:t>
                  </w:r>
                </w:p>
              </w:tc>
              <w:tc>
                <w:tcPr>
                  <w:tcW w:w="1660" w:type="dxa"/>
                </w:tcPr>
                <w:p w:rsidR="00D45721" w:rsidRPr="00D45721" w:rsidRDefault="00D45721" w:rsidP="00D45721">
                  <w:pPr>
                    <w:spacing w:after="0" w:line="240" w:lineRule="auto"/>
                    <w:rPr>
                      <w:rFonts w:ascii="Arial" w:eastAsia="SimSun" w:hAnsi="Arial" w:cs="Times New Roman"/>
                      <w:sz w:val="20"/>
                      <w:szCs w:val="20"/>
                      <w:lang w:eastAsia="zh-CN"/>
                    </w:rPr>
                  </w:pPr>
                </w:p>
              </w:tc>
            </w:tr>
            <w:tr w:rsidR="00D45721" w:rsidRPr="00D45721" w:rsidTr="002525B1">
              <w:tc>
                <w:tcPr>
                  <w:tcW w:w="6970" w:type="dxa"/>
                </w:tcPr>
                <w:p w:rsidR="00D45721" w:rsidRPr="00D45721" w:rsidRDefault="00D45721" w:rsidP="00D45721">
                  <w:pPr>
                    <w:spacing w:after="0" w:line="240" w:lineRule="auto"/>
                    <w:rPr>
                      <w:rFonts w:ascii="Arial" w:eastAsia="SimSun" w:hAnsi="Arial" w:cs="Times New Roman"/>
                      <w:color w:val="000000"/>
                      <w:sz w:val="20"/>
                      <w:szCs w:val="20"/>
                      <w:lang w:eastAsia="zh-CN"/>
                    </w:rPr>
                  </w:pPr>
                  <w:r w:rsidRPr="00D45721">
                    <w:rPr>
                      <w:rFonts w:ascii="Arial" w:eastAsia="SimSun" w:hAnsi="Arial" w:cs="Times New Roman"/>
                      <w:color w:val="000000"/>
                      <w:sz w:val="20"/>
                      <w:szCs w:val="20"/>
                      <w:lang w:eastAsia="zh-CN"/>
                    </w:rPr>
                    <w:t xml:space="preserve">Agreed Internal Mark: </w:t>
                  </w:r>
                </w:p>
                <w:p w:rsidR="00D45721" w:rsidRPr="00D45721" w:rsidRDefault="00D45721" w:rsidP="00D45721">
                  <w:pPr>
                    <w:spacing w:after="0" w:line="240" w:lineRule="auto"/>
                    <w:rPr>
                      <w:rFonts w:ascii="Arial" w:eastAsia="SimSun" w:hAnsi="Arial" w:cs="Times New Roman"/>
                      <w:sz w:val="20"/>
                      <w:szCs w:val="20"/>
                      <w:highlight w:val="yellow"/>
                      <w:lang w:eastAsia="zh-CN"/>
                    </w:rPr>
                  </w:pPr>
                </w:p>
              </w:tc>
              <w:tc>
                <w:tcPr>
                  <w:tcW w:w="1660" w:type="dxa"/>
                </w:tcPr>
                <w:p w:rsidR="00D45721" w:rsidRPr="00D45721" w:rsidRDefault="00D45721" w:rsidP="00D45721">
                  <w:pPr>
                    <w:spacing w:after="0" w:line="240" w:lineRule="auto"/>
                    <w:rPr>
                      <w:rFonts w:ascii="Arial" w:eastAsia="SimSun" w:hAnsi="Arial" w:cs="Times New Roman"/>
                      <w:sz w:val="20"/>
                      <w:szCs w:val="20"/>
                      <w:highlight w:val="yellow"/>
                      <w:lang w:eastAsia="zh-CN"/>
                    </w:rPr>
                  </w:pPr>
                </w:p>
              </w:tc>
            </w:tr>
            <w:tr w:rsidR="00D45721" w:rsidRPr="00D45721" w:rsidTr="002525B1">
              <w:tc>
                <w:tcPr>
                  <w:tcW w:w="6970" w:type="dxa"/>
                </w:tcPr>
                <w:p w:rsidR="00D45721" w:rsidRPr="00D45721" w:rsidRDefault="00D45721" w:rsidP="00D45721">
                  <w:pPr>
                    <w:spacing w:after="0" w:line="240" w:lineRule="auto"/>
                    <w:rPr>
                      <w:rFonts w:ascii="Arial" w:eastAsia="SimSun" w:hAnsi="Arial" w:cs="Times New Roman"/>
                      <w:sz w:val="20"/>
                      <w:szCs w:val="20"/>
                      <w:lang w:eastAsia="zh-CN"/>
                    </w:rPr>
                  </w:pPr>
                </w:p>
                <w:p w:rsidR="00D45721" w:rsidRPr="00D45721" w:rsidRDefault="00D45721" w:rsidP="00D45721">
                  <w:pPr>
                    <w:spacing w:after="0" w:line="240" w:lineRule="auto"/>
                    <w:rPr>
                      <w:rFonts w:ascii="Arial" w:eastAsia="SimSun" w:hAnsi="Arial" w:cs="Times New Roman"/>
                      <w:sz w:val="20"/>
                      <w:szCs w:val="20"/>
                      <w:lang w:eastAsia="zh-CN"/>
                    </w:rPr>
                  </w:pPr>
                  <w:r w:rsidRPr="00D45721">
                    <w:rPr>
                      <w:rFonts w:ascii="Arial" w:eastAsia="SimSun" w:hAnsi="Arial" w:cs="Times New Roman"/>
                      <w:sz w:val="20"/>
                      <w:szCs w:val="20"/>
                      <w:lang w:eastAsia="zh-CN"/>
                    </w:rPr>
                    <w:t>External Examiner’s mark (if relevant)</w:t>
                  </w:r>
                </w:p>
              </w:tc>
              <w:tc>
                <w:tcPr>
                  <w:tcW w:w="1660" w:type="dxa"/>
                </w:tcPr>
                <w:p w:rsidR="00D45721" w:rsidRPr="00D45721" w:rsidRDefault="00D45721" w:rsidP="00D45721">
                  <w:pPr>
                    <w:spacing w:after="0" w:line="240" w:lineRule="auto"/>
                    <w:rPr>
                      <w:rFonts w:ascii="Arial" w:eastAsia="SimSun" w:hAnsi="Arial" w:cs="Times New Roman"/>
                      <w:sz w:val="20"/>
                      <w:szCs w:val="20"/>
                      <w:lang w:eastAsia="zh-CN"/>
                    </w:rPr>
                  </w:pPr>
                </w:p>
              </w:tc>
            </w:tr>
            <w:tr w:rsidR="00D45721" w:rsidRPr="00D45721" w:rsidTr="002525B1">
              <w:tc>
                <w:tcPr>
                  <w:tcW w:w="6970" w:type="dxa"/>
                </w:tcPr>
                <w:p w:rsidR="00D45721" w:rsidRPr="00D45721" w:rsidRDefault="00D45721" w:rsidP="00D45721">
                  <w:pPr>
                    <w:spacing w:after="0" w:line="240" w:lineRule="auto"/>
                    <w:rPr>
                      <w:rFonts w:ascii="Arial" w:eastAsia="SimSun" w:hAnsi="Arial" w:cs="Times New Roman"/>
                      <w:sz w:val="20"/>
                      <w:szCs w:val="20"/>
                      <w:lang w:eastAsia="zh-CN"/>
                    </w:rPr>
                  </w:pPr>
                </w:p>
                <w:p w:rsidR="00D45721" w:rsidRPr="00D45721" w:rsidRDefault="00D45721" w:rsidP="00D45721">
                  <w:pPr>
                    <w:spacing w:after="0" w:line="240" w:lineRule="auto"/>
                    <w:rPr>
                      <w:rFonts w:ascii="Arial" w:eastAsia="SimSun" w:hAnsi="Arial" w:cs="Times New Roman"/>
                      <w:b/>
                      <w:sz w:val="20"/>
                      <w:szCs w:val="20"/>
                      <w:lang w:eastAsia="zh-CN"/>
                    </w:rPr>
                  </w:pPr>
                  <w:r w:rsidRPr="00D45721">
                    <w:rPr>
                      <w:rFonts w:ascii="Arial" w:eastAsia="SimSun" w:hAnsi="Arial" w:cs="Times New Roman"/>
                      <w:b/>
                      <w:sz w:val="20"/>
                      <w:szCs w:val="20"/>
                      <w:lang w:eastAsia="zh-CN"/>
                    </w:rPr>
                    <w:t>Final Mark</w:t>
                  </w:r>
                </w:p>
                <w:p w:rsidR="00D45721" w:rsidRPr="00D45721" w:rsidRDefault="00D45721" w:rsidP="00D45721">
                  <w:pPr>
                    <w:spacing w:after="0" w:line="240" w:lineRule="auto"/>
                    <w:rPr>
                      <w:rFonts w:ascii="Arial" w:eastAsia="SimSun" w:hAnsi="Arial" w:cs="Times New Roman"/>
                      <w:sz w:val="20"/>
                      <w:szCs w:val="20"/>
                      <w:lang w:eastAsia="zh-CN"/>
                    </w:rPr>
                  </w:pPr>
                </w:p>
              </w:tc>
              <w:tc>
                <w:tcPr>
                  <w:tcW w:w="1660" w:type="dxa"/>
                </w:tcPr>
                <w:p w:rsidR="00D45721" w:rsidRPr="00D45721" w:rsidRDefault="00D45721" w:rsidP="00D45721">
                  <w:pPr>
                    <w:spacing w:after="0" w:line="240" w:lineRule="auto"/>
                    <w:rPr>
                      <w:rFonts w:ascii="Arial" w:eastAsia="SimSun" w:hAnsi="Arial" w:cs="Times New Roman"/>
                      <w:sz w:val="20"/>
                      <w:szCs w:val="20"/>
                      <w:lang w:eastAsia="zh-CN"/>
                    </w:rPr>
                  </w:pPr>
                </w:p>
              </w:tc>
            </w:tr>
          </w:tbl>
          <w:p w:rsidR="00D45721" w:rsidRPr="00D45721" w:rsidRDefault="00D45721" w:rsidP="00D45721">
            <w:pPr>
              <w:spacing w:after="0" w:line="240" w:lineRule="auto"/>
              <w:ind w:left="142" w:right="34"/>
              <w:rPr>
                <w:rFonts w:ascii="Arial" w:eastAsia="SimSun" w:hAnsi="Arial" w:cs="Arial"/>
                <w:b/>
                <w:color w:val="000000"/>
                <w:lang w:eastAsia="zh-CN"/>
              </w:rPr>
            </w:pPr>
          </w:p>
          <w:p w:rsidR="00D45721" w:rsidRPr="00D45721" w:rsidRDefault="00D45721" w:rsidP="00D45721">
            <w:pPr>
              <w:spacing w:after="0" w:line="240" w:lineRule="auto"/>
              <w:ind w:left="142" w:right="34"/>
              <w:rPr>
                <w:rFonts w:ascii="Arial" w:eastAsia="SimSun" w:hAnsi="Arial" w:cs="Arial"/>
                <w:color w:val="000000"/>
                <w:lang w:eastAsia="zh-CN"/>
              </w:rPr>
            </w:pPr>
            <w:r w:rsidRPr="00D45721">
              <w:rPr>
                <w:rFonts w:ascii="Arial" w:eastAsia="SimSun" w:hAnsi="Arial" w:cs="Arial"/>
                <w:b/>
                <w:color w:val="000000"/>
                <w:lang w:eastAsia="zh-CN"/>
              </w:rPr>
              <w:t>NB.</w:t>
            </w:r>
            <w:r w:rsidRPr="00D45721">
              <w:rPr>
                <w:rFonts w:ascii="Arial" w:eastAsia="SimSun" w:hAnsi="Arial" w:cs="Arial"/>
                <w:color w:val="000000"/>
                <w:lang w:eastAsia="zh-CN"/>
              </w:rPr>
              <w:t xml:space="preserve">  All marks are provisional until confirmed by the Final Examination Board.</w:t>
            </w:r>
          </w:p>
          <w:p w:rsidR="00D45721" w:rsidRPr="00D45721" w:rsidRDefault="00D45721" w:rsidP="00D45721">
            <w:pPr>
              <w:spacing w:after="0" w:line="240" w:lineRule="auto"/>
              <w:rPr>
                <w:rFonts w:ascii="Arial" w:eastAsia="SimSun" w:hAnsi="Arial" w:cs="Arial"/>
                <w:b/>
                <w:color w:val="000000"/>
                <w:lang w:eastAsia="zh-CN"/>
              </w:rPr>
            </w:pPr>
          </w:p>
          <w:p w:rsidR="00D45721" w:rsidRPr="00D45721" w:rsidRDefault="00D45721" w:rsidP="00D45721">
            <w:pPr>
              <w:spacing w:after="0" w:line="240" w:lineRule="auto"/>
              <w:rPr>
                <w:rFonts w:ascii="Arial" w:eastAsia="SimSun" w:hAnsi="Arial" w:cs="Arial"/>
                <w:b/>
                <w:color w:val="000000"/>
                <w:lang w:eastAsia="zh-CN"/>
              </w:rPr>
            </w:pPr>
          </w:p>
          <w:p w:rsidR="00D45721" w:rsidRPr="00D45721" w:rsidRDefault="00D45721" w:rsidP="00D45721">
            <w:pPr>
              <w:spacing w:after="0" w:line="240" w:lineRule="auto"/>
              <w:rPr>
                <w:rFonts w:ascii="Arial" w:eastAsia="SimSun" w:hAnsi="Arial" w:cs="Arial"/>
                <w:b/>
                <w:color w:val="000000"/>
                <w:lang w:eastAsia="zh-CN"/>
              </w:rPr>
            </w:pPr>
          </w:p>
          <w:p w:rsidR="00D45721" w:rsidRPr="00D45721" w:rsidRDefault="00D45721" w:rsidP="00D45721">
            <w:pPr>
              <w:spacing w:after="0" w:line="240" w:lineRule="auto"/>
              <w:rPr>
                <w:rFonts w:ascii="Arial" w:eastAsia="SimSun" w:hAnsi="Arial" w:cs="Arial"/>
                <w:b/>
                <w:color w:val="000000"/>
                <w:lang w:eastAsia="zh-CN"/>
              </w:rPr>
            </w:pPr>
          </w:p>
          <w:p w:rsidR="00D45721" w:rsidRPr="00D45721" w:rsidRDefault="00D45721" w:rsidP="00D45721">
            <w:pPr>
              <w:spacing w:after="0" w:line="240" w:lineRule="auto"/>
              <w:rPr>
                <w:rFonts w:ascii="Arial" w:eastAsia="SimSun" w:hAnsi="Arial" w:cs="Arial"/>
                <w:b/>
                <w:color w:val="000000"/>
                <w:lang w:eastAsia="zh-CN"/>
              </w:rPr>
            </w:pPr>
            <w:r w:rsidRPr="00D45721">
              <w:rPr>
                <w:rFonts w:ascii="Arial" w:eastAsia="SimSun" w:hAnsi="Arial" w:cs="Arial"/>
                <w:b/>
                <w:color w:val="000000"/>
                <w:lang w:eastAsia="zh-CN"/>
              </w:rPr>
              <w:t>For completion by Marker 1 :</w:t>
            </w:r>
          </w:p>
          <w:p w:rsidR="00D45721" w:rsidRPr="00D45721" w:rsidRDefault="00D45721" w:rsidP="00D45721">
            <w:pPr>
              <w:spacing w:before="100" w:beforeAutospacing="1" w:after="100" w:afterAutospacing="1" w:line="240" w:lineRule="auto"/>
              <w:rPr>
                <w:rFonts w:ascii="Arial" w:eastAsia="SimSun" w:hAnsi="Arial" w:cs="Arial"/>
                <w:color w:val="000000"/>
                <w:lang w:eastAsia="zh-CN"/>
              </w:rPr>
            </w:pPr>
            <w:r w:rsidRPr="00D45721">
              <w:rPr>
                <w:rFonts w:ascii="Arial" w:eastAsia="SimSun" w:hAnsi="Arial" w:cs="Arial"/>
                <w:color w:val="000000"/>
                <w:lang w:eastAsia="zh-CN"/>
              </w:rPr>
              <w:t>Comments:</w:t>
            </w:r>
          </w:p>
          <w:p w:rsidR="00D45721" w:rsidRPr="00D45721" w:rsidRDefault="00D45721" w:rsidP="00D45721">
            <w:pPr>
              <w:spacing w:before="100" w:beforeAutospacing="1" w:after="100" w:afterAutospacing="1" w:line="240" w:lineRule="auto"/>
              <w:rPr>
                <w:rFonts w:ascii="Arial" w:eastAsia="SimSun" w:hAnsi="Arial" w:cs="Arial"/>
                <w:color w:val="000000"/>
                <w:lang w:eastAsia="zh-CN"/>
              </w:rPr>
            </w:pPr>
          </w:p>
        </w:tc>
      </w:tr>
      <w:tr w:rsidR="00D45721" w:rsidRPr="00D45721" w:rsidTr="002525B1">
        <w:trPr>
          <w:trHeight w:val="492"/>
        </w:trPr>
        <w:tc>
          <w:tcPr>
            <w:tcW w:w="6768" w:type="dxa"/>
            <w:gridSpan w:val="3"/>
          </w:tcPr>
          <w:p w:rsidR="00D45721" w:rsidRPr="00D45721" w:rsidRDefault="00D45721" w:rsidP="00D45721">
            <w:pPr>
              <w:spacing w:before="100" w:beforeAutospacing="1" w:after="100" w:afterAutospacing="1" w:line="240" w:lineRule="auto"/>
              <w:ind w:left="142" w:right="34"/>
              <w:rPr>
                <w:rFonts w:ascii="Arial" w:eastAsia="SimSun" w:hAnsi="Arial" w:cs="Arial"/>
                <w:color w:val="000000"/>
                <w:lang w:eastAsia="zh-CN"/>
              </w:rPr>
            </w:pPr>
            <w:r w:rsidRPr="00D45721">
              <w:rPr>
                <w:rFonts w:ascii="Arial" w:eastAsia="SimSun" w:hAnsi="Arial" w:cs="Arial"/>
                <w:color w:val="000000"/>
                <w:lang w:eastAsia="zh-CN"/>
              </w:rPr>
              <w:t>Marker’s signature:</w:t>
            </w:r>
          </w:p>
        </w:tc>
        <w:tc>
          <w:tcPr>
            <w:tcW w:w="2088" w:type="dxa"/>
            <w:gridSpan w:val="2"/>
          </w:tcPr>
          <w:p w:rsidR="00D45721" w:rsidRPr="00D45721" w:rsidRDefault="00D45721" w:rsidP="00D45721">
            <w:pPr>
              <w:spacing w:before="100" w:beforeAutospacing="1" w:after="0" w:afterAutospacing="1" w:line="240" w:lineRule="auto"/>
              <w:ind w:left="142" w:right="34"/>
              <w:rPr>
                <w:rFonts w:ascii="Arial" w:eastAsia="SimSun" w:hAnsi="Arial" w:cs="Arial"/>
                <w:color w:val="000000"/>
                <w:lang w:eastAsia="zh-CN"/>
              </w:rPr>
            </w:pPr>
            <w:r w:rsidRPr="00D45721">
              <w:rPr>
                <w:rFonts w:ascii="Arial" w:eastAsia="SimSun" w:hAnsi="Arial" w:cs="Arial"/>
                <w:color w:val="000000"/>
                <w:lang w:eastAsia="zh-CN"/>
              </w:rPr>
              <w:t>Date:</w:t>
            </w:r>
          </w:p>
        </w:tc>
      </w:tr>
      <w:tr w:rsidR="00D45721" w:rsidRPr="00D45721" w:rsidTr="002525B1">
        <w:tc>
          <w:tcPr>
            <w:tcW w:w="8856" w:type="dxa"/>
            <w:gridSpan w:val="5"/>
          </w:tcPr>
          <w:p w:rsidR="00D45721" w:rsidRPr="00D45721" w:rsidRDefault="00D45721" w:rsidP="00D45721">
            <w:pPr>
              <w:spacing w:after="0" w:line="240" w:lineRule="auto"/>
              <w:ind w:right="-334"/>
              <w:rPr>
                <w:rFonts w:ascii="Arial" w:eastAsia="SimSun" w:hAnsi="Arial" w:cs="Arial"/>
                <w:bCs/>
                <w:i/>
                <w:color w:val="000000"/>
                <w:lang w:eastAsia="zh-CN"/>
              </w:rPr>
            </w:pPr>
          </w:p>
          <w:p w:rsidR="00D45721" w:rsidRPr="00D45721" w:rsidRDefault="00D45721" w:rsidP="00D45721">
            <w:pPr>
              <w:spacing w:after="0" w:line="240" w:lineRule="auto"/>
              <w:ind w:right="-334"/>
              <w:rPr>
                <w:rFonts w:ascii="Arial" w:eastAsia="SimSun" w:hAnsi="Arial" w:cs="Arial"/>
                <w:b/>
                <w:bCs/>
                <w:color w:val="000000"/>
                <w:lang w:eastAsia="zh-CN"/>
              </w:rPr>
            </w:pPr>
            <w:r w:rsidRPr="00D45721">
              <w:rPr>
                <w:rFonts w:ascii="Arial" w:eastAsia="SimSun" w:hAnsi="Arial" w:cs="Arial"/>
                <w:b/>
                <w:bCs/>
                <w:color w:val="000000"/>
                <w:lang w:eastAsia="zh-CN"/>
              </w:rPr>
              <w:t>For completion by Marker 2/Moderator:</w:t>
            </w:r>
          </w:p>
          <w:p w:rsidR="00D45721" w:rsidRPr="00D45721" w:rsidRDefault="00D45721" w:rsidP="00D45721">
            <w:pPr>
              <w:spacing w:after="0" w:line="240" w:lineRule="auto"/>
              <w:ind w:right="-334"/>
              <w:rPr>
                <w:rFonts w:ascii="Arial" w:eastAsia="SimSun" w:hAnsi="Arial" w:cs="Arial"/>
                <w:b/>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r w:rsidRPr="00D45721">
              <w:rPr>
                <w:rFonts w:ascii="Arial" w:eastAsia="SimSun" w:hAnsi="Arial" w:cs="Arial"/>
                <w:bCs/>
                <w:color w:val="000000"/>
                <w:lang w:eastAsia="zh-CN"/>
              </w:rPr>
              <w:t>Comments:</w:t>
            </w: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tc>
      </w:tr>
      <w:tr w:rsidR="00D45721" w:rsidRPr="00D45721" w:rsidTr="002525B1">
        <w:trPr>
          <w:trHeight w:val="720"/>
        </w:trPr>
        <w:tc>
          <w:tcPr>
            <w:tcW w:w="5211" w:type="dxa"/>
            <w:gridSpan w:val="2"/>
          </w:tcPr>
          <w:p w:rsidR="00D45721" w:rsidRPr="00D45721" w:rsidRDefault="00D45721" w:rsidP="00D45721">
            <w:pPr>
              <w:spacing w:after="0" w:line="240" w:lineRule="auto"/>
              <w:ind w:right="-334"/>
              <w:rPr>
                <w:rFonts w:ascii="Arial" w:eastAsia="SimSun" w:hAnsi="Arial" w:cs="Arial"/>
                <w:bCs/>
                <w:color w:val="000000"/>
                <w:lang w:eastAsia="zh-CN"/>
              </w:rPr>
            </w:pPr>
            <w:r w:rsidRPr="00D45721">
              <w:rPr>
                <w:rFonts w:ascii="Arial" w:eastAsia="SimSun" w:hAnsi="Arial" w:cs="Arial"/>
                <w:bCs/>
                <w:color w:val="000000"/>
                <w:lang w:eastAsia="zh-CN"/>
              </w:rPr>
              <w:t>Marker’s Signature:</w:t>
            </w:r>
          </w:p>
        </w:tc>
        <w:tc>
          <w:tcPr>
            <w:tcW w:w="3645" w:type="dxa"/>
            <w:gridSpan w:val="3"/>
          </w:tcPr>
          <w:p w:rsidR="00D45721" w:rsidRPr="00D45721" w:rsidRDefault="00D45721" w:rsidP="00D45721">
            <w:pPr>
              <w:spacing w:after="0" w:line="240" w:lineRule="auto"/>
              <w:ind w:right="-334"/>
              <w:rPr>
                <w:rFonts w:ascii="Arial" w:eastAsia="SimSun" w:hAnsi="Arial" w:cs="Arial"/>
                <w:bCs/>
                <w:color w:val="000000"/>
                <w:lang w:eastAsia="zh-CN"/>
              </w:rPr>
            </w:pPr>
            <w:r w:rsidRPr="00D45721">
              <w:rPr>
                <w:rFonts w:ascii="Arial" w:eastAsia="SimSun" w:hAnsi="Arial" w:cs="Arial"/>
                <w:bCs/>
                <w:color w:val="000000"/>
                <w:lang w:eastAsia="zh-CN"/>
              </w:rPr>
              <w:t>Date:</w:t>
            </w:r>
          </w:p>
        </w:tc>
      </w:tr>
      <w:tr w:rsidR="00D45721" w:rsidRPr="00D45721" w:rsidTr="002525B1">
        <w:trPr>
          <w:trHeight w:val="720"/>
        </w:trPr>
        <w:tc>
          <w:tcPr>
            <w:tcW w:w="8856" w:type="dxa"/>
            <w:gridSpan w:val="5"/>
          </w:tcPr>
          <w:p w:rsidR="00D45721" w:rsidRPr="00D45721" w:rsidRDefault="00D45721" w:rsidP="00D45721">
            <w:pPr>
              <w:spacing w:after="0" w:line="240" w:lineRule="auto"/>
              <w:rPr>
                <w:rFonts w:ascii="Arial" w:eastAsia="SimSun" w:hAnsi="Arial" w:cs="Arial"/>
                <w:b/>
                <w:lang w:eastAsia="zh-CN"/>
              </w:rPr>
            </w:pPr>
            <w:r w:rsidRPr="00D45721">
              <w:rPr>
                <w:rFonts w:ascii="Arial" w:eastAsia="SimSun" w:hAnsi="Arial" w:cs="Arial"/>
                <w:b/>
                <w:lang w:eastAsia="zh-CN"/>
              </w:rPr>
              <w:t>AGREED INTERNAL MARK (where necessary):</w:t>
            </w: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r w:rsidRPr="00D45721">
              <w:rPr>
                <w:rFonts w:ascii="Arial" w:eastAsia="SimSun" w:hAnsi="Arial" w:cs="Arial"/>
                <w:b/>
                <w:lang w:eastAsia="zh-CN"/>
              </w:rPr>
              <w:t>Comment on process of arriving at agreed mark:</w:t>
            </w: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p w:rsidR="00D45721" w:rsidRPr="00D45721" w:rsidRDefault="00D45721" w:rsidP="00D45721">
            <w:pPr>
              <w:spacing w:after="0" w:line="240" w:lineRule="auto"/>
              <w:rPr>
                <w:rFonts w:ascii="Arial" w:eastAsia="SimSun" w:hAnsi="Arial" w:cs="Arial"/>
                <w:b/>
                <w:lang w:eastAsia="zh-CN"/>
              </w:rPr>
            </w:pPr>
          </w:p>
        </w:tc>
      </w:tr>
      <w:tr w:rsidR="00D45721" w:rsidRPr="00D45721" w:rsidTr="002525B1">
        <w:trPr>
          <w:trHeight w:val="720"/>
        </w:trPr>
        <w:tc>
          <w:tcPr>
            <w:tcW w:w="8856" w:type="dxa"/>
            <w:gridSpan w:val="5"/>
          </w:tcPr>
          <w:p w:rsidR="00D45721" w:rsidRPr="00D45721" w:rsidRDefault="00D45721" w:rsidP="00D45721">
            <w:pPr>
              <w:spacing w:after="0" w:line="240" w:lineRule="auto"/>
              <w:rPr>
                <w:rFonts w:ascii="Arial" w:eastAsia="SimSun" w:hAnsi="Arial" w:cs="Arial"/>
                <w:b/>
                <w:lang w:eastAsia="zh-CN"/>
              </w:rPr>
            </w:pPr>
            <w:r w:rsidRPr="00D45721">
              <w:rPr>
                <w:rFonts w:ascii="Arial" w:eastAsia="SimSun" w:hAnsi="Arial" w:cs="Arial"/>
                <w:b/>
                <w:lang w:eastAsia="zh-CN"/>
              </w:rPr>
              <w:t>External Examiner’s comments (if relevant)</w:t>
            </w: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p w:rsidR="00D45721" w:rsidRPr="00D45721" w:rsidRDefault="00D45721" w:rsidP="00D45721">
            <w:pPr>
              <w:spacing w:after="0" w:line="240" w:lineRule="auto"/>
              <w:ind w:right="-334"/>
              <w:rPr>
                <w:rFonts w:ascii="Arial" w:eastAsia="SimSun" w:hAnsi="Arial" w:cs="Arial"/>
                <w:bCs/>
                <w:color w:val="000000"/>
                <w:lang w:eastAsia="zh-CN"/>
              </w:rPr>
            </w:pPr>
          </w:p>
        </w:tc>
      </w:tr>
      <w:tr w:rsidR="00D45721" w:rsidRPr="00D45721" w:rsidTr="002525B1">
        <w:trPr>
          <w:trHeight w:val="720"/>
        </w:trPr>
        <w:tc>
          <w:tcPr>
            <w:tcW w:w="5211" w:type="dxa"/>
            <w:gridSpan w:val="2"/>
          </w:tcPr>
          <w:p w:rsidR="00D45721" w:rsidRPr="00D45721" w:rsidRDefault="00D45721" w:rsidP="00D45721">
            <w:pPr>
              <w:spacing w:after="0" w:line="240" w:lineRule="auto"/>
              <w:rPr>
                <w:rFonts w:ascii="Arial" w:eastAsia="SimSun" w:hAnsi="Arial" w:cs="Arial"/>
                <w:lang w:eastAsia="zh-CN"/>
              </w:rPr>
            </w:pPr>
            <w:r w:rsidRPr="00D45721">
              <w:rPr>
                <w:rFonts w:ascii="Arial" w:eastAsia="SimSun" w:hAnsi="Arial" w:cs="Arial"/>
                <w:lang w:eastAsia="zh-CN"/>
              </w:rPr>
              <w:lastRenderedPageBreak/>
              <w:t>External Examiner’s Signature:</w:t>
            </w:r>
          </w:p>
        </w:tc>
        <w:tc>
          <w:tcPr>
            <w:tcW w:w="3645" w:type="dxa"/>
            <w:gridSpan w:val="3"/>
          </w:tcPr>
          <w:p w:rsidR="00D45721" w:rsidRPr="00D45721" w:rsidRDefault="00D45721" w:rsidP="00D45721">
            <w:pPr>
              <w:spacing w:after="0" w:line="240" w:lineRule="auto"/>
              <w:rPr>
                <w:rFonts w:ascii="Arial" w:eastAsia="SimSun" w:hAnsi="Arial" w:cs="Arial"/>
                <w:lang w:eastAsia="zh-CN"/>
              </w:rPr>
            </w:pPr>
            <w:r w:rsidRPr="00D45721">
              <w:rPr>
                <w:rFonts w:ascii="Arial" w:eastAsia="SimSun" w:hAnsi="Arial" w:cs="Arial"/>
                <w:lang w:eastAsia="zh-CN"/>
              </w:rPr>
              <w:t>Date:</w:t>
            </w:r>
          </w:p>
        </w:tc>
      </w:tr>
    </w:tbl>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152319" w:rsidRDefault="00152319" w:rsidP="00CC5092">
      <w:pPr>
        <w:spacing w:after="0"/>
        <w:rPr>
          <w:b/>
          <w:sz w:val="24"/>
          <w:szCs w:val="24"/>
        </w:rPr>
      </w:pPr>
    </w:p>
    <w:p w:rsidR="00830F89" w:rsidRPr="00830F89" w:rsidRDefault="00830F89" w:rsidP="00CC5092">
      <w:pPr>
        <w:spacing w:after="0"/>
        <w:rPr>
          <w:sz w:val="24"/>
          <w:szCs w:val="24"/>
        </w:rPr>
      </w:pPr>
      <w:r w:rsidRPr="00830F89">
        <w:rPr>
          <w:sz w:val="24"/>
          <w:szCs w:val="24"/>
        </w:rPr>
        <w:lastRenderedPageBreak/>
        <w:t>Phyllis McCrory Rowan 1807</w:t>
      </w:r>
      <w:r w:rsidR="005B5237">
        <w:rPr>
          <w:sz w:val="24"/>
          <w:szCs w:val="24"/>
        </w:rPr>
        <w:t>881: HPCA 7001 Essay 1: pgs. 4-7</w:t>
      </w:r>
      <w:r w:rsidRPr="00830F89">
        <w:rPr>
          <w:sz w:val="24"/>
          <w:szCs w:val="24"/>
        </w:rPr>
        <w:t xml:space="preserve"> </w:t>
      </w:r>
    </w:p>
    <w:p w:rsidR="00A84AC7" w:rsidRPr="00691B1B" w:rsidRDefault="00A84AC7" w:rsidP="00CC5092">
      <w:pPr>
        <w:spacing w:after="0"/>
        <w:rPr>
          <w:b/>
          <w:sz w:val="24"/>
          <w:szCs w:val="24"/>
        </w:rPr>
      </w:pPr>
      <w:r w:rsidRPr="00691B1B">
        <w:rPr>
          <w:b/>
          <w:sz w:val="24"/>
          <w:szCs w:val="24"/>
        </w:rPr>
        <w:t>TO COMPARE</w:t>
      </w:r>
      <w:r w:rsidR="00CC5092" w:rsidRPr="00691B1B">
        <w:rPr>
          <w:b/>
          <w:sz w:val="24"/>
          <w:szCs w:val="24"/>
        </w:rPr>
        <w:t xml:space="preserve"> AND</w:t>
      </w:r>
      <w:r w:rsidRPr="00691B1B">
        <w:rPr>
          <w:b/>
          <w:sz w:val="24"/>
          <w:szCs w:val="24"/>
        </w:rPr>
        <w:t xml:space="preserve"> CONTRAST TWO</w:t>
      </w:r>
      <w:r w:rsidR="00D77A96" w:rsidRPr="00691B1B">
        <w:rPr>
          <w:b/>
          <w:sz w:val="24"/>
          <w:szCs w:val="24"/>
        </w:rPr>
        <w:t>, ONLINE</w:t>
      </w:r>
      <w:r w:rsidRPr="00691B1B">
        <w:rPr>
          <w:b/>
          <w:sz w:val="24"/>
          <w:szCs w:val="24"/>
        </w:rPr>
        <w:t xml:space="preserve"> ARTICLES</w:t>
      </w:r>
      <w:r w:rsidR="00D77A96" w:rsidRPr="00691B1B">
        <w:rPr>
          <w:b/>
          <w:sz w:val="24"/>
          <w:szCs w:val="24"/>
        </w:rPr>
        <w:t xml:space="preserve"> WITH</w:t>
      </w:r>
      <w:r w:rsidR="00CC5092" w:rsidRPr="00691B1B">
        <w:rPr>
          <w:b/>
          <w:sz w:val="24"/>
          <w:szCs w:val="24"/>
        </w:rPr>
        <w:t xml:space="preserve"> </w:t>
      </w:r>
    </w:p>
    <w:p w:rsidR="00CC5092" w:rsidRDefault="00D77A96" w:rsidP="00CC5092">
      <w:pPr>
        <w:spacing w:after="0"/>
        <w:rPr>
          <w:b/>
          <w:sz w:val="24"/>
          <w:szCs w:val="24"/>
        </w:rPr>
      </w:pPr>
      <w:r w:rsidRPr="00691B1B">
        <w:rPr>
          <w:b/>
          <w:sz w:val="24"/>
          <w:szCs w:val="24"/>
        </w:rPr>
        <w:t>REFERENCE TO</w:t>
      </w:r>
      <w:r w:rsidR="00CC5092" w:rsidRPr="00691B1B">
        <w:rPr>
          <w:b/>
          <w:sz w:val="24"/>
          <w:szCs w:val="24"/>
        </w:rPr>
        <w:t xml:space="preserve"> THE </w:t>
      </w:r>
      <w:r w:rsidR="00A84AC7" w:rsidRPr="00691B1B">
        <w:rPr>
          <w:b/>
          <w:sz w:val="24"/>
          <w:szCs w:val="24"/>
        </w:rPr>
        <w:t>WORDS ‘ASTROLOGY’ AND ‘CULTURE’</w:t>
      </w:r>
      <w:r w:rsidR="005B5237">
        <w:rPr>
          <w:b/>
          <w:sz w:val="24"/>
          <w:szCs w:val="24"/>
        </w:rPr>
        <w:t xml:space="preserve"> </w:t>
      </w:r>
    </w:p>
    <w:p w:rsidR="005B5237" w:rsidRPr="005B5237" w:rsidRDefault="005B5237" w:rsidP="00CC5092">
      <w:pPr>
        <w:spacing w:after="0"/>
        <w:rPr>
          <w:sz w:val="24"/>
          <w:szCs w:val="24"/>
        </w:rPr>
      </w:pPr>
      <w:r>
        <w:rPr>
          <w:sz w:val="24"/>
          <w:szCs w:val="24"/>
        </w:rPr>
        <w:t>W</w:t>
      </w:r>
      <w:r w:rsidRPr="005B5237">
        <w:rPr>
          <w:sz w:val="24"/>
          <w:szCs w:val="24"/>
        </w:rPr>
        <w:t>ord-count: 1828</w:t>
      </w:r>
    </w:p>
    <w:p w:rsidR="00356069" w:rsidRDefault="00262459" w:rsidP="00CC5092">
      <w:pPr>
        <w:spacing w:after="0"/>
        <w:rPr>
          <w:sz w:val="24"/>
          <w:szCs w:val="24"/>
        </w:rPr>
      </w:pPr>
      <w:r>
        <w:rPr>
          <w:sz w:val="24"/>
          <w:szCs w:val="24"/>
        </w:rPr>
        <w:t xml:space="preserve">          In this assignment, I</w:t>
      </w:r>
      <w:r w:rsidR="00CC5092">
        <w:rPr>
          <w:sz w:val="24"/>
          <w:szCs w:val="24"/>
        </w:rPr>
        <w:t xml:space="preserve"> compare and</w:t>
      </w:r>
      <w:r>
        <w:rPr>
          <w:sz w:val="24"/>
          <w:szCs w:val="24"/>
        </w:rPr>
        <w:t xml:space="preserve"> contrast two studies </w:t>
      </w:r>
      <w:r w:rsidR="00CC5092">
        <w:rPr>
          <w:sz w:val="24"/>
          <w:szCs w:val="24"/>
        </w:rPr>
        <w:t>sourced on JSTOR</w:t>
      </w:r>
      <w:r>
        <w:rPr>
          <w:sz w:val="24"/>
          <w:szCs w:val="24"/>
        </w:rPr>
        <w:t xml:space="preserve"> </w:t>
      </w:r>
      <w:r w:rsidR="00CC5092">
        <w:rPr>
          <w:sz w:val="24"/>
          <w:szCs w:val="24"/>
        </w:rPr>
        <w:t xml:space="preserve">using </w:t>
      </w:r>
    </w:p>
    <w:p w:rsidR="00B93B32" w:rsidRDefault="00CC5092" w:rsidP="00CC5092">
      <w:pPr>
        <w:spacing w:after="0"/>
        <w:rPr>
          <w:sz w:val="24"/>
          <w:szCs w:val="24"/>
        </w:rPr>
      </w:pPr>
      <w:r>
        <w:rPr>
          <w:sz w:val="24"/>
          <w:szCs w:val="24"/>
        </w:rPr>
        <w:t xml:space="preserve">the </w:t>
      </w:r>
      <w:r w:rsidR="00356069">
        <w:rPr>
          <w:sz w:val="24"/>
          <w:szCs w:val="24"/>
        </w:rPr>
        <w:t>words ‘astrology’ and ‘culture’</w:t>
      </w:r>
      <w:r w:rsidR="00154856">
        <w:rPr>
          <w:sz w:val="24"/>
          <w:szCs w:val="24"/>
        </w:rPr>
        <w:t>:</w:t>
      </w:r>
      <w:r>
        <w:rPr>
          <w:sz w:val="24"/>
          <w:szCs w:val="24"/>
        </w:rPr>
        <w:t xml:space="preserve"> ‘Astrology and Marginality’</w:t>
      </w:r>
      <w:r>
        <w:rPr>
          <w:rStyle w:val="FootnoteReference"/>
          <w:sz w:val="24"/>
          <w:szCs w:val="24"/>
        </w:rPr>
        <w:footnoteReference w:id="1"/>
      </w:r>
      <w:r w:rsidR="00262459">
        <w:rPr>
          <w:sz w:val="24"/>
          <w:szCs w:val="24"/>
        </w:rPr>
        <w:t xml:space="preserve"> by Robert Wuthnow</w:t>
      </w:r>
      <w:r>
        <w:rPr>
          <w:sz w:val="24"/>
          <w:szCs w:val="24"/>
        </w:rPr>
        <w:t xml:space="preserve"> </w:t>
      </w:r>
    </w:p>
    <w:p w:rsidR="00B93B32" w:rsidRDefault="00CC5092" w:rsidP="00CC5092">
      <w:pPr>
        <w:spacing w:after="0"/>
        <w:rPr>
          <w:sz w:val="24"/>
          <w:szCs w:val="24"/>
        </w:rPr>
      </w:pPr>
      <w:r>
        <w:rPr>
          <w:sz w:val="24"/>
          <w:szCs w:val="24"/>
        </w:rPr>
        <w:t xml:space="preserve">and ‘Who Looks at the Stars? </w:t>
      </w:r>
      <w:r w:rsidR="00262459">
        <w:rPr>
          <w:sz w:val="24"/>
          <w:szCs w:val="24"/>
        </w:rPr>
        <w:t>Astrology and its Constituency’</w:t>
      </w:r>
      <w:r>
        <w:rPr>
          <w:rStyle w:val="FootnoteReference"/>
          <w:sz w:val="24"/>
          <w:szCs w:val="24"/>
        </w:rPr>
        <w:footnoteReference w:id="2"/>
      </w:r>
      <w:r w:rsidR="00B93B32">
        <w:rPr>
          <w:sz w:val="24"/>
          <w:szCs w:val="24"/>
        </w:rPr>
        <w:t xml:space="preserve"> by Shoshanah Feher. </w:t>
      </w:r>
      <w:r w:rsidR="00262459">
        <w:rPr>
          <w:sz w:val="24"/>
          <w:szCs w:val="24"/>
        </w:rPr>
        <w:t xml:space="preserve"> </w:t>
      </w:r>
    </w:p>
    <w:p w:rsidR="00D77A96" w:rsidRDefault="00262459" w:rsidP="00154856">
      <w:pPr>
        <w:spacing w:after="0"/>
        <w:rPr>
          <w:sz w:val="24"/>
          <w:szCs w:val="24"/>
        </w:rPr>
      </w:pPr>
      <w:r>
        <w:rPr>
          <w:sz w:val="24"/>
          <w:szCs w:val="24"/>
        </w:rPr>
        <w:t>Written a generation apart</w:t>
      </w:r>
      <w:r w:rsidR="00D77A96">
        <w:rPr>
          <w:sz w:val="24"/>
          <w:szCs w:val="24"/>
        </w:rPr>
        <w:t xml:space="preserve">, </w:t>
      </w:r>
      <w:r w:rsidR="00154856">
        <w:rPr>
          <w:sz w:val="24"/>
          <w:szCs w:val="24"/>
        </w:rPr>
        <w:t>drawing exceptionally on astrology as</w:t>
      </w:r>
      <w:r w:rsidR="00D77A96">
        <w:rPr>
          <w:sz w:val="24"/>
          <w:szCs w:val="24"/>
        </w:rPr>
        <w:t xml:space="preserve"> an</w:t>
      </w:r>
      <w:r w:rsidR="00154856">
        <w:rPr>
          <w:sz w:val="24"/>
          <w:szCs w:val="24"/>
        </w:rPr>
        <w:t xml:space="preserve"> appropriate</w:t>
      </w:r>
      <w:r w:rsidR="00D77A96">
        <w:rPr>
          <w:sz w:val="24"/>
          <w:szCs w:val="24"/>
        </w:rPr>
        <w:t xml:space="preserve"> </w:t>
      </w:r>
    </w:p>
    <w:p w:rsidR="00F53212" w:rsidRDefault="00D77A96" w:rsidP="00154856">
      <w:pPr>
        <w:spacing w:after="0"/>
        <w:rPr>
          <w:sz w:val="24"/>
          <w:szCs w:val="24"/>
        </w:rPr>
      </w:pPr>
      <w:r>
        <w:rPr>
          <w:sz w:val="24"/>
          <w:szCs w:val="24"/>
        </w:rPr>
        <w:t>subject for</w:t>
      </w:r>
      <w:r w:rsidR="00154856">
        <w:rPr>
          <w:sz w:val="24"/>
          <w:szCs w:val="24"/>
        </w:rPr>
        <w:t xml:space="preserve"> scientific research, their</w:t>
      </w:r>
      <w:r w:rsidR="00B93B32">
        <w:rPr>
          <w:sz w:val="24"/>
          <w:szCs w:val="24"/>
        </w:rPr>
        <w:t xml:space="preserve"> studies</w:t>
      </w:r>
      <w:r w:rsidR="00F213E3">
        <w:rPr>
          <w:sz w:val="24"/>
          <w:szCs w:val="24"/>
        </w:rPr>
        <w:t xml:space="preserve"> are</w:t>
      </w:r>
      <w:r>
        <w:rPr>
          <w:sz w:val="24"/>
          <w:szCs w:val="24"/>
        </w:rPr>
        <w:t xml:space="preserve"> seen here</w:t>
      </w:r>
      <w:r w:rsidR="00F53212">
        <w:rPr>
          <w:sz w:val="24"/>
          <w:szCs w:val="24"/>
        </w:rPr>
        <w:t xml:space="preserve"> </w:t>
      </w:r>
      <w:r w:rsidR="009A7123">
        <w:rPr>
          <w:sz w:val="24"/>
          <w:szCs w:val="24"/>
        </w:rPr>
        <w:t>to</w:t>
      </w:r>
      <w:r>
        <w:rPr>
          <w:sz w:val="24"/>
          <w:szCs w:val="24"/>
        </w:rPr>
        <w:t xml:space="preserve"> reflect the </w:t>
      </w:r>
      <w:r w:rsidR="00154856">
        <w:rPr>
          <w:sz w:val="24"/>
          <w:szCs w:val="24"/>
        </w:rPr>
        <w:t xml:space="preserve">accelerated </w:t>
      </w:r>
    </w:p>
    <w:p w:rsidR="00D77A96" w:rsidRDefault="00154856" w:rsidP="00154856">
      <w:pPr>
        <w:spacing w:after="0"/>
        <w:rPr>
          <w:sz w:val="24"/>
          <w:szCs w:val="24"/>
        </w:rPr>
      </w:pPr>
      <w:r>
        <w:rPr>
          <w:sz w:val="24"/>
          <w:szCs w:val="24"/>
        </w:rPr>
        <w:t xml:space="preserve">evolution of alternate thinking and </w:t>
      </w:r>
      <w:r w:rsidR="00D77A96">
        <w:rPr>
          <w:sz w:val="24"/>
          <w:szCs w:val="24"/>
        </w:rPr>
        <w:t xml:space="preserve">social </w:t>
      </w:r>
      <w:r>
        <w:rPr>
          <w:sz w:val="24"/>
          <w:szCs w:val="24"/>
        </w:rPr>
        <w:t>acceptance of alternate lifestyles</w:t>
      </w:r>
      <w:r w:rsidR="00F53212">
        <w:rPr>
          <w:sz w:val="24"/>
          <w:szCs w:val="24"/>
        </w:rPr>
        <w:t xml:space="preserve"> that characterized</w:t>
      </w:r>
      <w:r w:rsidR="00D77A96">
        <w:rPr>
          <w:sz w:val="24"/>
          <w:szCs w:val="24"/>
        </w:rPr>
        <w:t xml:space="preserve"> </w:t>
      </w:r>
      <w:r w:rsidR="00F53212">
        <w:rPr>
          <w:sz w:val="24"/>
          <w:szCs w:val="24"/>
        </w:rPr>
        <w:t>western society in the</w:t>
      </w:r>
      <w:r w:rsidR="00DF4CD9">
        <w:rPr>
          <w:sz w:val="24"/>
          <w:szCs w:val="24"/>
        </w:rPr>
        <w:t xml:space="preserve"> last quarter of the twentieth </w:t>
      </w:r>
      <w:r w:rsidR="00F53212">
        <w:rPr>
          <w:sz w:val="24"/>
          <w:szCs w:val="24"/>
        </w:rPr>
        <w:t>century</w:t>
      </w:r>
      <w:r>
        <w:rPr>
          <w:sz w:val="24"/>
          <w:szCs w:val="24"/>
        </w:rPr>
        <w:t>.</w:t>
      </w:r>
      <w:r w:rsidR="00DF4CD9">
        <w:rPr>
          <w:sz w:val="24"/>
          <w:szCs w:val="24"/>
        </w:rPr>
        <w:t xml:space="preserve"> Interaction between the conceptual and empiric real</w:t>
      </w:r>
      <w:r w:rsidR="00D77A96">
        <w:rPr>
          <w:sz w:val="24"/>
          <w:szCs w:val="24"/>
        </w:rPr>
        <w:t xml:space="preserve">ity of Wuthnow and Feher </w:t>
      </w:r>
      <w:r w:rsidR="00DF4CD9">
        <w:rPr>
          <w:sz w:val="24"/>
          <w:szCs w:val="24"/>
        </w:rPr>
        <w:t xml:space="preserve">in their experience </w:t>
      </w:r>
    </w:p>
    <w:p w:rsidR="00BD6F18" w:rsidRDefault="00DF4CD9" w:rsidP="00154856">
      <w:pPr>
        <w:spacing w:after="0"/>
        <w:rPr>
          <w:sz w:val="24"/>
          <w:szCs w:val="24"/>
        </w:rPr>
      </w:pPr>
      <w:r>
        <w:rPr>
          <w:sz w:val="24"/>
          <w:szCs w:val="24"/>
        </w:rPr>
        <w:t>as</w:t>
      </w:r>
      <w:r w:rsidR="00D77A96">
        <w:rPr>
          <w:sz w:val="24"/>
          <w:szCs w:val="24"/>
        </w:rPr>
        <w:t xml:space="preserve"> </w:t>
      </w:r>
      <w:r>
        <w:rPr>
          <w:sz w:val="24"/>
          <w:szCs w:val="24"/>
        </w:rPr>
        <w:t>scholars engaged in contemporary, sociological</w:t>
      </w:r>
      <w:r w:rsidR="00D77A96">
        <w:rPr>
          <w:sz w:val="24"/>
          <w:szCs w:val="24"/>
        </w:rPr>
        <w:t xml:space="preserve"> enquiry</w:t>
      </w:r>
      <w:r w:rsidR="0074262D">
        <w:rPr>
          <w:sz w:val="24"/>
          <w:szCs w:val="24"/>
        </w:rPr>
        <w:t>, evokes themes relative to</w:t>
      </w:r>
      <w:r w:rsidR="00BD6F18">
        <w:rPr>
          <w:sz w:val="24"/>
          <w:szCs w:val="24"/>
        </w:rPr>
        <w:t xml:space="preserve"> </w:t>
      </w:r>
    </w:p>
    <w:p w:rsidR="00CC5092" w:rsidRDefault="00BD6F18" w:rsidP="00154856">
      <w:pPr>
        <w:spacing w:after="0"/>
        <w:rPr>
          <w:sz w:val="24"/>
          <w:szCs w:val="24"/>
        </w:rPr>
      </w:pPr>
      <w:r>
        <w:rPr>
          <w:sz w:val="24"/>
          <w:szCs w:val="24"/>
        </w:rPr>
        <w:t>the principle</w:t>
      </w:r>
      <w:r w:rsidR="008B25D8">
        <w:rPr>
          <w:sz w:val="24"/>
          <w:szCs w:val="24"/>
        </w:rPr>
        <w:t xml:space="preserve"> of individual, academic and civil liberty as freedom</w:t>
      </w:r>
      <w:r>
        <w:rPr>
          <w:sz w:val="24"/>
          <w:szCs w:val="24"/>
        </w:rPr>
        <w:t xml:space="preserve"> </w:t>
      </w:r>
      <w:r w:rsidR="008B25D8">
        <w:rPr>
          <w:sz w:val="24"/>
          <w:szCs w:val="24"/>
        </w:rPr>
        <w:t>for some or for all.</w:t>
      </w:r>
      <w:r w:rsidR="00154856">
        <w:rPr>
          <w:sz w:val="24"/>
          <w:szCs w:val="24"/>
        </w:rPr>
        <w:t xml:space="preserve"> </w:t>
      </w:r>
    </w:p>
    <w:p w:rsidR="00DF4CD9" w:rsidRDefault="00DF4CD9" w:rsidP="00154856">
      <w:pPr>
        <w:spacing w:after="0"/>
        <w:rPr>
          <w:sz w:val="24"/>
          <w:szCs w:val="24"/>
        </w:rPr>
      </w:pPr>
    </w:p>
    <w:p w:rsidR="00CC5092" w:rsidRDefault="00DF4CD9" w:rsidP="00CC5092">
      <w:pPr>
        <w:spacing w:after="0"/>
        <w:rPr>
          <w:sz w:val="24"/>
          <w:szCs w:val="24"/>
        </w:rPr>
      </w:pPr>
      <w:r>
        <w:rPr>
          <w:sz w:val="24"/>
          <w:szCs w:val="24"/>
        </w:rPr>
        <w:t>Each study evokes</w:t>
      </w:r>
      <w:r w:rsidR="00CC5092">
        <w:rPr>
          <w:sz w:val="24"/>
          <w:szCs w:val="24"/>
        </w:rPr>
        <w:t xml:space="preserve"> </w:t>
      </w:r>
      <w:r>
        <w:rPr>
          <w:sz w:val="24"/>
          <w:szCs w:val="24"/>
        </w:rPr>
        <w:t>to a degree</w:t>
      </w:r>
      <w:r w:rsidR="00CC5092">
        <w:rPr>
          <w:sz w:val="24"/>
          <w:szCs w:val="24"/>
        </w:rPr>
        <w:t xml:space="preserve"> the model of astrology proposed by Bernadette Brady in ‘Predictive Astrology: The Eagle and the Lark’.</w:t>
      </w:r>
      <w:r w:rsidR="00CC5092">
        <w:rPr>
          <w:rStyle w:val="FootnoteReference"/>
          <w:sz w:val="24"/>
          <w:szCs w:val="24"/>
        </w:rPr>
        <w:footnoteReference w:id="3"/>
      </w:r>
      <w:r w:rsidR="00CC5092">
        <w:rPr>
          <w:sz w:val="24"/>
          <w:szCs w:val="24"/>
        </w:rPr>
        <w:t xml:space="preserve"> Allowing that this is only one model, she depicts astrology as a portal to understand the mystery of the Cosmos and discover our purpose an</w:t>
      </w:r>
      <w:r w:rsidR="003D210C">
        <w:rPr>
          <w:sz w:val="24"/>
          <w:szCs w:val="24"/>
        </w:rPr>
        <w:t>d place in it. The horoscope</w:t>
      </w:r>
      <w:r w:rsidR="00CC5092">
        <w:rPr>
          <w:sz w:val="24"/>
          <w:szCs w:val="24"/>
        </w:rPr>
        <w:t xml:space="preserve"> is seen to open a line of communication between Heaven and Earth in a magical language which sends a coded message from the stars</w:t>
      </w:r>
      <w:r w:rsidR="00CC5092">
        <w:rPr>
          <w:rStyle w:val="FootnoteReference"/>
          <w:sz w:val="24"/>
          <w:szCs w:val="24"/>
        </w:rPr>
        <w:footnoteReference w:id="4"/>
      </w:r>
      <w:r w:rsidR="00CC5092">
        <w:rPr>
          <w:sz w:val="24"/>
          <w:szCs w:val="24"/>
        </w:rPr>
        <w:t xml:space="preserve"> to symbolize each person’s ‘fated struggle for wholeness’.</w:t>
      </w:r>
      <w:r w:rsidR="00CC5092">
        <w:rPr>
          <w:rStyle w:val="FootnoteReference"/>
          <w:sz w:val="24"/>
          <w:szCs w:val="24"/>
        </w:rPr>
        <w:footnoteReference w:id="5"/>
      </w:r>
      <w:r w:rsidR="00CC5092">
        <w:rPr>
          <w:sz w:val="24"/>
          <w:szCs w:val="24"/>
        </w:rPr>
        <w:t xml:space="preserve"> While not referencing this model </w:t>
      </w:r>
    </w:p>
    <w:p w:rsidR="00CC5092" w:rsidRDefault="00CC5092" w:rsidP="00CC5092">
      <w:pPr>
        <w:spacing w:after="0"/>
        <w:rPr>
          <w:sz w:val="24"/>
          <w:szCs w:val="24"/>
        </w:rPr>
      </w:pPr>
      <w:r>
        <w:rPr>
          <w:sz w:val="24"/>
          <w:szCs w:val="24"/>
        </w:rPr>
        <w:t xml:space="preserve">of astrology further, it is interesting to remember when Wuthnow’s and Feher’s ‘ability </w:t>
      </w:r>
    </w:p>
    <w:p w:rsidR="00CC5092" w:rsidRDefault="00CC5092" w:rsidP="00CC5092">
      <w:pPr>
        <w:spacing w:after="0"/>
        <w:rPr>
          <w:sz w:val="24"/>
          <w:szCs w:val="24"/>
        </w:rPr>
      </w:pPr>
      <w:r>
        <w:rPr>
          <w:sz w:val="24"/>
          <w:szCs w:val="24"/>
        </w:rPr>
        <w:t>to choose an option is assigned to free will, and allocated to fate is the nature and timing’.</w:t>
      </w:r>
      <w:r>
        <w:rPr>
          <w:rStyle w:val="FootnoteReference"/>
          <w:sz w:val="24"/>
          <w:szCs w:val="24"/>
        </w:rPr>
        <w:footnoteReference w:id="6"/>
      </w:r>
      <w:r>
        <w:rPr>
          <w:sz w:val="24"/>
          <w:szCs w:val="24"/>
        </w:rPr>
        <w:t xml:space="preserve"> </w:t>
      </w:r>
    </w:p>
    <w:p w:rsidR="00CC5092" w:rsidRDefault="00DF4CD9" w:rsidP="00CC5092">
      <w:pPr>
        <w:spacing w:after="0"/>
        <w:rPr>
          <w:sz w:val="24"/>
          <w:szCs w:val="24"/>
        </w:rPr>
      </w:pPr>
      <w:r>
        <w:rPr>
          <w:sz w:val="24"/>
          <w:szCs w:val="24"/>
        </w:rPr>
        <w:t>Each study also evokes</w:t>
      </w:r>
      <w:r w:rsidR="00CC5092">
        <w:rPr>
          <w:sz w:val="24"/>
          <w:szCs w:val="24"/>
        </w:rPr>
        <w:t xml:space="preserve"> to a degree, Rudolf Steiner’s concern in </w:t>
      </w:r>
      <w:r w:rsidR="008C4DC3">
        <w:rPr>
          <w:sz w:val="24"/>
          <w:szCs w:val="24"/>
        </w:rPr>
        <w:t>‘Education as a Social Problem’</w:t>
      </w:r>
      <w:r w:rsidR="00CC5092">
        <w:rPr>
          <w:rStyle w:val="FootnoteReference"/>
          <w:sz w:val="24"/>
          <w:szCs w:val="24"/>
        </w:rPr>
        <w:footnoteReference w:id="7"/>
      </w:r>
      <w:r w:rsidR="008C4DC3">
        <w:rPr>
          <w:sz w:val="24"/>
          <w:szCs w:val="24"/>
        </w:rPr>
        <w:t xml:space="preserve"> </w:t>
      </w:r>
      <w:r w:rsidR="00CC5092">
        <w:rPr>
          <w:sz w:val="24"/>
          <w:szCs w:val="24"/>
        </w:rPr>
        <w:t>that modern culture fears bridging the gap between a religious view of the world and a scientific view of the world which run parallel, in a way that too often belittles both.</w:t>
      </w:r>
    </w:p>
    <w:p w:rsidR="00CC5092" w:rsidRDefault="00CC5092" w:rsidP="00CC5092">
      <w:pPr>
        <w:spacing w:after="0"/>
        <w:rPr>
          <w:sz w:val="24"/>
          <w:szCs w:val="24"/>
        </w:rPr>
      </w:pPr>
      <w:r>
        <w:rPr>
          <w:sz w:val="24"/>
          <w:szCs w:val="24"/>
        </w:rPr>
        <w:t xml:space="preserve">While not referencing his ‘special configuration’ again, it is pertinent to recall that Wuthnow and Feher remain detached from the idea of astrology as having intrinsic merit. Yet, from </w:t>
      </w:r>
    </w:p>
    <w:p w:rsidR="00CC5092" w:rsidRDefault="00CC5092" w:rsidP="00CC5092">
      <w:pPr>
        <w:spacing w:after="0"/>
        <w:rPr>
          <w:sz w:val="24"/>
          <w:szCs w:val="24"/>
        </w:rPr>
      </w:pPr>
      <w:r>
        <w:rPr>
          <w:sz w:val="24"/>
          <w:szCs w:val="24"/>
        </w:rPr>
        <w:t>an establishment perspective, both utilize it a</w:t>
      </w:r>
      <w:r w:rsidR="004A4690">
        <w:rPr>
          <w:sz w:val="24"/>
          <w:szCs w:val="24"/>
        </w:rPr>
        <w:t>s an arbitrary measure of sociological</w:t>
      </w:r>
      <w:r>
        <w:rPr>
          <w:sz w:val="24"/>
          <w:szCs w:val="24"/>
        </w:rPr>
        <w:t xml:space="preserve"> enquiry. </w:t>
      </w:r>
    </w:p>
    <w:p w:rsidR="00CC5092" w:rsidRDefault="00CC5092" w:rsidP="00CC5092">
      <w:pPr>
        <w:spacing w:after="0"/>
        <w:rPr>
          <w:sz w:val="24"/>
          <w:szCs w:val="24"/>
        </w:rPr>
      </w:pPr>
    </w:p>
    <w:p w:rsidR="00CC5092" w:rsidRPr="00C208CF" w:rsidRDefault="00CC5092" w:rsidP="00CC5092">
      <w:pPr>
        <w:spacing w:after="0"/>
        <w:rPr>
          <w:sz w:val="24"/>
          <w:szCs w:val="24"/>
        </w:rPr>
      </w:pPr>
      <w:r w:rsidRPr="00C208CF">
        <w:rPr>
          <w:sz w:val="24"/>
          <w:szCs w:val="24"/>
        </w:rPr>
        <w:t xml:space="preserve">Robert Wuthnow’s study in 1976 </w:t>
      </w:r>
      <w:r>
        <w:rPr>
          <w:sz w:val="24"/>
          <w:szCs w:val="24"/>
        </w:rPr>
        <w:t xml:space="preserve">on ‘Astrology and Marginality’ </w:t>
      </w:r>
      <w:r w:rsidRPr="00C208CF">
        <w:rPr>
          <w:sz w:val="24"/>
          <w:szCs w:val="24"/>
        </w:rPr>
        <w:t xml:space="preserve">and Shoshanah Feher’s study in 1992 on ‘Who Looks at the Stars? Astrology </w:t>
      </w:r>
      <w:r>
        <w:rPr>
          <w:sz w:val="24"/>
          <w:szCs w:val="24"/>
        </w:rPr>
        <w:t xml:space="preserve">and its Constituency’ </w:t>
      </w:r>
      <w:r w:rsidRPr="00C208CF">
        <w:rPr>
          <w:sz w:val="24"/>
          <w:szCs w:val="24"/>
        </w:rPr>
        <w:t>were first published in the Journal for the Scientific Study of Religion</w:t>
      </w:r>
      <w:r>
        <w:rPr>
          <w:sz w:val="24"/>
          <w:szCs w:val="24"/>
        </w:rPr>
        <w:t xml:space="preserve"> </w:t>
      </w:r>
      <w:r w:rsidRPr="00C208CF">
        <w:rPr>
          <w:sz w:val="24"/>
          <w:szCs w:val="24"/>
        </w:rPr>
        <w:t xml:space="preserve">in affiliation with its learned </w:t>
      </w:r>
      <w:r w:rsidRPr="00C208CF">
        <w:rPr>
          <w:sz w:val="24"/>
          <w:szCs w:val="24"/>
        </w:rPr>
        <w:lastRenderedPageBreak/>
        <w:t>Society.  Since 1961, this progressive, multi-disciplined Journal fostered non-theological, religio</w:t>
      </w:r>
      <w:r>
        <w:rPr>
          <w:sz w:val="24"/>
          <w:szCs w:val="24"/>
        </w:rPr>
        <w:t xml:space="preserve">us enquiry, providing an insider </w:t>
      </w:r>
      <w:r w:rsidRPr="00C208CF">
        <w:rPr>
          <w:sz w:val="24"/>
          <w:szCs w:val="24"/>
        </w:rPr>
        <w:t xml:space="preserve">platform for scholars like Wuthnow and Feher </w:t>
      </w:r>
    </w:p>
    <w:p w:rsidR="00CC5092" w:rsidRDefault="00CC5092" w:rsidP="00CC5092">
      <w:pPr>
        <w:spacing w:after="0"/>
        <w:rPr>
          <w:sz w:val="24"/>
          <w:szCs w:val="24"/>
        </w:rPr>
      </w:pPr>
      <w:r w:rsidRPr="00C208CF">
        <w:rPr>
          <w:sz w:val="24"/>
          <w:szCs w:val="24"/>
        </w:rPr>
        <w:t xml:space="preserve">to present empirical research in social sciences of </w:t>
      </w:r>
      <w:r>
        <w:rPr>
          <w:sz w:val="24"/>
          <w:szCs w:val="24"/>
        </w:rPr>
        <w:t xml:space="preserve">interest to its university readership </w:t>
      </w:r>
    </w:p>
    <w:p w:rsidR="00CC5092" w:rsidRPr="00C208CF" w:rsidRDefault="00CC5092" w:rsidP="00CC5092">
      <w:pPr>
        <w:spacing w:after="0"/>
        <w:rPr>
          <w:sz w:val="24"/>
          <w:szCs w:val="24"/>
        </w:rPr>
      </w:pPr>
      <w:r>
        <w:rPr>
          <w:sz w:val="24"/>
          <w:szCs w:val="24"/>
        </w:rPr>
        <w:t xml:space="preserve">who shared the ethical </w:t>
      </w:r>
      <w:r w:rsidRPr="00C208CF">
        <w:rPr>
          <w:sz w:val="24"/>
          <w:szCs w:val="24"/>
        </w:rPr>
        <w:t>stan</w:t>
      </w:r>
      <w:r>
        <w:rPr>
          <w:sz w:val="24"/>
          <w:szCs w:val="24"/>
        </w:rPr>
        <w:t>dards and intellectual expectations of their academic world</w:t>
      </w:r>
      <w:r w:rsidRPr="00C208CF">
        <w:rPr>
          <w:sz w:val="24"/>
          <w:szCs w:val="24"/>
        </w:rPr>
        <w:t>.</w:t>
      </w:r>
    </w:p>
    <w:p w:rsidR="00CC5092" w:rsidRPr="00C208CF" w:rsidRDefault="00CC5092" w:rsidP="00CC5092">
      <w:pPr>
        <w:spacing w:after="0"/>
        <w:rPr>
          <w:sz w:val="24"/>
          <w:szCs w:val="24"/>
        </w:rPr>
      </w:pPr>
    </w:p>
    <w:p w:rsidR="007A21A0" w:rsidRDefault="00CC5092" w:rsidP="00CC5092">
      <w:pPr>
        <w:spacing w:after="0"/>
        <w:rPr>
          <w:sz w:val="24"/>
          <w:szCs w:val="24"/>
        </w:rPr>
      </w:pPr>
      <w:r>
        <w:rPr>
          <w:sz w:val="24"/>
          <w:szCs w:val="24"/>
        </w:rPr>
        <w:t>T</w:t>
      </w:r>
      <w:r w:rsidRPr="00C208CF">
        <w:rPr>
          <w:sz w:val="24"/>
          <w:szCs w:val="24"/>
        </w:rPr>
        <w:t>hese two, exploratory studies are inextricably linked in academic memory</w:t>
      </w:r>
      <w:r>
        <w:rPr>
          <w:sz w:val="24"/>
          <w:szCs w:val="24"/>
        </w:rPr>
        <w:t xml:space="preserve"> </w:t>
      </w:r>
      <w:r w:rsidRPr="00C208CF">
        <w:rPr>
          <w:sz w:val="24"/>
          <w:szCs w:val="24"/>
        </w:rPr>
        <w:t>since Feher</w:t>
      </w:r>
      <w:r>
        <w:rPr>
          <w:sz w:val="24"/>
          <w:szCs w:val="24"/>
        </w:rPr>
        <w:t xml:space="preserve">’s study in ‘92 drew </w:t>
      </w:r>
      <w:r w:rsidRPr="00C208CF">
        <w:rPr>
          <w:sz w:val="24"/>
          <w:szCs w:val="24"/>
        </w:rPr>
        <w:t>o</w:t>
      </w:r>
      <w:r>
        <w:rPr>
          <w:sz w:val="24"/>
          <w:szCs w:val="24"/>
        </w:rPr>
        <w:t xml:space="preserve">n Wuthnow’s study from ’76 to support her findings and refute his </w:t>
      </w:r>
    </w:p>
    <w:p w:rsidR="00CC5092" w:rsidRDefault="00CC5092" w:rsidP="00CC5092">
      <w:pPr>
        <w:spacing w:after="0"/>
        <w:rPr>
          <w:sz w:val="24"/>
          <w:szCs w:val="24"/>
        </w:rPr>
      </w:pPr>
      <w:r>
        <w:rPr>
          <w:sz w:val="24"/>
          <w:szCs w:val="24"/>
        </w:rPr>
        <w:t>by dint of his own methodology.</w:t>
      </w:r>
      <w:r>
        <w:rPr>
          <w:rStyle w:val="FootnoteReference"/>
          <w:sz w:val="24"/>
          <w:szCs w:val="24"/>
        </w:rPr>
        <w:footnoteReference w:id="8"/>
      </w:r>
      <w:r w:rsidRPr="00303E15">
        <w:t xml:space="preserve"> </w:t>
      </w:r>
      <w:r>
        <w:rPr>
          <w:sz w:val="24"/>
          <w:szCs w:val="24"/>
        </w:rPr>
        <w:t xml:space="preserve">Yet fortune favours the bold. Feher’s study continues </w:t>
      </w:r>
    </w:p>
    <w:p w:rsidR="00CC5092" w:rsidRDefault="00CC5092" w:rsidP="00CC5092">
      <w:pPr>
        <w:spacing w:after="0"/>
        <w:rPr>
          <w:sz w:val="24"/>
          <w:szCs w:val="24"/>
        </w:rPr>
      </w:pPr>
      <w:r>
        <w:rPr>
          <w:sz w:val="24"/>
          <w:szCs w:val="24"/>
        </w:rPr>
        <w:t>to be cited more than Wuthnow</w:t>
      </w:r>
      <w:r w:rsidR="002777EB">
        <w:rPr>
          <w:sz w:val="24"/>
          <w:szCs w:val="24"/>
        </w:rPr>
        <w:t>’s</w:t>
      </w:r>
      <w:r>
        <w:rPr>
          <w:sz w:val="24"/>
          <w:szCs w:val="24"/>
        </w:rPr>
        <w:t xml:space="preserve"> and she is amply credited for drawing attention to </w:t>
      </w:r>
    </w:p>
    <w:p w:rsidR="00CC5092" w:rsidRDefault="00CC5092" w:rsidP="00CC5092">
      <w:pPr>
        <w:spacing w:after="0"/>
        <w:rPr>
          <w:sz w:val="24"/>
          <w:szCs w:val="24"/>
        </w:rPr>
      </w:pPr>
      <w:r>
        <w:rPr>
          <w:sz w:val="24"/>
          <w:szCs w:val="24"/>
        </w:rPr>
        <w:t>the UAC’89 Congress which opened the way to freer access to astrological knowledge.</w:t>
      </w:r>
    </w:p>
    <w:p w:rsidR="00CC5092" w:rsidRDefault="00CC5092" w:rsidP="00CC5092">
      <w:pPr>
        <w:spacing w:after="0"/>
        <w:rPr>
          <w:sz w:val="24"/>
          <w:szCs w:val="24"/>
        </w:rPr>
      </w:pPr>
      <w:r>
        <w:rPr>
          <w:sz w:val="24"/>
          <w:szCs w:val="24"/>
        </w:rPr>
        <w:t>While Feher’s '</w:t>
      </w:r>
      <w:r w:rsidRPr="002E72F7">
        <w:rPr>
          <w:sz w:val="24"/>
          <w:szCs w:val="24"/>
        </w:rPr>
        <w:t>brief sociological foray</w:t>
      </w:r>
      <w:r>
        <w:rPr>
          <w:sz w:val="24"/>
          <w:szCs w:val="24"/>
        </w:rPr>
        <w:t>’</w:t>
      </w:r>
      <w:r w:rsidRPr="002E72F7">
        <w:rPr>
          <w:sz w:val="24"/>
          <w:szCs w:val="24"/>
        </w:rPr>
        <w:t xml:space="preserve"> </w:t>
      </w:r>
      <w:r>
        <w:rPr>
          <w:sz w:val="24"/>
          <w:szCs w:val="24"/>
        </w:rPr>
        <w:t xml:space="preserve">is marred </w:t>
      </w:r>
      <w:r w:rsidRPr="002E72F7">
        <w:rPr>
          <w:sz w:val="24"/>
          <w:szCs w:val="24"/>
        </w:rPr>
        <w:t>by many</w:t>
      </w:r>
      <w:r>
        <w:rPr>
          <w:sz w:val="24"/>
          <w:szCs w:val="24"/>
        </w:rPr>
        <w:t xml:space="preserve"> ‘</w:t>
      </w:r>
      <w:r w:rsidRPr="002E72F7">
        <w:rPr>
          <w:sz w:val="24"/>
          <w:szCs w:val="24"/>
        </w:rPr>
        <w:t>personalized examples</w:t>
      </w:r>
      <w:r>
        <w:rPr>
          <w:sz w:val="24"/>
          <w:szCs w:val="24"/>
        </w:rPr>
        <w:t>’</w:t>
      </w:r>
      <w:r>
        <w:rPr>
          <w:rStyle w:val="FootnoteReference"/>
          <w:sz w:val="24"/>
          <w:szCs w:val="24"/>
        </w:rPr>
        <w:footnoteReference w:id="9"/>
      </w:r>
      <w:r>
        <w:rPr>
          <w:sz w:val="24"/>
          <w:szCs w:val="24"/>
        </w:rPr>
        <w:t>,</w:t>
      </w:r>
    </w:p>
    <w:p w:rsidR="00CC5092" w:rsidRDefault="00CC5092" w:rsidP="00CC5092">
      <w:pPr>
        <w:spacing w:after="0"/>
        <w:rPr>
          <w:sz w:val="24"/>
          <w:szCs w:val="24"/>
        </w:rPr>
      </w:pPr>
      <w:r>
        <w:rPr>
          <w:sz w:val="24"/>
          <w:szCs w:val="24"/>
        </w:rPr>
        <w:t>her initiative put astrology firmly on the university radar, if not on the curriculum.</w:t>
      </w:r>
    </w:p>
    <w:p w:rsidR="00CC5092" w:rsidRDefault="00CC5092" w:rsidP="00CC5092">
      <w:pPr>
        <w:spacing w:after="0"/>
        <w:rPr>
          <w:sz w:val="24"/>
          <w:szCs w:val="24"/>
        </w:rPr>
      </w:pPr>
    </w:p>
    <w:p w:rsidR="00CC5092" w:rsidRDefault="00CC5092" w:rsidP="00CC5092">
      <w:pPr>
        <w:spacing w:after="0"/>
        <w:rPr>
          <w:sz w:val="24"/>
          <w:szCs w:val="24"/>
        </w:rPr>
      </w:pPr>
      <w:r>
        <w:rPr>
          <w:sz w:val="24"/>
          <w:szCs w:val="24"/>
        </w:rPr>
        <w:t xml:space="preserve">Neither Wuthnow nor Feher were well-versed in astrology, yet both assume authority </w:t>
      </w:r>
    </w:p>
    <w:p w:rsidR="00CC5092" w:rsidRDefault="00CC5092" w:rsidP="00CC5092">
      <w:pPr>
        <w:spacing w:after="0"/>
        <w:rPr>
          <w:sz w:val="24"/>
          <w:szCs w:val="24"/>
        </w:rPr>
      </w:pPr>
      <w:r>
        <w:rPr>
          <w:sz w:val="24"/>
          <w:szCs w:val="24"/>
        </w:rPr>
        <w:t>to draw arbitrarily on it for their research.  There is no evidence in either text that they</w:t>
      </w:r>
    </w:p>
    <w:p w:rsidR="00CC5092" w:rsidRDefault="00CC5092" w:rsidP="00CC5092">
      <w:pPr>
        <w:spacing w:after="0"/>
        <w:rPr>
          <w:sz w:val="24"/>
          <w:szCs w:val="24"/>
        </w:rPr>
      </w:pPr>
      <w:r>
        <w:rPr>
          <w:sz w:val="24"/>
          <w:szCs w:val="24"/>
        </w:rPr>
        <w:t>consider its vast dimensions, evergreen appeal, diversity or implications for the future,</w:t>
      </w:r>
    </w:p>
    <w:p w:rsidR="00CC5092" w:rsidRDefault="00CC5092" w:rsidP="00CC5092">
      <w:pPr>
        <w:spacing w:after="0"/>
        <w:rPr>
          <w:sz w:val="24"/>
          <w:szCs w:val="24"/>
        </w:rPr>
      </w:pPr>
      <w:r>
        <w:rPr>
          <w:sz w:val="24"/>
          <w:szCs w:val="24"/>
        </w:rPr>
        <w:t xml:space="preserve">but each scholar is sufficiently impressed by the idea that it mattered so much to so </w:t>
      </w:r>
    </w:p>
    <w:p w:rsidR="00CC5092" w:rsidRDefault="00CC5092" w:rsidP="00CC5092">
      <w:pPr>
        <w:spacing w:after="0"/>
        <w:rPr>
          <w:sz w:val="24"/>
          <w:szCs w:val="24"/>
        </w:rPr>
      </w:pPr>
      <w:r>
        <w:rPr>
          <w:sz w:val="24"/>
          <w:szCs w:val="24"/>
        </w:rPr>
        <w:t xml:space="preserve">many, for so long, that both choose to make it a central issue in to their methodology. </w:t>
      </w:r>
    </w:p>
    <w:p w:rsidR="00CC5092" w:rsidRDefault="00CC5092" w:rsidP="00CC5092">
      <w:pPr>
        <w:spacing w:after="0"/>
        <w:rPr>
          <w:sz w:val="24"/>
          <w:szCs w:val="24"/>
        </w:rPr>
      </w:pPr>
      <w:r>
        <w:rPr>
          <w:sz w:val="24"/>
          <w:szCs w:val="24"/>
        </w:rPr>
        <w:t>Until that point, the</w:t>
      </w:r>
      <w:r w:rsidR="00E62663">
        <w:rPr>
          <w:sz w:val="24"/>
          <w:szCs w:val="24"/>
        </w:rPr>
        <w:t>ir professional perspective was</w:t>
      </w:r>
      <w:r>
        <w:rPr>
          <w:sz w:val="24"/>
          <w:szCs w:val="24"/>
        </w:rPr>
        <w:t xml:space="preserve"> likely to have been dominated by </w:t>
      </w:r>
    </w:p>
    <w:p w:rsidR="00CC5092" w:rsidRDefault="00CC5092" w:rsidP="00CC5092">
      <w:pPr>
        <w:spacing w:after="0"/>
        <w:rPr>
          <w:sz w:val="24"/>
          <w:szCs w:val="24"/>
        </w:rPr>
      </w:pPr>
      <w:r>
        <w:rPr>
          <w:sz w:val="24"/>
          <w:szCs w:val="24"/>
        </w:rPr>
        <w:t>the assumptions of the scientific world where reason claims to understand and explain everything and little room is left for ‘the magical, the miraculous, the marvellous and the supernatural’.</w:t>
      </w:r>
      <w:r>
        <w:rPr>
          <w:rStyle w:val="FootnoteReference"/>
          <w:sz w:val="24"/>
          <w:szCs w:val="24"/>
        </w:rPr>
        <w:footnoteReference w:id="10"/>
      </w:r>
      <w:r>
        <w:rPr>
          <w:sz w:val="24"/>
          <w:szCs w:val="24"/>
        </w:rPr>
        <w:t xml:space="preserve"> However, there is a glimmer of something sweet and open in Wuthnow’s vocabulary which contrasts with Feher’s jargon to impose her sociological authority. </w:t>
      </w:r>
    </w:p>
    <w:p w:rsidR="00CC5092" w:rsidRDefault="00CC5092" w:rsidP="00CC5092">
      <w:pPr>
        <w:spacing w:after="0"/>
        <w:rPr>
          <w:sz w:val="24"/>
          <w:szCs w:val="24"/>
        </w:rPr>
      </w:pPr>
      <w:r>
        <w:rPr>
          <w:sz w:val="24"/>
          <w:szCs w:val="24"/>
        </w:rPr>
        <w:t xml:space="preserve">Suffice for now to compare Wuthnow’s metaphoric reference to ‘a coping mechanism’ </w:t>
      </w:r>
    </w:p>
    <w:p w:rsidR="00CC5092" w:rsidRDefault="00CC5092" w:rsidP="00CC5092">
      <w:pPr>
        <w:spacing w:after="0"/>
        <w:rPr>
          <w:i/>
          <w:sz w:val="24"/>
          <w:szCs w:val="24"/>
        </w:rPr>
      </w:pPr>
      <w:r>
        <w:rPr>
          <w:sz w:val="24"/>
          <w:szCs w:val="24"/>
        </w:rPr>
        <w:t xml:space="preserve">(p. 157), ‘left on the fringe’ (p.157), </w:t>
      </w:r>
      <w:r w:rsidR="004A2F28">
        <w:rPr>
          <w:sz w:val="24"/>
          <w:szCs w:val="24"/>
        </w:rPr>
        <w:t>‘disenchanted’ (</w:t>
      </w:r>
      <w:r>
        <w:rPr>
          <w:sz w:val="24"/>
          <w:szCs w:val="24"/>
        </w:rPr>
        <w:t xml:space="preserve">p. 164), ‘poorly’ (p. 165) and </w:t>
      </w:r>
      <w:r w:rsidRPr="00C6635B">
        <w:rPr>
          <w:i/>
          <w:sz w:val="24"/>
          <w:szCs w:val="24"/>
        </w:rPr>
        <w:t>Hair</w:t>
      </w:r>
    </w:p>
    <w:p w:rsidR="007A21A0" w:rsidRDefault="00CC5092" w:rsidP="00CC5092">
      <w:pPr>
        <w:spacing w:after="0"/>
        <w:rPr>
          <w:sz w:val="24"/>
          <w:szCs w:val="24"/>
        </w:rPr>
      </w:pPr>
      <w:r w:rsidRPr="00C6635B">
        <w:rPr>
          <w:i/>
          <w:sz w:val="24"/>
          <w:szCs w:val="24"/>
        </w:rPr>
        <w:t xml:space="preserve"> </w:t>
      </w:r>
      <w:r>
        <w:rPr>
          <w:sz w:val="24"/>
          <w:szCs w:val="24"/>
        </w:rPr>
        <w:t>(p. 167) with Feher’s refere</w:t>
      </w:r>
      <w:r w:rsidR="007A21A0">
        <w:rPr>
          <w:sz w:val="24"/>
          <w:szCs w:val="24"/>
        </w:rPr>
        <w:t xml:space="preserve">nces to ‘constituency’ (p.88), </w:t>
      </w:r>
      <w:r>
        <w:rPr>
          <w:sz w:val="24"/>
          <w:szCs w:val="24"/>
        </w:rPr>
        <w:t>‘generaliza</w:t>
      </w:r>
      <w:r w:rsidR="007A21A0">
        <w:rPr>
          <w:sz w:val="24"/>
          <w:szCs w:val="24"/>
        </w:rPr>
        <w:t xml:space="preserve">ble’ (p. 89),’bulk of’ </w:t>
      </w:r>
    </w:p>
    <w:p w:rsidR="00CC5092" w:rsidRDefault="007A21A0" w:rsidP="00CC5092">
      <w:pPr>
        <w:spacing w:after="0"/>
        <w:rPr>
          <w:sz w:val="24"/>
          <w:szCs w:val="24"/>
        </w:rPr>
      </w:pPr>
      <w:r>
        <w:rPr>
          <w:sz w:val="24"/>
          <w:szCs w:val="24"/>
        </w:rPr>
        <w:t>(p. 91),</w:t>
      </w:r>
      <w:r w:rsidR="00CC5092">
        <w:rPr>
          <w:sz w:val="24"/>
          <w:szCs w:val="24"/>
        </w:rPr>
        <w:t xml:space="preserve"> ‘</w:t>
      </w:r>
      <w:r w:rsidR="00CC5092" w:rsidRPr="00B94F2B">
        <w:rPr>
          <w:i/>
          <w:sz w:val="24"/>
          <w:szCs w:val="24"/>
        </w:rPr>
        <w:t>hard-core’</w:t>
      </w:r>
      <w:r w:rsidR="00CC5092">
        <w:rPr>
          <w:sz w:val="24"/>
          <w:szCs w:val="24"/>
        </w:rPr>
        <w:t xml:space="preserve"> (p. 92), continuum hypothesis’ and ‘differentially susceptible’ (p. 93).    </w:t>
      </w:r>
    </w:p>
    <w:p w:rsidR="00CC5092" w:rsidRDefault="00CC5092" w:rsidP="00CC5092">
      <w:pPr>
        <w:spacing w:after="0"/>
        <w:jc w:val="center"/>
        <w:rPr>
          <w:sz w:val="24"/>
          <w:szCs w:val="24"/>
        </w:rPr>
      </w:pPr>
    </w:p>
    <w:p w:rsidR="00CC5092" w:rsidRPr="009F76F5" w:rsidRDefault="00CC5092" w:rsidP="00CC5092">
      <w:pPr>
        <w:spacing w:after="0"/>
        <w:rPr>
          <w:sz w:val="24"/>
          <w:szCs w:val="24"/>
        </w:rPr>
      </w:pPr>
      <w:r>
        <w:rPr>
          <w:sz w:val="24"/>
          <w:szCs w:val="24"/>
        </w:rPr>
        <w:t xml:space="preserve">Whether astrology was an appropriate tool for Wuthnow’s and Feher’s social observations reflects the arbitrary point that each one aimed to make of it: </w:t>
      </w:r>
      <w:r w:rsidRPr="009F76F5">
        <w:rPr>
          <w:sz w:val="24"/>
          <w:szCs w:val="24"/>
        </w:rPr>
        <w:t>shadings’</w:t>
      </w:r>
      <w:r w:rsidRPr="009F76F5">
        <w:rPr>
          <w:rStyle w:val="FootnoteReference"/>
          <w:sz w:val="24"/>
          <w:szCs w:val="24"/>
        </w:rPr>
        <w:footnoteReference w:id="11"/>
      </w:r>
      <w:r>
        <w:rPr>
          <w:sz w:val="24"/>
          <w:szCs w:val="24"/>
        </w:rPr>
        <w:t xml:space="preserve"> are evoked in </w:t>
      </w:r>
      <w:r w:rsidRPr="0057559A">
        <w:rPr>
          <w:sz w:val="24"/>
          <w:szCs w:val="24"/>
        </w:rPr>
        <w:t>the</w:t>
      </w:r>
      <w:r>
        <w:rPr>
          <w:sz w:val="24"/>
          <w:szCs w:val="24"/>
        </w:rPr>
        <w:t xml:space="preserve"> </w:t>
      </w:r>
      <w:r w:rsidRPr="0057559A">
        <w:rPr>
          <w:sz w:val="24"/>
          <w:szCs w:val="24"/>
        </w:rPr>
        <w:t>discourse</w:t>
      </w:r>
      <w:r>
        <w:rPr>
          <w:sz w:val="24"/>
          <w:szCs w:val="24"/>
        </w:rPr>
        <w:t xml:space="preserve"> surrounding each text that relate to their university experience and academic ambition. However, these are not immediately transparent to an outsider reader and,</w:t>
      </w:r>
    </w:p>
    <w:p w:rsidR="00CC5092" w:rsidRDefault="00CC5092" w:rsidP="00CC5092">
      <w:pPr>
        <w:spacing w:after="0"/>
        <w:rPr>
          <w:sz w:val="24"/>
          <w:szCs w:val="24"/>
        </w:rPr>
      </w:pPr>
      <w:r>
        <w:rPr>
          <w:sz w:val="24"/>
          <w:szCs w:val="24"/>
        </w:rPr>
        <w:t>though both studies appear substantive in principle, neither is definitive in practice.</w:t>
      </w:r>
    </w:p>
    <w:p w:rsidR="00CC5092" w:rsidRDefault="00CC5092" w:rsidP="00CC5092">
      <w:pPr>
        <w:spacing w:after="0"/>
        <w:rPr>
          <w:sz w:val="24"/>
          <w:szCs w:val="24"/>
        </w:rPr>
      </w:pPr>
    </w:p>
    <w:p w:rsidR="00CC5092" w:rsidRDefault="00CC5092" w:rsidP="00CC5092">
      <w:pPr>
        <w:spacing w:after="0"/>
        <w:rPr>
          <w:sz w:val="24"/>
          <w:szCs w:val="24"/>
        </w:rPr>
      </w:pPr>
      <w:r>
        <w:rPr>
          <w:sz w:val="24"/>
          <w:szCs w:val="24"/>
        </w:rPr>
        <w:lastRenderedPageBreak/>
        <w:t xml:space="preserve">Flags in the text and para-text of each article would have alerted current, academic readers of the Journal of magisterial constraint on Wuthnow’s intellectual liberty to pursue his own research methods, in contrast to Feher who was a free spirit to pursue hers. But it is not </w:t>
      </w:r>
    </w:p>
    <w:p w:rsidR="00CC5092" w:rsidRDefault="00CC5092" w:rsidP="00CC5092">
      <w:pPr>
        <w:spacing w:after="0"/>
        <w:rPr>
          <w:sz w:val="24"/>
          <w:szCs w:val="24"/>
        </w:rPr>
      </w:pPr>
      <w:r>
        <w:rPr>
          <w:sz w:val="24"/>
          <w:szCs w:val="24"/>
        </w:rPr>
        <w:t xml:space="preserve">the intention here to debate whether Feher was correct to hold Wuthnow to account </w:t>
      </w:r>
    </w:p>
    <w:p w:rsidR="00CC5092" w:rsidRDefault="004A2F28" w:rsidP="00CC5092">
      <w:pPr>
        <w:spacing w:after="0"/>
        <w:rPr>
          <w:sz w:val="24"/>
          <w:szCs w:val="24"/>
        </w:rPr>
      </w:pPr>
      <w:r>
        <w:rPr>
          <w:sz w:val="24"/>
          <w:szCs w:val="24"/>
        </w:rPr>
        <w:t>by</w:t>
      </w:r>
      <w:r w:rsidR="00CC5092">
        <w:rPr>
          <w:sz w:val="24"/>
          <w:szCs w:val="24"/>
        </w:rPr>
        <w:t xml:space="preserve"> adapting his Index to comply with a theory that was not his own, nor to speculate on </w:t>
      </w:r>
    </w:p>
    <w:p w:rsidR="00CC5092" w:rsidRDefault="00CC5092" w:rsidP="00CC5092">
      <w:pPr>
        <w:spacing w:after="0"/>
        <w:rPr>
          <w:sz w:val="24"/>
          <w:szCs w:val="24"/>
        </w:rPr>
      </w:pPr>
      <w:r>
        <w:rPr>
          <w:sz w:val="24"/>
          <w:szCs w:val="24"/>
        </w:rPr>
        <w:t xml:space="preserve">her motives for recycling his methodology to disprove it, to his detriment and her credit. </w:t>
      </w:r>
    </w:p>
    <w:p w:rsidR="00CC5092" w:rsidRDefault="00CC5092" w:rsidP="00CC5092">
      <w:pPr>
        <w:spacing w:after="0"/>
        <w:rPr>
          <w:sz w:val="24"/>
          <w:szCs w:val="24"/>
        </w:rPr>
      </w:pPr>
    </w:p>
    <w:p w:rsidR="004A2F28" w:rsidRDefault="00CC5092" w:rsidP="00CC5092">
      <w:pPr>
        <w:spacing w:after="0"/>
        <w:rPr>
          <w:sz w:val="24"/>
          <w:szCs w:val="24"/>
        </w:rPr>
      </w:pPr>
      <w:r>
        <w:rPr>
          <w:sz w:val="24"/>
          <w:szCs w:val="24"/>
        </w:rPr>
        <w:t>Feher’s study was not destined to provide material for her doctoral th</w:t>
      </w:r>
      <w:r w:rsidR="004A2F28">
        <w:rPr>
          <w:sz w:val="24"/>
          <w:szCs w:val="24"/>
        </w:rPr>
        <w:t>esis</w:t>
      </w:r>
      <w:r>
        <w:rPr>
          <w:sz w:val="24"/>
          <w:szCs w:val="24"/>
        </w:rPr>
        <w:t xml:space="preserve"> as Wuthnow’s study had done. Nev</w:t>
      </w:r>
      <w:r w:rsidR="004A2F28">
        <w:rPr>
          <w:sz w:val="24"/>
          <w:szCs w:val="24"/>
        </w:rPr>
        <w:t>ertheless, she had already contributed this</w:t>
      </w:r>
      <w:r>
        <w:rPr>
          <w:sz w:val="24"/>
          <w:szCs w:val="24"/>
        </w:rPr>
        <w:t xml:space="preserve"> to ‘Perspectives on </w:t>
      </w:r>
    </w:p>
    <w:p w:rsidR="004A2F28" w:rsidRDefault="00CC5092" w:rsidP="00CC5092">
      <w:pPr>
        <w:spacing w:after="0"/>
        <w:rPr>
          <w:sz w:val="24"/>
          <w:szCs w:val="24"/>
        </w:rPr>
      </w:pPr>
      <w:r>
        <w:rPr>
          <w:sz w:val="24"/>
          <w:szCs w:val="24"/>
        </w:rPr>
        <w:t xml:space="preserve">the </w:t>
      </w:r>
      <w:r w:rsidR="004A2F28">
        <w:rPr>
          <w:sz w:val="24"/>
          <w:szCs w:val="24"/>
        </w:rPr>
        <w:t xml:space="preserve">New Age’, </w:t>
      </w:r>
      <w:r>
        <w:rPr>
          <w:sz w:val="24"/>
          <w:szCs w:val="24"/>
        </w:rPr>
        <w:t>in press.</w:t>
      </w:r>
      <w:r>
        <w:rPr>
          <w:rStyle w:val="FootnoteReference"/>
          <w:sz w:val="24"/>
          <w:szCs w:val="24"/>
        </w:rPr>
        <w:footnoteReference w:id="12"/>
      </w:r>
      <w:r>
        <w:rPr>
          <w:sz w:val="24"/>
          <w:szCs w:val="24"/>
        </w:rPr>
        <w:t xml:space="preserve"> In contrast to Wuthnow, she has personal support from female and male academics, with access to influential friends in publishing and society and</w:t>
      </w:r>
      <w:r w:rsidR="004A2F28">
        <w:rPr>
          <w:sz w:val="24"/>
          <w:szCs w:val="24"/>
        </w:rPr>
        <w:t xml:space="preserve"> the</w:t>
      </w:r>
      <w:r>
        <w:rPr>
          <w:sz w:val="24"/>
          <w:szCs w:val="24"/>
        </w:rPr>
        <w:t xml:space="preserve"> </w:t>
      </w:r>
    </w:p>
    <w:p w:rsidR="00CC5092" w:rsidRDefault="004A2F28" w:rsidP="00CC5092">
      <w:pPr>
        <w:spacing w:after="0"/>
        <w:rPr>
          <w:sz w:val="24"/>
          <w:szCs w:val="24"/>
        </w:rPr>
      </w:pPr>
      <w:r>
        <w:rPr>
          <w:sz w:val="24"/>
          <w:szCs w:val="24"/>
        </w:rPr>
        <w:t>love of</w:t>
      </w:r>
      <w:r w:rsidR="00CC5092">
        <w:rPr>
          <w:sz w:val="24"/>
          <w:szCs w:val="24"/>
        </w:rPr>
        <w:t xml:space="preserve"> her mother. Yet neither text gives a sense of completion and transparency.</w:t>
      </w:r>
      <w:r>
        <w:rPr>
          <w:sz w:val="24"/>
          <w:szCs w:val="24"/>
        </w:rPr>
        <w:t xml:space="preserve"> </w:t>
      </w:r>
      <w:r w:rsidR="00CC5092">
        <w:rPr>
          <w:sz w:val="24"/>
          <w:szCs w:val="24"/>
        </w:rPr>
        <w:t>Both young scientists are seen to be professionally ambitious. Feher was just starting her doctorate at UC Santa Barbara</w:t>
      </w:r>
      <w:r>
        <w:rPr>
          <w:sz w:val="24"/>
          <w:szCs w:val="24"/>
        </w:rPr>
        <w:t>,</w:t>
      </w:r>
      <w:r w:rsidR="00CC5092">
        <w:rPr>
          <w:sz w:val="24"/>
          <w:szCs w:val="24"/>
        </w:rPr>
        <w:t xml:space="preserve"> and Wuthnow had just been awarded his at UC Berkeley, when their studies were published. It was vital for each to be noticed and win approval</w:t>
      </w:r>
    </w:p>
    <w:p w:rsidR="00134197" w:rsidRDefault="00CC5092" w:rsidP="00CC5092">
      <w:pPr>
        <w:spacing w:after="0"/>
        <w:rPr>
          <w:sz w:val="24"/>
          <w:szCs w:val="24"/>
        </w:rPr>
      </w:pPr>
      <w:r>
        <w:rPr>
          <w:sz w:val="24"/>
          <w:szCs w:val="24"/>
        </w:rPr>
        <w:t xml:space="preserve">from their faculty members and funding bodies. Pragmatically, Wuthnow was under </w:t>
      </w:r>
    </w:p>
    <w:p w:rsidR="00CC5092" w:rsidRDefault="00CC5092" w:rsidP="00CC5092">
      <w:pPr>
        <w:spacing w:after="0"/>
        <w:rPr>
          <w:sz w:val="24"/>
          <w:szCs w:val="24"/>
        </w:rPr>
      </w:pPr>
      <w:r>
        <w:rPr>
          <w:sz w:val="24"/>
          <w:szCs w:val="24"/>
        </w:rPr>
        <w:t xml:space="preserve">more pressure to conform to old-school, academic authority in ‘75 than was Feher in ’92. </w:t>
      </w:r>
    </w:p>
    <w:p w:rsidR="00CC5092" w:rsidRDefault="00CC5092" w:rsidP="00CC5092">
      <w:pPr>
        <w:spacing w:after="0"/>
        <w:rPr>
          <w:sz w:val="24"/>
          <w:szCs w:val="24"/>
        </w:rPr>
      </w:pPr>
      <w:r>
        <w:rPr>
          <w:sz w:val="24"/>
          <w:szCs w:val="24"/>
        </w:rPr>
        <w:t xml:space="preserve">In contrast to Feher, Wuthnow was attached financially and academically to </w:t>
      </w:r>
      <w:r w:rsidRPr="00066257">
        <w:rPr>
          <w:sz w:val="24"/>
          <w:szCs w:val="24"/>
        </w:rPr>
        <w:t>the Survey</w:t>
      </w:r>
      <w:r>
        <w:rPr>
          <w:sz w:val="24"/>
          <w:szCs w:val="24"/>
        </w:rPr>
        <w:t xml:space="preserve"> Research Centre under the direction of Charles Glock who is also his doctoral supervisor.</w:t>
      </w:r>
    </w:p>
    <w:p w:rsidR="004A2F28" w:rsidRDefault="00CC5092" w:rsidP="00CC5092">
      <w:pPr>
        <w:spacing w:after="0"/>
        <w:rPr>
          <w:sz w:val="24"/>
          <w:szCs w:val="24"/>
        </w:rPr>
      </w:pPr>
      <w:r>
        <w:rPr>
          <w:sz w:val="24"/>
          <w:szCs w:val="24"/>
        </w:rPr>
        <w:t xml:space="preserve">It is reasonable to presume that he was less free than Feher to dictate the terms of his methodology, or to present an outcome in his study that conflicted with set theories. </w:t>
      </w:r>
    </w:p>
    <w:p w:rsidR="00CC5092" w:rsidRDefault="004A2F28" w:rsidP="00CC5092">
      <w:pPr>
        <w:spacing w:after="0"/>
        <w:rPr>
          <w:sz w:val="24"/>
          <w:szCs w:val="24"/>
        </w:rPr>
      </w:pPr>
      <w:r>
        <w:rPr>
          <w:sz w:val="24"/>
          <w:szCs w:val="24"/>
        </w:rPr>
        <w:t>I</w:t>
      </w:r>
      <w:r w:rsidR="00134197">
        <w:rPr>
          <w:sz w:val="24"/>
          <w:szCs w:val="24"/>
        </w:rPr>
        <w:t xml:space="preserve">n </w:t>
      </w:r>
      <w:r w:rsidR="00CC5092">
        <w:rPr>
          <w:sz w:val="24"/>
          <w:szCs w:val="24"/>
        </w:rPr>
        <w:t>academia of the 70’s, even in Berkeley, the magisterial tradition was not about to disappear. By ’92, student-centred universities like UCSB would foster confidence and encourage women like Feher to think outside the box in a discipline of their choice.</w:t>
      </w:r>
    </w:p>
    <w:p w:rsidR="0077377B" w:rsidRDefault="0077377B" w:rsidP="00CC5092">
      <w:pPr>
        <w:spacing w:after="0"/>
        <w:rPr>
          <w:sz w:val="24"/>
          <w:szCs w:val="24"/>
        </w:rPr>
      </w:pPr>
    </w:p>
    <w:p w:rsidR="00CC5092" w:rsidRDefault="00CC5092" w:rsidP="00CC5092">
      <w:pPr>
        <w:spacing w:after="0"/>
        <w:rPr>
          <w:sz w:val="24"/>
          <w:szCs w:val="24"/>
        </w:rPr>
      </w:pPr>
      <w:r>
        <w:rPr>
          <w:sz w:val="24"/>
          <w:szCs w:val="24"/>
        </w:rPr>
        <w:t>In retrospect, the studies of Wuthnow and Feher link astrology within a sociological framework that spans almost two decades in the last quarter of the twentieth century, witnessing a massive, cultural shift in the collective paradigm</w:t>
      </w:r>
      <w:r w:rsidR="00007B59">
        <w:rPr>
          <w:rStyle w:val="FootnoteReference"/>
          <w:sz w:val="24"/>
          <w:szCs w:val="24"/>
        </w:rPr>
        <w:footnoteReference w:id="13"/>
      </w:r>
      <w:r>
        <w:rPr>
          <w:sz w:val="24"/>
          <w:szCs w:val="24"/>
        </w:rPr>
        <w:t xml:space="preserve"> reflective of the passage</w:t>
      </w:r>
    </w:p>
    <w:p w:rsidR="00CC5092" w:rsidRDefault="00CC5092" w:rsidP="00CC5092">
      <w:pPr>
        <w:spacing w:after="0"/>
        <w:rPr>
          <w:sz w:val="24"/>
          <w:szCs w:val="24"/>
        </w:rPr>
      </w:pPr>
      <w:r>
        <w:rPr>
          <w:sz w:val="24"/>
          <w:szCs w:val="24"/>
        </w:rPr>
        <w:t>between the Uranus-Pluto conjunction in ‘65 and the Neptune-Pluto conjunction in ‘93.</w:t>
      </w:r>
      <w:r w:rsidR="007C71D6">
        <w:rPr>
          <w:rStyle w:val="FootnoteReference"/>
          <w:sz w:val="24"/>
          <w:szCs w:val="24"/>
        </w:rPr>
        <w:footnoteReference w:id="14"/>
      </w:r>
      <w:r>
        <w:rPr>
          <w:sz w:val="24"/>
          <w:szCs w:val="24"/>
        </w:rPr>
        <w:t xml:space="preserve">  Together, they flank a watershed period in the last quarter when student unrest in the</w:t>
      </w:r>
    </w:p>
    <w:p w:rsidR="00CC5092" w:rsidRDefault="00CC5092" w:rsidP="00CC5092">
      <w:pPr>
        <w:spacing w:after="0"/>
        <w:rPr>
          <w:sz w:val="24"/>
          <w:szCs w:val="24"/>
        </w:rPr>
      </w:pPr>
      <w:r>
        <w:rPr>
          <w:sz w:val="24"/>
          <w:szCs w:val="24"/>
        </w:rPr>
        <w:t xml:space="preserve">West Coast spearheaded elsewhere an unprecedented desire in the expectation of individuals in society to be their own authority in how they lived. Whereas Wuthnow </w:t>
      </w:r>
    </w:p>
    <w:p w:rsidR="00CC5092" w:rsidRDefault="00CC5092" w:rsidP="00CC5092">
      <w:pPr>
        <w:spacing w:after="0"/>
        <w:rPr>
          <w:sz w:val="24"/>
          <w:szCs w:val="24"/>
        </w:rPr>
      </w:pPr>
      <w:r>
        <w:rPr>
          <w:sz w:val="24"/>
          <w:szCs w:val="24"/>
        </w:rPr>
        <w:t>evokes a sociological cycle of renewal when deconstruction of the old stat</w:t>
      </w:r>
      <w:r w:rsidR="00A63EDC">
        <w:rPr>
          <w:sz w:val="24"/>
          <w:szCs w:val="24"/>
        </w:rPr>
        <w:t>us quo moves towards balance</w:t>
      </w:r>
      <w:r>
        <w:rPr>
          <w:sz w:val="24"/>
          <w:szCs w:val="24"/>
        </w:rPr>
        <w:t xml:space="preserve">, Feher evokes a time when construction is underway and alternative </w:t>
      </w:r>
    </w:p>
    <w:p w:rsidR="00CB31CE" w:rsidRDefault="00CC5092" w:rsidP="00CC5092">
      <w:pPr>
        <w:spacing w:after="0"/>
        <w:rPr>
          <w:sz w:val="24"/>
          <w:szCs w:val="24"/>
        </w:rPr>
      </w:pPr>
      <w:r>
        <w:rPr>
          <w:sz w:val="24"/>
          <w:szCs w:val="24"/>
        </w:rPr>
        <w:t xml:space="preserve">is normalized in a new status quo. Hence, Feher’s study on ‘what types of people were interested in the practice’ becomes </w:t>
      </w:r>
      <w:r w:rsidRPr="006D497C">
        <w:rPr>
          <w:sz w:val="24"/>
          <w:szCs w:val="24"/>
        </w:rPr>
        <w:t>historically</w:t>
      </w:r>
      <w:r>
        <w:rPr>
          <w:sz w:val="24"/>
          <w:szCs w:val="24"/>
        </w:rPr>
        <w:t xml:space="preserve"> significant when paired with Wuthnow’s study to ‘examine the social correlates of interest and belief in astrology’.</w:t>
      </w:r>
      <w:r>
        <w:rPr>
          <w:rStyle w:val="FootnoteReference"/>
          <w:sz w:val="24"/>
          <w:szCs w:val="24"/>
        </w:rPr>
        <w:footnoteReference w:id="15"/>
      </w:r>
      <w:r>
        <w:rPr>
          <w:sz w:val="24"/>
          <w:szCs w:val="24"/>
        </w:rPr>
        <w:t xml:space="preserve"> Both had </w:t>
      </w:r>
    </w:p>
    <w:p w:rsidR="00CC5092" w:rsidRPr="00D01B9A" w:rsidRDefault="00CC5092" w:rsidP="00CC5092">
      <w:pPr>
        <w:spacing w:after="0"/>
        <w:rPr>
          <w:sz w:val="24"/>
          <w:szCs w:val="24"/>
        </w:rPr>
      </w:pPr>
      <w:r>
        <w:rPr>
          <w:sz w:val="24"/>
          <w:szCs w:val="24"/>
        </w:rPr>
        <w:lastRenderedPageBreak/>
        <w:t>just witnessed</w:t>
      </w:r>
      <w:r w:rsidR="005F0091">
        <w:rPr>
          <w:sz w:val="24"/>
          <w:szCs w:val="24"/>
        </w:rPr>
        <w:t xml:space="preserve"> in astrology </w:t>
      </w:r>
      <w:r w:rsidRPr="00E644E9">
        <w:rPr>
          <w:sz w:val="24"/>
          <w:szCs w:val="24"/>
        </w:rPr>
        <w:t>the</w:t>
      </w:r>
      <w:r w:rsidR="00A07AB2">
        <w:rPr>
          <w:sz w:val="24"/>
          <w:szCs w:val="24"/>
        </w:rPr>
        <w:t xml:space="preserve"> continuity of a tra</w:t>
      </w:r>
      <w:r w:rsidR="005F0091">
        <w:rPr>
          <w:sz w:val="24"/>
          <w:szCs w:val="24"/>
        </w:rPr>
        <w:t>dition that is probably unmatched in the intellectual history of the west</w:t>
      </w:r>
      <w:r w:rsidR="00D3004C">
        <w:rPr>
          <w:rStyle w:val="FootnoteReference"/>
          <w:sz w:val="24"/>
          <w:szCs w:val="24"/>
        </w:rPr>
        <w:footnoteReference w:id="16"/>
      </w:r>
      <w:r w:rsidR="00A07AB2">
        <w:rPr>
          <w:sz w:val="24"/>
          <w:szCs w:val="24"/>
        </w:rPr>
        <w:t xml:space="preserve"> </w:t>
      </w:r>
      <w:r w:rsidR="005F0091">
        <w:rPr>
          <w:sz w:val="24"/>
          <w:szCs w:val="24"/>
        </w:rPr>
        <w:t xml:space="preserve"> and the renaissance in popular form of an ancient, noble art. </w:t>
      </w:r>
      <w:r>
        <w:rPr>
          <w:sz w:val="24"/>
          <w:szCs w:val="24"/>
        </w:rPr>
        <w:t>As sociologists, did they get</w:t>
      </w:r>
      <w:r w:rsidR="005F0091">
        <w:rPr>
          <w:sz w:val="24"/>
          <w:szCs w:val="24"/>
        </w:rPr>
        <w:t xml:space="preserve"> what this meant</w:t>
      </w:r>
      <w:r>
        <w:rPr>
          <w:sz w:val="24"/>
          <w:szCs w:val="24"/>
        </w:rPr>
        <w:t>? Or did they misinterpret what real people thought about astrology and its esoteric offshoots as just another New Age manifestation?</w:t>
      </w:r>
      <w:r>
        <w:rPr>
          <w:rStyle w:val="FootnoteReference"/>
          <w:sz w:val="24"/>
          <w:szCs w:val="24"/>
        </w:rPr>
        <w:footnoteReference w:id="17"/>
      </w:r>
      <w:r>
        <w:rPr>
          <w:sz w:val="24"/>
          <w:szCs w:val="24"/>
        </w:rPr>
        <w:t xml:space="preserve"> </w:t>
      </w:r>
    </w:p>
    <w:p w:rsidR="00007B59" w:rsidRDefault="00007B59" w:rsidP="00E52205">
      <w:pPr>
        <w:spacing w:after="0"/>
      </w:pPr>
    </w:p>
    <w:p w:rsidR="00C05E0D" w:rsidRPr="0096024D" w:rsidRDefault="00E52205" w:rsidP="00E52205">
      <w:pPr>
        <w:spacing w:after="0"/>
        <w:rPr>
          <w:sz w:val="24"/>
          <w:szCs w:val="24"/>
        </w:rPr>
      </w:pPr>
      <w:r w:rsidRPr="0096024D">
        <w:rPr>
          <w:sz w:val="24"/>
          <w:szCs w:val="24"/>
        </w:rPr>
        <w:t xml:space="preserve">For most of history, </w:t>
      </w:r>
      <w:r w:rsidR="004F510B" w:rsidRPr="0096024D">
        <w:rPr>
          <w:sz w:val="24"/>
          <w:szCs w:val="24"/>
        </w:rPr>
        <w:t xml:space="preserve">idealistic </w:t>
      </w:r>
      <w:r w:rsidRPr="0096024D">
        <w:rPr>
          <w:sz w:val="24"/>
          <w:szCs w:val="24"/>
        </w:rPr>
        <w:t>belief that mind came first wa</w:t>
      </w:r>
      <w:r w:rsidR="0096024D">
        <w:rPr>
          <w:sz w:val="24"/>
          <w:szCs w:val="24"/>
        </w:rPr>
        <w:t>s the religious-</w:t>
      </w:r>
      <w:r w:rsidRPr="0096024D">
        <w:rPr>
          <w:sz w:val="24"/>
          <w:szCs w:val="24"/>
        </w:rPr>
        <w:t xml:space="preserve"> spiritual</w:t>
      </w:r>
      <w:r w:rsidR="004F510B" w:rsidRPr="0096024D">
        <w:rPr>
          <w:sz w:val="24"/>
          <w:szCs w:val="24"/>
        </w:rPr>
        <w:t xml:space="preserve"> view</w:t>
      </w:r>
      <w:r w:rsidRPr="0096024D">
        <w:rPr>
          <w:sz w:val="24"/>
          <w:szCs w:val="24"/>
        </w:rPr>
        <w:t xml:space="preserve"> of </w:t>
      </w:r>
    </w:p>
    <w:p w:rsidR="00C24841" w:rsidRPr="0096024D" w:rsidRDefault="00E52205" w:rsidP="00E52205">
      <w:pPr>
        <w:spacing w:after="0"/>
        <w:rPr>
          <w:sz w:val="24"/>
          <w:szCs w:val="24"/>
        </w:rPr>
      </w:pPr>
      <w:r w:rsidRPr="0096024D">
        <w:rPr>
          <w:sz w:val="24"/>
          <w:szCs w:val="24"/>
        </w:rPr>
        <w:t xml:space="preserve">life </w:t>
      </w:r>
      <w:r w:rsidR="004F510B" w:rsidRPr="0096024D">
        <w:rPr>
          <w:sz w:val="24"/>
          <w:szCs w:val="24"/>
        </w:rPr>
        <w:t>u</w:t>
      </w:r>
      <w:r w:rsidRPr="0096024D">
        <w:rPr>
          <w:sz w:val="24"/>
          <w:szCs w:val="24"/>
        </w:rPr>
        <w:t>ntil</w:t>
      </w:r>
      <w:r w:rsidR="004F510B" w:rsidRPr="0096024D">
        <w:rPr>
          <w:sz w:val="24"/>
          <w:szCs w:val="24"/>
        </w:rPr>
        <w:t xml:space="preserve"> the materialistic or atheistic </w:t>
      </w:r>
      <w:r w:rsidR="00F31EFC" w:rsidRPr="0096024D">
        <w:rPr>
          <w:sz w:val="24"/>
          <w:szCs w:val="24"/>
        </w:rPr>
        <w:t>view put matter first</w:t>
      </w:r>
      <w:r w:rsidR="004F510B" w:rsidRPr="0096024D">
        <w:rPr>
          <w:rStyle w:val="FootnoteReference"/>
          <w:sz w:val="24"/>
          <w:szCs w:val="24"/>
        </w:rPr>
        <w:footnoteReference w:id="18"/>
      </w:r>
      <w:r w:rsidR="00420E54">
        <w:rPr>
          <w:sz w:val="24"/>
          <w:szCs w:val="24"/>
        </w:rPr>
        <w:t xml:space="preserve"> and perhaps</w:t>
      </w:r>
      <w:r w:rsidR="00F31EFC" w:rsidRPr="0096024D">
        <w:rPr>
          <w:sz w:val="24"/>
          <w:szCs w:val="24"/>
        </w:rPr>
        <w:t xml:space="preserve"> last.</w:t>
      </w:r>
      <w:r w:rsidR="004F510B" w:rsidRPr="0096024D">
        <w:rPr>
          <w:sz w:val="24"/>
          <w:szCs w:val="24"/>
        </w:rPr>
        <w:t xml:space="preserve"> </w:t>
      </w:r>
      <w:r w:rsidR="00F31EFC" w:rsidRPr="0096024D">
        <w:rPr>
          <w:sz w:val="24"/>
          <w:szCs w:val="24"/>
        </w:rPr>
        <w:t xml:space="preserve"> When </w:t>
      </w:r>
      <w:r w:rsidR="004F510B" w:rsidRPr="0096024D">
        <w:rPr>
          <w:sz w:val="24"/>
          <w:szCs w:val="24"/>
        </w:rPr>
        <w:t>Feher</w:t>
      </w:r>
      <w:r w:rsidR="00F31EFC" w:rsidRPr="0096024D">
        <w:rPr>
          <w:sz w:val="24"/>
          <w:szCs w:val="24"/>
        </w:rPr>
        <w:t>’s</w:t>
      </w:r>
      <w:r w:rsidR="00C05E0D" w:rsidRPr="0096024D">
        <w:rPr>
          <w:sz w:val="24"/>
          <w:szCs w:val="24"/>
        </w:rPr>
        <w:t xml:space="preserve"> </w:t>
      </w:r>
      <w:r w:rsidR="00F31EFC" w:rsidRPr="0096024D">
        <w:rPr>
          <w:sz w:val="24"/>
          <w:szCs w:val="24"/>
        </w:rPr>
        <w:t xml:space="preserve">paper raised </w:t>
      </w:r>
      <w:r w:rsidR="004F510B" w:rsidRPr="0096024D">
        <w:rPr>
          <w:sz w:val="24"/>
          <w:szCs w:val="24"/>
        </w:rPr>
        <w:t>Wuthnow’</w:t>
      </w:r>
      <w:r w:rsidR="00F31EFC" w:rsidRPr="0096024D">
        <w:rPr>
          <w:sz w:val="24"/>
          <w:szCs w:val="24"/>
        </w:rPr>
        <w:t>s</w:t>
      </w:r>
      <w:r w:rsidR="0096024D">
        <w:rPr>
          <w:sz w:val="24"/>
          <w:szCs w:val="24"/>
        </w:rPr>
        <w:t xml:space="preserve"> from academic</w:t>
      </w:r>
      <w:r w:rsidR="00F31EFC" w:rsidRPr="0096024D">
        <w:rPr>
          <w:sz w:val="24"/>
          <w:szCs w:val="24"/>
        </w:rPr>
        <w:t xml:space="preserve"> </w:t>
      </w:r>
      <w:r w:rsidR="0096024D">
        <w:rPr>
          <w:sz w:val="24"/>
          <w:szCs w:val="24"/>
        </w:rPr>
        <w:t xml:space="preserve">archives </w:t>
      </w:r>
      <w:r w:rsidR="004F510B" w:rsidRPr="0096024D">
        <w:rPr>
          <w:sz w:val="24"/>
          <w:szCs w:val="24"/>
        </w:rPr>
        <w:t>and drew</w:t>
      </w:r>
      <w:r w:rsidR="00F31EFC" w:rsidRPr="0096024D">
        <w:rPr>
          <w:sz w:val="24"/>
          <w:szCs w:val="24"/>
        </w:rPr>
        <w:t xml:space="preserve"> it squarely,</w:t>
      </w:r>
      <w:r w:rsidR="00C05E0D" w:rsidRPr="0096024D">
        <w:rPr>
          <w:sz w:val="24"/>
          <w:szCs w:val="24"/>
        </w:rPr>
        <w:t xml:space="preserve"> almost</w:t>
      </w:r>
      <w:r w:rsidR="00F31EFC" w:rsidRPr="0096024D">
        <w:rPr>
          <w:sz w:val="24"/>
          <w:szCs w:val="24"/>
        </w:rPr>
        <w:t xml:space="preserve"> </w:t>
      </w:r>
      <w:r w:rsidR="004F510B" w:rsidRPr="0096024D">
        <w:rPr>
          <w:sz w:val="24"/>
          <w:szCs w:val="24"/>
        </w:rPr>
        <w:t>by default,</w:t>
      </w:r>
    </w:p>
    <w:p w:rsidR="00F31EFC" w:rsidRPr="0096024D" w:rsidRDefault="004F510B" w:rsidP="00E52205">
      <w:pPr>
        <w:spacing w:after="0"/>
        <w:rPr>
          <w:sz w:val="24"/>
          <w:szCs w:val="24"/>
        </w:rPr>
      </w:pPr>
      <w:r w:rsidRPr="0096024D">
        <w:rPr>
          <w:sz w:val="24"/>
          <w:szCs w:val="24"/>
        </w:rPr>
        <w:t xml:space="preserve"> into </w:t>
      </w:r>
      <w:r w:rsidR="00C05E0D" w:rsidRPr="0096024D">
        <w:rPr>
          <w:sz w:val="24"/>
          <w:szCs w:val="24"/>
        </w:rPr>
        <w:t>her</w:t>
      </w:r>
      <w:r w:rsidRPr="0096024D">
        <w:rPr>
          <w:sz w:val="24"/>
          <w:szCs w:val="24"/>
        </w:rPr>
        <w:t xml:space="preserve"> new</w:t>
      </w:r>
      <w:r w:rsidR="00F31EFC" w:rsidRPr="0096024D">
        <w:rPr>
          <w:sz w:val="24"/>
          <w:szCs w:val="24"/>
        </w:rPr>
        <w:t xml:space="preserve"> </w:t>
      </w:r>
      <w:r w:rsidRPr="0096024D">
        <w:rPr>
          <w:sz w:val="24"/>
          <w:szCs w:val="24"/>
        </w:rPr>
        <w:t>world where</w:t>
      </w:r>
      <w:r w:rsidR="00F31EFC" w:rsidRPr="0096024D">
        <w:rPr>
          <w:sz w:val="24"/>
          <w:szCs w:val="24"/>
        </w:rPr>
        <w:t xml:space="preserve"> the intellectual elite</w:t>
      </w:r>
      <w:r w:rsidR="0096024D">
        <w:rPr>
          <w:sz w:val="24"/>
          <w:szCs w:val="24"/>
        </w:rPr>
        <w:t xml:space="preserve"> </w:t>
      </w:r>
      <w:r w:rsidR="00F31EFC" w:rsidRPr="0096024D">
        <w:rPr>
          <w:sz w:val="24"/>
          <w:szCs w:val="24"/>
        </w:rPr>
        <w:t>recommence</w:t>
      </w:r>
      <w:r w:rsidR="0096024D">
        <w:rPr>
          <w:sz w:val="24"/>
          <w:szCs w:val="24"/>
        </w:rPr>
        <w:t>d</w:t>
      </w:r>
      <w:r w:rsidR="00F31EFC" w:rsidRPr="0096024D">
        <w:rPr>
          <w:sz w:val="24"/>
          <w:szCs w:val="24"/>
        </w:rPr>
        <w:t xml:space="preserve"> discussion of</w:t>
      </w:r>
      <w:r w:rsidRPr="0096024D">
        <w:rPr>
          <w:sz w:val="24"/>
          <w:szCs w:val="24"/>
        </w:rPr>
        <w:t xml:space="preserve"> m</w:t>
      </w:r>
      <w:r w:rsidR="00F31EFC" w:rsidRPr="0096024D">
        <w:rPr>
          <w:sz w:val="24"/>
          <w:szCs w:val="24"/>
        </w:rPr>
        <w:t xml:space="preserve">ystical and </w:t>
      </w:r>
    </w:p>
    <w:p w:rsidR="00AB6F6D" w:rsidRDefault="00F31EFC" w:rsidP="00F31EFC">
      <w:pPr>
        <w:spacing w:after="0"/>
      </w:pPr>
      <w:r w:rsidRPr="0096024D">
        <w:rPr>
          <w:sz w:val="24"/>
          <w:szCs w:val="24"/>
        </w:rPr>
        <w:t>spiritual experience without derision, thi</w:t>
      </w:r>
      <w:r w:rsidR="0096024D">
        <w:rPr>
          <w:sz w:val="24"/>
          <w:szCs w:val="24"/>
        </w:rPr>
        <w:t>s could be</w:t>
      </w:r>
      <w:r w:rsidR="00C05E0D" w:rsidRPr="0096024D">
        <w:rPr>
          <w:sz w:val="24"/>
          <w:szCs w:val="24"/>
        </w:rPr>
        <w:t xml:space="preserve"> th</w:t>
      </w:r>
      <w:r w:rsidR="00007B59" w:rsidRPr="0096024D">
        <w:rPr>
          <w:sz w:val="24"/>
          <w:szCs w:val="24"/>
        </w:rPr>
        <w:t>e</w:t>
      </w:r>
      <w:r w:rsidR="00C05E0D" w:rsidRPr="0096024D">
        <w:rPr>
          <w:sz w:val="24"/>
          <w:szCs w:val="24"/>
        </w:rPr>
        <w:t xml:space="preserve"> most significant</w:t>
      </w:r>
      <w:r w:rsidRPr="0096024D">
        <w:rPr>
          <w:sz w:val="24"/>
          <w:szCs w:val="24"/>
        </w:rPr>
        <w:t xml:space="preserve"> point</w:t>
      </w:r>
      <w:r w:rsidR="00007B59" w:rsidRPr="0096024D">
        <w:rPr>
          <w:sz w:val="24"/>
          <w:szCs w:val="24"/>
        </w:rPr>
        <w:t xml:space="preserve"> made</w:t>
      </w:r>
      <w:r w:rsidR="0096024D">
        <w:rPr>
          <w:sz w:val="24"/>
          <w:szCs w:val="24"/>
        </w:rPr>
        <w:t xml:space="preserve"> in them</w:t>
      </w:r>
      <w:r w:rsidR="00C05E0D">
        <w:t>.</w:t>
      </w:r>
      <w:r w:rsidR="004F510B">
        <w:t xml:space="preserve"> </w:t>
      </w:r>
    </w:p>
    <w:p w:rsidR="00F31EFC" w:rsidRDefault="00F31EFC" w:rsidP="00F31EFC">
      <w:pPr>
        <w:spacing w:after="0"/>
      </w:pPr>
    </w:p>
    <w:p w:rsidR="00EB3F96" w:rsidRPr="00691B1B" w:rsidRDefault="00EB3F96" w:rsidP="00AB6F6D">
      <w:pPr>
        <w:rPr>
          <w:b/>
        </w:rPr>
      </w:pPr>
      <w:r w:rsidRPr="00691B1B">
        <w:rPr>
          <w:b/>
        </w:rPr>
        <w:t>BIBLIOGRAPHY</w:t>
      </w:r>
    </w:p>
    <w:p w:rsidR="00C24841" w:rsidRDefault="00C24841" w:rsidP="00017585">
      <w:pPr>
        <w:autoSpaceDE w:val="0"/>
        <w:autoSpaceDN w:val="0"/>
        <w:adjustRightInd w:val="0"/>
        <w:spacing w:after="0"/>
        <w:rPr>
          <w:rFonts w:ascii="Calibri" w:hAnsi="Calibri" w:cs="Calibri"/>
        </w:rPr>
      </w:pPr>
      <w:r>
        <w:rPr>
          <w:rFonts w:ascii="Calibri" w:hAnsi="Calibri" w:cs="Calibri"/>
        </w:rPr>
        <w:t xml:space="preserve">Black, Jonathan, </w:t>
      </w:r>
      <w:r w:rsidRPr="00C24841">
        <w:rPr>
          <w:rFonts w:ascii="Calibri" w:hAnsi="Calibri" w:cs="Calibri"/>
          <w:i/>
        </w:rPr>
        <w:t>The Sacred History</w:t>
      </w:r>
      <w:r>
        <w:rPr>
          <w:rFonts w:ascii="Calibri" w:hAnsi="Calibri" w:cs="Calibri"/>
        </w:rPr>
        <w:t xml:space="preserve"> (</w:t>
      </w:r>
      <w:r w:rsidR="002930D2">
        <w:rPr>
          <w:rFonts w:ascii="Calibri" w:hAnsi="Calibri" w:cs="Calibri"/>
        </w:rPr>
        <w:t>London:</w:t>
      </w:r>
      <w:r w:rsidR="00B003EF">
        <w:rPr>
          <w:rFonts w:ascii="Calibri" w:hAnsi="Calibri" w:cs="Calibri"/>
        </w:rPr>
        <w:t xml:space="preserve"> Quercus, 2013)</w:t>
      </w:r>
    </w:p>
    <w:p w:rsidR="00007B59" w:rsidRDefault="00007B59" w:rsidP="00017585">
      <w:pPr>
        <w:autoSpaceDE w:val="0"/>
        <w:autoSpaceDN w:val="0"/>
        <w:adjustRightInd w:val="0"/>
        <w:spacing w:after="0"/>
        <w:rPr>
          <w:rFonts w:ascii="Calibri" w:hAnsi="Calibri" w:cs="Calibri"/>
        </w:rPr>
      </w:pPr>
      <w:r w:rsidRPr="00007B59">
        <w:rPr>
          <w:rFonts w:ascii="Calibri" w:hAnsi="Calibri" w:cs="Calibri"/>
        </w:rPr>
        <w:t>Booker,</w:t>
      </w:r>
      <w:r w:rsidR="00B003EF">
        <w:rPr>
          <w:rFonts w:ascii="Calibri" w:hAnsi="Calibri" w:cs="Calibri"/>
        </w:rPr>
        <w:t xml:space="preserve"> Christopher, </w:t>
      </w:r>
      <w:r w:rsidRPr="00007B59">
        <w:rPr>
          <w:rFonts w:ascii="Calibri" w:hAnsi="Calibri" w:cs="Calibri"/>
          <w:i/>
        </w:rPr>
        <w:t>The Seven Basic Plots</w:t>
      </w:r>
      <w:r w:rsidRPr="00007B59">
        <w:rPr>
          <w:rFonts w:ascii="Calibri" w:hAnsi="Calibri" w:cs="Calibri"/>
        </w:rPr>
        <w:t xml:space="preserve"> (London: Continuum, 2004</w:t>
      </w:r>
      <w:r w:rsidR="00B003EF">
        <w:rPr>
          <w:rFonts w:ascii="Calibri" w:hAnsi="Calibri" w:cs="Calibri"/>
        </w:rPr>
        <w:t>)</w:t>
      </w:r>
    </w:p>
    <w:p w:rsidR="00F31EFC" w:rsidRDefault="00EB3F96" w:rsidP="00017585">
      <w:pPr>
        <w:autoSpaceDE w:val="0"/>
        <w:autoSpaceDN w:val="0"/>
        <w:adjustRightInd w:val="0"/>
        <w:spacing w:after="0"/>
        <w:rPr>
          <w:rFonts w:ascii="Segoe Print" w:hAnsi="Segoe Print" w:cs="Segoe Print"/>
        </w:rPr>
      </w:pPr>
      <w:r w:rsidRPr="00E52205">
        <w:rPr>
          <w:rFonts w:ascii="Calibri" w:hAnsi="Calibri" w:cs="Calibri"/>
        </w:rPr>
        <w:t xml:space="preserve">Brady, Bernadette, </w:t>
      </w:r>
      <w:r w:rsidRPr="00E52205">
        <w:rPr>
          <w:rFonts w:ascii="Calibri" w:hAnsi="Calibri" w:cs="Calibri"/>
          <w:i/>
          <w:iCs/>
        </w:rPr>
        <w:t>Predictive Astrology: the eagle and the lark</w:t>
      </w:r>
      <w:r w:rsidRPr="00E52205">
        <w:rPr>
          <w:rFonts w:ascii="Calibri" w:hAnsi="Calibri" w:cs="Calibri"/>
        </w:rPr>
        <w:t xml:space="preserve"> (San Francisco, Red Wheel/ Weiser, 1999)</w:t>
      </w:r>
    </w:p>
    <w:p w:rsidR="003E1E51" w:rsidRDefault="00EB3F96" w:rsidP="00017585">
      <w:pPr>
        <w:autoSpaceDE w:val="0"/>
        <w:autoSpaceDN w:val="0"/>
        <w:adjustRightInd w:val="0"/>
        <w:spacing w:after="0"/>
        <w:rPr>
          <w:rFonts w:ascii="Calibri" w:hAnsi="Calibri" w:cs="Calibri"/>
        </w:rPr>
      </w:pPr>
      <w:r w:rsidRPr="00E52205">
        <w:rPr>
          <w:rFonts w:ascii="Calibri" w:hAnsi="Calibri" w:cs="Calibri"/>
        </w:rPr>
        <w:t xml:space="preserve">Campion, Nicholas, </w:t>
      </w:r>
      <w:r w:rsidRPr="00E52205">
        <w:rPr>
          <w:rFonts w:ascii="Calibri" w:hAnsi="Calibri" w:cs="Calibri"/>
          <w:i/>
          <w:iCs/>
        </w:rPr>
        <w:t>Astrology and Popular Religion in the Modern West</w:t>
      </w:r>
      <w:r w:rsidR="002930D2">
        <w:rPr>
          <w:rFonts w:ascii="Calibri" w:hAnsi="Calibri" w:cs="Calibri"/>
        </w:rPr>
        <w:t xml:space="preserve"> (Routledge:</w:t>
      </w:r>
      <w:r w:rsidRPr="00E52205">
        <w:rPr>
          <w:rFonts w:ascii="Calibri" w:hAnsi="Calibri" w:cs="Calibri"/>
        </w:rPr>
        <w:t xml:space="preserve"> London and New York, 2016)</w:t>
      </w:r>
    </w:p>
    <w:p w:rsidR="00B003EF" w:rsidRPr="00B003EF" w:rsidRDefault="00B003EF" w:rsidP="00017585">
      <w:pPr>
        <w:autoSpaceDE w:val="0"/>
        <w:autoSpaceDN w:val="0"/>
        <w:adjustRightInd w:val="0"/>
        <w:spacing w:after="0"/>
        <w:rPr>
          <w:rFonts w:ascii="Segoe Print" w:hAnsi="Segoe Print" w:cs="Segoe Print"/>
          <w:lang w:val="fr-FR"/>
        </w:rPr>
      </w:pPr>
      <w:r w:rsidRPr="006A0910">
        <w:rPr>
          <w:lang w:val="fr-FR"/>
        </w:rPr>
        <w:t>Casati, Thérèse</w:t>
      </w:r>
      <w:r>
        <w:rPr>
          <w:lang w:val="fr-FR"/>
        </w:rPr>
        <w:t>,</w:t>
      </w:r>
      <w:r w:rsidRPr="006A0910">
        <w:rPr>
          <w:lang w:val="fr-FR"/>
        </w:rPr>
        <w:t xml:space="preserve"> </w:t>
      </w:r>
      <w:r w:rsidRPr="00B003EF">
        <w:rPr>
          <w:i/>
          <w:lang w:val="fr-FR"/>
        </w:rPr>
        <w:t>Manuel d’astrologie: Synthèse des connaissances essentielles</w:t>
      </w:r>
      <w:r>
        <w:rPr>
          <w:lang w:val="fr-FR"/>
        </w:rPr>
        <w:t xml:space="preserve"> (Paris: Éditions</w:t>
      </w:r>
      <w:r w:rsidR="00602B24">
        <w:rPr>
          <w:lang w:val="fr-FR"/>
        </w:rPr>
        <w:t xml:space="preserve"> du </w:t>
      </w:r>
      <w:bookmarkStart w:id="6" w:name="_GoBack"/>
      <w:bookmarkEnd w:id="6"/>
      <w:r w:rsidR="00602B24">
        <w:rPr>
          <w:lang w:val="fr-FR"/>
        </w:rPr>
        <w:t>Rocher, 2002)</w:t>
      </w:r>
    </w:p>
    <w:p w:rsidR="003E1E51" w:rsidRPr="00E52205" w:rsidRDefault="00EB3F96"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Calibri" w:hAnsi="Calibri" w:cs="Calibri"/>
        </w:rPr>
      </w:pPr>
      <w:r w:rsidRPr="00E52205">
        <w:rPr>
          <w:rFonts w:ascii="Calibri" w:hAnsi="Calibri" w:cs="Calibri"/>
        </w:rPr>
        <w:t xml:space="preserve">Shoshanah Feher, ‘Who Holds the Cards? Women and new age astrology’, in </w:t>
      </w:r>
      <w:r w:rsidRPr="00E52205">
        <w:rPr>
          <w:rFonts w:ascii="Calibri" w:hAnsi="Calibri" w:cs="Calibri"/>
          <w:i/>
          <w:iCs/>
        </w:rPr>
        <w:t>Perspectives on the New Age, e</w:t>
      </w:r>
      <w:r w:rsidRPr="00E52205">
        <w:rPr>
          <w:rFonts w:ascii="Calibri" w:hAnsi="Calibri" w:cs="Calibri"/>
        </w:rPr>
        <w:t>d. by James Lewis and Gordon Melton (New York: SUNY Press, 1992)</w:t>
      </w:r>
    </w:p>
    <w:p w:rsidR="003E1E51" w:rsidRPr="00E52205" w:rsidRDefault="00EB3F96"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Segoe Print" w:hAnsi="Segoe Print" w:cs="Segoe Print"/>
        </w:rPr>
      </w:pPr>
      <w:r w:rsidRPr="00E52205">
        <w:rPr>
          <w:rFonts w:ascii="Calibri" w:hAnsi="Calibri" w:cs="Calibri"/>
        </w:rPr>
        <w:t xml:space="preserve">Feher, Shoshanah, 'Who Looks to the Stars? Astrology and its Constituency', </w:t>
      </w:r>
      <w:r w:rsidRPr="00E52205">
        <w:rPr>
          <w:rFonts w:ascii="Calibri" w:hAnsi="Calibri" w:cs="Calibri"/>
          <w:i/>
          <w:iCs/>
        </w:rPr>
        <w:t xml:space="preserve">Journal for the Scientific Study of Religion, </w:t>
      </w:r>
      <w:r w:rsidR="00602B24">
        <w:rPr>
          <w:rFonts w:ascii="Calibri" w:hAnsi="Calibri" w:cs="Calibri"/>
        </w:rPr>
        <w:t>31.1(1992)</w:t>
      </w:r>
      <w:r w:rsidRPr="00E52205">
        <w:rPr>
          <w:rFonts w:ascii="Calibri" w:hAnsi="Calibri" w:cs="Calibri"/>
        </w:rPr>
        <w:t xml:space="preserve"> </w:t>
      </w:r>
      <w:r w:rsidR="00D3004C">
        <w:rPr>
          <w:rFonts w:ascii="Calibri" w:hAnsi="Calibri" w:cs="Calibri"/>
        </w:rPr>
        <w:t>&lt;</w:t>
      </w:r>
      <w:hyperlink r:id="rId9" w:history="1">
        <w:r w:rsidRPr="00E52205">
          <w:rPr>
            <w:rFonts w:ascii="Calibri" w:hAnsi="Calibri" w:cs="Calibri"/>
            <w:u w:val="single"/>
          </w:rPr>
          <w:t>http://www.jstor.org/stable/1386834</w:t>
        </w:r>
      </w:hyperlink>
      <w:r w:rsidR="00D3004C">
        <w:rPr>
          <w:rFonts w:ascii="Calibri" w:hAnsi="Calibri" w:cs="Calibri"/>
          <w:u w:val="single"/>
        </w:rPr>
        <w:t>&gt;</w:t>
      </w:r>
      <w:r w:rsidR="00D3004C">
        <w:rPr>
          <w:rFonts w:ascii="Calibri" w:hAnsi="Calibri" w:cs="Calibri"/>
        </w:rPr>
        <w:t>[</w:t>
      </w:r>
      <w:r w:rsidR="003D210C" w:rsidRPr="00E52205">
        <w:rPr>
          <w:rFonts w:ascii="Calibri" w:hAnsi="Calibri" w:cs="Calibri"/>
        </w:rPr>
        <w:t>accessed</w:t>
      </w:r>
      <w:r w:rsidR="00AB6F6D" w:rsidRPr="00E52205">
        <w:rPr>
          <w:rFonts w:ascii="Calibri" w:hAnsi="Calibri" w:cs="Calibri"/>
        </w:rPr>
        <w:t xml:space="preserve"> </w:t>
      </w:r>
      <w:r w:rsidR="00E52205" w:rsidRPr="00E52205">
        <w:rPr>
          <w:rFonts w:ascii="Calibri" w:hAnsi="Calibri" w:cs="Calibri"/>
        </w:rPr>
        <w:t>23 October 2018]</w:t>
      </w:r>
      <w:r w:rsidR="00AB6F6D" w:rsidRPr="00E52205">
        <w:rPr>
          <w:rFonts w:ascii="Calibri" w:hAnsi="Calibri" w:cs="Calibri"/>
        </w:rPr>
        <w:t xml:space="preserve"> </w:t>
      </w:r>
    </w:p>
    <w:p w:rsidR="003E1E51" w:rsidRPr="00E52205" w:rsidRDefault="00EB3F96"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Calibri" w:hAnsi="Calibri" w:cs="Calibri"/>
        </w:rPr>
      </w:pPr>
      <w:r w:rsidRPr="00E52205">
        <w:rPr>
          <w:rFonts w:ascii="Calibri" w:hAnsi="Calibri" w:cs="Calibri"/>
        </w:rPr>
        <w:t xml:space="preserve">Genette, Gerard, </w:t>
      </w:r>
      <w:r w:rsidRPr="00E52205">
        <w:rPr>
          <w:rFonts w:ascii="Calibri" w:hAnsi="Calibri" w:cs="Calibri"/>
          <w:i/>
          <w:iCs/>
        </w:rPr>
        <w:t xml:space="preserve">Thresholds of Interpretation </w:t>
      </w:r>
      <w:r w:rsidR="002930D2">
        <w:rPr>
          <w:rFonts w:ascii="Calibri" w:hAnsi="Calibri" w:cs="Calibri"/>
        </w:rPr>
        <w:t>(Cambridge:</w:t>
      </w:r>
      <w:r w:rsidRPr="00E52205">
        <w:rPr>
          <w:rFonts w:ascii="Calibri" w:hAnsi="Calibri" w:cs="Calibri"/>
        </w:rPr>
        <w:t xml:space="preserve"> Cambridge University Press, 1997)</w:t>
      </w:r>
    </w:p>
    <w:p w:rsidR="00602B24" w:rsidRDefault="00602B24"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Calibri" w:hAnsi="Calibri" w:cs="Calibri"/>
        </w:rPr>
      </w:pPr>
      <w:r>
        <w:t>Grafton, Anthony, 'Girolamo Cardano and the Tradition of Classical Astrology',</w:t>
      </w:r>
      <w:r w:rsidRPr="00D3004C">
        <w:rPr>
          <w:i/>
        </w:rPr>
        <w:t xml:space="preserve"> Proceedings of the American Philosophical Society</w:t>
      </w:r>
      <w:r>
        <w:t xml:space="preserve"> 142.3(1998), &lt;http://</w:t>
      </w:r>
      <w:r w:rsidRPr="00D3004C">
        <w:t xml:space="preserve"> </w:t>
      </w:r>
      <w:hyperlink r:id="rId10" w:history="1">
        <w:r w:rsidRPr="00602B24">
          <w:rPr>
            <w:rStyle w:val="Hyperlink"/>
            <w:color w:val="auto"/>
          </w:rPr>
          <w:t>www.jstor.org/stable/3152240</w:t>
        </w:r>
      </w:hyperlink>
      <w:r w:rsidRPr="00602B24">
        <w:t xml:space="preserve">&gt; </w:t>
      </w:r>
      <w:r>
        <w:t>[accessed 6 December 2018]</w:t>
      </w:r>
    </w:p>
    <w:p w:rsidR="003E1E51" w:rsidRPr="00E52205" w:rsidRDefault="00EB3F96"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Calibri" w:hAnsi="Calibri" w:cs="Calibri"/>
        </w:rPr>
      </w:pPr>
      <w:r w:rsidRPr="00E52205">
        <w:rPr>
          <w:rFonts w:ascii="Calibri" w:hAnsi="Calibri" w:cs="Calibri"/>
        </w:rPr>
        <w:t xml:space="preserve">Marshall, Peter, </w:t>
      </w:r>
      <w:r w:rsidRPr="00E52205">
        <w:rPr>
          <w:rFonts w:ascii="Calibri" w:hAnsi="Calibri" w:cs="Calibri"/>
          <w:i/>
          <w:iCs/>
        </w:rPr>
        <w:t>World Astrology</w:t>
      </w:r>
      <w:r w:rsidRPr="00E52205">
        <w:rPr>
          <w:rFonts w:ascii="Calibri" w:hAnsi="Calibri" w:cs="Calibri"/>
        </w:rPr>
        <w:t xml:space="preserve"> (London: Macmillan, 2004)</w:t>
      </w:r>
    </w:p>
    <w:p w:rsidR="00EB3F96" w:rsidRPr="00E52205" w:rsidRDefault="00EB3F96" w:rsidP="0001758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rPr>
          <w:rFonts w:ascii="Calibri" w:hAnsi="Calibri" w:cs="Calibri"/>
        </w:rPr>
      </w:pPr>
      <w:r w:rsidRPr="00E52205">
        <w:rPr>
          <w:rFonts w:ascii="Calibri" w:hAnsi="Calibri" w:cs="Calibri"/>
        </w:rPr>
        <w:t xml:space="preserve">Steiner, Rudolf, </w:t>
      </w:r>
      <w:r w:rsidRPr="00E52205">
        <w:rPr>
          <w:rFonts w:ascii="Calibri" w:hAnsi="Calibri" w:cs="Calibri"/>
          <w:i/>
          <w:iCs/>
        </w:rPr>
        <w:t>Education as a Social</w:t>
      </w:r>
      <w:r w:rsidRPr="00E52205">
        <w:rPr>
          <w:rFonts w:ascii="Calibri" w:hAnsi="Calibri" w:cs="Calibri"/>
        </w:rPr>
        <w:t xml:space="preserve"> Problem (New York: Anthroposophic Press, 1984)</w:t>
      </w:r>
    </w:p>
    <w:p w:rsidR="00EB3F96" w:rsidRPr="00E52205" w:rsidRDefault="00EB3F96" w:rsidP="00017585">
      <w:r w:rsidRPr="00E52205">
        <w:rPr>
          <w:rFonts w:ascii="Calibri" w:hAnsi="Calibri" w:cs="Calibri"/>
        </w:rPr>
        <w:t xml:space="preserve">Wuthnow, Robert, ‘Astrology and Marginality’, </w:t>
      </w:r>
      <w:r w:rsidRPr="00E52205">
        <w:rPr>
          <w:rFonts w:ascii="Calibri" w:hAnsi="Calibri" w:cs="Calibri"/>
          <w:i/>
          <w:iCs/>
        </w:rPr>
        <w:t>Journal for the Scientific Study of Religion,</w:t>
      </w:r>
      <w:r w:rsidR="00E52205">
        <w:rPr>
          <w:rFonts w:ascii="Calibri" w:hAnsi="Calibri" w:cs="Calibri"/>
          <w:i/>
          <w:iCs/>
        </w:rPr>
        <w:t xml:space="preserve"> </w:t>
      </w:r>
      <w:r w:rsidRPr="00E52205">
        <w:rPr>
          <w:rFonts w:ascii="Calibri" w:hAnsi="Calibri" w:cs="Calibri"/>
        </w:rPr>
        <w:t>15.2</w:t>
      </w:r>
      <w:r w:rsidR="00CB31CE" w:rsidRPr="00E52205">
        <w:rPr>
          <w:rFonts w:ascii="Calibri" w:hAnsi="Calibri" w:cs="Calibri"/>
        </w:rPr>
        <w:t xml:space="preserve"> </w:t>
      </w:r>
      <w:r w:rsidRPr="00E52205">
        <w:rPr>
          <w:rFonts w:ascii="Calibri" w:hAnsi="Calibri" w:cs="Calibri"/>
        </w:rPr>
        <w:t>(1976),&lt;</w:t>
      </w:r>
      <w:hyperlink r:id="rId11" w:history="1">
        <w:r w:rsidRPr="00E52205">
          <w:rPr>
            <w:rFonts w:ascii="Calibri" w:hAnsi="Calibri" w:cs="Calibri"/>
            <w:u w:val="single"/>
          </w:rPr>
          <w:t>http://www.jstor.org/stable/11385359</w:t>
        </w:r>
      </w:hyperlink>
      <w:r w:rsidRPr="00E52205">
        <w:rPr>
          <w:rFonts w:ascii="Calibri" w:hAnsi="Calibri" w:cs="Calibri"/>
        </w:rPr>
        <w:t xml:space="preserve">&gt; </w:t>
      </w:r>
      <w:r w:rsidR="00E52205" w:rsidRPr="00E52205">
        <w:rPr>
          <w:rFonts w:ascii="Calibri" w:hAnsi="Calibri" w:cs="Calibri"/>
        </w:rPr>
        <w:t xml:space="preserve">[accessed 23 October 2018] </w:t>
      </w:r>
    </w:p>
    <w:p w:rsidR="00EB3F96" w:rsidRDefault="00EB3F96" w:rsidP="00EB3F96"/>
    <w:sectPr w:rsidR="00EB3F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4312" w:rsidRDefault="00AF4312" w:rsidP="00CC5092">
      <w:pPr>
        <w:spacing w:after="0" w:line="240" w:lineRule="auto"/>
      </w:pPr>
      <w:r>
        <w:separator/>
      </w:r>
    </w:p>
  </w:endnote>
  <w:endnote w:type="continuationSeparator" w:id="0">
    <w:p w:rsidR="00AF4312" w:rsidRDefault="00AF4312" w:rsidP="00CC5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Segoe Print">
    <w:panose1 w:val="02000600000000000000"/>
    <w:charset w:val="00"/>
    <w:family w:val="auto"/>
    <w:pitch w:val="variable"/>
    <w:sig w:usb0="0000028F"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4312" w:rsidRDefault="00AF4312" w:rsidP="00CC5092">
      <w:pPr>
        <w:spacing w:after="0" w:line="240" w:lineRule="auto"/>
      </w:pPr>
      <w:r>
        <w:separator/>
      </w:r>
    </w:p>
  </w:footnote>
  <w:footnote w:type="continuationSeparator" w:id="0">
    <w:p w:rsidR="00AF4312" w:rsidRDefault="00AF4312" w:rsidP="00CC5092">
      <w:pPr>
        <w:spacing w:after="0" w:line="240" w:lineRule="auto"/>
      </w:pPr>
      <w:r>
        <w:continuationSeparator/>
      </w:r>
    </w:p>
  </w:footnote>
  <w:footnote w:id="1">
    <w:p w:rsidR="00CC5092" w:rsidRPr="0077377B" w:rsidRDefault="00CC5092" w:rsidP="00CC5092">
      <w:pPr>
        <w:pStyle w:val="FootnoteText"/>
      </w:pPr>
      <w:r>
        <w:rPr>
          <w:rStyle w:val="FootnoteReference"/>
        </w:rPr>
        <w:footnoteRef/>
      </w:r>
      <w:r>
        <w:t xml:space="preserve"> Robert Wuthnow, ‘Astrology and Marginality’, </w:t>
      </w:r>
      <w:r>
        <w:rPr>
          <w:i/>
        </w:rPr>
        <w:t>Journal for the Scientific Study of Religion,</w:t>
      </w:r>
      <w:r>
        <w:t xml:space="preserve">15.2(1976),157-168 </w:t>
      </w:r>
      <w:r w:rsidRPr="0077377B">
        <w:t>&lt;</w:t>
      </w:r>
      <w:hyperlink r:id="rId1" w:history="1">
        <w:r w:rsidRPr="0077377B">
          <w:rPr>
            <w:rStyle w:val="Hyperlink"/>
            <w:color w:val="auto"/>
          </w:rPr>
          <w:t>http://www.jstor.org/stable/11385359</w:t>
        </w:r>
      </w:hyperlink>
      <w:r w:rsidRPr="0077377B">
        <w:t>&gt; [accessed: 23 October 2018]</w:t>
      </w:r>
    </w:p>
  </w:footnote>
  <w:footnote w:id="2">
    <w:p w:rsidR="00CC5092" w:rsidRDefault="00CC5092" w:rsidP="00CC5092">
      <w:pPr>
        <w:pStyle w:val="FootnoteText"/>
      </w:pPr>
      <w:r w:rsidRPr="0077377B">
        <w:rPr>
          <w:rStyle w:val="FootnoteReference"/>
        </w:rPr>
        <w:footnoteRef/>
      </w:r>
      <w:r w:rsidRPr="0077377B">
        <w:t xml:space="preserve"> Shoshanah Feher, 'Who Looks to the Stars? Astrology and its Constituency', </w:t>
      </w:r>
      <w:r w:rsidRPr="0077377B">
        <w:rPr>
          <w:i/>
        </w:rPr>
        <w:t xml:space="preserve">Journal for the Scientific Study of Religion, </w:t>
      </w:r>
      <w:r w:rsidRPr="0077377B">
        <w:t xml:space="preserve">31.1(1992), 88-93 </w:t>
      </w:r>
      <w:hyperlink r:id="rId2" w:history="1">
        <w:r w:rsidRPr="0077377B">
          <w:rPr>
            <w:rStyle w:val="Hyperlink"/>
            <w:color w:val="auto"/>
          </w:rPr>
          <w:t>http://www.jstor.org/stable/1386834</w:t>
        </w:r>
      </w:hyperlink>
      <w:r w:rsidR="00691B1B">
        <w:t xml:space="preserve"> [accessed: 23 October </w:t>
      </w:r>
      <w:r>
        <w:t>2018]</w:t>
      </w:r>
    </w:p>
  </w:footnote>
  <w:footnote w:id="3">
    <w:p w:rsidR="00CC5092" w:rsidRDefault="00CC5092" w:rsidP="00CC5092">
      <w:pPr>
        <w:pStyle w:val="FootnoteText"/>
      </w:pPr>
      <w:r>
        <w:rPr>
          <w:rStyle w:val="FootnoteReference"/>
        </w:rPr>
        <w:footnoteRef/>
      </w:r>
      <w:r>
        <w:t xml:space="preserve"> Bernadette Brady, </w:t>
      </w:r>
      <w:r>
        <w:rPr>
          <w:i/>
        </w:rPr>
        <w:t>Predictive Astrology: the eagle and the lark</w:t>
      </w:r>
      <w:r w:rsidR="002930D2">
        <w:t xml:space="preserve"> (San Francisco:</w:t>
      </w:r>
      <w:r>
        <w:t xml:space="preserve"> Red Wheel/ Weiser, 1999).</w:t>
      </w:r>
    </w:p>
  </w:footnote>
  <w:footnote w:id="4">
    <w:p w:rsidR="00CC5092" w:rsidRDefault="00CC5092" w:rsidP="00CC5092">
      <w:pPr>
        <w:pStyle w:val="FootnoteText"/>
      </w:pPr>
      <w:r>
        <w:rPr>
          <w:rStyle w:val="FootnoteReference"/>
        </w:rPr>
        <w:footnoteRef/>
      </w:r>
      <w:r>
        <w:t xml:space="preserve"> Ibid., p.1.</w:t>
      </w:r>
    </w:p>
  </w:footnote>
  <w:footnote w:id="5">
    <w:p w:rsidR="00CC5092" w:rsidRDefault="00CC5092" w:rsidP="00CC5092">
      <w:pPr>
        <w:pStyle w:val="FootnoteText"/>
      </w:pPr>
      <w:r>
        <w:rPr>
          <w:rStyle w:val="FootnoteReference"/>
        </w:rPr>
        <w:footnoteRef/>
      </w:r>
      <w:r>
        <w:t xml:space="preserve"> Ibid., p. xvi.</w:t>
      </w:r>
    </w:p>
  </w:footnote>
  <w:footnote w:id="6">
    <w:p w:rsidR="00CC5092" w:rsidRDefault="00CC5092" w:rsidP="00CC5092">
      <w:pPr>
        <w:pStyle w:val="FootnoteText"/>
      </w:pPr>
      <w:r>
        <w:rPr>
          <w:rStyle w:val="FootnoteReference"/>
        </w:rPr>
        <w:footnoteRef/>
      </w:r>
      <w:r>
        <w:t xml:space="preserve"> Ibid., p. xvii.</w:t>
      </w:r>
    </w:p>
  </w:footnote>
  <w:footnote w:id="7">
    <w:p w:rsidR="00CC5092" w:rsidRDefault="00CC5092" w:rsidP="00CC5092">
      <w:pPr>
        <w:pStyle w:val="FootnoteText"/>
      </w:pPr>
      <w:r>
        <w:rPr>
          <w:rStyle w:val="FootnoteReference"/>
        </w:rPr>
        <w:footnoteRef/>
      </w:r>
      <w:r>
        <w:t xml:space="preserve"> Rudolf Steiner, </w:t>
      </w:r>
      <w:r>
        <w:rPr>
          <w:i/>
        </w:rPr>
        <w:t>Education as a Social</w:t>
      </w:r>
      <w:r>
        <w:t xml:space="preserve"> Problem (New York: Anthroposophic Press, 1984), p.100.</w:t>
      </w:r>
    </w:p>
  </w:footnote>
  <w:footnote w:id="8">
    <w:p w:rsidR="00CC5092" w:rsidRPr="003E5973" w:rsidRDefault="00CC5092" w:rsidP="00CC5092">
      <w:pPr>
        <w:spacing w:after="0"/>
        <w:rPr>
          <w:sz w:val="20"/>
          <w:szCs w:val="20"/>
        </w:rPr>
      </w:pPr>
      <w:r>
        <w:rPr>
          <w:rStyle w:val="FootnoteReference"/>
        </w:rPr>
        <w:footnoteRef/>
      </w:r>
      <w:r>
        <w:t xml:space="preserve"> </w:t>
      </w:r>
      <w:r w:rsidRPr="003E5973">
        <w:rPr>
          <w:sz w:val="20"/>
          <w:szCs w:val="20"/>
        </w:rPr>
        <w:t>Wuthnow’s analysis in of a random, diverse, population sample, taken in ‘73 in the San Francisco Bay Area, concluded that believers in astrology tended to be ‘socially marginal’. Subsequently adapted Wuthnow’s index on marginality to compare this with data she generated from a select group of subscribing participants at the recently formed, United Astrologers’ Congress ‘89 in Louisiana.</w:t>
      </w:r>
    </w:p>
  </w:footnote>
  <w:footnote w:id="9">
    <w:p w:rsidR="00CC5092" w:rsidRDefault="00CC5092" w:rsidP="00CC5092">
      <w:pPr>
        <w:pStyle w:val="FootnoteText"/>
      </w:pPr>
      <w:r>
        <w:rPr>
          <w:rStyle w:val="FootnoteReference"/>
        </w:rPr>
        <w:footnoteRef/>
      </w:r>
      <w:r>
        <w:t xml:space="preserve"> Nicholas Campion, </w:t>
      </w:r>
      <w:r w:rsidRPr="00E533F5">
        <w:rPr>
          <w:i/>
        </w:rPr>
        <w:t>Astrology and Popular Religion in the Modern West</w:t>
      </w:r>
      <w:r w:rsidR="002930D2">
        <w:t xml:space="preserve"> (Routlege:</w:t>
      </w:r>
      <w:r w:rsidRPr="00E533F5">
        <w:t xml:space="preserve"> London and New York, 2016),</w:t>
      </w:r>
      <w:r>
        <w:t xml:space="preserve"> </w:t>
      </w:r>
      <w:r w:rsidRPr="00E533F5">
        <w:t>p. 53</w:t>
      </w:r>
      <w:r>
        <w:t>.</w:t>
      </w:r>
    </w:p>
  </w:footnote>
  <w:footnote w:id="10">
    <w:p w:rsidR="00CC5092" w:rsidRDefault="00CC5092" w:rsidP="00CC5092">
      <w:pPr>
        <w:pStyle w:val="FootnoteText"/>
      </w:pPr>
      <w:r>
        <w:rPr>
          <w:rStyle w:val="FootnoteReference"/>
        </w:rPr>
        <w:footnoteRef/>
      </w:r>
      <w:r>
        <w:t xml:space="preserve"> Peter Marshall, </w:t>
      </w:r>
      <w:r w:rsidRPr="00CC5092">
        <w:rPr>
          <w:i/>
        </w:rPr>
        <w:t>World Astrology</w:t>
      </w:r>
      <w:r>
        <w:t xml:space="preserve"> (London: Macmillan, 2004), p.401.</w:t>
      </w:r>
    </w:p>
  </w:footnote>
  <w:footnote w:id="11">
    <w:p w:rsidR="00CC5092" w:rsidRDefault="00CC5092" w:rsidP="00CC5092">
      <w:pPr>
        <w:pStyle w:val="FootnoteText"/>
      </w:pPr>
      <w:r>
        <w:rPr>
          <w:rStyle w:val="FootnoteReference"/>
        </w:rPr>
        <w:footnoteRef/>
      </w:r>
      <w:r>
        <w:t xml:space="preserve"> Gerard Genette, </w:t>
      </w:r>
      <w:r w:rsidRPr="001530B7">
        <w:rPr>
          <w:i/>
        </w:rPr>
        <w:t>Thresholds of Interpretation</w:t>
      </w:r>
      <w:r>
        <w:rPr>
          <w:i/>
        </w:rPr>
        <w:t xml:space="preserve"> </w:t>
      </w:r>
      <w:r w:rsidR="002930D2">
        <w:t>(Cambridge:</w:t>
      </w:r>
      <w:r>
        <w:t xml:space="preserve"> Cambridge University Press, 1997), p. 5.</w:t>
      </w:r>
    </w:p>
  </w:footnote>
  <w:footnote w:id="12">
    <w:p w:rsidR="00CC5092" w:rsidRPr="004E2974" w:rsidRDefault="00CC5092" w:rsidP="00CC5092">
      <w:pPr>
        <w:pStyle w:val="FootnoteText"/>
      </w:pPr>
      <w:r>
        <w:rPr>
          <w:rStyle w:val="FootnoteReference"/>
        </w:rPr>
        <w:footnoteRef/>
      </w:r>
      <w:r w:rsidRPr="004E2974">
        <w:t xml:space="preserve"> Shoshanah Feher, </w:t>
      </w:r>
      <w:r>
        <w:t>‘</w:t>
      </w:r>
      <w:r w:rsidRPr="004E2974">
        <w:t>Who Holds the Cards?</w:t>
      </w:r>
      <w:r w:rsidR="002930D2">
        <w:t xml:space="preserve"> Women and new age astrology’, </w:t>
      </w:r>
      <w:r>
        <w:t xml:space="preserve">in </w:t>
      </w:r>
      <w:r w:rsidRPr="0023605D">
        <w:rPr>
          <w:i/>
        </w:rPr>
        <w:t>Pe</w:t>
      </w:r>
      <w:r>
        <w:rPr>
          <w:i/>
        </w:rPr>
        <w:t>rspectives on the New A</w:t>
      </w:r>
      <w:r w:rsidRPr="0023605D">
        <w:rPr>
          <w:i/>
        </w:rPr>
        <w:t>ge</w:t>
      </w:r>
      <w:r>
        <w:rPr>
          <w:i/>
        </w:rPr>
        <w:t>, e</w:t>
      </w:r>
      <w:r w:rsidRPr="0023605D">
        <w:t>d</w:t>
      </w:r>
      <w:r>
        <w:t>. by James Lewis and Gordon Melton (New York: SUNY Press, 1992).</w:t>
      </w:r>
    </w:p>
  </w:footnote>
  <w:footnote w:id="13">
    <w:p w:rsidR="00007B59" w:rsidRDefault="00007B59">
      <w:pPr>
        <w:pStyle w:val="FootnoteText"/>
      </w:pPr>
      <w:r>
        <w:rPr>
          <w:rStyle w:val="FootnoteReference"/>
        </w:rPr>
        <w:footnoteRef/>
      </w:r>
      <w:r>
        <w:t xml:space="preserve"> Christopher Booker, </w:t>
      </w:r>
      <w:r w:rsidRPr="00007B59">
        <w:rPr>
          <w:i/>
        </w:rPr>
        <w:t>The Seven Basic Plots</w:t>
      </w:r>
      <w:r>
        <w:t xml:space="preserve"> (London: Continuum, 2004), pp..683-692.</w:t>
      </w:r>
    </w:p>
  </w:footnote>
  <w:footnote w:id="14">
    <w:p w:rsidR="007C71D6" w:rsidRPr="006A0910" w:rsidRDefault="007C71D6">
      <w:pPr>
        <w:pStyle w:val="FootnoteText"/>
        <w:rPr>
          <w:lang w:val="fr-FR"/>
        </w:rPr>
      </w:pPr>
      <w:r>
        <w:rPr>
          <w:rStyle w:val="FootnoteReference"/>
        </w:rPr>
        <w:footnoteRef/>
      </w:r>
      <w:r w:rsidRPr="006A0910">
        <w:rPr>
          <w:lang w:val="fr-FR"/>
        </w:rPr>
        <w:t xml:space="preserve"> </w:t>
      </w:r>
      <w:r w:rsidR="006A0910" w:rsidRPr="006A0910">
        <w:rPr>
          <w:lang w:val="fr-FR"/>
        </w:rPr>
        <w:t>Thérèse Casati, Manuel d’astrologie: Synthèse des connaissances essentielles</w:t>
      </w:r>
      <w:r w:rsidR="006A0910">
        <w:rPr>
          <w:lang w:val="fr-FR"/>
        </w:rPr>
        <w:t xml:space="preserve"> (Paris: Éditions du Rocher, 2002),</w:t>
      </w:r>
      <w:r w:rsidR="003D3C59">
        <w:rPr>
          <w:lang w:val="fr-FR"/>
        </w:rPr>
        <w:t xml:space="preserve"> p.341.</w:t>
      </w:r>
    </w:p>
  </w:footnote>
  <w:footnote w:id="15">
    <w:p w:rsidR="00CC5092" w:rsidRPr="00602B24" w:rsidRDefault="00CC5092" w:rsidP="00CC5092">
      <w:pPr>
        <w:pStyle w:val="FootnoteText"/>
      </w:pPr>
      <w:r>
        <w:rPr>
          <w:rStyle w:val="FootnoteReference"/>
        </w:rPr>
        <w:footnoteRef/>
      </w:r>
      <w:r>
        <w:t xml:space="preserve"> As cited in the abstracts to each study.</w:t>
      </w:r>
    </w:p>
  </w:footnote>
  <w:footnote w:id="16">
    <w:p w:rsidR="00D3004C" w:rsidRDefault="00D3004C" w:rsidP="00D3004C">
      <w:pPr>
        <w:pStyle w:val="FootnoteText"/>
      </w:pPr>
      <w:r w:rsidRPr="00602B24">
        <w:rPr>
          <w:rStyle w:val="FootnoteReference"/>
        </w:rPr>
        <w:footnoteRef/>
      </w:r>
      <w:r w:rsidRPr="00602B24">
        <w:t xml:space="preserve"> Anthony Grafton, 'Girolamo Cardano and the Tradition of Classical Astrology',</w:t>
      </w:r>
      <w:r w:rsidRPr="00602B24">
        <w:rPr>
          <w:i/>
        </w:rPr>
        <w:t xml:space="preserve"> Proceedings of the American Philosophical Society</w:t>
      </w:r>
      <w:r w:rsidRPr="00602B24">
        <w:t xml:space="preserve"> 142, 3(1998), p.324 &lt;http:// </w:t>
      </w:r>
      <w:hyperlink r:id="rId3" w:history="1">
        <w:r w:rsidRPr="00602B24">
          <w:rPr>
            <w:rStyle w:val="Hyperlink"/>
            <w:color w:val="auto"/>
          </w:rPr>
          <w:t>www.jstor.org/stable/3152240</w:t>
        </w:r>
      </w:hyperlink>
      <w:r w:rsidRPr="00602B24">
        <w:t xml:space="preserve">&gt; </w:t>
      </w:r>
      <w:r w:rsidR="00602B24">
        <w:t>[accessed 7</w:t>
      </w:r>
      <w:r w:rsidRPr="00602B24">
        <w:t xml:space="preserve"> December 2018].</w:t>
      </w:r>
    </w:p>
  </w:footnote>
  <w:footnote w:id="17">
    <w:p w:rsidR="00CC5092" w:rsidRPr="00691B1B" w:rsidRDefault="00CC5092" w:rsidP="00CC5092">
      <w:pPr>
        <w:pStyle w:val="FootnoteText"/>
      </w:pPr>
      <w:r>
        <w:rPr>
          <w:rStyle w:val="FootnoteReference"/>
        </w:rPr>
        <w:footnoteRef/>
      </w:r>
      <w:r>
        <w:t xml:space="preserve"> </w:t>
      </w:r>
      <w:r w:rsidRPr="000D6F0A">
        <w:t xml:space="preserve">Nicholas Campion, </w:t>
      </w:r>
      <w:r w:rsidRPr="000D6F0A">
        <w:rPr>
          <w:i/>
        </w:rPr>
        <w:t>Astrology and Popular Religion in the Modern West</w:t>
      </w:r>
      <w:r w:rsidRPr="000D6F0A">
        <w:t xml:space="preserve"> (Routle</w:t>
      </w:r>
      <w:r>
        <w:t>d</w:t>
      </w:r>
      <w:r w:rsidR="002930D2">
        <w:t>ge:</w:t>
      </w:r>
      <w:r w:rsidRPr="000D6F0A">
        <w:t xml:space="preserve"> London and New York, </w:t>
      </w:r>
      <w:r w:rsidRPr="00691B1B">
        <w:t>2016), p. 53.</w:t>
      </w:r>
    </w:p>
  </w:footnote>
  <w:footnote w:id="18">
    <w:p w:rsidR="00C24841" w:rsidRPr="00691B1B" w:rsidRDefault="004F510B" w:rsidP="00C24841">
      <w:pPr>
        <w:autoSpaceDE w:val="0"/>
        <w:autoSpaceDN w:val="0"/>
        <w:adjustRightInd w:val="0"/>
        <w:spacing w:after="0"/>
        <w:rPr>
          <w:rFonts w:ascii="Calibri" w:hAnsi="Calibri" w:cs="Calibri"/>
          <w:sz w:val="20"/>
          <w:szCs w:val="20"/>
        </w:rPr>
      </w:pPr>
      <w:r w:rsidRPr="00691B1B">
        <w:rPr>
          <w:rStyle w:val="FootnoteReference"/>
          <w:sz w:val="20"/>
          <w:szCs w:val="20"/>
        </w:rPr>
        <w:footnoteRef/>
      </w:r>
      <w:r w:rsidRPr="00691B1B">
        <w:rPr>
          <w:sz w:val="20"/>
          <w:szCs w:val="20"/>
        </w:rPr>
        <w:t xml:space="preserve"> </w:t>
      </w:r>
      <w:r w:rsidR="00C24841" w:rsidRPr="00691B1B">
        <w:rPr>
          <w:sz w:val="20"/>
          <w:szCs w:val="20"/>
        </w:rPr>
        <w:t xml:space="preserve">Jonathan </w:t>
      </w:r>
      <w:r w:rsidR="00C24841" w:rsidRPr="00691B1B">
        <w:rPr>
          <w:rFonts w:ascii="Calibri" w:hAnsi="Calibri" w:cs="Calibri"/>
          <w:sz w:val="20"/>
          <w:szCs w:val="20"/>
        </w:rPr>
        <w:t xml:space="preserve">Black, </w:t>
      </w:r>
      <w:r w:rsidR="00C24841" w:rsidRPr="00691B1B">
        <w:rPr>
          <w:rFonts w:ascii="Calibri" w:hAnsi="Calibri" w:cs="Calibri"/>
          <w:i/>
          <w:sz w:val="20"/>
          <w:szCs w:val="20"/>
        </w:rPr>
        <w:t>The Sacred History</w:t>
      </w:r>
      <w:r w:rsidR="00C24841" w:rsidRPr="00691B1B">
        <w:rPr>
          <w:rFonts w:ascii="Calibri" w:hAnsi="Calibri" w:cs="Calibri"/>
          <w:sz w:val="20"/>
          <w:szCs w:val="20"/>
        </w:rPr>
        <w:t xml:space="preserve"> (</w:t>
      </w:r>
      <w:r w:rsidR="002930D2">
        <w:rPr>
          <w:rFonts w:ascii="Calibri" w:hAnsi="Calibri" w:cs="Calibri"/>
          <w:sz w:val="20"/>
          <w:szCs w:val="20"/>
        </w:rPr>
        <w:t>London:</w:t>
      </w:r>
      <w:r w:rsidR="00C24841" w:rsidRPr="00691B1B">
        <w:rPr>
          <w:rFonts w:ascii="Calibri" w:hAnsi="Calibri" w:cs="Calibri"/>
          <w:sz w:val="20"/>
          <w:szCs w:val="20"/>
        </w:rPr>
        <w:t xml:space="preserve"> Quercus, 2013) p.</w:t>
      </w:r>
      <w:r w:rsidR="00691B1B" w:rsidRPr="00691B1B">
        <w:rPr>
          <w:rFonts w:ascii="Calibri" w:hAnsi="Calibri" w:cs="Calibri"/>
          <w:sz w:val="20"/>
          <w:szCs w:val="20"/>
        </w:rPr>
        <w:t xml:space="preserve"> </w:t>
      </w:r>
      <w:r w:rsidR="00C24841" w:rsidRPr="00691B1B">
        <w:rPr>
          <w:rFonts w:ascii="Calibri" w:hAnsi="Calibri" w:cs="Calibri"/>
          <w:sz w:val="20"/>
          <w:szCs w:val="20"/>
        </w:rPr>
        <w:t xml:space="preserve">xii. </w:t>
      </w:r>
    </w:p>
    <w:p w:rsidR="004F510B" w:rsidRDefault="004F510B">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7551455"/>
      <w:docPartObj>
        <w:docPartGallery w:val="Page Numbers (Top of Page)"/>
        <w:docPartUnique/>
      </w:docPartObj>
    </w:sdtPr>
    <w:sdtEndPr>
      <w:rPr>
        <w:noProof/>
      </w:rPr>
    </w:sdtEndPr>
    <w:sdtContent>
      <w:p w:rsidR="00EB3F96" w:rsidRDefault="00EB3F96">
        <w:pPr>
          <w:pStyle w:val="Header"/>
          <w:jc w:val="right"/>
        </w:pPr>
        <w:r>
          <w:fldChar w:fldCharType="begin"/>
        </w:r>
        <w:r>
          <w:instrText xml:space="preserve"> PAGE   \* MERGEFORMAT </w:instrText>
        </w:r>
        <w:r>
          <w:fldChar w:fldCharType="separate"/>
        </w:r>
        <w:r w:rsidR="005C0F38">
          <w:rPr>
            <w:noProof/>
          </w:rPr>
          <w:t>7</w:t>
        </w:r>
        <w:r>
          <w:rPr>
            <w:noProof/>
          </w:rPr>
          <w:fldChar w:fldCharType="end"/>
        </w:r>
      </w:p>
    </w:sdtContent>
  </w:sdt>
  <w:p w:rsidR="00EB3F96" w:rsidRDefault="00EB3F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5092"/>
    <w:rsid w:val="00007B59"/>
    <w:rsid w:val="00017585"/>
    <w:rsid w:val="00031577"/>
    <w:rsid w:val="0008432E"/>
    <w:rsid w:val="000C08F1"/>
    <w:rsid w:val="00134197"/>
    <w:rsid w:val="00152319"/>
    <w:rsid w:val="00154856"/>
    <w:rsid w:val="001B69BD"/>
    <w:rsid w:val="00202D94"/>
    <w:rsid w:val="00262459"/>
    <w:rsid w:val="002777EB"/>
    <w:rsid w:val="002930D2"/>
    <w:rsid w:val="00356069"/>
    <w:rsid w:val="00370456"/>
    <w:rsid w:val="00384397"/>
    <w:rsid w:val="003C58E2"/>
    <w:rsid w:val="003D210C"/>
    <w:rsid w:val="003D3C59"/>
    <w:rsid w:val="003E1E51"/>
    <w:rsid w:val="00420E54"/>
    <w:rsid w:val="004660DD"/>
    <w:rsid w:val="004A2F28"/>
    <w:rsid w:val="004A4690"/>
    <w:rsid w:val="004F510B"/>
    <w:rsid w:val="00545470"/>
    <w:rsid w:val="005B5237"/>
    <w:rsid w:val="005C0F38"/>
    <w:rsid w:val="005F0091"/>
    <w:rsid w:val="00602B24"/>
    <w:rsid w:val="006402FC"/>
    <w:rsid w:val="00691B1B"/>
    <w:rsid w:val="006A0910"/>
    <w:rsid w:val="006C041A"/>
    <w:rsid w:val="006D497C"/>
    <w:rsid w:val="0074262D"/>
    <w:rsid w:val="0077377B"/>
    <w:rsid w:val="007A21A0"/>
    <w:rsid w:val="007C71D6"/>
    <w:rsid w:val="00830F89"/>
    <w:rsid w:val="00844214"/>
    <w:rsid w:val="008B25D8"/>
    <w:rsid w:val="008C4DC3"/>
    <w:rsid w:val="00926D73"/>
    <w:rsid w:val="0096024D"/>
    <w:rsid w:val="009A1BBA"/>
    <w:rsid w:val="009A7123"/>
    <w:rsid w:val="00A07AB2"/>
    <w:rsid w:val="00A32296"/>
    <w:rsid w:val="00A62CC8"/>
    <w:rsid w:val="00A634BE"/>
    <w:rsid w:val="00A63A0C"/>
    <w:rsid w:val="00A63EDC"/>
    <w:rsid w:val="00A84AC7"/>
    <w:rsid w:val="00AB5638"/>
    <w:rsid w:val="00AB6F6D"/>
    <w:rsid w:val="00AF0A93"/>
    <w:rsid w:val="00AF4312"/>
    <w:rsid w:val="00B003EF"/>
    <w:rsid w:val="00B93B32"/>
    <w:rsid w:val="00BD6F18"/>
    <w:rsid w:val="00C05E0D"/>
    <w:rsid w:val="00C24841"/>
    <w:rsid w:val="00C841D2"/>
    <w:rsid w:val="00CB31CE"/>
    <w:rsid w:val="00CC5092"/>
    <w:rsid w:val="00D3004C"/>
    <w:rsid w:val="00D45721"/>
    <w:rsid w:val="00D77A96"/>
    <w:rsid w:val="00D93A32"/>
    <w:rsid w:val="00DF4CD9"/>
    <w:rsid w:val="00E52205"/>
    <w:rsid w:val="00E618C5"/>
    <w:rsid w:val="00E62663"/>
    <w:rsid w:val="00EB056E"/>
    <w:rsid w:val="00EB3F96"/>
    <w:rsid w:val="00F213E3"/>
    <w:rsid w:val="00F31EFC"/>
    <w:rsid w:val="00F53212"/>
    <w:rsid w:val="00F742B0"/>
    <w:rsid w:val="00FC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50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092"/>
    <w:rPr>
      <w:color w:val="0000FF" w:themeColor="hyperlink"/>
      <w:u w:val="single"/>
    </w:rPr>
  </w:style>
  <w:style w:type="paragraph" w:styleId="FootnoteText">
    <w:name w:val="footnote text"/>
    <w:basedOn w:val="Normal"/>
    <w:link w:val="FootnoteTextChar"/>
    <w:uiPriority w:val="99"/>
    <w:unhideWhenUsed/>
    <w:rsid w:val="00CC5092"/>
    <w:pPr>
      <w:spacing w:after="0" w:line="240" w:lineRule="auto"/>
    </w:pPr>
    <w:rPr>
      <w:sz w:val="20"/>
      <w:szCs w:val="20"/>
    </w:rPr>
  </w:style>
  <w:style w:type="character" w:customStyle="1" w:styleId="FootnoteTextChar">
    <w:name w:val="Footnote Text Char"/>
    <w:basedOn w:val="DefaultParagraphFont"/>
    <w:link w:val="FootnoteText"/>
    <w:uiPriority w:val="99"/>
    <w:rsid w:val="00CC5092"/>
    <w:rPr>
      <w:sz w:val="20"/>
      <w:szCs w:val="20"/>
    </w:rPr>
  </w:style>
  <w:style w:type="character" w:styleId="FootnoteReference">
    <w:name w:val="footnote reference"/>
    <w:basedOn w:val="DefaultParagraphFont"/>
    <w:uiPriority w:val="99"/>
    <w:semiHidden/>
    <w:unhideWhenUsed/>
    <w:rsid w:val="00CC5092"/>
    <w:rPr>
      <w:vertAlign w:val="superscript"/>
    </w:rPr>
  </w:style>
  <w:style w:type="paragraph" w:styleId="Header">
    <w:name w:val="header"/>
    <w:basedOn w:val="Normal"/>
    <w:link w:val="HeaderChar"/>
    <w:uiPriority w:val="99"/>
    <w:unhideWhenUsed/>
    <w:rsid w:val="00EB3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F96"/>
  </w:style>
  <w:style w:type="paragraph" w:styleId="Footer">
    <w:name w:val="footer"/>
    <w:basedOn w:val="Normal"/>
    <w:link w:val="FooterChar"/>
    <w:uiPriority w:val="99"/>
    <w:unhideWhenUsed/>
    <w:rsid w:val="00EB3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F96"/>
  </w:style>
  <w:style w:type="paragraph" w:styleId="BalloonText">
    <w:name w:val="Balloon Text"/>
    <w:basedOn w:val="Normal"/>
    <w:link w:val="BalloonTextChar"/>
    <w:uiPriority w:val="99"/>
    <w:semiHidden/>
    <w:unhideWhenUsed/>
    <w:rsid w:val="00D45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72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50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092"/>
    <w:rPr>
      <w:color w:val="0000FF" w:themeColor="hyperlink"/>
      <w:u w:val="single"/>
    </w:rPr>
  </w:style>
  <w:style w:type="paragraph" w:styleId="FootnoteText">
    <w:name w:val="footnote text"/>
    <w:basedOn w:val="Normal"/>
    <w:link w:val="FootnoteTextChar"/>
    <w:uiPriority w:val="99"/>
    <w:unhideWhenUsed/>
    <w:rsid w:val="00CC5092"/>
    <w:pPr>
      <w:spacing w:after="0" w:line="240" w:lineRule="auto"/>
    </w:pPr>
    <w:rPr>
      <w:sz w:val="20"/>
      <w:szCs w:val="20"/>
    </w:rPr>
  </w:style>
  <w:style w:type="character" w:customStyle="1" w:styleId="FootnoteTextChar">
    <w:name w:val="Footnote Text Char"/>
    <w:basedOn w:val="DefaultParagraphFont"/>
    <w:link w:val="FootnoteText"/>
    <w:uiPriority w:val="99"/>
    <w:rsid w:val="00CC5092"/>
    <w:rPr>
      <w:sz w:val="20"/>
      <w:szCs w:val="20"/>
    </w:rPr>
  </w:style>
  <w:style w:type="character" w:styleId="FootnoteReference">
    <w:name w:val="footnote reference"/>
    <w:basedOn w:val="DefaultParagraphFont"/>
    <w:uiPriority w:val="99"/>
    <w:semiHidden/>
    <w:unhideWhenUsed/>
    <w:rsid w:val="00CC5092"/>
    <w:rPr>
      <w:vertAlign w:val="superscript"/>
    </w:rPr>
  </w:style>
  <w:style w:type="paragraph" w:styleId="Header">
    <w:name w:val="header"/>
    <w:basedOn w:val="Normal"/>
    <w:link w:val="HeaderChar"/>
    <w:uiPriority w:val="99"/>
    <w:unhideWhenUsed/>
    <w:rsid w:val="00EB3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F96"/>
  </w:style>
  <w:style w:type="paragraph" w:styleId="Footer">
    <w:name w:val="footer"/>
    <w:basedOn w:val="Normal"/>
    <w:link w:val="FooterChar"/>
    <w:uiPriority w:val="99"/>
    <w:unhideWhenUsed/>
    <w:rsid w:val="00EB3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F96"/>
  </w:style>
  <w:style w:type="paragraph" w:styleId="BalloonText">
    <w:name w:val="Balloon Text"/>
    <w:basedOn w:val="Normal"/>
    <w:link w:val="BalloonTextChar"/>
    <w:uiPriority w:val="99"/>
    <w:semiHidden/>
    <w:unhideWhenUsed/>
    <w:rsid w:val="00D45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7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11385359" TargetMode="External"/><Relationship Id="rId5" Type="http://schemas.openxmlformats.org/officeDocument/2006/relationships/webSettings" Target="webSettings.xml"/><Relationship Id="rId10" Type="http://schemas.openxmlformats.org/officeDocument/2006/relationships/hyperlink" Target="http://www.jstor.org/stable/3152240" TargetMode="External"/><Relationship Id="rId4" Type="http://schemas.openxmlformats.org/officeDocument/2006/relationships/settings" Target="settings.xml"/><Relationship Id="rId9" Type="http://schemas.openxmlformats.org/officeDocument/2006/relationships/hyperlink" Target="http://www.jstor.org/stable/1386834"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3152240" TargetMode="External"/><Relationship Id="rId2" Type="http://schemas.openxmlformats.org/officeDocument/2006/relationships/hyperlink" Target="http://www.jstor.org/stable/1386834" TargetMode="External"/><Relationship Id="rId1" Type="http://schemas.openxmlformats.org/officeDocument/2006/relationships/hyperlink" Target="http://www.jstor.org/stable/11385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BBD9DB-57ED-4C48-B1EC-9F83D9FC0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7</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43</cp:revision>
  <dcterms:created xsi:type="dcterms:W3CDTF">2018-12-05T06:07:00Z</dcterms:created>
  <dcterms:modified xsi:type="dcterms:W3CDTF">2019-02-18T09:07:00Z</dcterms:modified>
</cp:coreProperties>
</file>