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9241881"/>
        <w:docPartObj>
          <w:docPartGallery w:val="Cover Pages"/>
          <w:docPartUnique/>
        </w:docPartObj>
      </w:sdtPr>
      <w:sdtEndPr/>
      <w:sdtContent>
        <w:p w14:paraId="23FF5040" w14:textId="57B1B122" w:rsidR="001122F8" w:rsidRDefault="001122F8">
          <w:r>
            <w:rPr>
              <w:noProof/>
              <w:lang w:eastAsia="en-GB"/>
            </w:rPr>
            <mc:AlternateContent>
              <mc:Choice Requires="wpg">
                <w:drawing>
                  <wp:anchor distT="0" distB="0" distL="114300" distR="114300" simplePos="0" relativeHeight="251661312" behindDoc="0" locked="0" layoutInCell="1" allowOverlap="1" wp14:anchorId="14B67A20" wp14:editId="3777CD0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A2E6D22" w14:textId="19E83BCB" w:rsidR="001122F8" w:rsidRDefault="001122F8">
                                      <w:pPr>
                                        <w:pStyle w:val="NoSpacing"/>
                                        <w:spacing w:after="240"/>
                                        <w:jc w:val="right"/>
                                        <w:rPr>
                                          <w:color w:val="44546A" w:themeColor="text2"/>
                                          <w:spacing w:val="10"/>
                                          <w:sz w:val="36"/>
                                          <w:szCs w:val="36"/>
                                        </w:rPr>
                                      </w:pPr>
                                      <w:r>
                                        <w:rPr>
                                          <w:color w:val="44546A" w:themeColor="text2"/>
                                          <w:spacing w:val="10"/>
                                          <w:sz w:val="36"/>
                                          <w:szCs w:val="36"/>
                                        </w:rPr>
                                        <w:t xml:space="preserve">Student </w:t>
                                      </w:r>
                                      <w:proofErr w:type="spellStart"/>
                                      <w:proofErr w:type="gramStart"/>
                                      <w:r>
                                        <w:rPr>
                                          <w:color w:val="44546A" w:themeColor="text2"/>
                                          <w:spacing w:val="10"/>
                                          <w:sz w:val="36"/>
                                          <w:szCs w:val="36"/>
                                        </w:rPr>
                                        <w:t>Name:</w:t>
                                      </w:r>
                                      <w:r w:rsidR="00FF649E">
                                        <w:rPr>
                                          <w:color w:val="44546A" w:themeColor="text2"/>
                                          <w:spacing w:val="10"/>
                                          <w:sz w:val="36"/>
                                          <w:szCs w:val="36"/>
                                        </w:rPr>
                                        <w:t>Tatyana</w:t>
                                      </w:r>
                                      <w:proofErr w:type="spellEnd"/>
                                      <w:proofErr w:type="gramEnd"/>
                                      <w:r w:rsidR="00FF649E">
                                        <w:rPr>
                                          <w:color w:val="44546A" w:themeColor="text2"/>
                                          <w:spacing w:val="10"/>
                                          <w:sz w:val="36"/>
                                          <w:szCs w:val="36"/>
                                        </w:rPr>
                                        <w:t xml:space="preserve"> Nikolova</w:t>
                                      </w:r>
                                    </w:p>
                                  </w:sdtContent>
                                </w:sdt>
                                <w:p w14:paraId="221D9037" w14:textId="7C06B814" w:rsidR="001122F8" w:rsidRDefault="0043345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122F8">
                                        <w:rPr>
                                          <w:color w:val="44546A" w:themeColor="text2"/>
                                          <w:spacing w:val="10"/>
                                          <w:sz w:val="28"/>
                                          <w:szCs w:val="28"/>
                                        </w:rPr>
                                        <w:t>Student ID:</w:t>
                                      </w:r>
                                    </w:sdtContent>
                                  </w:sdt>
                                  <w:r w:rsidR="00FF649E">
                                    <w:rPr>
                                      <w:color w:val="44546A" w:themeColor="text2"/>
                                      <w:spacing w:val="10"/>
                                      <w:sz w:val="28"/>
                                      <w:szCs w:val="28"/>
                                    </w:rPr>
                                    <w:t>1912953</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B67A20"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A2E6D22" w14:textId="19E83BCB" w:rsidR="001122F8" w:rsidRDefault="001122F8">
                                <w:pPr>
                                  <w:pStyle w:val="NoSpacing"/>
                                  <w:spacing w:after="240"/>
                                  <w:jc w:val="right"/>
                                  <w:rPr>
                                    <w:color w:val="44546A" w:themeColor="text2"/>
                                    <w:spacing w:val="10"/>
                                    <w:sz w:val="36"/>
                                    <w:szCs w:val="36"/>
                                  </w:rPr>
                                </w:pPr>
                                <w:r>
                                  <w:rPr>
                                    <w:color w:val="44546A" w:themeColor="text2"/>
                                    <w:spacing w:val="10"/>
                                    <w:sz w:val="36"/>
                                    <w:szCs w:val="36"/>
                                  </w:rPr>
                                  <w:t xml:space="preserve">Student </w:t>
                                </w:r>
                                <w:proofErr w:type="spellStart"/>
                                <w:proofErr w:type="gramStart"/>
                                <w:r>
                                  <w:rPr>
                                    <w:color w:val="44546A" w:themeColor="text2"/>
                                    <w:spacing w:val="10"/>
                                    <w:sz w:val="36"/>
                                    <w:szCs w:val="36"/>
                                  </w:rPr>
                                  <w:t>Name:</w:t>
                                </w:r>
                                <w:r w:rsidR="00FF649E">
                                  <w:rPr>
                                    <w:color w:val="44546A" w:themeColor="text2"/>
                                    <w:spacing w:val="10"/>
                                    <w:sz w:val="36"/>
                                    <w:szCs w:val="36"/>
                                  </w:rPr>
                                  <w:t>Tatyana</w:t>
                                </w:r>
                                <w:proofErr w:type="spellEnd"/>
                                <w:proofErr w:type="gramEnd"/>
                                <w:r w:rsidR="00FF649E">
                                  <w:rPr>
                                    <w:color w:val="44546A" w:themeColor="text2"/>
                                    <w:spacing w:val="10"/>
                                    <w:sz w:val="36"/>
                                    <w:szCs w:val="36"/>
                                  </w:rPr>
                                  <w:t xml:space="preserve"> Nikolova</w:t>
                                </w:r>
                              </w:p>
                            </w:sdtContent>
                          </w:sdt>
                          <w:p w14:paraId="221D9037" w14:textId="7C06B814" w:rsidR="001122F8" w:rsidRDefault="0043345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122F8">
                                  <w:rPr>
                                    <w:color w:val="44546A" w:themeColor="text2"/>
                                    <w:spacing w:val="10"/>
                                    <w:sz w:val="28"/>
                                    <w:szCs w:val="28"/>
                                  </w:rPr>
                                  <w:t>Student ID:</w:t>
                                </w:r>
                              </w:sdtContent>
                            </w:sdt>
                            <w:r w:rsidR="00FF649E">
                              <w:rPr>
                                <w:color w:val="44546A" w:themeColor="text2"/>
                                <w:spacing w:val="10"/>
                                <w:sz w:val="28"/>
                                <w:szCs w:val="28"/>
                              </w:rPr>
                              <w:t>1912953</w:t>
                            </w:r>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0A026B1B" wp14:editId="19D39632">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9C6BA06" w14:textId="4DE3094A" w:rsidR="001122F8" w:rsidRDefault="00FF64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Lecturer</w:t>
                                      </w:r>
                                      <w:r w:rsidR="00CD0FEB">
                                        <w:rPr>
                                          <w:rFonts w:asciiTheme="majorHAnsi" w:hAnsiTheme="majorHAnsi"/>
                                          <w:color w:val="44546A" w:themeColor="text2"/>
                                          <w:spacing w:val="10"/>
                                          <w:sz w:val="36"/>
                                          <w:szCs w:val="36"/>
                                        </w:rPr>
                                        <w:t>:</w:t>
                                      </w:r>
                                      <w:r>
                                        <w:rPr>
                                          <w:rFonts w:asciiTheme="majorHAnsi" w:hAnsiTheme="majorHAnsi"/>
                                          <w:color w:val="44546A" w:themeColor="text2"/>
                                          <w:spacing w:val="10"/>
                                          <w:sz w:val="36"/>
                                          <w:szCs w:val="36"/>
                                        </w:rPr>
                                        <w:t xml:space="preserve"> Dr </w:t>
                                      </w:r>
                                      <w:proofErr w:type="spellStart"/>
                                      <w:r>
                                        <w:rPr>
                                          <w:rFonts w:asciiTheme="majorHAnsi" w:hAnsiTheme="majorHAnsi"/>
                                          <w:color w:val="44546A" w:themeColor="text2"/>
                                          <w:spacing w:val="10"/>
                                          <w:sz w:val="36"/>
                                          <w:szCs w:val="36"/>
                                        </w:rPr>
                                        <w:t>Rexon</w:t>
                                      </w:r>
                                      <w:proofErr w:type="spellEnd"/>
                                      <w:r>
                                        <w:rPr>
                                          <w:rFonts w:asciiTheme="majorHAnsi" w:hAnsiTheme="majorHAnsi"/>
                                          <w:color w:val="44546A" w:themeColor="text2"/>
                                          <w:spacing w:val="10"/>
                                          <w:sz w:val="36"/>
                                          <w:szCs w:val="36"/>
                                        </w:rPr>
                                        <w:t xml:space="preserve"> </w:t>
                                      </w:r>
                                      <w:proofErr w:type="spellStart"/>
                                      <w:r>
                                        <w:rPr>
                                          <w:rFonts w:asciiTheme="majorHAnsi" w:hAnsiTheme="majorHAnsi"/>
                                          <w:color w:val="44546A" w:themeColor="text2"/>
                                          <w:spacing w:val="10"/>
                                          <w:sz w:val="36"/>
                                          <w:szCs w:val="36"/>
                                        </w:rPr>
                                        <w:t>Nting</w:t>
                                      </w:r>
                                      <w:proofErr w:type="spellEnd"/>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7DB3924" w14:textId="0C74F241" w:rsidR="001122F8" w:rsidRDefault="001122F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global business environment a</w:t>
                                      </w:r>
                                      <w:r w:rsidR="006D4AC3">
                                        <w:rPr>
                                          <w:rFonts w:asciiTheme="majorHAnsi" w:hAnsiTheme="majorHAnsi"/>
                                          <w:caps/>
                                          <w:color w:val="44546A" w:themeColor="text2"/>
                                          <w:sz w:val="96"/>
                                          <w:szCs w:val="96"/>
                                        </w:rPr>
                                        <w:t>1</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026B1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9C6BA06" w14:textId="4DE3094A" w:rsidR="001122F8" w:rsidRDefault="00FF64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Module Lecturer</w:t>
                                </w:r>
                                <w:r w:rsidR="00CD0FEB">
                                  <w:rPr>
                                    <w:rFonts w:asciiTheme="majorHAnsi" w:hAnsiTheme="majorHAnsi"/>
                                    <w:color w:val="44546A" w:themeColor="text2"/>
                                    <w:spacing w:val="10"/>
                                    <w:sz w:val="36"/>
                                    <w:szCs w:val="36"/>
                                  </w:rPr>
                                  <w:t>:</w:t>
                                </w:r>
                                <w:r>
                                  <w:rPr>
                                    <w:rFonts w:asciiTheme="majorHAnsi" w:hAnsiTheme="majorHAnsi"/>
                                    <w:color w:val="44546A" w:themeColor="text2"/>
                                    <w:spacing w:val="10"/>
                                    <w:sz w:val="36"/>
                                    <w:szCs w:val="36"/>
                                  </w:rPr>
                                  <w:t xml:space="preserve"> Dr </w:t>
                                </w:r>
                                <w:proofErr w:type="spellStart"/>
                                <w:r>
                                  <w:rPr>
                                    <w:rFonts w:asciiTheme="majorHAnsi" w:hAnsiTheme="majorHAnsi"/>
                                    <w:color w:val="44546A" w:themeColor="text2"/>
                                    <w:spacing w:val="10"/>
                                    <w:sz w:val="36"/>
                                    <w:szCs w:val="36"/>
                                  </w:rPr>
                                  <w:t>Rexon</w:t>
                                </w:r>
                                <w:proofErr w:type="spellEnd"/>
                                <w:r>
                                  <w:rPr>
                                    <w:rFonts w:asciiTheme="majorHAnsi" w:hAnsiTheme="majorHAnsi"/>
                                    <w:color w:val="44546A" w:themeColor="text2"/>
                                    <w:spacing w:val="10"/>
                                    <w:sz w:val="36"/>
                                    <w:szCs w:val="36"/>
                                  </w:rPr>
                                  <w:t xml:space="preserve"> </w:t>
                                </w:r>
                                <w:proofErr w:type="spellStart"/>
                                <w:r>
                                  <w:rPr>
                                    <w:rFonts w:asciiTheme="majorHAnsi" w:hAnsiTheme="majorHAnsi"/>
                                    <w:color w:val="44546A" w:themeColor="text2"/>
                                    <w:spacing w:val="10"/>
                                    <w:sz w:val="36"/>
                                    <w:szCs w:val="36"/>
                                  </w:rPr>
                                  <w:t>Nting</w:t>
                                </w:r>
                                <w:proofErr w:type="spellEnd"/>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7DB3924" w14:textId="0C74F241" w:rsidR="001122F8" w:rsidRDefault="001122F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global business environment a</w:t>
                                </w:r>
                                <w:r w:rsidR="006D4AC3">
                                  <w:rPr>
                                    <w:rFonts w:asciiTheme="majorHAnsi" w:hAnsiTheme="majorHAnsi"/>
                                    <w:caps/>
                                    <w:color w:val="44546A" w:themeColor="text2"/>
                                    <w:sz w:val="96"/>
                                    <w:szCs w:val="96"/>
                                  </w:rPr>
                                  <w:t>1</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6535B628" wp14:editId="589A0CFF">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B77D71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45D82A31" w14:textId="28F18521" w:rsidR="001122F8" w:rsidRDefault="001122F8">
          <w:pPr>
            <w:spacing w:after="0" w:line="240" w:lineRule="auto"/>
          </w:pPr>
          <w:r>
            <w:br w:type="page"/>
          </w:r>
        </w:p>
      </w:sdtContent>
    </w:sdt>
    <w:sdt>
      <w:sdtPr>
        <w:rPr>
          <w:rFonts w:ascii="Arial" w:eastAsiaTheme="minorHAnsi" w:hAnsi="Arial" w:cstheme="minorBidi"/>
          <w:b w:val="0"/>
          <w:bCs w:val="0"/>
          <w:color w:val="auto"/>
          <w:sz w:val="24"/>
          <w:szCs w:val="22"/>
          <w:lang w:val="en-GB"/>
        </w:rPr>
        <w:id w:val="524525542"/>
        <w:docPartObj>
          <w:docPartGallery w:val="Table of Contents"/>
          <w:docPartUnique/>
        </w:docPartObj>
      </w:sdtPr>
      <w:sdtEndPr>
        <w:rPr>
          <w:noProof/>
        </w:rPr>
      </w:sdtEndPr>
      <w:sdtContent>
        <w:p w14:paraId="397D88D1" w14:textId="7B900D51" w:rsidR="00206C74" w:rsidRDefault="00206C74">
          <w:pPr>
            <w:pStyle w:val="TOCHeading"/>
          </w:pPr>
          <w:r>
            <w:t>Table of Contents</w:t>
          </w:r>
        </w:p>
        <w:p w14:paraId="7C350A4E" w14:textId="497082F2" w:rsidR="00206C74" w:rsidRDefault="00206C7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1281235" w:history="1">
            <w:r w:rsidRPr="001D7C1C">
              <w:rPr>
                <w:rStyle w:val="Hyperlink"/>
                <w:noProof/>
              </w:rPr>
              <w:t>Introduction</w:t>
            </w:r>
            <w:r>
              <w:rPr>
                <w:noProof/>
                <w:webHidden/>
              </w:rPr>
              <w:tab/>
            </w:r>
            <w:r>
              <w:rPr>
                <w:noProof/>
                <w:webHidden/>
              </w:rPr>
              <w:fldChar w:fldCharType="begin"/>
            </w:r>
            <w:r>
              <w:rPr>
                <w:noProof/>
                <w:webHidden/>
              </w:rPr>
              <w:instrText xml:space="preserve"> PAGEREF _Toc71281235 \h </w:instrText>
            </w:r>
            <w:r>
              <w:rPr>
                <w:noProof/>
                <w:webHidden/>
              </w:rPr>
            </w:r>
            <w:r>
              <w:rPr>
                <w:noProof/>
                <w:webHidden/>
              </w:rPr>
              <w:fldChar w:fldCharType="separate"/>
            </w:r>
            <w:r>
              <w:rPr>
                <w:noProof/>
                <w:webHidden/>
              </w:rPr>
              <w:t>2</w:t>
            </w:r>
            <w:r>
              <w:rPr>
                <w:noProof/>
                <w:webHidden/>
              </w:rPr>
              <w:fldChar w:fldCharType="end"/>
            </w:r>
          </w:hyperlink>
        </w:p>
        <w:p w14:paraId="19D95D8E" w14:textId="782B8749" w:rsidR="00206C74" w:rsidRDefault="0043345D">
          <w:pPr>
            <w:pStyle w:val="TOC1"/>
            <w:tabs>
              <w:tab w:val="right" w:leader="dot" w:pos="9016"/>
            </w:tabs>
            <w:rPr>
              <w:noProof/>
            </w:rPr>
          </w:pPr>
          <w:hyperlink w:anchor="_Toc71281236" w:history="1">
            <w:r w:rsidR="00206C74" w:rsidRPr="001D7C1C">
              <w:rPr>
                <w:rStyle w:val="Hyperlink"/>
                <w:noProof/>
              </w:rPr>
              <w:t>Company Background - Burberry</w:t>
            </w:r>
            <w:r w:rsidR="00206C74">
              <w:rPr>
                <w:noProof/>
                <w:webHidden/>
              </w:rPr>
              <w:tab/>
            </w:r>
            <w:r w:rsidR="00206C74">
              <w:rPr>
                <w:noProof/>
                <w:webHidden/>
              </w:rPr>
              <w:fldChar w:fldCharType="begin"/>
            </w:r>
            <w:r w:rsidR="00206C74">
              <w:rPr>
                <w:noProof/>
                <w:webHidden/>
              </w:rPr>
              <w:instrText xml:space="preserve"> PAGEREF _Toc71281236 \h </w:instrText>
            </w:r>
            <w:r w:rsidR="00206C74">
              <w:rPr>
                <w:noProof/>
                <w:webHidden/>
              </w:rPr>
            </w:r>
            <w:r w:rsidR="00206C74">
              <w:rPr>
                <w:noProof/>
                <w:webHidden/>
              </w:rPr>
              <w:fldChar w:fldCharType="separate"/>
            </w:r>
            <w:r w:rsidR="00206C74">
              <w:rPr>
                <w:noProof/>
                <w:webHidden/>
              </w:rPr>
              <w:t>2</w:t>
            </w:r>
            <w:r w:rsidR="00206C74">
              <w:rPr>
                <w:noProof/>
                <w:webHidden/>
              </w:rPr>
              <w:fldChar w:fldCharType="end"/>
            </w:r>
          </w:hyperlink>
        </w:p>
        <w:p w14:paraId="42E6D6F2" w14:textId="7DA24724" w:rsidR="00206C74" w:rsidRDefault="0043345D">
          <w:pPr>
            <w:pStyle w:val="TOC1"/>
            <w:tabs>
              <w:tab w:val="right" w:leader="dot" w:pos="9016"/>
            </w:tabs>
            <w:rPr>
              <w:noProof/>
            </w:rPr>
          </w:pPr>
          <w:hyperlink w:anchor="_Toc71281237" w:history="1">
            <w:r w:rsidR="00206C74" w:rsidRPr="001D7C1C">
              <w:rPr>
                <w:rStyle w:val="Hyperlink"/>
                <w:noProof/>
              </w:rPr>
              <w:t>Porter Five Forces Analysis for Burberry</w:t>
            </w:r>
            <w:r w:rsidR="00206C74">
              <w:rPr>
                <w:noProof/>
                <w:webHidden/>
              </w:rPr>
              <w:tab/>
            </w:r>
            <w:r w:rsidR="00206C74">
              <w:rPr>
                <w:noProof/>
                <w:webHidden/>
              </w:rPr>
              <w:fldChar w:fldCharType="begin"/>
            </w:r>
            <w:r w:rsidR="00206C74">
              <w:rPr>
                <w:noProof/>
                <w:webHidden/>
              </w:rPr>
              <w:instrText xml:space="preserve"> PAGEREF _Toc71281237 \h </w:instrText>
            </w:r>
            <w:r w:rsidR="00206C74">
              <w:rPr>
                <w:noProof/>
                <w:webHidden/>
              </w:rPr>
            </w:r>
            <w:r w:rsidR="00206C74">
              <w:rPr>
                <w:noProof/>
                <w:webHidden/>
              </w:rPr>
              <w:fldChar w:fldCharType="separate"/>
            </w:r>
            <w:r w:rsidR="00206C74">
              <w:rPr>
                <w:noProof/>
                <w:webHidden/>
              </w:rPr>
              <w:t>3</w:t>
            </w:r>
            <w:r w:rsidR="00206C74">
              <w:rPr>
                <w:noProof/>
                <w:webHidden/>
              </w:rPr>
              <w:fldChar w:fldCharType="end"/>
            </w:r>
          </w:hyperlink>
        </w:p>
        <w:p w14:paraId="2CD0CAE5" w14:textId="2D5E2ECC" w:rsidR="00206C74" w:rsidRDefault="0043345D">
          <w:pPr>
            <w:pStyle w:val="TOC1"/>
            <w:tabs>
              <w:tab w:val="right" w:leader="dot" w:pos="9016"/>
            </w:tabs>
            <w:rPr>
              <w:noProof/>
            </w:rPr>
          </w:pPr>
          <w:hyperlink w:anchor="_Toc71281238" w:history="1">
            <w:r w:rsidR="00206C74" w:rsidRPr="001D7C1C">
              <w:rPr>
                <w:rStyle w:val="Hyperlink"/>
                <w:noProof/>
              </w:rPr>
              <w:t>Analysis of PESTLE for Burberry</w:t>
            </w:r>
            <w:r w:rsidR="00206C74">
              <w:rPr>
                <w:noProof/>
                <w:webHidden/>
              </w:rPr>
              <w:tab/>
            </w:r>
            <w:r w:rsidR="00206C74">
              <w:rPr>
                <w:noProof/>
                <w:webHidden/>
              </w:rPr>
              <w:fldChar w:fldCharType="begin"/>
            </w:r>
            <w:r w:rsidR="00206C74">
              <w:rPr>
                <w:noProof/>
                <w:webHidden/>
              </w:rPr>
              <w:instrText xml:space="preserve"> PAGEREF _Toc71281238 \h </w:instrText>
            </w:r>
            <w:r w:rsidR="00206C74">
              <w:rPr>
                <w:noProof/>
                <w:webHidden/>
              </w:rPr>
            </w:r>
            <w:r w:rsidR="00206C74">
              <w:rPr>
                <w:noProof/>
                <w:webHidden/>
              </w:rPr>
              <w:fldChar w:fldCharType="separate"/>
            </w:r>
            <w:r w:rsidR="00206C74">
              <w:rPr>
                <w:noProof/>
                <w:webHidden/>
              </w:rPr>
              <w:t>4</w:t>
            </w:r>
            <w:r w:rsidR="00206C74">
              <w:rPr>
                <w:noProof/>
                <w:webHidden/>
              </w:rPr>
              <w:fldChar w:fldCharType="end"/>
            </w:r>
          </w:hyperlink>
        </w:p>
        <w:p w14:paraId="610489E2" w14:textId="54A83806" w:rsidR="00206C74" w:rsidRDefault="0043345D">
          <w:pPr>
            <w:pStyle w:val="TOC1"/>
            <w:tabs>
              <w:tab w:val="right" w:leader="dot" w:pos="9016"/>
            </w:tabs>
            <w:rPr>
              <w:noProof/>
            </w:rPr>
          </w:pPr>
          <w:hyperlink w:anchor="_Toc71281239" w:history="1">
            <w:r w:rsidR="00206C74" w:rsidRPr="001D7C1C">
              <w:rPr>
                <w:rStyle w:val="Hyperlink"/>
                <w:noProof/>
              </w:rPr>
              <w:t>Further Recommendations</w:t>
            </w:r>
            <w:r w:rsidR="00206C74">
              <w:rPr>
                <w:noProof/>
                <w:webHidden/>
              </w:rPr>
              <w:tab/>
            </w:r>
            <w:r w:rsidR="00206C74">
              <w:rPr>
                <w:noProof/>
                <w:webHidden/>
              </w:rPr>
              <w:fldChar w:fldCharType="begin"/>
            </w:r>
            <w:r w:rsidR="00206C74">
              <w:rPr>
                <w:noProof/>
                <w:webHidden/>
              </w:rPr>
              <w:instrText xml:space="preserve"> PAGEREF _Toc71281239 \h </w:instrText>
            </w:r>
            <w:r w:rsidR="00206C74">
              <w:rPr>
                <w:noProof/>
                <w:webHidden/>
              </w:rPr>
            </w:r>
            <w:r w:rsidR="00206C74">
              <w:rPr>
                <w:noProof/>
                <w:webHidden/>
              </w:rPr>
              <w:fldChar w:fldCharType="separate"/>
            </w:r>
            <w:r w:rsidR="00206C74">
              <w:rPr>
                <w:noProof/>
                <w:webHidden/>
              </w:rPr>
              <w:t>5</w:t>
            </w:r>
            <w:r w:rsidR="00206C74">
              <w:rPr>
                <w:noProof/>
                <w:webHidden/>
              </w:rPr>
              <w:fldChar w:fldCharType="end"/>
            </w:r>
          </w:hyperlink>
        </w:p>
        <w:p w14:paraId="062A8303" w14:textId="046BC9F1" w:rsidR="00206C74" w:rsidRDefault="0043345D">
          <w:pPr>
            <w:pStyle w:val="TOC1"/>
            <w:tabs>
              <w:tab w:val="right" w:leader="dot" w:pos="9016"/>
            </w:tabs>
            <w:rPr>
              <w:noProof/>
            </w:rPr>
          </w:pPr>
          <w:hyperlink w:anchor="_Toc71281240" w:history="1">
            <w:r w:rsidR="00206C74" w:rsidRPr="001D7C1C">
              <w:rPr>
                <w:rStyle w:val="Hyperlink"/>
                <w:noProof/>
              </w:rPr>
              <w:t>Conclusion</w:t>
            </w:r>
            <w:r w:rsidR="00206C74">
              <w:rPr>
                <w:noProof/>
                <w:webHidden/>
              </w:rPr>
              <w:tab/>
            </w:r>
            <w:r w:rsidR="00206C74">
              <w:rPr>
                <w:noProof/>
                <w:webHidden/>
              </w:rPr>
              <w:fldChar w:fldCharType="begin"/>
            </w:r>
            <w:r w:rsidR="00206C74">
              <w:rPr>
                <w:noProof/>
                <w:webHidden/>
              </w:rPr>
              <w:instrText xml:space="preserve"> PAGEREF _Toc71281240 \h </w:instrText>
            </w:r>
            <w:r w:rsidR="00206C74">
              <w:rPr>
                <w:noProof/>
                <w:webHidden/>
              </w:rPr>
            </w:r>
            <w:r w:rsidR="00206C74">
              <w:rPr>
                <w:noProof/>
                <w:webHidden/>
              </w:rPr>
              <w:fldChar w:fldCharType="separate"/>
            </w:r>
            <w:r w:rsidR="00206C74">
              <w:rPr>
                <w:noProof/>
                <w:webHidden/>
              </w:rPr>
              <w:t>6</w:t>
            </w:r>
            <w:r w:rsidR="00206C74">
              <w:rPr>
                <w:noProof/>
                <w:webHidden/>
              </w:rPr>
              <w:fldChar w:fldCharType="end"/>
            </w:r>
          </w:hyperlink>
        </w:p>
        <w:p w14:paraId="27F0D0C0" w14:textId="101CF01A" w:rsidR="00206C74" w:rsidRDefault="0043345D">
          <w:pPr>
            <w:pStyle w:val="TOC1"/>
            <w:tabs>
              <w:tab w:val="right" w:leader="dot" w:pos="9016"/>
            </w:tabs>
            <w:rPr>
              <w:noProof/>
            </w:rPr>
          </w:pPr>
          <w:hyperlink w:anchor="_Toc71281241" w:history="1">
            <w:r w:rsidR="00206C74" w:rsidRPr="001D7C1C">
              <w:rPr>
                <w:rStyle w:val="Hyperlink"/>
                <w:noProof/>
              </w:rPr>
              <w:t>References</w:t>
            </w:r>
            <w:r w:rsidR="00206C74">
              <w:rPr>
                <w:noProof/>
                <w:webHidden/>
              </w:rPr>
              <w:tab/>
            </w:r>
            <w:r w:rsidR="00206C74">
              <w:rPr>
                <w:noProof/>
                <w:webHidden/>
              </w:rPr>
              <w:fldChar w:fldCharType="begin"/>
            </w:r>
            <w:r w:rsidR="00206C74">
              <w:rPr>
                <w:noProof/>
                <w:webHidden/>
              </w:rPr>
              <w:instrText xml:space="preserve"> PAGEREF _Toc71281241 \h </w:instrText>
            </w:r>
            <w:r w:rsidR="00206C74">
              <w:rPr>
                <w:noProof/>
                <w:webHidden/>
              </w:rPr>
            </w:r>
            <w:r w:rsidR="00206C74">
              <w:rPr>
                <w:noProof/>
                <w:webHidden/>
              </w:rPr>
              <w:fldChar w:fldCharType="separate"/>
            </w:r>
            <w:r w:rsidR="00206C74">
              <w:rPr>
                <w:noProof/>
                <w:webHidden/>
              </w:rPr>
              <w:t>7</w:t>
            </w:r>
            <w:r w:rsidR="00206C74">
              <w:rPr>
                <w:noProof/>
                <w:webHidden/>
              </w:rPr>
              <w:fldChar w:fldCharType="end"/>
            </w:r>
          </w:hyperlink>
        </w:p>
        <w:p w14:paraId="1FF67AAB" w14:textId="4133CEC4" w:rsidR="00206C74" w:rsidRDefault="00206C74">
          <w:r>
            <w:rPr>
              <w:b/>
              <w:bCs/>
              <w:noProof/>
            </w:rPr>
            <w:fldChar w:fldCharType="end"/>
          </w:r>
        </w:p>
      </w:sdtContent>
    </w:sdt>
    <w:p w14:paraId="044083BB" w14:textId="7D3C52DE" w:rsidR="00FE6EE1" w:rsidRDefault="0043345D"/>
    <w:p w14:paraId="0E43FAA0" w14:textId="3293A901" w:rsidR="001122F8" w:rsidRDefault="001122F8"/>
    <w:p w14:paraId="65C74F3F" w14:textId="2A381375" w:rsidR="001122F8" w:rsidRDefault="001122F8"/>
    <w:p w14:paraId="444F34BD" w14:textId="2DA70A35" w:rsidR="001122F8" w:rsidRDefault="001122F8"/>
    <w:p w14:paraId="7C3F5B08" w14:textId="2594428F" w:rsidR="001122F8" w:rsidRDefault="001122F8"/>
    <w:p w14:paraId="43CA3D25" w14:textId="40987C13" w:rsidR="001122F8" w:rsidRDefault="001122F8"/>
    <w:p w14:paraId="34DCB141" w14:textId="1188E7FA" w:rsidR="001122F8" w:rsidRDefault="001122F8"/>
    <w:p w14:paraId="4C3821BC" w14:textId="207300D1" w:rsidR="001122F8" w:rsidRDefault="001122F8"/>
    <w:p w14:paraId="76F30B65" w14:textId="650907BE" w:rsidR="001122F8" w:rsidRDefault="001122F8"/>
    <w:p w14:paraId="267AED26" w14:textId="54E89E93" w:rsidR="001122F8" w:rsidRDefault="001122F8"/>
    <w:p w14:paraId="7B184A16" w14:textId="6DDF2247" w:rsidR="001122F8" w:rsidRDefault="001122F8"/>
    <w:p w14:paraId="2432FA67" w14:textId="52BCF797" w:rsidR="001122F8" w:rsidRDefault="001122F8"/>
    <w:p w14:paraId="36734235" w14:textId="7EBFC9BC" w:rsidR="001122F8" w:rsidRDefault="001122F8"/>
    <w:p w14:paraId="1EAB3360" w14:textId="28DEA9F1" w:rsidR="001122F8" w:rsidRDefault="001122F8"/>
    <w:p w14:paraId="012A41A5" w14:textId="4D25082B" w:rsidR="001122F8" w:rsidRDefault="001122F8"/>
    <w:p w14:paraId="20B7406D" w14:textId="312F5CA2" w:rsidR="001122F8" w:rsidRDefault="001122F8"/>
    <w:p w14:paraId="7D5B6C20" w14:textId="374FF9BE" w:rsidR="001122F8" w:rsidRDefault="001122F8"/>
    <w:p w14:paraId="122CBA14" w14:textId="58EB52C0" w:rsidR="001122F8" w:rsidRDefault="001122F8"/>
    <w:p w14:paraId="56D28683" w14:textId="657F259B" w:rsidR="001122F8" w:rsidRDefault="001122F8"/>
    <w:p w14:paraId="6152A602" w14:textId="5D91338D" w:rsidR="001122F8" w:rsidRDefault="001122F8" w:rsidP="00206C74">
      <w:pPr>
        <w:pStyle w:val="Heading1"/>
      </w:pPr>
      <w:bookmarkStart w:id="0" w:name="_Toc71281235"/>
      <w:r>
        <w:t>Introduction</w:t>
      </w:r>
      <w:bookmarkEnd w:id="0"/>
    </w:p>
    <w:p w14:paraId="3AB77517" w14:textId="71152903" w:rsidR="001122F8" w:rsidRDefault="002874D1" w:rsidP="001122F8">
      <w:r w:rsidRPr="002874D1">
        <w:t>The purpose of this written report is to inspect the global environment and how business is progressing globally due to globalization and other industrial forces. Burberry was chosen in this way to explore the external and internal environment, to present the progress and accepted issues they have made as a team with their partners. The superiority also tended to explain Burberry's remarkable demand situation, and the ideas depended on an industry study using Doorman's Five Powers and PESTEL. Thus, the design business in the Assembled Kingdom is quite possibly the most unique and immersed on the planet. Most of the dangers posed by the internal and external business environment are aimed at retailers. Because of these conditions, the purpose of the report is to impartially examine Burberry's internal and external conditions. With innovative advances and difficulties from competitors in the industry, the global market scene is moving (</w:t>
      </w:r>
      <w:r w:rsidR="00D91E60" w:rsidRPr="00D91E60">
        <w:t>Hancock, II et al., 2014)</w:t>
      </w:r>
      <w:r w:rsidR="00D91E60">
        <w:t xml:space="preserve">. </w:t>
      </w:r>
      <w:r w:rsidRPr="002874D1">
        <w:t>All organizations have adapted their mentality to their customers and partners; these and various contemplations tend to further impartially examine natural audit.</w:t>
      </w:r>
    </w:p>
    <w:p w14:paraId="2B13CF72" w14:textId="0D349B4F" w:rsidR="001122F8" w:rsidRDefault="001122F8" w:rsidP="00206C74">
      <w:pPr>
        <w:pStyle w:val="Heading1"/>
      </w:pPr>
      <w:bookmarkStart w:id="1" w:name="_Toc71281236"/>
      <w:r>
        <w:t>Company Background - Burberry</w:t>
      </w:r>
      <w:bookmarkEnd w:id="1"/>
    </w:p>
    <w:p w14:paraId="2E00BA10" w14:textId="7B80443D" w:rsidR="002874D1" w:rsidRDefault="002874D1" w:rsidP="002874D1">
      <w:r>
        <w:t xml:space="preserve">Burberry Company Plc is an English brand of extravagance, registered in the London Stock Trading. group is also an integral part of the FTSE 100 file. The ADR image is. Burberry is involved in the assembly, discounts and retail transactions of various extravagant products. The organization offers and sells a range of stylish </w:t>
      </w:r>
      <w:proofErr w:type="spellStart"/>
      <w:r>
        <w:t>jewelry</w:t>
      </w:r>
      <w:proofErr w:type="spellEnd"/>
      <w:r>
        <w:t xml:space="preserve">, clothing for </w:t>
      </w:r>
      <w:r w:rsidR="00D91E60">
        <w:t>different types of</w:t>
      </w:r>
      <w:r>
        <w:t xml:space="preserve"> orientation, children's clothing, equally high achievements and various items. Some of them include awnings, watches, cowhide goods and just like the famous Burberry raincoats. Each of the items is advertised under the Burberry brand. They are distributed in an extended chain of channels for discounts, retail and international licensing. Organizations and activities are controlled through the organization of Burberry's main stores, a range of stylish stores, concession stores, various advanced business stages, restaurants, stores for multidisciplinary accounts and retail chains. The organization operates in a Burberry factory, as well as an assembly office - Burberry Castleford, located in Greater Britain, United Kingdom. The items are also promoted through a specialized organizational site, burberry.com. Burberry Gathering includes a solid presence in the areas around Asia-Pacific region, Europe, the East </w:t>
      </w:r>
      <w:proofErr w:type="spellStart"/>
      <w:r>
        <w:t>Center</w:t>
      </w:r>
      <w:proofErr w:type="spellEnd"/>
      <w:r>
        <w:t>, India and Africa, just like the regions of America. The organization is currently based in London, Joined Realm.</w:t>
      </w:r>
    </w:p>
    <w:p w14:paraId="6CEEC3F0" w14:textId="1F961A22" w:rsidR="002874D1" w:rsidRDefault="002874D1" w:rsidP="002874D1">
      <w:r>
        <w:t xml:space="preserve">As a result, the organization's reported benefits increased by around 5% to £ 405-410 million (Burberry.co.uk, 2019). In this capacity, the organization beat market assumptions by climbing year-round changing benefits. These figures show that the association is </w:t>
      </w:r>
      <w:proofErr w:type="spellStart"/>
      <w:r>
        <w:t>monetaryly</w:t>
      </w:r>
      <w:proofErr w:type="spellEnd"/>
      <w:r>
        <w:t xml:space="preserve"> stable with assumptions about the development of net income later and therefore interest in the organization will bring better returns (Barker, 2010). This is due to better retail performance, too gradual spending reserves, with a total of around £ 65 million. In addition, the benefits of excellence have improved due to reduced promotion and inventory costs.</w:t>
      </w:r>
    </w:p>
    <w:p w14:paraId="5C7551E8" w14:textId="5BFEAA77" w:rsidR="00D91E60" w:rsidRDefault="00D91E60" w:rsidP="00206C74">
      <w:pPr>
        <w:pStyle w:val="Heading1"/>
      </w:pPr>
      <w:bookmarkStart w:id="2" w:name="_Toc71281237"/>
      <w:r>
        <w:t>Porter Five Forces Analysis for Burberry</w:t>
      </w:r>
      <w:bookmarkEnd w:id="2"/>
    </w:p>
    <w:p w14:paraId="6F35D577" w14:textId="108B38BD" w:rsidR="001122F8" w:rsidRDefault="002874D1" w:rsidP="002874D1">
      <w:r>
        <w:t xml:space="preserve">This is a basic technique for </w:t>
      </w:r>
      <w:r w:rsidR="00206C74">
        <w:t>evaluating</w:t>
      </w:r>
      <w:r>
        <w:t xml:space="preserve"> the standards of shopping </w:t>
      </w:r>
      <w:proofErr w:type="spellStart"/>
      <w:r>
        <w:t>centers</w:t>
      </w:r>
      <w:proofErr w:type="spellEnd"/>
      <w:r>
        <w:t xml:space="preserve"> that affect the organization and their work climate. External and internal influences that contribute to progress or frustration are referred to as climate </w:t>
      </w:r>
      <w:r w:rsidR="00D91E60" w:rsidRPr="00D91E60">
        <w:t>(</w:t>
      </w:r>
      <w:proofErr w:type="spellStart"/>
      <w:r w:rsidR="00D91E60" w:rsidRPr="00D91E60">
        <w:t>Malenkaya</w:t>
      </w:r>
      <w:proofErr w:type="spellEnd"/>
      <w:r w:rsidR="00D91E60" w:rsidRPr="00D91E60">
        <w:t xml:space="preserve"> and </w:t>
      </w:r>
      <w:proofErr w:type="spellStart"/>
      <w:r w:rsidR="00D91E60" w:rsidRPr="00D91E60">
        <w:t>Andreyeva</w:t>
      </w:r>
      <w:proofErr w:type="spellEnd"/>
      <w:r w:rsidR="00D91E60" w:rsidRPr="00D91E60">
        <w:t>, 2016)</w:t>
      </w:r>
      <w:r w:rsidR="00D91E60">
        <w:t xml:space="preserve">. </w:t>
      </w:r>
      <w:r>
        <w:t>This model should be used by the Burberry administrator or bosses to consider climate attributes in order to establish significant choices. Accompanying standards can be used to test the model:</w:t>
      </w:r>
    </w:p>
    <w:p w14:paraId="7F4B378E" w14:textId="77777777" w:rsidR="001122F8" w:rsidRPr="00206C74" w:rsidRDefault="001122F8" w:rsidP="001122F8">
      <w:pPr>
        <w:rPr>
          <w:b/>
          <w:bCs/>
        </w:rPr>
      </w:pPr>
      <w:r w:rsidRPr="00206C74">
        <w:rPr>
          <w:b/>
          <w:bCs/>
        </w:rPr>
        <w:t>Bargaining power of the buyers:</w:t>
      </w:r>
    </w:p>
    <w:p w14:paraId="039F3036" w14:textId="1FA681C7" w:rsidR="001122F8" w:rsidRDefault="002874D1" w:rsidP="001122F8">
      <w:r w:rsidRPr="002874D1">
        <w:t>Burberry has a solid brand presence at Assembled Realm, where it serves many customers each week through a combination of different buyers. Because they are not effective, Burberry-related customers do not have dealer power (</w:t>
      </w:r>
      <w:proofErr w:type="spellStart"/>
      <w:r w:rsidR="00D91E60" w:rsidRPr="00D91E60">
        <w:t>Malenkaya</w:t>
      </w:r>
      <w:proofErr w:type="spellEnd"/>
      <w:r w:rsidR="00D91E60" w:rsidRPr="00D91E60">
        <w:t xml:space="preserve"> and </w:t>
      </w:r>
      <w:proofErr w:type="spellStart"/>
      <w:r w:rsidR="00D91E60" w:rsidRPr="00D91E60">
        <w:t>Andreyeva</w:t>
      </w:r>
      <w:proofErr w:type="spellEnd"/>
      <w:r w:rsidR="00D91E60" w:rsidRPr="00D91E60">
        <w:t>, 2016)</w:t>
      </w:r>
      <w:r w:rsidR="00D91E60">
        <w:t xml:space="preserve">. </w:t>
      </w:r>
      <w:r w:rsidRPr="002874D1">
        <w:t>In case it is necessary to move from Burberry to different brands such as Addidas, Nike and others, but they cannot do so due to their reasonableness, this makes the climate attractive for Burberry.</w:t>
      </w:r>
    </w:p>
    <w:p w14:paraId="134D84FD" w14:textId="77777777" w:rsidR="002874D1" w:rsidRPr="00206C74" w:rsidRDefault="002874D1" w:rsidP="002874D1">
      <w:pPr>
        <w:rPr>
          <w:b/>
          <w:bCs/>
        </w:rPr>
      </w:pPr>
      <w:r w:rsidRPr="00206C74">
        <w:rPr>
          <w:b/>
          <w:bCs/>
        </w:rPr>
        <w:t>Negotiation power of suppliers:</w:t>
      </w:r>
    </w:p>
    <w:p w14:paraId="1FF38E8A" w14:textId="70318C4F" w:rsidR="002874D1" w:rsidRDefault="002874D1" w:rsidP="002874D1">
      <w:r>
        <w:t xml:space="preserve">In the area where Burberry operates, there are definitely more sellers than customers. This suggests that producers have less market power, leading to poor organization of suppliers' positions. The elements of these suppliers are truly normalized, have little separation and have low exchange costs. This makes switching easier for customers such as Burberry </w:t>
      </w:r>
      <w:r w:rsidR="00D91E60" w:rsidRPr="00D91E60">
        <w:t>(</w:t>
      </w:r>
      <w:proofErr w:type="spellStart"/>
      <w:r w:rsidR="00D91E60" w:rsidRPr="00D91E60">
        <w:t>Malenkaya</w:t>
      </w:r>
      <w:proofErr w:type="spellEnd"/>
      <w:r w:rsidR="00D91E60" w:rsidRPr="00D91E60">
        <w:t xml:space="preserve"> and </w:t>
      </w:r>
      <w:proofErr w:type="spellStart"/>
      <w:r w:rsidR="00D91E60" w:rsidRPr="00D91E60">
        <w:t>Andreyeva</w:t>
      </w:r>
      <w:proofErr w:type="spellEnd"/>
      <w:r w:rsidR="00D91E60" w:rsidRPr="00D91E60">
        <w:t>, 2016)</w:t>
      </w:r>
      <w:r w:rsidR="00D91E60">
        <w:t xml:space="preserve">. </w:t>
      </w:r>
      <w:r>
        <w:t>In this way, the barter power of producers is weakened.</w:t>
      </w:r>
    </w:p>
    <w:p w14:paraId="5DB0198D" w14:textId="77777777" w:rsidR="002874D1" w:rsidRPr="00206C74" w:rsidRDefault="002874D1" w:rsidP="002874D1">
      <w:pPr>
        <w:rPr>
          <w:b/>
          <w:bCs/>
        </w:rPr>
      </w:pPr>
      <w:r w:rsidRPr="00206C74">
        <w:rPr>
          <w:b/>
          <w:bCs/>
        </w:rPr>
        <w:t>Threat of substitution:</w:t>
      </w:r>
    </w:p>
    <w:p w14:paraId="47D112C2" w14:textId="711C83A8" w:rsidR="002874D1" w:rsidRDefault="002874D1" w:rsidP="002874D1">
      <w:r>
        <w:t xml:space="preserve">There are not many crafts for the goods made in the business in which Burberry operates. The pair of replacements that are available are often made by low-income companies. This means that in the area where Burberry operates, there is no limit to the overall benefit that an organization can make. Because of these variables, the danger of electives has become a more fragile force in business </w:t>
      </w:r>
      <w:r w:rsidR="00D91E60" w:rsidRPr="00D91E60">
        <w:t>(</w:t>
      </w:r>
      <w:proofErr w:type="spellStart"/>
      <w:r w:rsidR="00D91E60" w:rsidRPr="00D91E60">
        <w:t>Malenkaya</w:t>
      </w:r>
      <w:proofErr w:type="spellEnd"/>
      <w:r w:rsidR="00D91E60" w:rsidRPr="00D91E60">
        <w:t xml:space="preserve"> and </w:t>
      </w:r>
      <w:proofErr w:type="spellStart"/>
      <w:r w:rsidR="00D91E60" w:rsidRPr="00D91E60">
        <w:t>Andreyeva</w:t>
      </w:r>
      <w:proofErr w:type="spellEnd"/>
      <w:r w:rsidR="00D91E60" w:rsidRPr="00D91E60">
        <w:t>, 2016)</w:t>
      </w:r>
      <w:r w:rsidR="00D91E60">
        <w:t>.</w:t>
      </w:r>
    </w:p>
    <w:p w14:paraId="3AC982D4" w14:textId="3B7146E8" w:rsidR="002874D1" w:rsidRPr="00206C74" w:rsidRDefault="00D91E60" w:rsidP="002874D1">
      <w:pPr>
        <w:rPr>
          <w:b/>
          <w:bCs/>
        </w:rPr>
      </w:pPr>
      <w:r w:rsidRPr="00206C74">
        <w:rPr>
          <w:b/>
          <w:bCs/>
        </w:rPr>
        <w:t>Rivalry</w:t>
      </w:r>
      <w:r w:rsidR="002874D1" w:rsidRPr="00206C74">
        <w:rPr>
          <w:b/>
          <w:bCs/>
        </w:rPr>
        <w:t>:</w:t>
      </w:r>
    </w:p>
    <w:p w14:paraId="5FACDD80" w14:textId="707A4B32" w:rsidR="002874D1" w:rsidRDefault="002874D1" w:rsidP="002874D1">
      <w:r>
        <w:t xml:space="preserve">There are not many opponents in the area where Burberry works. Most of them are just as tall. This ensures that no change by an organization in the business can go unnoticed. Accordingly, current corporate rivalry is becoming a more fragile force in business </w:t>
      </w:r>
      <w:r w:rsidR="00D91E60" w:rsidRPr="00D91E60">
        <w:t>(</w:t>
      </w:r>
      <w:proofErr w:type="spellStart"/>
      <w:r w:rsidR="00D91E60" w:rsidRPr="00D91E60">
        <w:t>Malenkaya</w:t>
      </w:r>
      <w:proofErr w:type="spellEnd"/>
      <w:r w:rsidR="00D91E60" w:rsidRPr="00D91E60">
        <w:t xml:space="preserve"> and </w:t>
      </w:r>
      <w:proofErr w:type="spellStart"/>
      <w:r w:rsidR="00D91E60" w:rsidRPr="00D91E60">
        <w:t>Andreyeva</w:t>
      </w:r>
      <w:proofErr w:type="spellEnd"/>
      <w:r w:rsidR="00D91E60" w:rsidRPr="00D91E60">
        <w:t>, 2016)</w:t>
      </w:r>
      <w:r w:rsidR="00D91E60">
        <w:t xml:space="preserve">. </w:t>
      </w:r>
      <w:r>
        <w:t>Several opponents are critical. This implies that they will fight for supremacy and become pioneers in the market. Accordingly, the current fierce rivalry is becoming a more valid force in business.</w:t>
      </w:r>
    </w:p>
    <w:p w14:paraId="05BA5337" w14:textId="77777777" w:rsidR="002874D1" w:rsidRDefault="002874D1" w:rsidP="00206C74">
      <w:pPr>
        <w:pStyle w:val="Heading1"/>
      </w:pPr>
      <w:bookmarkStart w:id="3" w:name="_Toc71281238"/>
      <w:r>
        <w:t>Analysis of PESTLE for Burberry</w:t>
      </w:r>
      <w:bookmarkEnd w:id="3"/>
    </w:p>
    <w:p w14:paraId="4E851912" w14:textId="764C2F94" w:rsidR="001122F8" w:rsidRDefault="002874D1" w:rsidP="002874D1">
      <w:r>
        <w:t>Burberry PESTLE Investigation examines the brand's marketing procedures. The Burberry study examines how political, monetary, social and specialized (annoying) factors, equally legitimate and natural variables, affect its company (Matovic, 2020). The framework investigation recognizes the various external situations that affect the brand's business. The framework investigation is a structure that is essential for organizations like Burberry to understand market elements and consistently build their business.</w:t>
      </w:r>
    </w:p>
    <w:p w14:paraId="1926F6F6" w14:textId="77777777" w:rsidR="002874D1" w:rsidRPr="00206C74" w:rsidRDefault="002874D1" w:rsidP="002874D1">
      <w:pPr>
        <w:rPr>
          <w:b/>
          <w:bCs/>
        </w:rPr>
      </w:pPr>
      <w:r w:rsidRPr="00206C74">
        <w:rPr>
          <w:b/>
          <w:bCs/>
        </w:rPr>
        <w:t>Political factor:</w:t>
      </w:r>
    </w:p>
    <w:p w14:paraId="06DCF358" w14:textId="77777777" w:rsidR="002874D1" w:rsidRDefault="002874D1" w:rsidP="002874D1">
      <w:r>
        <w:t xml:space="preserve">Burberry is an English design house that has some experience in cowhide products, shoes, fragrances, ready-to-wear clothes and an assortment of stylish </w:t>
      </w:r>
      <w:proofErr w:type="spellStart"/>
      <w:r>
        <w:t>jewelry</w:t>
      </w:r>
      <w:proofErr w:type="spellEnd"/>
      <w:r>
        <w:t xml:space="preserve">. In this capacity, the business is zeroed in building a convincing group to turn things around and pass on their equipment. It remembers the advancement of interior capabilities and the introduction of new external skills, such as Gavin Hague's latest agreement as a central business officer. In addition, the association subsequently invited a prominent fashion extravagant style, Ricardo </w:t>
      </w:r>
      <w:proofErr w:type="spellStart"/>
      <w:r>
        <w:t>Tisci</w:t>
      </w:r>
      <w:proofErr w:type="spellEnd"/>
      <w:r>
        <w:t xml:space="preserve"> as their imaginative boss. The innovative capacity and vision of the architect will further support the goals of redesigning their objects and subsequently improving their location.</w:t>
      </w:r>
    </w:p>
    <w:p w14:paraId="65701E61" w14:textId="77777777" w:rsidR="002874D1" w:rsidRPr="00206C74" w:rsidRDefault="002874D1" w:rsidP="002874D1">
      <w:pPr>
        <w:rPr>
          <w:b/>
          <w:bCs/>
        </w:rPr>
      </w:pPr>
      <w:r w:rsidRPr="00206C74">
        <w:rPr>
          <w:b/>
          <w:bCs/>
        </w:rPr>
        <w:t>Economic factor:</w:t>
      </w:r>
    </w:p>
    <w:p w14:paraId="194A5DE9" w14:textId="24F9CA95" w:rsidR="002874D1" w:rsidRDefault="002874D1" w:rsidP="002874D1">
      <w:r>
        <w:t>This occurred during the global financial downturn of 2008. It wasn't long before the British economy imploded. They required some investment to refocus. Burberry has many questions about this situation. The increase in borrowing costs is a test of a business's ability to survive (</w:t>
      </w:r>
      <w:r w:rsidR="00206C74" w:rsidRPr="00206C74">
        <w:t>Ishihara and Zhang, 2017)</w:t>
      </w:r>
      <w:r w:rsidR="00206C74">
        <w:t xml:space="preserve">. </w:t>
      </w:r>
      <w:r>
        <w:t xml:space="preserve">In addition, the buyer will not buy expensive </w:t>
      </w:r>
      <w:proofErr w:type="spellStart"/>
      <w:r>
        <w:t>jewelry</w:t>
      </w:r>
      <w:proofErr w:type="spellEnd"/>
      <w:r>
        <w:t xml:space="preserve"> in advance in light of the fact that loan fees will jump.</w:t>
      </w:r>
    </w:p>
    <w:p w14:paraId="550171FC" w14:textId="77777777" w:rsidR="002874D1" w:rsidRPr="00206C74" w:rsidRDefault="002874D1" w:rsidP="002874D1">
      <w:pPr>
        <w:rPr>
          <w:b/>
          <w:bCs/>
        </w:rPr>
      </w:pPr>
      <w:r w:rsidRPr="00206C74">
        <w:rPr>
          <w:b/>
          <w:bCs/>
        </w:rPr>
        <w:t>Social factor:</w:t>
      </w:r>
    </w:p>
    <w:p w14:paraId="337EAF2F" w14:textId="2E68744A" w:rsidR="002874D1" w:rsidRDefault="002874D1" w:rsidP="002874D1">
      <w:r>
        <w:t xml:space="preserve">Nowadays, design is not just about the prosperous and amazing. As time goes on, the client's financial expenses increase. People partner for their economic well-being and class with the dress they wear </w:t>
      </w:r>
      <w:r w:rsidR="00206C74" w:rsidRPr="00206C74">
        <w:t>(Ishihara and Zhang, 2017)</w:t>
      </w:r>
      <w:r w:rsidR="00206C74">
        <w:t xml:space="preserve">. </w:t>
      </w:r>
      <w:r>
        <w:t>Burberry must take into account the financial situation of the persons to whom they must show their items. There should never be confusion between the class of the individual and the object presented to him.</w:t>
      </w:r>
    </w:p>
    <w:p w14:paraId="1E13615D" w14:textId="77777777" w:rsidR="002874D1" w:rsidRPr="00206C74" w:rsidRDefault="002874D1" w:rsidP="002874D1">
      <w:pPr>
        <w:rPr>
          <w:b/>
          <w:bCs/>
        </w:rPr>
      </w:pPr>
      <w:r w:rsidRPr="00206C74">
        <w:rPr>
          <w:b/>
          <w:bCs/>
        </w:rPr>
        <w:t>Technology factor:</w:t>
      </w:r>
    </w:p>
    <w:p w14:paraId="688AE49B" w14:textId="5FC10C22" w:rsidR="002874D1" w:rsidRDefault="002874D1" w:rsidP="002874D1">
      <w:r>
        <w:t xml:space="preserve">As time goes on, innovation moves. Firms that are aware of the progress are succeeding; otherwise they leave the business and are not a major part of the business at the moment. Burberry has been at the forefront of innovative progressions since its inception </w:t>
      </w:r>
      <w:r w:rsidR="00206C74" w:rsidRPr="00206C74">
        <w:t>(Ishihara and Zhang, 2017)</w:t>
      </w:r>
      <w:r w:rsidR="00206C74">
        <w:t>.</w:t>
      </w:r>
    </w:p>
    <w:p w14:paraId="0BFB693E" w14:textId="77777777" w:rsidR="00206C74" w:rsidRDefault="00206C74" w:rsidP="002874D1"/>
    <w:p w14:paraId="3370F483" w14:textId="77777777" w:rsidR="002874D1" w:rsidRPr="00206C74" w:rsidRDefault="002874D1" w:rsidP="002874D1">
      <w:pPr>
        <w:rPr>
          <w:b/>
          <w:bCs/>
        </w:rPr>
      </w:pPr>
      <w:r w:rsidRPr="00206C74">
        <w:rPr>
          <w:b/>
          <w:bCs/>
        </w:rPr>
        <w:t>Legal factor:</w:t>
      </w:r>
    </w:p>
    <w:p w14:paraId="05C7EFA0" w14:textId="28A89F8F" w:rsidR="001122F8" w:rsidRDefault="002874D1" w:rsidP="002874D1">
      <w:r>
        <w:t xml:space="preserve">Burberry and other extravagant houses face various legal problems. Changing tax collection mechanisms in different countries are a serious source of concern in the long run, and if tax assessment strategies are not adhered to, fines and penalties will be huge </w:t>
      </w:r>
      <w:r w:rsidR="00D91E60" w:rsidRPr="00D91E60">
        <w:t>(Escobar Rios, 2016)</w:t>
      </w:r>
      <w:r w:rsidR="00D91E60">
        <w:t xml:space="preserve">. </w:t>
      </w:r>
      <w:r>
        <w:t>various government organizations. Since work is the main factor in creating stylish things, this arrangement of rules and guidelines must be adhered to. Burberry's licensed innovation, like the logo, must be licensed or copyrighted to prevent excessive business use by competitors.</w:t>
      </w:r>
    </w:p>
    <w:p w14:paraId="03E89624" w14:textId="77777777" w:rsidR="002874D1" w:rsidRPr="00206C74" w:rsidRDefault="002874D1" w:rsidP="002874D1">
      <w:pPr>
        <w:rPr>
          <w:b/>
          <w:bCs/>
        </w:rPr>
      </w:pPr>
      <w:r w:rsidRPr="00206C74">
        <w:rPr>
          <w:b/>
          <w:bCs/>
        </w:rPr>
        <w:t>Environmental factor:</w:t>
      </w:r>
    </w:p>
    <w:p w14:paraId="0CD497E8" w14:textId="5E78EDC0" w:rsidR="002874D1" w:rsidRDefault="002874D1" w:rsidP="002874D1">
      <w:r>
        <w:t xml:space="preserve">The design is changing at a speed that no one could expect. This is more related to the growth of the measure of discretionary cash flow among fashionistas. Nevertheless, clothing and a piece of clothing in general are simply second place to the oil business in terms of pollution. The measure of waste generated by this industry is enormous </w:t>
      </w:r>
      <w:r w:rsidR="00206C74" w:rsidRPr="00206C74">
        <w:t>(Sheldon and Lee, 2015)</w:t>
      </w:r>
      <w:r w:rsidR="00206C74">
        <w:t xml:space="preserve">. </w:t>
      </w:r>
      <w:r>
        <w:t>A number of organizations have been strongly condemned for polluting both water and air.</w:t>
      </w:r>
    </w:p>
    <w:p w14:paraId="153C01DD" w14:textId="3C79733A" w:rsidR="001122F8" w:rsidRDefault="002874D1" w:rsidP="002874D1">
      <w:r>
        <w:t xml:space="preserve">Organizations with a big name began to change their contact organizations and strive to provide as many disjointed exercises and improvements as would be reasonable on the web. Additional cleanliness and security precautions have been taken and traffic in shops is limited where possible </w:t>
      </w:r>
      <w:r w:rsidR="00206C74" w:rsidRPr="00206C74">
        <w:t>(Sheldon and Lee, 2015)</w:t>
      </w:r>
      <w:r w:rsidR="00206C74">
        <w:t xml:space="preserve">. </w:t>
      </w:r>
      <w:r>
        <w:t>This demonstration showed sound business judgment, while at the same time demonstrating appreciation and thoughts for both buyers and representatives.</w:t>
      </w:r>
    </w:p>
    <w:p w14:paraId="5B1C4005" w14:textId="77777777" w:rsidR="002874D1" w:rsidRDefault="002874D1" w:rsidP="001122F8">
      <w:r w:rsidRPr="002874D1">
        <w:t>Burberry company has further regulated some key improvements in recent times that will ensure dominance, business development and better returns in the future. There has been a critical improvement in their items, with significantly narrower and more useful assortments that attract new customers from the highest level of forward-expanding deals (</w:t>
      </w:r>
      <w:proofErr w:type="spellStart"/>
      <w:r w:rsidRPr="002874D1">
        <w:t>Som</w:t>
      </w:r>
      <w:proofErr w:type="spellEnd"/>
      <w:r w:rsidRPr="002874D1">
        <w:t xml:space="preserve"> and </w:t>
      </w:r>
      <w:proofErr w:type="spellStart"/>
      <w:r w:rsidRPr="002874D1">
        <w:t>Blanckaert</w:t>
      </w:r>
      <w:proofErr w:type="spellEnd"/>
      <w:r w:rsidRPr="002874D1">
        <w:t>, 2015). it also supports extended levels of change by expanding engagement levels.</w:t>
      </w:r>
    </w:p>
    <w:p w14:paraId="3F3500AF" w14:textId="32EA21B7" w:rsidR="001122F8" w:rsidRDefault="001122F8" w:rsidP="00206C74">
      <w:pPr>
        <w:pStyle w:val="Heading1"/>
      </w:pPr>
      <w:bookmarkStart w:id="4" w:name="_Toc71281239"/>
      <w:r>
        <w:t>Further Recommendations</w:t>
      </w:r>
      <w:bookmarkEnd w:id="4"/>
    </w:p>
    <w:p w14:paraId="139B5FE6" w14:textId="77777777" w:rsidR="002874D1" w:rsidRDefault="002874D1" w:rsidP="002874D1">
      <w:r>
        <w:t>Burberry company benefited in the second 50% of 2020, leading a stream of recovery in Asia in which other extravagant brands bounced back from the worst pandemic decline. The Italian-style organization said in an explanation that the profit before interest and fees would turn positive in the last half year before a year after a shortage in the main half.</w:t>
      </w:r>
    </w:p>
    <w:p w14:paraId="4ABAAD35" w14:textId="77777777" w:rsidR="002874D1" w:rsidRDefault="002874D1" w:rsidP="002874D1">
      <w:r>
        <w:t>Furthermore, it is important to outline the fact that organization has firmly established itself as one of the key extravagant suppliers of goods, a rival to any resemblance to Gucci and Louis Vuitton. In addition, the association subsequently implemented an improvement plan, which aims to attract new customers and maintain their current loyal customers. This led to an increase in transactions, which increased net revenues. The different monetary proportions also show that the collection is currently performing excellently in monetary terms. Finally, the insolvency risk assessment also shows that the organization is financially sound. Therefore, the interest in the organization would be fulfilled as a clever thought, as in this way a better return is guaranteed.</w:t>
      </w:r>
    </w:p>
    <w:p w14:paraId="76939BFF" w14:textId="77777777" w:rsidR="002874D1" w:rsidRDefault="002874D1" w:rsidP="002874D1">
      <w:r>
        <w:t>In light of their high fixed costs, extravagance brands felt it was difficult to cut costs as quickly as deals fell at the start of the pandemic. Over the next half, retail transactions fell by a normal 10% at a constant trade rate.</w:t>
      </w:r>
    </w:p>
    <w:p w14:paraId="17D48C5C" w14:textId="77777777" w:rsidR="002874D1" w:rsidRDefault="002874D1" w:rsidP="00206C74">
      <w:pPr>
        <w:pStyle w:val="Heading1"/>
      </w:pPr>
      <w:bookmarkStart w:id="5" w:name="_Toc71281240"/>
      <w:r>
        <w:t>Conclusion</w:t>
      </w:r>
      <w:bookmarkEnd w:id="5"/>
    </w:p>
    <w:p w14:paraId="59D2993A" w14:textId="50196FAD" w:rsidR="001122F8" w:rsidRDefault="002874D1" w:rsidP="002874D1">
      <w:r>
        <w:t>Despite the fact that the model of fast style is justified, the designer retailer Burberry is advancing due to natural problems and social qualities related to business morality. Business style and Burberry must explicitly understand and take into account large-scale factors known as PESTEL framework analysis, which are exclusively external in nature, in order to guide business in a moral and environmentally economical way for its exhausted manageability. Innovations take up an inexorably significant part of the advertising of designer things, but they are also a test to overcome. Thus, building a brand image based on morality and delivering products that can be managed from the ground has become the basis for the resilience of the global design industry.</w:t>
      </w:r>
    </w:p>
    <w:p w14:paraId="7047CFC0" w14:textId="0DF9F549" w:rsidR="001122F8" w:rsidRDefault="001122F8" w:rsidP="001122F8"/>
    <w:p w14:paraId="4943A0CD" w14:textId="427CA38D" w:rsidR="001122F8" w:rsidRDefault="001122F8" w:rsidP="001122F8"/>
    <w:p w14:paraId="429B3236" w14:textId="56E2213A" w:rsidR="001122F8" w:rsidRDefault="001122F8" w:rsidP="001122F8"/>
    <w:p w14:paraId="3C217F38" w14:textId="6C1A5651" w:rsidR="001122F8" w:rsidRDefault="001122F8" w:rsidP="001122F8"/>
    <w:p w14:paraId="496E4C80" w14:textId="277993B5" w:rsidR="001122F8" w:rsidRDefault="001122F8" w:rsidP="001122F8"/>
    <w:p w14:paraId="7E244BFC" w14:textId="5183FC74" w:rsidR="001122F8" w:rsidRDefault="001122F8" w:rsidP="001122F8"/>
    <w:p w14:paraId="4F78DC5C" w14:textId="6AAA96AD" w:rsidR="001122F8" w:rsidRDefault="001122F8" w:rsidP="001122F8"/>
    <w:p w14:paraId="2D636236" w14:textId="58BB72A7" w:rsidR="001122F8" w:rsidRDefault="001122F8" w:rsidP="001122F8"/>
    <w:p w14:paraId="2A2A63FC" w14:textId="374A82EE" w:rsidR="001122F8" w:rsidRDefault="001122F8" w:rsidP="001122F8"/>
    <w:p w14:paraId="408DA9C5" w14:textId="15B6C515" w:rsidR="001122F8" w:rsidRDefault="001122F8" w:rsidP="001122F8"/>
    <w:p w14:paraId="1FB37A4B" w14:textId="125F01B8" w:rsidR="001122F8" w:rsidRDefault="001122F8" w:rsidP="001122F8"/>
    <w:p w14:paraId="61D1A2B8" w14:textId="425C537F" w:rsidR="00CD0FEB" w:rsidRDefault="00CD0FEB" w:rsidP="001122F8"/>
    <w:p w14:paraId="6AFC0321" w14:textId="6110FA94" w:rsidR="00CD0FEB" w:rsidRDefault="00CD0FEB" w:rsidP="001122F8"/>
    <w:p w14:paraId="3594E639" w14:textId="77777777" w:rsidR="002874D1" w:rsidRDefault="002874D1" w:rsidP="001122F8"/>
    <w:p w14:paraId="22148372" w14:textId="087FC9B8" w:rsidR="001122F8" w:rsidRDefault="001122F8" w:rsidP="00206C74">
      <w:pPr>
        <w:pStyle w:val="Heading1"/>
      </w:pPr>
      <w:bookmarkStart w:id="6" w:name="_Toc71281241"/>
      <w:r>
        <w:t>References</w:t>
      </w:r>
      <w:bookmarkEnd w:id="6"/>
    </w:p>
    <w:p w14:paraId="2307A59F" w14:textId="77777777" w:rsidR="00CD0FEB" w:rsidRDefault="00CD0FEB" w:rsidP="00CD0FEB">
      <w:r>
        <w:t>Barker, R. (2010) ‘The operating-financing distinction in financial reporting’, Accounting and Business Research, 40 (4) pp. 391-403.</w:t>
      </w:r>
    </w:p>
    <w:p w14:paraId="693C3A5D" w14:textId="76FD13F9" w:rsidR="00CD0FEB" w:rsidRDefault="00CD0FEB" w:rsidP="00CD0FEB">
      <w:r>
        <w:t xml:space="preserve">Burberry.co.uk (2019). Previous Annual Reports, Investor Relations. [Online] Available at: </w:t>
      </w:r>
      <w:hyperlink r:id="rId7" w:history="1">
        <w:r w:rsidRPr="00A36BDD">
          <w:rPr>
            <w:rStyle w:val="Hyperlink"/>
          </w:rPr>
          <w:t>http://www.burberryplc.com/investor_relations/annual_reports/previous_annual_reports</w:t>
        </w:r>
      </w:hyperlink>
      <w:r>
        <w:t xml:space="preserve"> [Accessed: 06/05/2021].</w:t>
      </w:r>
    </w:p>
    <w:p w14:paraId="08177640" w14:textId="53D33EF7" w:rsidR="001122F8" w:rsidRDefault="00CD0FEB" w:rsidP="001122F8">
      <w:r>
        <w:t xml:space="preserve">Burberry.co.uk (2019). Historic Share Price Chart, Investor Relations. [Online] Available at: </w:t>
      </w:r>
      <w:hyperlink r:id="rId8" w:history="1">
        <w:r w:rsidRPr="00A36BDD">
          <w:rPr>
            <w:rStyle w:val="Hyperlink"/>
          </w:rPr>
          <w:t>http://www.burberryplc.com/investor_relations/share_performance/share_analysis</w:t>
        </w:r>
      </w:hyperlink>
      <w:r>
        <w:t xml:space="preserve"> [Accessed: 06/05/2021].</w:t>
      </w:r>
    </w:p>
    <w:p w14:paraId="12DD7383" w14:textId="30EFE8E1" w:rsidR="00D91E60" w:rsidRDefault="00D91E60" w:rsidP="001122F8">
      <w:r w:rsidRPr="00D91E60">
        <w:t>Escobar Rios, A. (2016). The Impact of the Digital Revolution in the Development of Market and Communication Strategies for the Luxury Sector (Fashion Luxury). Central European Business Review, 5(2), pp.17–36.</w:t>
      </w:r>
    </w:p>
    <w:p w14:paraId="6A2372B4" w14:textId="144291F4" w:rsidR="00D91E60" w:rsidRDefault="00D91E60" w:rsidP="001122F8">
      <w:r w:rsidRPr="00D91E60">
        <w:t xml:space="preserve">Hancock, II, J.H., </w:t>
      </w:r>
      <w:proofErr w:type="spellStart"/>
      <w:r w:rsidRPr="00D91E60">
        <w:t>Manlow</w:t>
      </w:r>
      <w:proofErr w:type="spellEnd"/>
      <w:r w:rsidRPr="00D91E60">
        <w:t xml:space="preserve">, V., </w:t>
      </w:r>
      <w:proofErr w:type="spellStart"/>
      <w:r w:rsidRPr="00D91E60">
        <w:t>Muratovski</w:t>
      </w:r>
      <w:proofErr w:type="spellEnd"/>
      <w:r w:rsidRPr="00D91E60">
        <w:t>, G. and Peirson-Smith, A. (2014). Global fashion brands: Style, luxury and history. Global Fashion Brands: Style, Luxury &amp; History, 1(1), pp.11–16.</w:t>
      </w:r>
    </w:p>
    <w:p w14:paraId="58E6099E" w14:textId="4F8D8814" w:rsidR="00206C74" w:rsidRDefault="00206C74" w:rsidP="001122F8">
      <w:r w:rsidRPr="00206C74">
        <w:t>Ishihara, M. and Zhang, Q. (Poppy) (2017). Balancing Exclusivity and Accessibility: Patterns of Brand and Product Line Extension Strategies in the Fashion Luxury Industry. Luxury, 4(1), pp.31–57.</w:t>
      </w:r>
    </w:p>
    <w:p w14:paraId="09B5FB8F" w14:textId="1A46519D" w:rsidR="00D91E60" w:rsidRDefault="00D91E60" w:rsidP="001122F8">
      <w:proofErr w:type="spellStart"/>
      <w:r w:rsidRPr="00D91E60">
        <w:t>Malenkaya</w:t>
      </w:r>
      <w:proofErr w:type="spellEnd"/>
      <w:r w:rsidRPr="00D91E60">
        <w:t xml:space="preserve">, Y. and </w:t>
      </w:r>
      <w:proofErr w:type="spellStart"/>
      <w:r w:rsidRPr="00D91E60">
        <w:t>Andreyeva</w:t>
      </w:r>
      <w:proofErr w:type="spellEnd"/>
      <w:r w:rsidRPr="00D91E60">
        <w:t>, A. (2016). Fashion and audio branding: The analysis and interpretation of luxury fashion marketing concepts. Journal of Global Fashion Marketing, 7(4), pp.291–304.</w:t>
      </w:r>
    </w:p>
    <w:p w14:paraId="16B5A9D6" w14:textId="77C5AA60" w:rsidR="00206C74" w:rsidRDefault="00206C74" w:rsidP="001122F8">
      <w:r w:rsidRPr="00206C74">
        <w:t>Sheldon, K. and Lee, S.-E. (2015). LUXURY FASHION BRANDS AND SUSTAINABILITY. Global Fashion Management Conference, 5(5), pp.773–777.</w:t>
      </w:r>
    </w:p>
    <w:p w14:paraId="762C2BBC" w14:textId="1510EE72" w:rsidR="001122F8" w:rsidRDefault="00CD0FEB" w:rsidP="001122F8">
      <w:proofErr w:type="spellStart"/>
      <w:r w:rsidRPr="00CD0FEB">
        <w:t>Som</w:t>
      </w:r>
      <w:proofErr w:type="spellEnd"/>
      <w:r w:rsidRPr="00CD0FEB">
        <w:t xml:space="preserve">, A., &amp; </w:t>
      </w:r>
      <w:proofErr w:type="spellStart"/>
      <w:r w:rsidRPr="00CD0FEB">
        <w:t>Blanckaert</w:t>
      </w:r>
      <w:proofErr w:type="spellEnd"/>
      <w:r w:rsidRPr="00CD0FEB">
        <w:t>, C. (2015). The road to luxury: the evolution, markets and strategies of luxury brand management. Singapore, John Wiley.</w:t>
      </w:r>
    </w:p>
    <w:p w14:paraId="0B4C8A64" w14:textId="77777777" w:rsidR="001122F8" w:rsidRDefault="001122F8" w:rsidP="001122F8"/>
    <w:sectPr w:rsidR="001122F8" w:rsidSect="001122F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AB88E" w14:textId="77777777" w:rsidR="0043345D" w:rsidRDefault="0043345D" w:rsidP="001122F8">
      <w:pPr>
        <w:spacing w:after="0" w:line="240" w:lineRule="auto"/>
      </w:pPr>
      <w:r>
        <w:separator/>
      </w:r>
    </w:p>
  </w:endnote>
  <w:endnote w:type="continuationSeparator" w:id="0">
    <w:p w14:paraId="71045B29" w14:textId="77777777" w:rsidR="0043345D" w:rsidRDefault="0043345D" w:rsidP="00112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095595"/>
      <w:docPartObj>
        <w:docPartGallery w:val="Page Numbers (Bottom of Page)"/>
        <w:docPartUnique/>
      </w:docPartObj>
    </w:sdtPr>
    <w:sdtEndPr>
      <w:rPr>
        <w:rStyle w:val="PageNumber"/>
      </w:rPr>
    </w:sdtEndPr>
    <w:sdtContent>
      <w:p w14:paraId="57AECBFE" w14:textId="68E37B9B" w:rsidR="001122F8" w:rsidRDefault="001122F8" w:rsidP="003419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89848D" w14:textId="77777777" w:rsidR="001122F8" w:rsidRDefault="001122F8" w:rsidP="001122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2400145"/>
      <w:docPartObj>
        <w:docPartGallery w:val="Page Numbers (Bottom of Page)"/>
        <w:docPartUnique/>
      </w:docPartObj>
    </w:sdtPr>
    <w:sdtEndPr>
      <w:rPr>
        <w:rStyle w:val="PageNumber"/>
      </w:rPr>
    </w:sdtEndPr>
    <w:sdtContent>
      <w:p w14:paraId="54AE0398" w14:textId="2064BA67" w:rsidR="001122F8" w:rsidRDefault="001122F8" w:rsidP="003419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F649E">
          <w:rPr>
            <w:rStyle w:val="PageNumber"/>
            <w:noProof/>
          </w:rPr>
          <w:t>7</w:t>
        </w:r>
        <w:r>
          <w:rPr>
            <w:rStyle w:val="PageNumber"/>
          </w:rPr>
          <w:fldChar w:fldCharType="end"/>
        </w:r>
      </w:p>
    </w:sdtContent>
  </w:sdt>
  <w:p w14:paraId="4F88F864" w14:textId="77777777" w:rsidR="001122F8" w:rsidRDefault="001122F8" w:rsidP="001122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684AE" w14:textId="77777777" w:rsidR="0043345D" w:rsidRDefault="0043345D" w:rsidP="001122F8">
      <w:pPr>
        <w:spacing w:after="0" w:line="240" w:lineRule="auto"/>
      </w:pPr>
      <w:r>
        <w:separator/>
      </w:r>
    </w:p>
  </w:footnote>
  <w:footnote w:type="continuationSeparator" w:id="0">
    <w:p w14:paraId="0880349C" w14:textId="77777777" w:rsidR="0043345D" w:rsidRDefault="0043345D" w:rsidP="001122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22F8"/>
    <w:rsid w:val="001122F8"/>
    <w:rsid w:val="00206C74"/>
    <w:rsid w:val="002874D1"/>
    <w:rsid w:val="002E3D3A"/>
    <w:rsid w:val="0030635D"/>
    <w:rsid w:val="003F09A2"/>
    <w:rsid w:val="0043345D"/>
    <w:rsid w:val="005433BA"/>
    <w:rsid w:val="00643309"/>
    <w:rsid w:val="00662C7E"/>
    <w:rsid w:val="006D4AC3"/>
    <w:rsid w:val="007A3D60"/>
    <w:rsid w:val="00CD0FEB"/>
    <w:rsid w:val="00D91E60"/>
    <w:rsid w:val="00E62505"/>
    <w:rsid w:val="00EB0A82"/>
    <w:rsid w:val="00F24287"/>
    <w:rsid w:val="00F8010B"/>
    <w:rsid w:val="00FF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A663F"/>
  <w15:chartTrackingRefBased/>
  <w15:docId w15:val="{976FDBB4-B507-B74A-B961-A867C6515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06C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12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2F8"/>
    <w:rPr>
      <w:rFonts w:ascii="Arial" w:hAnsi="Arial"/>
      <w:szCs w:val="22"/>
    </w:rPr>
  </w:style>
  <w:style w:type="character" w:styleId="PageNumber">
    <w:name w:val="page number"/>
    <w:basedOn w:val="DefaultParagraphFont"/>
    <w:uiPriority w:val="99"/>
    <w:semiHidden/>
    <w:unhideWhenUsed/>
    <w:rsid w:val="001122F8"/>
  </w:style>
  <w:style w:type="paragraph" w:styleId="NoSpacing">
    <w:name w:val="No Spacing"/>
    <w:link w:val="NoSpacingChar"/>
    <w:uiPriority w:val="1"/>
    <w:qFormat/>
    <w:rsid w:val="001122F8"/>
    <w:rPr>
      <w:rFonts w:eastAsiaTheme="minorEastAsia"/>
      <w:sz w:val="22"/>
      <w:szCs w:val="22"/>
      <w:lang w:val="en-US" w:eastAsia="zh-CN"/>
    </w:rPr>
  </w:style>
  <w:style w:type="character" w:customStyle="1" w:styleId="NoSpacingChar">
    <w:name w:val="No Spacing Char"/>
    <w:basedOn w:val="DefaultParagraphFont"/>
    <w:link w:val="NoSpacing"/>
    <w:uiPriority w:val="1"/>
    <w:rsid w:val="001122F8"/>
    <w:rPr>
      <w:rFonts w:eastAsiaTheme="minorEastAsia"/>
      <w:sz w:val="22"/>
      <w:szCs w:val="22"/>
      <w:lang w:val="en-US" w:eastAsia="zh-CN"/>
    </w:rPr>
  </w:style>
  <w:style w:type="character" w:styleId="Hyperlink">
    <w:name w:val="Hyperlink"/>
    <w:basedOn w:val="DefaultParagraphFont"/>
    <w:uiPriority w:val="99"/>
    <w:unhideWhenUsed/>
    <w:rsid w:val="00CD0FEB"/>
    <w:rPr>
      <w:color w:val="0563C1" w:themeColor="hyperlink"/>
      <w:u w:val="single"/>
    </w:rPr>
  </w:style>
  <w:style w:type="character" w:customStyle="1" w:styleId="UnresolvedMention1">
    <w:name w:val="Unresolved Mention1"/>
    <w:basedOn w:val="DefaultParagraphFont"/>
    <w:uiPriority w:val="99"/>
    <w:semiHidden/>
    <w:unhideWhenUsed/>
    <w:rsid w:val="00CD0FEB"/>
    <w:rPr>
      <w:color w:val="605E5C"/>
      <w:shd w:val="clear" w:color="auto" w:fill="E1DFDD"/>
    </w:rPr>
  </w:style>
  <w:style w:type="character" w:styleId="FollowedHyperlink">
    <w:name w:val="FollowedHyperlink"/>
    <w:basedOn w:val="DefaultParagraphFont"/>
    <w:uiPriority w:val="99"/>
    <w:semiHidden/>
    <w:unhideWhenUsed/>
    <w:rsid w:val="00CD0FEB"/>
    <w:rPr>
      <w:color w:val="954F72" w:themeColor="followedHyperlink"/>
      <w:u w:val="single"/>
    </w:rPr>
  </w:style>
  <w:style w:type="character" w:customStyle="1" w:styleId="Heading1Char">
    <w:name w:val="Heading 1 Char"/>
    <w:basedOn w:val="DefaultParagraphFont"/>
    <w:link w:val="Heading1"/>
    <w:uiPriority w:val="9"/>
    <w:rsid w:val="00206C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6C74"/>
    <w:pPr>
      <w:spacing w:before="480"/>
      <w:outlineLvl w:val="9"/>
    </w:pPr>
    <w:rPr>
      <w:b/>
      <w:bCs/>
      <w:sz w:val="28"/>
      <w:szCs w:val="28"/>
      <w:lang w:val="en-US"/>
    </w:rPr>
  </w:style>
  <w:style w:type="paragraph" w:styleId="TOC1">
    <w:name w:val="toc 1"/>
    <w:basedOn w:val="Normal"/>
    <w:next w:val="Normal"/>
    <w:autoRedefine/>
    <w:uiPriority w:val="39"/>
    <w:unhideWhenUsed/>
    <w:rsid w:val="00206C74"/>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206C7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206C7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06C7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06C7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06C7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06C7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06C7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06C74"/>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rberryplc.com/investor_relations/share_performance/share_analysis" TargetMode="External"/><Relationship Id="rId3" Type="http://schemas.openxmlformats.org/officeDocument/2006/relationships/settings" Target="settings.xml"/><Relationship Id="rId7" Type="http://schemas.openxmlformats.org/officeDocument/2006/relationships/hyperlink" Target="http://www.burberryplc.com/investor_relations/annual_reports/previous_annual_repor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850D8C-513C-462F-8108-6ECE23E75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2204</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global business environment a1</vt:lpstr>
    </vt:vector>
  </TitlesOfParts>
  <Company>Student ID:</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a1</dc:title>
  <dc:subject>Module Lecturer: Dr Rexon Nting</dc:subject>
  <dc:creator>Student Name:Tatyana Nikolova</dc:creator>
  <cp:keywords/>
  <dc:description/>
  <cp:lastModifiedBy>Manjula Sivasatkunanathan</cp:lastModifiedBy>
  <cp:revision>2</cp:revision>
  <dcterms:created xsi:type="dcterms:W3CDTF">2021-05-08T08:26:00Z</dcterms:created>
  <dcterms:modified xsi:type="dcterms:W3CDTF">2021-05-08T08:26:00Z</dcterms:modified>
</cp:coreProperties>
</file>