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5FEB11" w14:textId="73DBC129" w:rsidR="001F1745" w:rsidRPr="005A164A" w:rsidRDefault="00B3250A" w:rsidP="00981F56">
      <w:pPr>
        <w:spacing w:line="360" w:lineRule="auto"/>
        <w:jc w:val="right"/>
        <w:rPr>
          <w:rFonts w:eastAsia="Times New Roman"/>
          <w:b/>
          <w:bCs/>
        </w:rPr>
      </w:pPr>
      <w:r>
        <w:rPr>
          <w:rFonts w:eastAsia="Times New Roman"/>
          <w:b/>
          <w:bCs/>
        </w:rPr>
        <w:t xml:space="preserve"> </w:t>
      </w:r>
    </w:p>
    <w:p w14:paraId="471185B9" w14:textId="77777777" w:rsidR="00981F56" w:rsidRDefault="00981F56" w:rsidP="00981F56">
      <w:pPr>
        <w:spacing w:line="360" w:lineRule="auto"/>
        <w:jc w:val="center"/>
        <w:rPr>
          <w:rFonts w:eastAsia="Times New Roman"/>
          <w:b/>
          <w:bCs/>
        </w:rPr>
      </w:pPr>
    </w:p>
    <w:p w14:paraId="735FEB3F" w14:textId="77777777" w:rsidR="00981F56" w:rsidRDefault="00981F56" w:rsidP="00981F56">
      <w:pPr>
        <w:spacing w:line="360" w:lineRule="auto"/>
        <w:jc w:val="center"/>
        <w:rPr>
          <w:rFonts w:eastAsia="Times New Roman"/>
          <w:b/>
          <w:bCs/>
        </w:rPr>
      </w:pPr>
    </w:p>
    <w:p w14:paraId="026CF873" w14:textId="77777777" w:rsidR="00981F56" w:rsidRDefault="00981F56" w:rsidP="00981F56">
      <w:pPr>
        <w:spacing w:line="360" w:lineRule="auto"/>
        <w:jc w:val="center"/>
        <w:rPr>
          <w:rFonts w:eastAsia="Times New Roman"/>
          <w:b/>
          <w:bCs/>
        </w:rPr>
      </w:pPr>
    </w:p>
    <w:p w14:paraId="487EC124" w14:textId="77777777" w:rsidR="00981F56" w:rsidRDefault="00981F56" w:rsidP="00981F56">
      <w:pPr>
        <w:spacing w:line="360" w:lineRule="auto"/>
        <w:jc w:val="center"/>
        <w:rPr>
          <w:rFonts w:eastAsia="Times New Roman"/>
          <w:b/>
          <w:bCs/>
        </w:rPr>
      </w:pPr>
    </w:p>
    <w:p w14:paraId="26A5056C" w14:textId="77777777" w:rsidR="00981F56" w:rsidRDefault="00981F56" w:rsidP="00981F56">
      <w:pPr>
        <w:spacing w:line="360" w:lineRule="auto"/>
        <w:jc w:val="center"/>
        <w:rPr>
          <w:rFonts w:eastAsia="Times New Roman"/>
          <w:b/>
          <w:bCs/>
        </w:rPr>
      </w:pPr>
    </w:p>
    <w:p w14:paraId="2870BC64" w14:textId="77777777" w:rsidR="00981F56" w:rsidRDefault="00981F56" w:rsidP="00981F56">
      <w:pPr>
        <w:spacing w:line="360" w:lineRule="auto"/>
        <w:jc w:val="center"/>
        <w:rPr>
          <w:rFonts w:eastAsia="Times New Roman"/>
          <w:b/>
          <w:bCs/>
        </w:rPr>
      </w:pPr>
    </w:p>
    <w:p w14:paraId="51E54417" w14:textId="77777777" w:rsidR="00981F56" w:rsidRDefault="00981F56" w:rsidP="00981F56">
      <w:pPr>
        <w:spacing w:line="360" w:lineRule="auto"/>
        <w:jc w:val="center"/>
        <w:rPr>
          <w:rFonts w:eastAsia="Times New Roman"/>
          <w:b/>
          <w:bCs/>
        </w:rPr>
      </w:pPr>
    </w:p>
    <w:p w14:paraId="45649579" w14:textId="0D4E87B1" w:rsidR="001F1745" w:rsidRDefault="001F1745" w:rsidP="007A5B37">
      <w:pPr>
        <w:spacing w:line="360" w:lineRule="auto"/>
        <w:jc w:val="center"/>
        <w:rPr>
          <w:rFonts w:eastAsia="Times New Roman"/>
          <w:b/>
          <w:bCs/>
        </w:rPr>
      </w:pPr>
      <w:r w:rsidRPr="00981F56">
        <w:rPr>
          <w:rFonts w:eastAsia="Times New Roman"/>
          <w:b/>
          <w:bCs/>
        </w:rPr>
        <w:t>Module</w:t>
      </w:r>
      <w:r w:rsidR="00981F56">
        <w:rPr>
          <w:rFonts w:eastAsia="Times New Roman"/>
          <w:b/>
          <w:bCs/>
        </w:rPr>
        <w:t xml:space="preserve"> Name</w:t>
      </w:r>
      <w:r w:rsidRPr="00981F56">
        <w:rPr>
          <w:rFonts w:eastAsia="Times New Roman"/>
          <w:b/>
          <w:bCs/>
        </w:rPr>
        <w:t>: Social Epidemiology and Public Health Development</w:t>
      </w:r>
    </w:p>
    <w:p w14:paraId="46657989" w14:textId="77777777" w:rsidR="007A5B37" w:rsidRPr="00981F56" w:rsidRDefault="007A5B37" w:rsidP="00981F56">
      <w:pPr>
        <w:spacing w:line="360" w:lineRule="auto"/>
        <w:jc w:val="center"/>
        <w:rPr>
          <w:rFonts w:eastAsia="Times New Roman"/>
          <w:b/>
          <w:bCs/>
        </w:rPr>
      </w:pPr>
    </w:p>
    <w:p w14:paraId="3EC71E72" w14:textId="77777777" w:rsidR="00C001FE" w:rsidRDefault="001F1745" w:rsidP="00981F56">
      <w:pPr>
        <w:spacing w:line="360" w:lineRule="auto"/>
        <w:jc w:val="center"/>
        <w:rPr>
          <w:rFonts w:eastAsia="Times New Roman"/>
          <w:b/>
          <w:bCs/>
        </w:rPr>
      </w:pPr>
      <w:r w:rsidRPr="00981F56">
        <w:rPr>
          <w:rFonts w:eastAsia="Times New Roman"/>
          <w:b/>
          <w:bCs/>
        </w:rPr>
        <w:t>Module code: LCHS7000</w:t>
      </w:r>
    </w:p>
    <w:p w14:paraId="602481EE" w14:textId="77777777" w:rsidR="007A5B37" w:rsidRDefault="007A5B37" w:rsidP="00981F56">
      <w:pPr>
        <w:spacing w:line="360" w:lineRule="auto"/>
        <w:jc w:val="center"/>
        <w:rPr>
          <w:rFonts w:eastAsia="Times New Roman"/>
          <w:b/>
          <w:bCs/>
        </w:rPr>
      </w:pPr>
    </w:p>
    <w:p w14:paraId="11FF2678" w14:textId="3FF68E9D" w:rsidR="00981F56" w:rsidRDefault="00981F56" w:rsidP="00981F56">
      <w:pPr>
        <w:spacing w:line="360" w:lineRule="auto"/>
        <w:jc w:val="center"/>
        <w:rPr>
          <w:rFonts w:eastAsia="Times New Roman"/>
          <w:b/>
          <w:bCs/>
        </w:rPr>
      </w:pPr>
      <w:r w:rsidRPr="00981F56">
        <w:rPr>
          <w:rFonts w:eastAsia="Times New Roman"/>
          <w:b/>
          <w:bCs/>
        </w:rPr>
        <w:t xml:space="preserve">Assignment Title: </w:t>
      </w:r>
      <w:r w:rsidR="00DE448F">
        <w:rPr>
          <w:rFonts w:eastAsia="Times New Roman"/>
          <w:b/>
          <w:bCs/>
        </w:rPr>
        <w:t>AGE AND HEALTH INEQUALITIES</w:t>
      </w:r>
      <w:r w:rsidR="007A5B37">
        <w:rPr>
          <w:rFonts w:eastAsia="Times New Roman"/>
          <w:b/>
          <w:bCs/>
        </w:rPr>
        <w:t xml:space="preserve">: EPIDEMIOLOGICAL PERSPECTIVES AND PUBLIC HEALTH RESPONSES </w:t>
      </w:r>
    </w:p>
    <w:p w14:paraId="61A63112" w14:textId="77777777" w:rsidR="007A5B37" w:rsidRPr="00981F56" w:rsidRDefault="007A5B37" w:rsidP="00981F56">
      <w:pPr>
        <w:spacing w:line="360" w:lineRule="auto"/>
        <w:jc w:val="center"/>
        <w:rPr>
          <w:rFonts w:eastAsia="Times New Roman"/>
          <w:b/>
          <w:bCs/>
        </w:rPr>
      </w:pPr>
    </w:p>
    <w:p w14:paraId="27BE9AF4" w14:textId="2C123918" w:rsidR="00981F56" w:rsidRDefault="00981F56" w:rsidP="00981F56">
      <w:pPr>
        <w:spacing w:line="360" w:lineRule="auto"/>
        <w:jc w:val="center"/>
        <w:rPr>
          <w:rFonts w:eastAsia="Times New Roman"/>
          <w:b/>
          <w:bCs/>
        </w:rPr>
      </w:pPr>
      <w:r>
        <w:rPr>
          <w:rFonts w:eastAsia="Times New Roman"/>
          <w:b/>
          <w:bCs/>
        </w:rPr>
        <w:t>Student Name:</w:t>
      </w:r>
      <w:r w:rsidR="007A6E5D">
        <w:rPr>
          <w:rFonts w:eastAsia="Times New Roman"/>
          <w:b/>
          <w:bCs/>
        </w:rPr>
        <w:t xml:space="preserve"> Norin </w:t>
      </w:r>
      <w:proofErr w:type="spellStart"/>
      <w:r w:rsidR="007A6E5D">
        <w:rPr>
          <w:rFonts w:eastAsia="Times New Roman"/>
          <w:b/>
          <w:bCs/>
        </w:rPr>
        <w:t>Mohamadmunafkhan</w:t>
      </w:r>
      <w:proofErr w:type="spellEnd"/>
      <w:r w:rsidR="007A6E5D">
        <w:rPr>
          <w:rFonts w:eastAsia="Times New Roman"/>
          <w:b/>
          <w:bCs/>
        </w:rPr>
        <w:t xml:space="preserve"> Qureshi</w:t>
      </w:r>
    </w:p>
    <w:p w14:paraId="2BDF2827" w14:textId="77777777" w:rsidR="007A5B37" w:rsidRDefault="007A5B37" w:rsidP="00981F56">
      <w:pPr>
        <w:spacing w:line="360" w:lineRule="auto"/>
        <w:jc w:val="center"/>
        <w:rPr>
          <w:rFonts w:eastAsia="Times New Roman"/>
          <w:b/>
          <w:bCs/>
        </w:rPr>
      </w:pPr>
    </w:p>
    <w:p w14:paraId="0297136A" w14:textId="7DEE8E58" w:rsidR="00981F56" w:rsidRDefault="00981F56" w:rsidP="00981F56">
      <w:pPr>
        <w:spacing w:line="360" w:lineRule="auto"/>
        <w:jc w:val="center"/>
        <w:rPr>
          <w:rFonts w:eastAsia="Times New Roman"/>
          <w:b/>
          <w:bCs/>
        </w:rPr>
      </w:pPr>
      <w:r>
        <w:rPr>
          <w:rFonts w:eastAsia="Times New Roman"/>
          <w:b/>
          <w:bCs/>
        </w:rPr>
        <w:t>Student ID:</w:t>
      </w:r>
      <w:r w:rsidR="007A6E5D">
        <w:rPr>
          <w:rFonts w:eastAsia="Times New Roman"/>
          <w:b/>
          <w:bCs/>
        </w:rPr>
        <w:t xml:space="preserve"> 2528087</w:t>
      </w:r>
    </w:p>
    <w:p w14:paraId="3F618EA9" w14:textId="77777777" w:rsidR="007A5B37" w:rsidRDefault="007A5B37" w:rsidP="00981F56">
      <w:pPr>
        <w:spacing w:line="360" w:lineRule="auto"/>
        <w:jc w:val="center"/>
        <w:rPr>
          <w:rFonts w:eastAsia="Times New Roman"/>
          <w:b/>
          <w:bCs/>
        </w:rPr>
      </w:pPr>
    </w:p>
    <w:p w14:paraId="063927A8" w14:textId="22E55376" w:rsidR="007A5B37" w:rsidRDefault="007A5B37" w:rsidP="007A5B37">
      <w:pPr>
        <w:spacing w:line="360" w:lineRule="auto"/>
        <w:jc w:val="center"/>
        <w:rPr>
          <w:rFonts w:eastAsia="Times New Roman"/>
          <w:b/>
          <w:bCs/>
        </w:rPr>
      </w:pPr>
      <w:r w:rsidRPr="00981F56">
        <w:rPr>
          <w:rFonts w:eastAsia="Times New Roman"/>
          <w:b/>
          <w:bCs/>
        </w:rPr>
        <w:t>Lecturer</w:t>
      </w:r>
      <w:r>
        <w:rPr>
          <w:rFonts w:eastAsia="Times New Roman"/>
          <w:b/>
          <w:bCs/>
        </w:rPr>
        <w:t>’s Name</w:t>
      </w:r>
      <w:r w:rsidRPr="00981F56">
        <w:rPr>
          <w:rFonts w:eastAsia="Times New Roman"/>
          <w:b/>
          <w:bCs/>
        </w:rPr>
        <w:t xml:space="preserve">: </w:t>
      </w:r>
      <w:proofErr w:type="spellStart"/>
      <w:r w:rsidRPr="00981F56">
        <w:rPr>
          <w:rFonts w:eastAsia="Times New Roman"/>
          <w:b/>
          <w:bCs/>
        </w:rPr>
        <w:t>Itse</w:t>
      </w:r>
      <w:proofErr w:type="spellEnd"/>
      <w:r w:rsidRPr="00981F56">
        <w:rPr>
          <w:rFonts w:eastAsia="Times New Roman"/>
          <w:b/>
          <w:bCs/>
        </w:rPr>
        <w:t xml:space="preserve"> Olaoye</w:t>
      </w:r>
      <w:r>
        <w:rPr>
          <w:rFonts w:eastAsia="Times New Roman"/>
          <w:b/>
          <w:bCs/>
        </w:rPr>
        <w:t xml:space="preserve">, </w:t>
      </w:r>
      <w:r w:rsidRPr="00981F56">
        <w:rPr>
          <w:rFonts w:eastAsia="Times New Roman"/>
          <w:b/>
          <w:bCs/>
        </w:rPr>
        <w:t>Brian Mashumba</w:t>
      </w:r>
    </w:p>
    <w:p w14:paraId="7B585170" w14:textId="77777777" w:rsidR="007A5B37" w:rsidRDefault="007A5B37" w:rsidP="00981F56">
      <w:pPr>
        <w:tabs>
          <w:tab w:val="left" w:pos="4032"/>
        </w:tabs>
        <w:jc w:val="center"/>
        <w:rPr>
          <w:rFonts w:eastAsia="Times New Roman"/>
          <w:b/>
          <w:bCs/>
        </w:rPr>
      </w:pPr>
    </w:p>
    <w:p w14:paraId="704AD9E0" w14:textId="42DF5E1C" w:rsidR="001F1745" w:rsidRPr="00981F56" w:rsidRDefault="00981F56" w:rsidP="00981F56">
      <w:pPr>
        <w:tabs>
          <w:tab w:val="left" w:pos="4032"/>
        </w:tabs>
        <w:rPr>
          <w:rFonts w:eastAsia="Times New Roman"/>
          <w:b/>
          <w:bCs/>
        </w:rPr>
      </w:pPr>
      <w:r w:rsidRPr="00981F56">
        <w:rPr>
          <w:rFonts w:eastAsia="Times New Roman"/>
        </w:rPr>
        <w:br w:type="page"/>
      </w:r>
      <w:r>
        <w:rPr>
          <w:rFonts w:eastAsia="Times New Roman"/>
          <w:b/>
          <w:bCs/>
        </w:rPr>
        <w:lastRenderedPageBreak/>
        <w:tab/>
      </w:r>
    </w:p>
    <w:sdt>
      <w:sdtPr>
        <w:rPr>
          <w:rFonts w:ascii="Arial" w:eastAsia="Arial" w:hAnsi="Arial" w:cs="Arial"/>
          <w:b/>
          <w:bCs/>
          <w:color w:val="auto"/>
          <w:sz w:val="22"/>
          <w:szCs w:val="22"/>
          <w:lang w:val="en-GB"/>
        </w:rPr>
        <w:id w:val="26844445"/>
        <w:docPartObj>
          <w:docPartGallery w:val="Table of Contents"/>
          <w:docPartUnique/>
        </w:docPartObj>
      </w:sdtPr>
      <w:sdtEndPr>
        <w:rPr>
          <w:noProof/>
        </w:rPr>
      </w:sdtEndPr>
      <w:sdtContent>
        <w:p w14:paraId="12ADDEA5" w14:textId="77777777" w:rsidR="005958DB" w:rsidRPr="00981F56" w:rsidRDefault="005958DB" w:rsidP="00981F56">
          <w:pPr>
            <w:pStyle w:val="TOCHeading"/>
            <w:spacing w:line="360" w:lineRule="auto"/>
            <w:jc w:val="center"/>
            <w:rPr>
              <w:rFonts w:ascii="Arial" w:hAnsi="Arial" w:cs="Arial"/>
              <w:b/>
              <w:bCs/>
              <w:sz w:val="22"/>
              <w:szCs w:val="22"/>
            </w:rPr>
          </w:pPr>
          <w:r w:rsidRPr="00981F56">
            <w:rPr>
              <w:rFonts w:ascii="Arial" w:hAnsi="Arial" w:cs="Arial"/>
              <w:b/>
              <w:bCs/>
              <w:color w:val="auto"/>
              <w:sz w:val="22"/>
              <w:szCs w:val="22"/>
            </w:rPr>
            <w:t>Table of Contents</w:t>
          </w:r>
        </w:p>
        <w:p w14:paraId="05185358" w14:textId="43FFF79C" w:rsidR="00DE448F" w:rsidRDefault="005958DB" w:rsidP="00DE448F">
          <w:pPr>
            <w:pStyle w:val="TOC1"/>
            <w:tabs>
              <w:tab w:val="right" w:leader="dot" w:pos="9016"/>
            </w:tabs>
            <w:spacing w:line="360" w:lineRule="auto"/>
            <w:rPr>
              <w:rFonts w:asciiTheme="minorHAnsi" w:eastAsiaTheme="minorEastAsia" w:hAnsiTheme="minorHAnsi" w:cstheme="minorBidi"/>
              <w:noProof/>
              <w:kern w:val="2"/>
              <w:sz w:val="24"/>
              <w:szCs w:val="24"/>
              <w:lang w:val="en-IN" w:eastAsia="en-IN"/>
              <w14:ligatures w14:val="standardContextual"/>
            </w:rPr>
          </w:pPr>
          <w:r w:rsidRPr="00981F56">
            <w:fldChar w:fldCharType="begin"/>
          </w:r>
          <w:r w:rsidRPr="00981F56">
            <w:instrText xml:space="preserve"> TOC \o "1-3" \h \z \u </w:instrText>
          </w:r>
          <w:r w:rsidRPr="00981F56">
            <w:fldChar w:fldCharType="separate"/>
          </w:r>
          <w:hyperlink w:anchor="_Toc228302518" w:history="1">
            <w:r w:rsidR="00DE448F" w:rsidRPr="00AA6B53">
              <w:rPr>
                <w:rStyle w:val="Hyperlink"/>
                <w:noProof/>
              </w:rPr>
              <w:t>Task 1: Social Epidemiological Analysis (Age &amp; Health Inequalities)</w:t>
            </w:r>
            <w:r w:rsidR="00DE448F">
              <w:rPr>
                <w:noProof/>
                <w:webHidden/>
              </w:rPr>
              <w:tab/>
            </w:r>
            <w:r w:rsidR="00DE448F">
              <w:rPr>
                <w:noProof/>
                <w:webHidden/>
              </w:rPr>
              <w:fldChar w:fldCharType="begin"/>
            </w:r>
            <w:r w:rsidR="00DE448F">
              <w:rPr>
                <w:noProof/>
                <w:webHidden/>
              </w:rPr>
              <w:instrText xml:space="preserve"> PAGEREF _Toc228302518 \h </w:instrText>
            </w:r>
            <w:r w:rsidR="00DE448F">
              <w:rPr>
                <w:noProof/>
                <w:webHidden/>
              </w:rPr>
            </w:r>
            <w:r w:rsidR="00DE448F">
              <w:rPr>
                <w:noProof/>
                <w:webHidden/>
              </w:rPr>
              <w:fldChar w:fldCharType="separate"/>
            </w:r>
            <w:r w:rsidR="00DE448F">
              <w:rPr>
                <w:noProof/>
                <w:webHidden/>
              </w:rPr>
              <w:t>3</w:t>
            </w:r>
            <w:r w:rsidR="00DE448F">
              <w:rPr>
                <w:noProof/>
                <w:webHidden/>
              </w:rPr>
              <w:fldChar w:fldCharType="end"/>
            </w:r>
          </w:hyperlink>
        </w:p>
        <w:p w14:paraId="11421B3B" w14:textId="00729AA9" w:rsidR="00DE448F" w:rsidRDefault="00DE448F" w:rsidP="00DE448F">
          <w:pPr>
            <w:pStyle w:val="TOC2"/>
            <w:tabs>
              <w:tab w:val="right" w:leader="dot" w:pos="9016"/>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28302519" w:history="1">
            <w:r w:rsidRPr="00AA6B53">
              <w:rPr>
                <w:rStyle w:val="Hyperlink"/>
                <w:noProof/>
              </w:rPr>
              <w:t>Introduction</w:t>
            </w:r>
            <w:r>
              <w:rPr>
                <w:noProof/>
                <w:webHidden/>
              </w:rPr>
              <w:tab/>
            </w:r>
            <w:r>
              <w:rPr>
                <w:noProof/>
                <w:webHidden/>
              </w:rPr>
              <w:fldChar w:fldCharType="begin"/>
            </w:r>
            <w:r>
              <w:rPr>
                <w:noProof/>
                <w:webHidden/>
              </w:rPr>
              <w:instrText xml:space="preserve"> PAGEREF _Toc228302519 \h </w:instrText>
            </w:r>
            <w:r>
              <w:rPr>
                <w:noProof/>
                <w:webHidden/>
              </w:rPr>
            </w:r>
            <w:r>
              <w:rPr>
                <w:noProof/>
                <w:webHidden/>
              </w:rPr>
              <w:fldChar w:fldCharType="separate"/>
            </w:r>
            <w:r>
              <w:rPr>
                <w:noProof/>
                <w:webHidden/>
              </w:rPr>
              <w:t>3</w:t>
            </w:r>
            <w:r>
              <w:rPr>
                <w:noProof/>
                <w:webHidden/>
              </w:rPr>
              <w:fldChar w:fldCharType="end"/>
            </w:r>
          </w:hyperlink>
        </w:p>
        <w:p w14:paraId="301B6C1E" w14:textId="76F1674E" w:rsidR="00DE448F" w:rsidRDefault="00DE448F" w:rsidP="00DE448F">
          <w:pPr>
            <w:pStyle w:val="TOC2"/>
            <w:tabs>
              <w:tab w:val="right" w:leader="dot" w:pos="9016"/>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28302520" w:history="1">
            <w:r w:rsidRPr="00AA6B53">
              <w:rPr>
                <w:rStyle w:val="Hyperlink"/>
                <w:noProof/>
              </w:rPr>
              <w:t>Diseases/Illness issues</w:t>
            </w:r>
            <w:r>
              <w:rPr>
                <w:noProof/>
                <w:webHidden/>
              </w:rPr>
              <w:tab/>
            </w:r>
            <w:r>
              <w:rPr>
                <w:noProof/>
                <w:webHidden/>
              </w:rPr>
              <w:fldChar w:fldCharType="begin"/>
            </w:r>
            <w:r>
              <w:rPr>
                <w:noProof/>
                <w:webHidden/>
              </w:rPr>
              <w:instrText xml:space="preserve"> PAGEREF _Toc228302520 \h </w:instrText>
            </w:r>
            <w:r>
              <w:rPr>
                <w:noProof/>
                <w:webHidden/>
              </w:rPr>
            </w:r>
            <w:r>
              <w:rPr>
                <w:noProof/>
                <w:webHidden/>
              </w:rPr>
              <w:fldChar w:fldCharType="separate"/>
            </w:r>
            <w:r>
              <w:rPr>
                <w:noProof/>
                <w:webHidden/>
              </w:rPr>
              <w:t>3</w:t>
            </w:r>
            <w:r>
              <w:rPr>
                <w:noProof/>
                <w:webHidden/>
              </w:rPr>
              <w:fldChar w:fldCharType="end"/>
            </w:r>
          </w:hyperlink>
        </w:p>
        <w:p w14:paraId="270F91E4" w14:textId="1166FF20" w:rsidR="00DE448F" w:rsidRDefault="00DE448F" w:rsidP="00DE448F">
          <w:pPr>
            <w:pStyle w:val="TOC2"/>
            <w:tabs>
              <w:tab w:val="right" w:leader="dot" w:pos="9016"/>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28302521" w:history="1">
            <w:r w:rsidRPr="00AA6B53">
              <w:rPr>
                <w:rStyle w:val="Hyperlink"/>
                <w:noProof/>
              </w:rPr>
              <w:t>Social issues</w:t>
            </w:r>
            <w:r>
              <w:rPr>
                <w:noProof/>
                <w:webHidden/>
              </w:rPr>
              <w:tab/>
            </w:r>
            <w:r>
              <w:rPr>
                <w:noProof/>
                <w:webHidden/>
              </w:rPr>
              <w:fldChar w:fldCharType="begin"/>
            </w:r>
            <w:r>
              <w:rPr>
                <w:noProof/>
                <w:webHidden/>
              </w:rPr>
              <w:instrText xml:space="preserve"> PAGEREF _Toc228302521 \h </w:instrText>
            </w:r>
            <w:r>
              <w:rPr>
                <w:noProof/>
                <w:webHidden/>
              </w:rPr>
            </w:r>
            <w:r>
              <w:rPr>
                <w:noProof/>
                <w:webHidden/>
              </w:rPr>
              <w:fldChar w:fldCharType="separate"/>
            </w:r>
            <w:r>
              <w:rPr>
                <w:noProof/>
                <w:webHidden/>
              </w:rPr>
              <w:t>4</w:t>
            </w:r>
            <w:r>
              <w:rPr>
                <w:noProof/>
                <w:webHidden/>
              </w:rPr>
              <w:fldChar w:fldCharType="end"/>
            </w:r>
          </w:hyperlink>
        </w:p>
        <w:p w14:paraId="1B5CAD40" w14:textId="7D223FBA" w:rsidR="00DE448F" w:rsidRDefault="00DE448F" w:rsidP="00DE448F">
          <w:pPr>
            <w:pStyle w:val="TOC2"/>
            <w:tabs>
              <w:tab w:val="right" w:leader="dot" w:pos="9016"/>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28302522" w:history="1">
            <w:r w:rsidRPr="00AA6B53">
              <w:rPr>
                <w:rStyle w:val="Hyperlink"/>
                <w:noProof/>
              </w:rPr>
              <w:t>National response to reduce health inequalities</w:t>
            </w:r>
            <w:r>
              <w:rPr>
                <w:noProof/>
                <w:webHidden/>
              </w:rPr>
              <w:tab/>
            </w:r>
            <w:r>
              <w:rPr>
                <w:noProof/>
                <w:webHidden/>
              </w:rPr>
              <w:fldChar w:fldCharType="begin"/>
            </w:r>
            <w:r>
              <w:rPr>
                <w:noProof/>
                <w:webHidden/>
              </w:rPr>
              <w:instrText xml:space="preserve"> PAGEREF _Toc228302522 \h </w:instrText>
            </w:r>
            <w:r>
              <w:rPr>
                <w:noProof/>
                <w:webHidden/>
              </w:rPr>
            </w:r>
            <w:r>
              <w:rPr>
                <w:noProof/>
                <w:webHidden/>
              </w:rPr>
              <w:fldChar w:fldCharType="separate"/>
            </w:r>
            <w:r>
              <w:rPr>
                <w:noProof/>
                <w:webHidden/>
              </w:rPr>
              <w:t>5</w:t>
            </w:r>
            <w:r>
              <w:rPr>
                <w:noProof/>
                <w:webHidden/>
              </w:rPr>
              <w:fldChar w:fldCharType="end"/>
            </w:r>
          </w:hyperlink>
        </w:p>
        <w:p w14:paraId="4D6F266C" w14:textId="143ECF33" w:rsidR="00DE448F" w:rsidRDefault="00DE448F" w:rsidP="00DE448F">
          <w:pPr>
            <w:pStyle w:val="TOC2"/>
            <w:tabs>
              <w:tab w:val="right" w:leader="dot" w:pos="9016"/>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28302523" w:history="1">
            <w:r w:rsidRPr="00AA6B53">
              <w:rPr>
                <w:rStyle w:val="Hyperlink"/>
                <w:noProof/>
              </w:rPr>
              <w:t>Organisation supporting the group</w:t>
            </w:r>
            <w:r>
              <w:rPr>
                <w:noProof/>
                <w:webHidden/>
              </w:rPr>
              <w:tab/>
            </w:r>
            <w:r>
              <w:rPr>
                <w:noProof/>
                <w:webHidden/>
              </w:rPr>
              <w:fldChar w:fldCharType="begin"/>
            </w:r>
            <w:r>
              <w:rPr>
                <w:noProof/>
                <w:webHidden/>
              </w:rPr>
              <w:instrText xml:space="preserve"> PAGEREF _Toc228302523 \h </w:instrText>
            </w:r>
            <w:r>
              <w:rPr>
                <w:noProof/>
                <w:webHidden/>
              </w:rPr>
            </w:r>
            <w:r>
              <w:rPr>
                <w:noProof/>
                <w:webHidden/>
              </w:rPr>
              <w:fldChar w:fldCharType="separate"/>
            </w:r>
            <w:r>
              <w:rPr>
                <w:noProof/>
                <w:webHidden/>
              </w:rPr>
              <w:t>6</w:t>
            </w:r>
            <w:r>
              <w:rPr>
                <w:noProof/>
                <w:webHidden/>
              </w:rPr>
              <w:fldChar w:fldCharType="end"/>
            </w:r>
          </w:hyperlink>
        </w:p>
        <w:p w14:paraId="3C21E396" w14:textId="2BAD16A6" w:rsidR="00DE448F" w:rsidRDefault="00DE448F" w:rsidP="00DE448F">
          <w:pPr>
            <w:pStyle w:val="TOC2"/>
            <w:tabs>
              <w:tab w:val="right" w:leader="dot" w:pos="9016"/>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28302524" w:history="1">
            <w:r w:rsidRPr="00AA6B53">
              <w:rPr>
                <w:rStyle w:val="Hyperlink"/>
                <w:noProof/>
              </w:rPr>
              <w:t>Conclusion</w:t>
            </w:r>
            <w:r>
              <w:rPr>
                <w:noProof/>
                <w:webHidden/>
              </w:rPr>
              <w:tab/>
            </w:r>
            <w:r>
              <w:rPr>
                <w:noProof/>
                <w:webHidden/>
              </w:rPr>
              <w:fldChar w:fldCharType="begin"/>
            </w:r>
            <w:r>
              <w:rPr>
                <w:noProof/>
                <w:webHidden/>
              </w:rPr>
              <w:instrText xml:space="preserve"> PAGEREF _Toc228302524 \h </w:instrText>
            </w:r>
            <w:r>
              <w:rPr>
                <w:noProof/>
                <w:webHidden/>
              </w:rPr>
            </w:r>
            <w:r>
              <w:rPr>
                <w:noProof/>
                <w:webHidden/>
              </w:rPr>
              <w:fldChar w:fldCharType="separate"/>
            </w:r>
            <w:r>
              <w:rPr>
                <w:noProof/>
                <w:webHidden/>
              </w:rPr>
              <w:t>6</w:t>
            </w:r>
            <w:r>
              <w:rPr>
                <w:noProof/>
                <w:webHidden/>
              </w:rPr>
              <w:fldChar w:fldCharType="end"/>
            </w:r>
          </w:hyperlink>
        </w:p>
        <w:p w14:paraId="7B24CFF9" w14:textId="0D9BAB3B" w:rsidR="00DE448F" w:rsidRDefault="00DE448F" w:rsidP="00DE448F">
          <w:pPr>
            <w:pStyle w:val="TOC1"/>
            <w:tabs>
              <w:tab w:val="right" w:leader="dot" w:pos="9016"/>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28302525" w:history="1">
            <w:r w:rsidRPr="00AA6B53">
              <w:rPr>
                <w:rStyle w:val="Hyperlink"/>
                <w:noProof/>
              </w:rPr>
              <w:t>Task 2: Epidemiological Analysis</w:t>
            </w:r>
            <w:r>
              <w:rPr>
                <w:noProof/>
                <w:webHidden/>
              </w:rPr>
              <w:tab/>
            </w:r>
            <w:r>
              <w:rPr>
                <w:noProof/>
                <w:webHidden/>
              </w:rPr>
              <w:fldChar w:fldCharType="begin"/>
            </w:r>
            <w:r>
              <w:rPr>
                <w:noProof/>
                <w:webHidden/>
              </w:rPr>
              <w:instrText xml:space="preserve"> PAGEREF _Toc228302525 \h </w:instrText>
            </w:r>
            <w:r>
              <w:rPr>
                <w:noProof/>
                <w:webHidden/>
              </w:rPr>
            </w:r>
            <w:r>
              <w:rPr>
                <w:noProof/>
                <w:webHidden/>
              </w:rPr>
              <w:fldChar w:fldCharType="separate"/>
            </w:r>
            <w:r>
              <w:rPr>
                <w:noProof/>
                <w:webHidden/>
              </w:rPr>
              <w:t>7</w:t>
            </w:r>
            <w:r>
              <w:rPr>
                <w:noProof/>
                <w:webHidden/>
              </w:rPr>
              <w:fldChar w:fldCharType="end"/>
            </w:r>
          </w:hyperlink>
        </w:p>
        <w:p w14:paraId="4E4B8588" w14:textId="580529A6" w:rsidR="00DE448F" w:rsidRDefault="00DE448F" w:rsidP="00DE448F">
          <w:pPr>
            <w:pStyle w:val="TOC2"/>
            <w:tabs>
              <w:tab w:val="right" w:leader="dot" w:pos="9016"/>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28302526" w:history="1">
            <w:r w:rsidRPr="00AA6B53">
              <w:rPr>
                <w:rStyle w:val="Hyperlink"/>
                <w:noProof/>
              </w:rPr>
              <w:t>Introduction</w:t>
            </w:r>
            <w:r>
              <w:rPr>
                <w:noProof/>
                <w:webHidden/>
              </w:rPr>
              <w:tab/>
            </w:r>
            <w:r>
              <w:rPr>
                <w:noProof/>
                <w:webHidden/>
              </w:rPr>
              <w:fldChar w:fldCharType="begin"/>
            </w:r>
            <w:r>
              <w:rPr>
                <w:noProof/>
                <w:webHidden/>
              </w:rPr>
              <w:instrText xml:space="preserve"> PAGEREF _Toc228302526 \h </w:instrText>
            </w:r>
            <w:r>
              <w:rPr>
                <w:noProof/>
                <w:webHidden/>
              </w:rPr>
            </w:r>
            <w:r>
              <w:rPr>
                <w:noProof/>
                <w:webHidden/>
              </w:rPr>
              <w:fldChar w:fldCharType="separate"/>
            </w:r>
            <w:r>
              <w:rPr>
                <w:noProof/>
                <w:webHidden/>
              </w:rPr>
              <w:t>7</w:t>
            </w:r>
            <w:r>
              <w:rPr>
                <w:noProof/>
                <w:webHidden/>
              </w:rPr>
              <w:fldChar w:fldCharType="end"/>
            </w:r>
          </w:hyperlink>
        </w:p>
        <w:p w14:paraId="424E98D5" w14:textId="159AEA43" w:rsidR="00DE448F" w:rsidRDefault="00DE448F" w:rsidP="00DE448F">
          <w:pPr>
            <w:pStyle w:val="TOC2"/>
            <w:tabs>
              <w:tab w:val="right" w:leader="dot" w:pos="9016"/>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28302527" w:history="1">
            <w:r w:rsidRPr="00AA6B53">
              <w:rPr>
                <w:rStyle w:val="Hyperlink"/>
                <w:noProof/>
              </w:rPr>
              <w:t>Main body</w:t>
            </w:r>
            <w:r>
              <w:rPr>
                <w:noProof/>
                <w:webHidden/>
              </w:rPr>
              <w:tab/>
            </w:r>
            <w:r>
              <w:rPr>
                <w:noProof/>
                <w:webHidden/>
              </w:rPr>
              <w:fldChar w:fldCharType="begin"/>
            </w:r>
            <w:r>
              <w:rPr>
                <w:noProof/>
                <w:webHidden/>
              </w:rPr>
              <w:instrText xml:space="preserve"> PAGEREF _Toc228302527 \h </w:instrText>
            </w:r>
            <w:r>
              <w:rPr>
                <w:noProof/>
                <w:webHidden/>
              </w:rPr>
            </w:r>
            <w:r>
              <w:rPr>
                <w:noProof/>
                <w:webHidden/>
              </w:rPr>
              <w:fldChar w:fldCharType="separate"/>
            </w:r>
            <w:r>
              <w:rPr>
                <w:noProof/>
                <w:webHidden/>
              </w:rPr>
              <w:t>7</w:t>
            </w:r>
            <w:r>
              <w:rPr>
                <w:noProof/>
                <w:webHidden/>
              </w:rPr>
              <w:fldChar w:fldCharType="end"/>
            </w:r>
          </w:hyperlink>
        </w:p>
        <w:p w14:paraId="5C4A08D5" w14:textId="3CEC3197" w:rsidR="00DE448F" w:rsidRDefault="00DE448F" w:rsidP="00DE448F">
          <w:pPr>
            <w:pStyle w:val="TOC2"/>
            <w:tabs>
              <w:tab w:val="right" w:leader="dot" w:pos="9016"/>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28302528" w:history="1">
            <w:r w:rsidRPr="00AA6B53">
              <w:rPr>
                <w:rStyle w:val="Hyperlink"/>
                <w:noProof/>
              </w:rPr>
              <w:t>Conclusion</w:t>
            </w:r>
            <w:r>
              <w:rPr>
                <w:noProof/>
                <w:webHidden/>
              </w:rPr>
              <w:tab/>
            </w:r>
            <w:r>
              <w:rPr>
                <w:noProof/>
                <w:webHidden/>
              </w:rPr>
              <w:fldChar w:fldCharType="begin"/>
            </w:r>
            <w:r>
              <w:rPr>
                <w:noProof/>
                <w:webHidden/>
              </w:rPr>
              <w:instrText xml:space="preserve"> PAGEREF _Toc228302528 \h </w:instrText>
            </w:r>
            <w:r>
              <w:rPr>
                <w:noProof/>
                <w:webHidden/>
              </w:rPr>
            </w:r>
            <w:r>
              <w:rPr>
                <w:noProof/>
                <w:webHidden/>
              </w:rPr>
              <w:fldChar w:fldCharType="separate"/>
            </w:r>
            <w:r>
              <w:rPr>
                <w:noProof/>
                <w:webHidden/>
              </w:rPr>
              <w:t>10</w:t>
            </w:r>
            <w:r>
              <w:rPr>
                <w:noProof/>
                <w:webHidden/>
              </w:rPr>
              <w:fldChar w:fldCharType="end"/>
            </w:r>
          </w:hyperlink>
        </w:p>
        <w:p w14:paraId="1F41AAF9" w14:textId="00788152" w:rsidR="00DE448F" w:rsidRDefault="00DE448F" w:rsidP="00DE448F">
          <w:pPr>
            <w:pStyle w:val="TOC1"/>
            <w:tabs>
              <w:tab w:val="right" w:leader="dot" w:pos="9016"/>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28302529" w:history="1">
            <w:r w:rsidRPr="00AA6B53">
              <w:rPr>
                <w:rStyle w:val="Hyperlink"/>
                <w:noProof/>
              </w:rPr>
              <w:t>References</w:t>
            </w:r>
            <w:r>
              <w:rPr>
                <w:noProof/>
                <w:webHidden/>
              </w:rPr>
              <w:tab/>
            </w:r>
            <w:r>
              <w:rPr>
                <w:noProof/>
                <w:webHidden/>
              </w:rPr>
              <w:fldChar w:fldCharType="begin"/>
            </w:r>
            <w:r>
              <w:rPr>
                <w:noProof/>
                <w:webHidden/>
              </w:rPr>
              <w:instrText xml:space="preserve"> PAGEREF _Toc228302529 \h </w:instrText>
            </w:r>
            <w:r>
              <w:rPr>
                <w:noProof/>
                <w:webHidden/>
              </w:rPr>
            </w:r>
            <w:r>
              <w:rPr>
                <w:noProof/>
                <w:webHidden/>
              </w:rPr>
              <w:fldChar w:fldCharType="separate"/>
            </w:r>
            <w:r>
              <w:rPr>
                <w:noProof/>
                <w:webHidden/>
              </w:rPr>
              <w:t>11</w:t>
            </w:r>
            <w:r>
              <w:rPr>
                <w:noProof/>
                <w:webHidden/>
              </w:rPr>
              <w:fldChar w:fldCharType="end"/>
            </w:r>
          </w:hyperlink>
        </w:p>
        <w:p w14:paraId="67205DB1" w14:textId="3548D2E5" w:rsidR="005958DB" w:rsidRPr="00981F56" w:rsidRDefault="005958DB" w:rsidP="00981F56">
          <w:pPr>
            <w:spacing w:line="360" w:lineRule="auto"/>
            <w:jc w:val="both"/>
          </w:pPr>
          <w:r w:rsidRPr="00981F56">
            <w:rPr>
              <w:b/>
              <w:bCs/>
              <w:noProof/>
            </w:rPr>
            <w:fldChar w:fldCharType="end"/>
          </w:r>
        </w:p>
      </w:sdtContent>
    </w:sdt>
    <w:p w14:paraId="5FB72D8F" w14:textId="77777777" w:rsidR="005958DB" w:rsidRPr="00981F56" w:rsidRDefault="005958DB" w:rsidP="00981F56">
      <w:pPr>
        <w:spacing w:line="360" w:lineRule="auto"/>
        <w:jc w:val="both"/>
        <w:rPr>
          <w:b/>
        </w:rPr>
      </w:pPr>
      <w:r w:rsidRPr="00981F56">
        <w:br w:type="page"/>
      </w:r>
    </w:p>
    <w:p w14:paraId="115BB41F" w14:textId="341B6DE4" w:rsidR="001F1745" w:rsidRPr="005A164A" w:rsidRDefault="001F1745" w:rsidP="00981F56">
      <w:pPr>
        <w:pStyle w:val="Heading1"/>
        <w:rPr>
          <w:rFonts w:ascii="Arial" w:hAnsi="Arial"/>
          <w:sz w:val="22"/>
          <w:szCs w:val="22"/>
          <w:u w:val="single"/>
        </w:rPr>
      </w:pPr>
      <w:bookmarkStart w:id="0" w:name="_Toc228302518"/>
      <w:r w:rsidRPr="005A164A">
        <w:rPr>
          <w:rFonts w:ascii="Arial" w:hAnsi="Arial"/>
          <w:sz w:val="22"/>
          <w:szCs w:val="22"/>
          <w:u w:val="single"/>
        </w:rPr>
        <w:lastRenderedPageBreak/>
        <w:t>Task 1: Social Epidemiological Analysis</w:t>
      </w:r>
      <w:r w:rsidR="00DE448F" w:rsidRPr="005A164A">
        <w:rPr>
          <w:rFonts w:ascii="Arial" w:hAnsi="Arial"/>
          <w:sz w:val="22"/>
          <w:szCs w:val="22"/>
          <w:u w:val="single"/>
        </w:rPr>
        <w:t xml:space="preserve"> (Age &amp; Health Inequalities)</w:t>
      </w:r>
      <w:bookmarkEnd w:id="0"/>
    </w:p>
    <w:p w14:paraId="0619D5B1" w14:textId="77777777" w:rsidR="001F1745" w:rsidRPr="00981F56" w:rsidRDefault="001F1745" w:rsidP="00981F56">
      <w:pPr>
        <w:spacing w:line="360" w:lineRule="auto"/>
        <w:jc w:val="both"/>
        <w:rPr>
          <w:rFonts w:eastAsia="Times New Roman"/>
          <w:b/>
          <w:bCs/>
        </w:rPr>
      </w:pPr>
      <w:r w:rsidRPr="00981F56">
        <w:rPr>
          <w:rFonts w:eastAsia="Times New Roman"/>
          <w:b/>
          <w:bCs/>
        </w:rPr>
        <w:t xml:space="preserve">Title: </w:t>
      </w:r>
      <w:r w:rsidRPr="00981F56">
        <w:rPr>
          <w:rFonts w:eastAsia="Times New Roman"/>
        </w:rPr>
        <w:t>The inequality in healthcare services: A report on COVID-19, Cholera and Dementia.</w:t>
      </w:r>
    </w:p>
    <w:p w14:paraId="2827A545" w14:textId="7169CD13" w:rsidR="009B5A4C" w:rsidRPr="00981F56" w:rsidRDefault="00967750" w:rsidP="00981F56">
      <w:pPr>
        <w:pStyle w:val="Heading2"/>
        <w:rPr>
          <w:sz w:val="22"/>
          <w:szCs w:val="22"/>
        </w:rPr>
      </w:pPr>
      <w:bookmarkStart w:id="1" w:name="_Toc228302519"/>
      <w:r w:rsidRPr="00981F56">
        <w:rPr>
          <w:sz w:val="22"/>
          <w:szCs w:val="22"/>
        </w:rPr>
        <w:t>Introduction</w:t>
      </w:r>
      <w:bookmarkEnd w:id="1"/>
    </w:p>
    <w:p w14:paraId="13FC03DD" w14:textId="4225D360" w:rsidR="009B5A4C" w:rsidRPr="00885317" w:rsidRDefault="00967750" w:rsidP="00981F56">
      <w:pPr>
        <w:spacing w:line="360" w:lineRule="auto"/>
        <w:jc w:val="both"/>
        <w:rPr>
          <w:rFonts w:eastAsia="Times New Roman"/>
          <w:lang w:val="en-IN"/>
        </w:rPr>
      </w:pPr>
      <w:r w:rsidRPr="00981F56">
        <w:rPr>
          <w:rFonts w:eastAsia="Times New Roman"/>
        </w:rPr>
        <w:t xml:space="preserve">There is a large number of people, i.e., around 19% of the UK population, who belong to the age group of 65 years and above (UK Parliament, 2024). </w:t>
      </w:r>
      <w:r w:rsidR="002B40A2">
        <w:rPr>
          <w:rFonts w:eastAsia="Times New Roman"/>
        </w:rPr>
        <w:t>Hence, people aged above 65 years are the key target group as</w:t>
      </w:r>
      <w:r w:rsidRPr="00981F56">
        <w:rPr>
          <w:rFonts w:eastAsia="Times New Roman"/>
        </w:rPr>
        <w:t xml:space="preserve"> 67.8% of people aged over 65 years could face inequality in the treatment delivery (MHA, 2026). This report is going to discuss the social factors and health burdens </w:t>
      </w:r>
      <w:r w:rsidR="00885317" w:rsidRPr="00885317">
        <w:rPr>
          <w:rFonts w:eastAsia="Times New Roman"/>
          <w:lang w:val="en-IN"/>
        </w:rPr>
        <w:t xml:space="preserve">that contribute to healthcare inequalities among older adults in the </w:t>
      </w:r>
      <w:r w:rsidR="00885317">
        <w:rPr>
          <w:rFonts w:eastAsia="Times New Roman"/>
          <w:lang w:val="en-IN"/>
        </w:rPr>
        <w:t>UK</w:t>
      </w:r>
      <w:r w:rsidR="00885317" w:rsidRPr="00885317">
        <w:rPr>
          <w:rFonts w:eastAsia="Times New Roman"/>
          <w:lang w:val="en-IN"/>
        </w:rPr>
        <w:t>.</w:t>
      </w:r>
      <w:r w:rsidR="00885317">
        <w:rPr>
          <w:rFonts w:eastAsia="Times New Roman"/>
          <w:lang w:val="en-IN"/>
        </w:rPr>
        <w:t xml:space="preserve"> </w:t>
      </w:r>
      <w:r w:rsidR="008B571C">
        <w:rPr>
          <w:lang w:val="en-IN"/>
        </w:rPr>
        <w:t>This report critically examines how social determinants such as poverty, digital exclusion, and loneliness interact with disease burden to worsen health inequalities among older adults</w:t>
      </w:r>
      <w:r w:rsidRPr="00981F56">
        <w:rPr>
          <w:rFonts w:eastAsia="Times New Roman"/>
        </w:rPr>
        <w:t xml:space="preserve">   </w:t>
      </w:r>
    </w:p>
    <w:p w14:paraId="462CE6D0" w14:textId="152C031E" w:rsidR="009B5A4C" w:rsidRPr="00981F56" w:rsidRDefault="00DE448F" w:rsidP="00981F56">
      <w:pPr>
        <w:pStyle w:val="Heading2"/>
        <w:rPr>
          <w:sz w:val="22"/>
          <w:szCs w:val="22"/>
        </w:rPr>
      </w:pPr>
      <w:bookmarkStart w:id="2" w:name="_Toc228302520"/>
      <w:r>
        <w:rPr>
          <w:sz w:val="22"/>
          <w:szCs w:val="22"/>
        </w:rPr>
        <w:t>Diseases/Illness issues</w:t>
      </w:r>
      <w:bookmarkEnd w:id="2"/>
    </w:p>
    <w:p w14:paraId="439F95E0" w14:textId="57D6A1B1" w:rsidR="009B5A4C" w:rsidRPr="00981F56" w:rsidRDefault="00967750" w:rsidP="00981F56">
      <w:pPr>
        <w:spacing w:line="360" w:lineRule="auto"/>
        <w:jc w:val="both"/>
        <w:rPr>
          <w:rFonts w:eastAsia="Times New Roman"/>
        </w:rPr>
      </w:pPr>
      <w:r w:rsidRPr="00981F56">
        <w:rPr>
          <w:rFonts w:eastAsia="Times New Roman"/>
          <w:b/>
          <w:bCs/>
          <w:i/>
          <w:iCs/>
        </w:rPr>
        <w:t>1. COVID-19 Mortality inequality</w:t>
      </w:r>
    </w:p>
    <w:p w14:paraId="449C26D3" w14:textId="77777777" w:rsidR="00967750" w:rsidRDefault="00967750" w:rsidP="00981F56">
      <w:pPr>
        <w:spacing w:line="360" w:lineRule="auto"/>
        <w:jc w:val="both"/>
        <w:rPr>
          <w:rFonts w:eastAsia="Times New Roman"/>
        </w:rPr>
      </w:pPr>
      <w:r w:rsidRPr="00981F56">
        <w:rPr>
          <w:rFonts w:eastAsia="Times New Roman"/>
        </w:rPr>
        <w:t xml:space="preserve">The older people faced a high mortality during the COVID-19 pandemic globally. A report shows that around 15,139 people in the UK who are aged between 85 and 89 years died during the pandemic due to the improper delivery of treatment. Also, around 14,049 people aged between 80 to 84 years died at that time due to unequal treatment (Office for National Statistics, 2023). </w:t>
      </w:r>
    </w:p>
    <w:p w14:paraId="165E7EB9" w14:textId="2D0C93D1" w:rsidR="00967750" w:rsidRDefault="00967750" w:rsidP="00967750">
      <w:pPr>
        <w:spacing w:line="360" w:lineRule="auto"/>
        <w:jc w:val="center"/>
        <w:rPr>
          <w:rFonts w:eastAsia="Times New Roman"/>
        </w:rPr>
      </w:pPr>
      <w:r w:rsidRPr="00967750">
        <w:rPr>
          <w:rFonts w:eastAsia="Times New Roman"/>
          <w:noProof/>
          <w:lang w:val="en-IN" w:eastAsia="en-IN"/>
        </w:rPr>
        <w:drawing>
          <wp:inline distT="0" distB="0" distL="0" distR="0" wp14:anchorId="4EA1A5AA" wp14:editId="4EBFBEEE">
            <wp:extent cx="4998085" cy="2004550"/>
            <wp:effectExtent l="19050" t="19050" r="12065" b="152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016917" cy="2012103"/>
                    </a:xfrm>
                    <a:prstGeom prst="rect">
                      <a:avLst/>
                    </a:prstGeom>
                    <a:ln w="12700">
                      <a:solidFill>
                        <a:schemeClr val="tx1"/>
                      </a:solidFill>
                    </a:ln>
                  </pic:spPr>
                </pic:pic>
              </a:graphicData>
            </a:graphic>
          </wp:inline>
        </w:drawing>
      </w:r>
    </w:p>
    <w:p w14:paraId="568F8D38" w14:textId="1D7B6A58" w:rsidR="00967750" w:rsidRPr="00967750" w:rsidRDefault="00967750" w:rsidP="00967750">
      <w:pPr>
        <w:spacing w:line="360" w:lineRule="auto"/>
        <w:jc w:val="center"/>
        <w:rPr>
          <w:rFonts w:eastAsia="Times New Roman"/>
          <w:b/>
        </w:rPr>
      </w:pPr>
      <w:r w:rsidRPr="00967750">
        <w:rPr>
          <w:rFonts w:eastAsia="Times New Roman"/>
          <w:b/>
        </w:rPr>
        <w:t>Figure 1: Age groups year wise</w:t>
      </w:r>
    </w:p>
    <w:p w14:paraId="22AB6DD7" w14:textId="4F2C886C" w:rsidR="00967750" w:rsidRPr="00967750" w:rsidRDefault="00967750" w:rsidP="00967750">
      <w:pPr>
        <w:spacing w:line="360" w:lineRule="auto"/>
        <w:jc w:val="center"/>
        <w:rPr>
          <w:rFonts w:eastAsia="Times New Roman"/>
          <w:b/>
        </w:rPr>
      </w:pPr>
      <w:r w:rsidRPr="00967750">
        <w:rPr>
          <w:rFonts w:eastAsia="Times New Roman"/>
          <w:b/>
        </w:rPr>
        <w:t>(Source: Office for National Statistics, 2023)</w:t>
      </w:r>
    </w:p>
    <w:p w14:paraId="5C4583D2" w14:textId="3ED5D73E" w:rsidR="009B5A4C" w:rsidRDefault="00885317" w:rsidP="00981F56">
      <w:pPr>
        <w:spacing w:line="360" w:lineRule="auto"/>
        <w:jc w:val="both"/>
        <w:rPr>
          <w:rFonts w:eastAsia="Times New Roman"/>
        </w:rPr>
      </w:pPr>
      <w:r w:rsidRPr="00981F56">
        <w:rPr>
          <w:rFonts w:eastAsia="Times New Roman"/>
        </w:rPr>
        <w:t xml:space="preserve">The main reason affecting this age group highly could be the policy failure in the UK healthcare setting, where there is insufficient protection of long-term care delivery. </w:t>
      </w:r>
      <w:r w:rsidRPr="008B571C">
        <w:rPr>
          <w:rFonts w:eastAsia="Times New Roman"/>
        </w:rPr>
        <w:t>This suggests that structural weaknesses in elderly care systems, particularly in long-term care settings, significantly contributed to unequal mortality outcomes</w:t>
      </w:r>
      <w:r>
        <w:rPr>
          <w:rFonts w:eastAsia="Times New Roman"/>
        </w:rPr>
        <w:t xml:space="preserve"> which can be mitigated by strengthening strategies in</w:t>
      </w:r>
      <w:r w:rsidR="00967750" w:rsidRPr="00981F56">
        <w:rPr>
          <w:rFonts w:eastAsia="Times New Roman"/>
        </w:rPr>
        <w:t xml:space="preserve"> the care delivery infrastructure. </w:t>
      </w:r>
    </w:p>
    <w:p w14:paraId="68E58727" w14:textId="77777777" w:rsidR="005A164A" w:rsidRPr="00981F56" w:rsidRDefault="005A164A" w:rsidP="00981F56">
      <w:pPr>
        <w:spacing w:line="360" w:lineRule="auto"/>
        <w:jc w:val="both"/>
        <w:rPr>
          <w:rFonts w:eastAsia="Times New Roman"/>
        </w:rPr>
      </w:pPr>
    </w:p>
    <w:p w14:paraId="45D47178" w14:textId="77777777" w:rsidR="005A164A" w:rsidRDefault="005A164A" w:rsidP="00981F56">
      <w:pPr>
        <w:spacing w:line="360" w:lineRule="auto"/>
        <w:jc w:val="both"/>
        <w:rPr>
          <w:rFonts w:eastAsia="Times New Roman"/>
          <w:b/>
          <w:bCs/>
          <w:i/>
          <w:iCs/>
        </w:rPr>
      </w:pPr>
    </w:p>
    <w:p w14:paraId="71DEFA22" w14:textId="487EDC40" w:rsidR="009B5A4C" w:rsidRPr="00981F56" w:rsidRDefault="00967750" w:rsidP="00981F56">
      <w:pPr>
        <w:spacing w:line="360" w:lineRule="auto"/>
        <w:jc w:val="both"/>
        <w:rPr>
          <w:rFonts w:eastAsia="Times New Roman"/>
        </w:rPr>
      </w:pPr>
      <w:r w:rsidRPr="00981F56">
        <w:rPr>
          <w:rFonts w:eastAsia="Times New Roman"/>
          <w:b/>
          <w:bCs/>
          <w:i/>
          <w:iCs/>
        </w:rPr>
        <w:t>2. Dementia prevalence inequality</w:t>
      </w:r>
    </w:p>
    <w:p w14:paraId="04452132" w14:textId="77777777" w:rsidR="005A164A" w:rsidRDefault="00967750" w:rsidP="00981F56">
      <w:pPr>
        <w:spacing w:line="360" w:lineRule="auto"/>
        <w:jc w:val="both"/>
        <w:rPr>
          <w:rFonts w:eastAsia="Times New Roman"/>
        </w:rPr>
      </w:pPr>
      <w:r w:rsidRPr="00981F56">
        <w:rPr>
          <w:rFonts w:eastAsia="Times New Roman"/>
        </w:rPr>
        <w:t>It is one of the rising diseases in the UK, and as evidence, a report shows that around 9,44,000 people suffer from dementia, and most of the elderly people are highly suffering from this disease (NHS, 2026a). Also, for aged people, this inequality can cause a high threat because they already have poor health due to ageing. As a solution, healthcare organisations in the UK can embed early health screening processes for older people so that their health risks can be mitigated</w:t>
      </w:r>
      <w:r w:rsidR="008B571C">
        <w:rPr>
          <w:rFonts w:eastAsia="Times New Roman"/>
        </w:rPr>
        <w:t xml:space="preserve"> (</w:t>
      </w:r>
      <w:r w:rsidR="008B571C" w:rsidRPr="008B571C">
        <w:rPr>
          <w:rFonts w:eastAsia="Times New Roman"/>
        </w:rPr>
        <w:t>Hampel</w:t>
      </w:r>
      <w:r w:rsidR="008B571C">
        <w:rPr>
          <w:rFonts w:eastAsia="Times New Roman"/>
        </w:rPr>
        <w:t xml:space="preserve"> et al., 2022)</w:t>
      </w:r>
      <w:r w:rsidRPr="00981F56">
        <w:rPr>
          <w:rFonts w:eastAsia="Times New Roman"/>
        </w:rPr>
        <w:t>.</w:t>
      </w:r>
      <w:r w:rsidR="008B571C">
        <w:rPr>
          <w:rFonts w:eastAsia="Times New Roman"/>
        </w:rPr>
        <w:t xml:space="preserve"> </w:t>
      </w:r>
      <w:r w:rsidRPr="00981F56">
        <w:rPr>
          <w:rFonts w:eastAsia="Times New Roman"/>
        </w:rPr>
        <w:t xml:space="preserve">  </w:t>
      </w:r>
    </w:p>
    <w:p w14:paraId="122EEB4E" w14:textId="0211E9DB" w:rsidR="009B5A4C" w:rsidRPr="00981F56" w:rsidRDefault="00967750" w:rsidP="00981F56">
      <w:pPr>
        <w:spacing w:line="360" w:lineRule="auto"/>
        <w:jc w:val="both"/>
        <w:rPr>
          <w:rFonts w:eastAsia="Times New Roman"/>
        </w:rPr>
      </w:pPr>
      <w:r w:rsidRPr="00981F56">
        <w:rPr>
          <w:rFonts w:eastAsia="Times New Roman"/>
        </w:rPr>
        <w:t xml:space="preserve">   </w:t>
      </w:r>
    </w:p>
    <w:p w14:paraId="2D05DA0A" w14:textId="3C17EBC6" w:rsidR="009B5A4C" w:rsidRPr="00981F56" w:rsidRDefault="00967750" w:rsidP="00981F56">
      <w:pPr>
        <w:spacing w:line="360" w:lineRule="auto"/>
        <w:jc w:val="both"/>
        <w:rPr>
          <w:rFonts w:eastAsia="Times New Roman"/>
        </w:rPr>
      </w:pPr>
      <w:r w:rsidRPr="00981F56">
        <w:rPr>
          <w:rFonts w:eastAsia="Times New Roman"/>
          <w:b/>
          <w:bCs/>
          <w:i/>
          <w:iCs/>
        </w:rPr>
        <w:t>3. Cholera and global health inequality</w:t>
      </w:r>
      <w:r w:rsidRPr="00981F56">
        <w:rPr>
          <w:rFonts w:eastAsia="Times New Roman"/>
        </w:rPr>
        <w:t xml:space="preserve"> </w:t>
      </w:r>
    </w:p>
    <w:p w14:paraId="0A11FC63" w14:textId="0B09F024" w:rsidR="00967750" w:rsidRDefault="002B40A2" w:rsidP="008B571C">
      <w:pPr>
        <w:spacing w:line="360" w:lineRule="auto"/>
        <w:jc w:val="both"/>
        <w:rPr>
          <w:rFonts w:eastAsia="Times New Roman"/>
        </w:rPr>
      </w:pPr>
      <w:r>
        <w:rPr>
          <w:rFonts w:eastAsia="Times New Roman"/>
        </w:rPr>
        <w:t>A</w:t>
      </w:r>
      <w:r w:rsidR="00967750" w:rsidRPr="00981F56">
        <w:rPr>
          <w:rFonts w:eastAsia="Times New Roman"/>
        </w:rPr>
        <w:t xml:space="preserve">round 1.3 to 4.0 million Cholera cases occur globally among the elderly which is significantly high (World Health Organisation, 2024). </w:t>
      </w:r>
      <w:r w:rsidR="008B571C" w:rsidRPr="008B571C">
        <w:t xml:space="preserve"> </w:t>
      </w:r>
      <w:r w:rsidR="008B571C" w:rsidRPr="008B571C">
        <w:rPr>
          <w:rFonts w:eastAsia="Times New Roman"/>
        </w:rPr>
        <w:t>Although cholera is not highly prevalent in the UK, it reflects global health inequalities affecting older populations, particularly in low-income regions with poor sanitation.</w:t>
      </w:r>
    </w:p>
    <w:p w14:paraId="756D7AD5" w14:textId="77777777" w:rsidR="005A164A" w:rsidRPr="008B571C" w:rsidRDefault="005A164A" w:rsidP="008B571C">
      <w:pPr>
        <w:spacing w:line="360" w:lineRule="auto"/>
        <w:jc w:val="both"/>
        <w:rPr>
          <w:rFonts w:eastAsia="Times New Roman"/>
        </w:rPr>
      </w:pPr>
    </w:p>
    <w:p w14:paraId="3F45EEB6" w14:textId="67B26895" w:rsidR="00967750" w:rsidRDefault="00967750" w:rsidP="00967750">
      <w:pPr>
        <w:spacing w:line="360" w:lineRule="auto"/>
        <w:jc w:val="center"/>
        <w:rPr>
          <w:rFonts w:eastAsia="Times New Roman"/>
        </w:rPr>
      </w:pPr>
      <w:r w:rsidRPr="00967750">
        <w:rPr>
          <w:rFonts w:eastAsia="Times New Roman"/>
          <w:noProof/>
          <w:lang w:val="en-IN" w:eastAsia="en-IN"/>
        </w:rPr>
        <w:drawing>
          <wp:inline distT="0" distB="0" distL="0" distR="0" wp14:anchorId="1FA0FBAA" wp14:editId="52AD9177">
            <wp:extent cx="4257676" cy="2943483"/>
            <wp:effectExtent l="19050" t="19050" r="9525" b="285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268233" cy="2950782"/>
                    </a:xfrm>
                    <a:prstGeom prst="rect">
                      <a:avLst/>
                    </a:prstGeom>
                    <a:ln w="12700">
                      <a:solidFill>
                        <a:schemeClr val="tx1"/>
                      </a:solidFill>
                    </a:ln>
                  </pic:spPr>
                </pic:pic>
              </a:graphicData>
            </a:graphic>
          </wp:inline>
        </w:drawing>
      </w:r>
    </w:p>
    <w:p w14:paraId="4262FA9D" w14:textId="422297A9" w:rsidR="00967750" w:rsidRPr="00967750" w:rsidRDefault="00967750" w:rsidP="00967750">
      <w:pPr>
        <w:spacing w:line="360" w:lineRule="auto"/>
        <w:jc w:val="center"/>
        <w:rPr>
          <w:rFonts w:eastAsia="Times New Roman"/>
          <w:b/>
        </w:rPr>
      </w:pPr>
      <w:r w:rsidRPr="00967750">
        <w:rPr>
          <w:rFonts w:eastAsia="Times New Roman"/>
          <w:b/>
        </w:rPr>
        <w:t xml:space="preserve">Figure 2: Number of Cholera patients </w:t>
      </w:r>
    </w:p>
    <w:p w14:paraId="44210310" w14:textId="2C7165CB" w:rsidR="00967750" w:rsidRPr="00967750" w:rsidRDefault="00967750" w:rsidP="00967750">
      <w:pPr>
        <w:spacing w:line="360" w:lineRule="auto"/>
        <w:jc w:val="center"/>
        <w:rPr>
          <w:rFonts w:eastAsia="Times New Roman"/>
          <w:b/>
        </w:rPr>
      </w:pPr>
      <w:r w:rsidRPr="00967750">
        <w:rPr>
          <w:rFonts w:eastAsia="Times New Roman"/>
          <w:b/>
        </w:rPr>
        <w:t>(Source: Stewart, 2026)</w:t>
      </w:r>
    </w:p>
    <w:p w14:paraId="548A8F24" w14:textId="335BC0A2" w:rsidR="009B5A4C" w:rsidRDefault="002B40A2" w:rsidP="00981F56">
      <w:pPr>
        <w:spacing w:line="360" w:lineRule="auto"/>
        <w:jc w:val="both"/>
        <w:rPr>
          <w:rFonts w:eastAsia="Times New Roman"/>
        </w:rPr>
      </w:pPr>
      <w:r>
        <w:rPr>
          <w:rFonts w:eastAsia="Times New Roman"/>
        </w:rPr>
        <w:t>Around</w:t>
      </w:r>
      <w:r w:rsidR="00967750" w:rsidRPr="00981F56">
        <w:rPr>
          <w:rFonts w:eastAsia="Times New Roman"/>
        </w:rPr>
        <w:t xml:space="preserve"> 1 in 4 people globally lack access to safe drinking water, which is one of the major reasons for rising Cholera globally (World Health Organisation, 2025). Under this inequality, the aged people were highly affected due to their weaker immunity. As a solution, the global governments must invest in the high accessibility of fresh water and proper sanitation systems.  </w:t>
      </w:r>
    </w:p>
    <w:p w14:paraId="591A9B4D" w14:textId="77777777" w:rsidR="005A164A" w:rsidRDefault="005A164A" w:rsidP="00981F56">
      <w:pPr>
        <w:spacing w:line="360" w:lineRule="auto"/>
        <w:jc w:val="both"/>
        <w:rPr>
          <w:rFonts w:eastAsia="Times New Roman"/>
        </w:rPr>
      </w:pPr>
    </w:p>
    <w:p w14:paraId="72A32542" w14:textId="77777777" w:rsidR="005A164A" w:rsidRDefault="005A164A" w:rsidP="00981F56">
      <w:pPr>
        <w:spacing w:line="360" w:lineRule="auto"/>
        <w:jc w:val="both"/>
        <w:rPr>
          <w:rFonts w:eastAsia="Times New Roman"/>
        </w:rPr>
      </w:pPr>
    </w:p>
    <w:p w14:paraId="30DED491" w14:textId="77777777" w:rsidR="005A164A" w:rsidRDefault="005A164A" w:rsidP="00981F56">
      <w:pPr>
        <w:spacing w:line="360" w:lineRule="auto"/>
        <w:jc w:val="both"/>
        <w:rPr>
          <w:rFonts w:eastAsia="Times New Roman"/>
        </w:rPr>
      </w:pPr>
    </w:p>
    <w:p w14:paraId="764223FE" w14:textId="6F8D948B" w:rsidR="00DE448F" w:rsidRPr="00981F56" w:rsidRDefault="00DE448F" w:rsidP="00DE448F">
      <w:pPr>
        <w:pStyle w:val="Heading2"/>
      </w:pPr>
      <w:bookmarkStart w:id="3" w:name="_Toc228302521"/>
      <w:r>
        <w:lastRenderedPageBreak/>
        <w:t>Social issues</w:t>
      </w:r>
      <w:bookmarkEnd w:id="3"/>
    </w:p>
    <w:p w14:paraId="62A24C4A" w14:textId="6F74C3B5" w:rsidR="009B5A4C" w:rsidRPr="00981F56" w:rsidRDefault="00DE448F" w:rsidP="00981F56">
      <w:pPr>
        <w:spacing w:line="360" w:lineRule="auto"/>
        <w:jc w:val="both"/>
        <w:rPr>
          <w:rFonts w:eastAsia="Times New Roman"/>
        </w:rPr>
      </w:pPr>
      <w:r>
        <w:rPr>
          <w:rFonts w:eastAsia="Times New Roman"/>
          <w:b/>
          <w:bCs/>
          <w:i/>
          <w:iCs/>
        </w:rPr>
        <w:t>1</w:t>
      </w:r>
      <w:r w:rsidR="00967750" w:rsidRPr="00981F56">
        <w:rPr>
          <w:rFonts w:eastAsia="Times New Roman"/>
          <w:b/>
          <w:bCs/>
          <w:i/>
          <w:iCs/>
        </w:rPr>
        <w:t>. Social isolation and loneliness</w:t>
      </w:r>
    </w:p>
    <w:p w14:paraId="664CA6FA" w14:textId="77777777" w:rsidR="005A164A" w:rsidRDefault="00967750" w:rsidP="00981F56">
      <w:pPr>
        <w:spacing w:line="360" w:lineRule="auto"/>
        <w:jc w:val="both"/>
        <w:rPr>
          <w:rFonts w:eastAsia="Times New Roman"/>
        </w:rPr>
      </w:pPr>
      <w:r w:rsidRPr="00981F56">
        <w:rPr>
          <w:rFonts w:eastAsia="Times New Roman"/>
        </w:rPr>
        <w:t xml:space="preserve">Around 2 million people in the UK who belong to the age group of 75 years and more face significant loneliness (NHS, 2026). Loneliness is the major cause of high mortality rate and enhance the chances of dementia (Rokach and Patel, 2024). As a solution, the elderly people must join in community-based interventions for preventing loneliness. </w:t>
      </w:r>
      <w:r w:rsidR="008B571C" w:rsidRPr="008B571C">
        <w:rPr>
          <w:rFonts w:eastAsia="Times New Roman"/>
        </w:rPr>
        <w:t xml:space="preserve">This highlights that social factors can have an impact on health outcomes comparable to physical illnesses, making them a critical component of health inequality. </w:t>
      </w:r>
      <w:r w:rsidR="008B571C">
        <w:rPr>
          <w:rFonts w:eastAsia="Times New Roman"/>
        </w:rPr>
        <w:t xml:space="preserve"> </w:t>
      </w:r>
      <w:r w:rsidRPr="00981F56">
        <w:rPr>
          <w:rFonts w:eastAsia="Times New Roman"/>
        </w:rPr>
        <w:t xml:space="preserve"> </w:t>
      </w:r>
    </w:p>
    <w:p w14:paraId="0755A886" w14:textId="77D94C2F" w:rsidR="009B5A4C" w:rsidRPr="00981F56" w:rsidRDefault="00967750" w:rsidP="00981F56">
      <w:pPr>
        <w:spacing w:line="360" w:lineRule="auto"/>
        <w:jc w:val="both"/>
        <w:rPr>
          <w:rFonts w:eastAsia="Times New Roman"/>
        </w:rPr>
      </w:pPr>
      <w:r w:rsidRPr="00981F56">
        <w:rPr>
          <w:rFonts w:eastAsia="Times New Roman"/>
        </w:rPr>
        <w:t xml:space="preserve">           </w:t>
      </w:r>
    </w:p>
    <w:p w14:paraId="7C2ED6E5" w14:textId="1C8C4A1F" w:rsidR="009B5A4C" w:rsidRPr="00981F56" w:rsidRDefault="00967750" w:rsidP="00981F56">
      <w:pPr>
        <w:spacing w:line="360" w:lineRule="auto"/>
        <w:jc w:val="both"/>
        <w:rPr>
          <w:rFonts w:eastAsia="Times New Roman"/>
        </w:rPr>
      </w:pPr>
      <w:r w:rsidRPr="00981F56">
        <w:rPr>
          <w:rFonts w:eastAsia="Times New Roman"/>
          <w:b/>
          <w:bCs/>
          <w:i/>
          <w:iCs/>
        </w:rPr>
        <w:t>2. Poverty and economic inequality</w:t>
      </w:r>
    </w:p>
    <w:p w14:paraId="2BF71491" w14:textId="372F66AB" w:rsidR="009B5A4C" w:rsidRPr="00981F56" w:rsidRDefault="002B40A2" w:rsidP="00981F56">
      <w:pPr>
        <w:spacing w:line="360" w:lineRule="auto"/>
        <w:jc w:val="both"/>
        <w:rPr>
          <w:rFonts w:eastAsia="Times New Roman"/>
        </w:rPr>
      </w:pPr>
      <w:r>
        <w:rPr>
          <w:rFonts w:eastAsia="Times New Roman"/>
        </w:rPr>
        <w:t>A</w:t>
      </w:r>
      <w:r w:rsidR="00967750" w:rsidRPr="00981F56">
        <w:rPr>
          <w:rFonts w:eastAsia="Times New Roman"/>
        </w:rPr>
        <w:t xml:space="preserve">round 18% of pensioners in the UK face poverty and struggle to lead their daily lives (Age UK, 2022). Poverty and economic inequality </w:t>
      </w:r>
      <w:r w:rsidR="001F1745" w:rsidRPr="00981F56">
        <w:rPr>
          <w:rFonts w:eastAsia="Times New Roman"/>
        </w:rPr>
        <w:t>limit</w:t>
      </w:r>
      <w:r w:rsidR="00967750" w:rsidRPr="00981F56">
        <w:rPr>
          <w:rFonts w:eastAsia="Times New Roman"/>
        </w:rPr>
        <w:t xml:space="preserve"> the access to proper nutrition and create barriers to leading a healthy lifestyle, which increases the risk of cholera. As a solution, the UK government must strengthen the financial support system in case of healthcare service delivery especially to older people. </w:t>
      </w:r>
      <w:r w:rsidR="00885317" w:rsidRPr="00885317">
        <w:rPr>
          <w:rFonts w:eastAsia="Times New Roman"/>
        </w:rPr>
        <w:t>While financial support schemes exist, critics argue that they are insufficient to address the rising cost of living, particularly affecting older adults with fixed incomes.</w:t>
      </w:r>
    </w:p>
    <w:p w14:paraId="40DCBE71" w14:textId="77777777" w:rsidR="009B5A4C" w:rsidRPr="00981F56" w:rsidRDefault="00967750" w:rsidP="00981F56">
      <w:pPr>
        <w:spacing w:line="360" w:lineRule="auto"/>
        <w:jc w:val="center"/>
        <w:rPr>
          <w:rFonts w:eastAsia="Times New Roman"/>
        </w:rPr>
      </w:pPr>
      <w:r w:rsidRPr="00981F56">
        <w:rPr>
          <w:rFonts w:eastAsia="Times New Roman"/>
          <w:noProof/>
          <w:lang w:val="en-IN" w:eastAsia="en-IN"/>
        </w:rPr>
        <w:drawing>
          <wp:inline distT="114300" distB="114300" distL="114300" distR="114300" wp14:anchorId="0A543CB2" wp14:editId="5CA91D74">
            <wp:extent cx="4652963" cy="283353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a:stretch>
                      <a:fillRect/>
                    </a:stretch>
                  </pic:blipFill>
                  <pic:spPr>
                    <a:xfrm>
                      <a:off x="0" y="0"/>
                      <a:ext cx="4652963" cy="2833535"/>
                    </a:xfrm>
                    <a:prstGeom prst="rect">
                      <a:avLst/>
                    </a:prstGeom>
                  </pic:spPr>
                </pic:pic>
              </a:graphicData>
            </a:graphic>
          </wp:inline>
        </w:drawing>
      </w:r>
    </w:p>
    <w:p w14:paraId="6F82BEA1" w14:textId="1AA26ED1" w:rsidR="009B5A4C" w:rsidRPr="00981F56" w:rsidRDefault="00967750" w:rsidP="00981F56">
      <w:pPr>
        <w:spacing w:line="360" w:lineRule="auto"/>
        <w:jc w:val="center"/>
        <w:rPr>
          <w:rFonts w:eastAsia="Times New Roman"/>
          <w:b/>
          <w:bCs/>
        </w:rPr>
      </w:pPr>
      <w:r>
        <w:rPr>
          <w:rFonts w:eastAsia="Times New Roman"/>
          <w:b/>
          <w:bCs/>
        </w:rPr>
        <w:t>Figure 3</w:t>
      </w:r>
      <w:r w:rsidRPr="00981F56">
        <w:rPr>
          <w:rFonts w:eastAsia="Times New Roman"/>
          <w:b/>
          <w:bCs/>
        </w:rPr>
        <w:t>: Pensioners living in poverty after housing costs (millions)</w:t>
      </w:r>
    </w:p>
    <w:p w14:paraId="05D80E91" w14:textId="77777777" w:rsidR="009B5A4C" w:rsidRDefault="00967750" w:rsidP="00981F56">
      <w:pPr>
        <w:spacing w:line="360" w:lineRule="auto"/>
        <w:jc w:val="center"/>
        <w:rPr>
          <w:rFonts w:eastAsia="Times New Roman"/>
        </w:rPr>
      </w:pPr>
      <w:r w:rsidRPr="00981F56">
        <w:rPr>
          <w:rFonts w:eastAsia="Times New Roman"/>
        </w:rPr>
        <w:t>(Source: Age UK, 2022)</w:t>
      </w:r>
    </w:p>
    <w:p w14:paraId="376586EE" w14:textId="77777777" w:rsidR="005A164A" w:rsidRPr="00981F56" w:rsidRDefault="005A164A" w:rsidP="00981F56">
      <w:pPr>
        <w:spacing w:line="360" w:lineRule="auto"/>
        <w:jc w:val="center"/>
        <w:rPr>
          <w:rFonts w:eastAsia="Times New Roman"/>
        </w:rPr>
      </w:pPr>
    </w:p>
    <w:p w14:paraId="4CB38FB1" w14:textId="122A5A67" w:rsidR="009B5A4C" w:rsidRPr="00981F56" w:rsidRDefault="00DE448F" w:rsidP="00981F56">
      <w:pPr>
        <w:spacing w:line="360" w:lineRule="auto"/>
        <w:jc w:val="both"/>
        <w:rPr>
          <w:rFonts w:eastAsia="Times New Roman"/>
        </w:rPr>
      </w:pPr>
      <w:r>
        <w:rPr>
          <w:rFonts w:eastAsia="Times New Roman"/>
          <w:b/>
          <w:bCs/>
          <w:i/>
          <w:iCs/>
        </w:rPr>
        <w:t>3</w:t>
      </w:r>
      <w:r w:rsidR="00967750" w:rsidRPr="00981F56">
        <w:rPr>
          <w:rFonts w:eastAsia="Times New Roman"/>
          <w:b/>
          <w:bCs/>
          <w:i/>
          <w:iCs/>
        </w:rPr>
        <w:t>. Digital exclusion</w:t>
      </w:r>
    </w:p>
    <w:p w14:paraId="1F9C49ED" w14:textId="114F0E8E" w:rsidR="009B5A4C" w:rsidRPr="00981F56" w:rsidRDefault="00967750" w:rsidP="00981F56">
      <w:pPr>
        <w:spacing w:line="360" w:lineRule="auto"/>
        <w:jc w:val="both"/>
        <w:rPr>
          <w:rFonts w:eastAsia="Times New Roman"/>
        </w:rPr>
      </w:pPr>
      <w:r w:rsidRPr="00981F56">
        <w:rPr>
          <w:rFonts w:eastAsia="Times New Roman"/>
        </w:rPr>
        <w:t xml:space="preserve">Around 6 million people in the UK aged about 65 years and above are not comfortable using the internet and other digital services (Age UK, 2023). Although the digital technology implementation enhances the efficiency of the healthcare services, it still makes unequal </w:t>
      </w:r>
      <w:r w:rsidRPr="00981F56">
        <w:rPr>
          <w:rFonts w:eastAsia="Times New Roman"/>
        </w:rPr>
        <w:lastRenderedPageBreak/>
        <w:t xml:space="preserve">access for older people. As a solution, the government should arrange a digital literacy programme for aged people and also healthcare organisations must implement a user-friendly interface in their digital devices. </w:t>
      </w:r>
      <w:r w:rsidR="002B40A2">
        <w:rPr>
          <w:lang w:val="en-IN"/>
        </w:rPr>
        <w:t xml:space="preserve">This creates a ‘digital divide’, where those most in need of healthcare services are least able to access them. </w:t>
      </w:r>
      <w:r w:rsidRPr="00981F56">
        <w:rPr>
          <w:rFonts w:eastAsia="Times New Roman"/>
        </w:rPr>
        <w:t xml:space="preserve">      </w:t>
      </w:r>
    </w:p>
    <w:p w14:paraId="49CCCDA8" w14:textId="119392A3" w:rsidR="009B5A4C" w:rsidRPr="00981F56" w:rsidRDefault="00967750" w:rsidP="00981F56">
      <w:pPr>
        <w:pStyle w:val="Heading2"/>
        <w:rPr>
          <w:sz w:val="22"/>
          <w:szCs w:val="22"/>
        </w:rPr>
      </w:pPr>
      <w:bookmarkStart w:id="4" w:name="_Toc228302522"/>
      <w:r w:rsidRPr="00981F56">
        <w:rPr>
          <w:sz w:val="22"/>
          <w:szCs w:val="22"/>
        </w:rPr>
        <w:t>National response to reduce health inequalities</w:t>
      </w:r>
      <w:bookmarkEnd w:id="4"/>
    </w:p>
    <w:p w14:paraId="50FA8796" w14:textId="20EE26F1" w:rsidR="009B5A4C" w:rsidRPr="00981F56" w:rsidRDefault="00967750" w:rsidP="002B40A2">
      <w:pPr>
        <w:spacing w:line="360" w:lineRule="auto"/>
        <w:jc w:val="both"/>
        <w:rPr>
          <w:rFonts w:eastAsia="Times New Roman"/>
        </w:rPr>
      </w:pPr>
      <w:r w:rsidRPr="00981F56">
        <w:rPr>
          <w:rFonts w:eastAsia="Times New Roman"/>
        </w:rPr>
        <w:t xml:space="preserve">The NHS Long Term Plan is a 10-year health plan created for England that aims to reduce inequality from the healthcare services and ensure the delivery of high-quality services to everyone to achieve a healthier community (GOV.UK, 2019). </w:t>
      </w:r>
      <w:r w:rsidR="002B40A2" w:rsidRPr="002B40A2">
        <w:rPr>
          <w:lang w:val="en-IN"/>
        </w:rPr>
        <w:t xml:space="preserve"> </w:t>
      </w:r>
      <w:r w:rsidR="002B40A2">
        <w:rPr>
          <w:lang w:val="en-IN"/>
        </w:rPr>
        <w:t xml:space="preserve">However, the effectiveness of this plan is often limited by workforce shortages and regional disparities in healthcare service delivery. </w:t>
      </w:r>
      <w:r w:rsidRPr="00981F56">
        <w:rPr>
          <w:rFonts w:eastAsia="Times New Roman"/>
        </w:rPr>
        <w:t>In addition, as part of the public health campaign, the NHS created a framework, namely 'Core20PLUS5', that significantly reduces healthcare inequality by strengthening equal treatment delivery (NHS England, 2026).</w:t>
      </w:r>
      <w:r w:rsidR="002B40A2" w:rsidRPr="002B40A2">
        <w:rPr>
          <w:lang w:val="en-IN"/>
        </w:rPr>
        <w:t xml:space="preserve"> </w:t>
      </w:r>
      <w:r w:rsidR="002B40A2">
        <w:rPr>
          <w:lang w:val="en-IN"/>
        </w:rPr>
        <w:t xml:space="preserve">While the initiative targets inequality, its success depends heavily on local implementation and resource allocation. </w:t>
      </w:r>
    </w:p>
    <w:p w14:paraId="3630725D" w14:textId="02F65989" w:rsidR="009B5A4C" w:rsidRPr="00981F56" w:rsidRDefault="00967750" w:rsidP="00981F56">
      <w:pPr>
        <w:pStyle w:val="Heading2"/>
        <w:rPr>
          <w:sz w:val="22"/>
          <w:szCs w:val="22"/>
        </w:rPr>
      </w:pPr>
      <w:bookmarkStart w:id="5" w:name="_Toc228302523"/>
      <w:r w:rsidRPr="00981F56">
        <w:rPr>
          <w:sz w:val="22"/>
          <w:szCs w:val="22"/>
        </w:rPr>
        <w:t>Organisation supporting the group</w:t>
      </w:r>
      <w:bookmarkEnd w:id="5"/>
    </w:p>
    <w:p w14:paraId="7BA030B3" w14:textId="6B58BEB8" w:rsidR="009B5A4C" w:rsidRPr="00981F56" w:rsidRDefault="00967750" w:rsidP="00981F56">
      <w:pPr>
        <w:spacing w:line="360" w:lineRule="auto"/>
        <w:jc w:val="both"/>
        <w:rPr>
          <w:rFonts w:eastAsia="Times New Roman"/>
        </w:rPr>
      </w:pPr>
      <w:r w:rsidRPr="00981F56">
        <w:rPr>
          <w:rFonts w:eastAsia="Times New Roman"/>
        </w:rPr>
        <w:t xml:space="preserve">Alzheimer's Society, one of the leading dementia charities of the UK, have donated £2 million for the research that aims to find out the root cause of the unequal treatment of older people in the healthcare setting (Naidex, 2025). Following this way, the organisation also targets to improve accessibility of healthcare services for all, including the elderly people in the UK. </w:t>
      </w:r>
      <w:r w:rsidR="002B40A2">
        <w:t xml:space="preserve">The organisation aims to improve early diagnosis, provide support services, and fund research to reduce dementia-related inequalities. </w:t>
      </w:r>
      <w:r w:rsidRPr="00981F56">
        <w:rPr>
          <w:rFonts w:eastAsia="Times New Roman"/>
        </w:rPr>
        <w:t xml:space="preserve">   </w:t>
      </w:r>
    </w:p>
    <w:p w14:paraId="4B7937D7" w14:textId="3D1AF8A7" w:rsidR="009B5A4C" w:rsidRPr="005A164A" w:rsidRDefault="00967750" w:rsidP="00981F56">
      <w:pPr>
        <w:pStyle w:val="Heading2"/>
        <w:rPr>
          <w:sz w:val="22"/>
          <w:szCs w:val="22"/>
          <w:u w:val="single"/>
        </w:rPr>
      </w:pPr>
      <w:bookmarkStart w:id="6" w:name="_Toc228302524"/>
      <w:r w:rsidRPr="005A164A">
        <w:rPr>
          <w:sz w:val="22"/>
          <w:szCs w:val="22"/>
          <w:u w:val="single"/>
        </w:rPr>
        <w:t>Conclusion</w:t>
      </w:r>
      <w:bookmarkEnd w:id="6"/>
    </w:p>
    <w:p w14:paraId="046013D8" w14:textId="60379CDF" w:rsidR="009B5A4C" w:rsidRPr="00981F56" w:rsidRDefault="00967750" w:rsidP="00981F56">
      <w:pPr>
        <w:spacing w:line="360" w:lineRule="auto"/>
        <w:jc w:val="both"/>
        <w:rPr>
          <w:rFonts w:eastAsia="Times New Roman"/>
        </w:rPr>
      </w:pPr>
      <w:r w:rsidRPr="00981F56">
        <w:rPr>
          <w:rFonts w:eastAsia="Times New Roman"/>
        </w:rPr>
        <w:t xml:space="preserve">The overall report concludes that healthcare inequality is one of the rising concerns faced by most elderly people in the UK. Also, the elderly people suffer from different critical illnesses, including Cholera, Dementia and they were highly affected by the COVID-19 pandemic. Also, different social problems like poverty, social isolation and digital exclusion make a barrier in getting equal treatment by old-aged people from the healthcare setting. </w:t>
      </w:r>
      <w:r w:rsidR="002B40A2">
        <w:rPr>
          <w:lang w:val="en-IN"/>
        </w:rPr>
        <w:t xml:space="preserve">Addressing these inequalities requires not only healthcare reforms but also broader social policy changes targeting poverty, digital exclusion, and social support systems. </w:t>
      </w:r>
      <w:r w:rsidRPr="00981F56">
        <w:rPr>
          <w:rFonts w:eastAsia="Times New Roman"/>
        </w:rPr>
        <w:t xml:space="preserve">   </w:t>
      </w:r>
    </w:p>
    <w:p w14:paraId="74E5E5AF" w14:textId="77777777" w:rsidR="009B5A4C" w:rsidRPr="00981F56" w:rsidRDefault="00967750" w:rsidP="00981F56">
      <w:pPr>
        <w:spacing w:line="360" w:lineRule="auto"/>
        <w:jc w:val="both"/>
        <w:rPr>
          <w:rFonts w:eastAsia="Times New Roman"/>
        </w:rPr>
      </w:pPr>
      <w:r w:rsidRPr="00981F56">
        <w:rPr>
          <w:rFonts w:eastAsia="Times New Roman"/>
        </w:rPr>
        <w:t xml:space="preserve">  </w:t>
      </w:r>
    </w:p>
    <w:p w14:paraId="32A96ED3" w14:textId="77777777" w:rsidR="009B5A4C" w:rsidRPr="00981F56" w:rsidRDefault="00967750" w:rsidP="00981F56">
      <w:pPr>
        <w:spacing w:line="360" w:lineRule="auto"/>
        <w:jc w:val="both"/>
        <w:rPr>
          <w:rFonts w:eastAsia="Times New Roman"/>
          <w:b/>
          <w:bCs/>
        </w:rPr>
      </w:pPr>
      <w:r w:rsidRPr="00981F56">
        <w:br w:type="page"/>
      </w:r>
    </w:p>
    <w:p w14:paraId="195F6364" w14:textId="77777777" w:rsidR="005A164A" w:rsidRDefault="005A164A" w:rsidP="00981F56">
      <w:pPr>
        <w:pStyle w:val="Heading1"/>
        <w:rPr>
          <w:rFonts w:ascii="Arial" w:hAnsi="Arial"/>
          <w:sz w:val="22"/>
          <w:szCs w:val="22"/>
          <w:u w:val="single"/>
        </w:rPr>
      </w:pPr>
      <w:bookmarkStart w:id="7" w:name="_Toc228302525"/>
    </w:p>
    <w:p w14:paraId="290D5F0F" w14:textId="4CF62111" w:rsidR="009B5A4C" w:rsidRPr="005A164A" w:rsidRDefault="00967750" w:rsidP="00981F56">
      <w:pPr>
        <w:pStyle w:val="Heading1"/>
        <w:rPr>
          <w:rFonts w:ascii="Arial" w:hAnsi="Arial"/>
          <w:sz w:val="22"/>
          <w:szCs w:val="22"/>
          <w:u w:val="single"/>
        </w:rPr>
      </w:pPr>
      <w:r w:rsidRPr="005A164A">
        <w:rPr>
          <w:rFonts w:ascii="Arial" w:hAnsi="Arial"/>
          <w:sz w:val="22"/>
          <w:szCs w:val="22"/>
          <w:u w:val="single"/>
        </w:rPr>
        <w:t>Task 2: Epidemiological Analysis</w:t>
      </w:r>
      <w:bookmarkEnd w:id="7"/>
      <w:r w:rsidRPr="005A164A">
        <w:rPr>
          <w:rFonts w:ascii="Arial" w:hAnsi="Arial"/>
          <w:sz w:val="22"/>
          <w:szCs w:val="22"/>
          <w:u w:val="single"/>
        </w:rPr>
        <w:t xml:space="preserve"> </w:t>
      </w:r>
    </w:p>
    <w:p w14:paraId="01048417" w14:textId="77777777" w:rsidR="009B5A4C" w:rsidRPr="00981F56" w:rsidRDefault="00967750" w:rsidP="00981F56">
      <w:pPr>
        <w:spacing w:line="360" w:lineRule="auto"/>
        <w:jc w:val="both"/>
        <w:rPr>
          <w:rFonts w:eastAsia="Times New Roman"/>
        </w:rPr>
      </w:pPr>
      <w:r w:rsidRPr="00981F56">
        <w:rPr>
          <w:rFonts w:eastAsia="Times New Roman"/>
          <w:b/>
          <w:bCs/>
        </w:rPr>
        <w:t>Title</w:t>
      </w:r>
      <w:r w:rsidRPr="00981F56">
        <w:rPr>
          <w:rFonts w:eastAsia="Times New Roman"/>
        </w:rPr>
        <w:t>: Epidemiological analysis of healthcare inequalities among older adults: A focus on Dementia.</w:t>
      </w:r>
    </w:p>
    <w:p w14:paraId="254C1E54" w14:textId="4BFB14B0" w:rsidR="009B5A4C" w:rsidRPr="00981F56" w:rsidRDefault="00967750" w:rsidP="00981F56">
      <w:pPr>
        <w:pStyle w:val="Heading2"/>
        <w:rPr>
          <w:sz w:val="22"/>
          <w:szCs w:val="22"/>
        </w:rPr>
      </w:pPr>
      <w:bookmarkStart w:id="8" w:name="_Toc228302526"/>
      <w:r w:rsidRPr="00981F56">
        <w:rPr>
          <w:sz w:val="22"/>
          <w:szCs w:val="22"/>
        </w:rPr>
        <w:t>Introduction</w:t>
      </w:r>
      <w:bookmarkEnd w:id="8"/>
    </w:p>
    <w:p w14:paraId="74344A4A" w14:textId="4A86E4DC" w:rsidR="009B5A4C" w:rsidRPr="00981F56" w:rsidRDefault="00967750" w:rsidP="00981F56">
      <w:pPr>
        <w:spacing w:line="360" w:lineRule="auto"/>
        <w:jc w:val="both"/>
        <w:rPr>
          <w:rFonts w:eastAsia="Times New Roman"/>
        </w:rPr>
      </w:pPr>
      <w:r w:rsidRPr="00981F56">
        <w:rPr>
          <w:rFonts w:eastAsia="Times New Roman"/>
        </w:rPr>
        <w:t>Dementia</w:t>
      </w:r>
      <w:r w:rsidR="002B40A2" w:rsidRPr="002B40A2">
        <w:rPr>
          <w:lang w:val="en-IN"/>
        </w:rPr>
        <w:t xml:space="preserve"> </w:t>
      </w:r>
      <w:r w:rsidR="002B40A2">
        <w:rPr>
          <w:lang w:val="en-IN"/>
        </w:rPr>
        <w:t>represents both a medical and social challenge, as its impact extends beyond individuals to families and healthcare systems</w:t>
      </w:r>
      <w:r w:rsidRPr="00981F56">
        <w:rPr>
          <w:rFonts w:eastAsia="Times New Roman"/>
        </w:rPr>
        <w:t xml:space="preserve"> (Bressan et al., 2020). In this case, the people aged 65 years and above are the key target group. Dementia has severe consequences; first of all, it causes cognitive deficiency among aged people by losing their memory and reducing their ability to communicate properly which indicates their inability in their health. In the social context, dementia causes isolation of people and lower social interaction (Shen et al., 2022). In some cases, it is a burden for caregivers while delivering treatment to people suffering from dementia. In a cultural context, it can be said that people suffering from dementia sometimes face late diagnosis. Epidemiology of a disease is the scientific study of how often a specific disease occurs in specific populations (</w:t>
      </w:r>
      <w:proofErr w:type="spellStart"/>
      <w:r w:rsidRPr="00981F56">
        <w:rPr>
          <w:rFonts w:eastAsia="Times New Roman"/>
        </w:rPr>
        <w:t>Frérot</w:t>
      </w:r>
      <w:proofErr w:type="spellEnd"/>
      <w:r w:rsidRPr="00981F56">
        <w:rPr>
          <w:rFonts w:eastAsia="Times New Roman"/>
        </w:rPr>
        <w:t xml:space="preserve"> et al., 2018). As evidence of the epidemiological data, it is found that around 57 million people globally are affected by dementia (World Health Organisation, 2025). In the UK, around 9,44,000 people suffer from dementia (NHS, 2026a). In the local context, Newham, UK, has a large number of people i.e., around 1,853, who are living under the diagnosis of dementia (Newham London, 2021).         </w:t>
      </w:r>
    </w:p>
    <w:p w14:paraId="1512F30E" w14:textId="6BFCA70A" w:rsidR="009B5A4C" w:rsidRPr="00981F56" w:rsidRDefault="001F1745" w:rsidP="00981F56">
      <w:pPr>
        <w:pStyle w:val="Heading2"/>
        <w:rPr>
          <w:sz w:val="22"/>
          <w:szCs w:val="22"/>
        </w:rPr>
      </w:pPr>
      <w:bookmarkStart w:id="9" w:name="_Toc228302527"/>
      <w:r w:rsidRPr="00981F56">
        <w:rPr>
          <w:sz w:val="22"/>
          <w:szCs w:val="22"/>
        </w:rPr>
        <w:t>Main body</w:t>
      </w:r>
      <w:bookmarkEnd w:id="9"/>
      <w:r w:rsidRPr="00981F56">
        <w:rPr>
          <w:sz w:val="22"/>
          <w:szCs w:val="22"/>
        </w:rPr>
        <w:t xml:space="preserve"> </w:t>
      </w:r>
    </w:p>
    <w:p w14:paraId="13032D31" w14:textId="457FA84F" w:rsidR="009B5A4C" w:rsidRPr="00981F56" w:rsidRDefault="00967750" w:rsidP="00981F56">
      <w:pPr>
        <w:spacing w:line="360" w:lineRule="auto"/>
        <w:jc w:val="both"/>
        <w:rPr>
          <w:rFonts w:eastAsia="Times New Roman"/>
        </w:rPr>
      </w:pPr>
      <w:r w:rsidRPr="00981F56">
        <w:rPr>
          <w:rFonts w:eastAsia="Times New Roman"/>
          <w:b/>
          <w:bCs/>
          <w:i/>
          <w:iCs/>
        </w:rPr>
        <w:t>Public health response (3P’s)</w:t>
      </w:r>
    </w:p>
    <w:p w14:paraId="492F5078" w14:textId="77777777" w:rsidR="005A164A" w:rsidRDefault="00967750" w:rsidP="00981F56">
      <w:pPr>
        <w:spacing w:line="360" w:lineRule="auto"/>
        <w:jc w:val="both"/>
        <w:rPr>
          <w:rFonts w:eastAsia="Times New Roman"/>
        </w:rPr>
      </w:pPr>
      <w:r w:rsidRPr="00981F56">
        <w:rPr>
          <w:rFonts w:eastAsia="Times New Roman"/>
        </w:rPr>
        <w:t xml:space="preserve">In this section, using the 3Ps, management, treatment, and reduction or control of the health impact due to dementia will be discussed properly. The three components of 3Ps such as prevention, protection and promotion, will be considered to reduce the impact of this disease. </w:t>
      </w:r>
    </w:p>
    <w:p w14:paraId="7BE960C0" w14:textId="7B74C17A" w:rsidR="009B5A4C" w:rsidRPr="00981F56" w:rsidRDefault="00967750" w:rsidP="00981F56">
      <w:pPr>
        <w:spacing w:line="360" w:lineRule="auto"/>
        <w:jc w:val="both"/>
        <w:rPr>
          <w:rFonts w:eastAsia="Times New Roman"/>
        </w:rPr>
      </w:pPr>
      <w:r w:rsidRPr="00981F56">
        <w:rPr>
          <w:rFonts w:eastAsia="Times New Roman"/>
        </w:rPr>
        <w:t xml:space="preserve"> </w:t>
      </w:r>
    </w:p>
    <w:p w14:paraId="642842D5" w14:textId="319DD504" w:rsidR="009B5A4C" w:rsidRDefault="00967750" w:rsidP="00981F56">
      <w:pPr>
        <w:spacing w:line="360" w:lineRule="auto"/>
        <w:jc w:val="both"/>
        <w:rPr>
          <w:rFonts w:eastAsia="Times New Roman"/>
        </w:rPr>
      </w:pPr>
      <w:r w:rsidRPr="00981F56">
        <w:rPr>
          <w:rFonts w:eastAsia="Times New Roman"/>
          <w:b/>
          <w:bCs/>
          <w:i/>
          <w:iCs/>
        </w:rPr>
        <w:t>Prevention</w:t>
      </w:r>
      <w:r w:rsidRPr="00981F56">
        <w:rPr>
          <w:rFonts w:eastAsia="Times New Roman"/>
        </w:rPr>
        <w:t>:</w:t>
      </w:r>
      <w:r w:rsidR="00981F56">
        <w:rPr>
          <w:rFonts w:eastAsia="Times New Roman"/>
        </w:rPr>
        <w:t xml:space="preserve"> </w:t>
      </w:r>
      <w:r w:rsidRPr="00981F56">
        <w:rPr>
          <w:rFonts w:eastAsia="Times New Roman"/>
        </w:rPr>
        <w:t xml:space="preserve">Initially, the chances of dementia can be prevented by improving the health consciousness of people, mainly those who belong to the age group of 65 years and over. The UK national healthcare body also stated that the aged and middle-aged people must bring a change in their lifestyle by focusing more on a balanced diet. A report shows that maintaining a balanced diet is important, which reduces the chances of dementia among aged people (NIH, 2023). In addition, as an action of early prevention, light to moderate exercise for middle-aged people is necessary to prevent dementia in those above 65 and above (Sortino et al., </w:t>
      </w:r>
      <w:r w:rsidRPr="00981F56">
        <w:rPr>
          <w:rFonts w:eastAsia="Times New Roman"/>
        </w:rPr>
        <w:lastRenderedPageBreak/>
        <w:t xml:space="preserve">2024). In addition, the healthcare bodies also make people conscious about weight management and quitting smoking, which is helpful to control dementia as people age. </w:t>
      </w:r>
    </w:p>
    <w:p w14:paraId="1BB4B58D" w14:textId="77777777" w:rsidR="005A164A" w:rsidRPr="00981F56" w:rsidRDefault="005A164A" w:rsidP="00981F56">
      <w:pPr>
        <w:spacing w:line="360" w:lineRule="auto"/>
        <w:jc w:val="both"/>
        <w:rPr>
          <w:rFonts w:eastAsia="Times New Roman"/>
        </w:rPr>
      </w:pPr>
    </w:p>
    <w:p w14:paraId="3C569D36" w14:textId="546AF0B8" w:rsidR="009B5A4C" w:rsidRDefault="00967750" w:rsidP="00981F56">
      <w:pPr>
        <w:spacing w:line="360" w:lineRule="auto"/>
        <w:jc w:val="both"/>
        <w:rPr>
          <w:rFonts w:eastAsia="Times New Roman"/>
        </w:rPr>
      </w:pPr>
      <w:r w:rsidRPr="00981F56">
        <w:rPr>
          <w:rFonts w:eastAsia="Times New Roman"/>
          <w:b/>
          <w:bCs/>
          <w:i/>
          <w:iCs/>
        </w:rPr>
        <w:t>Protection</w:t>
      </w:r>
      <w:r w:rsidRPr="00981F56">
        <w:rPr>
          <w:rFonts w:eastAsia="Times New Roman"/>
        </w:rPr>
        <w:t>:</w:t>
      </w:r>
      <w:r w:rsidR="00981F56">
        <w:rPr>
          <w:rFonts w:eastAsia="Times New Roman"/>
        </w:rPr>
        <w:t xml:space="preserve"> </w:t>
      </w:r>
      <w:r w:rsidRPr="00981F56">
        <w:rPr>
          <w:rFonts w:eastAsia="Times New Roman"/>
        </w:rPr>
        <w:t>The proper protection is required for the people suffering from dementia, which can help them to recover in the long run. As an action, the healthcare organisations ensure a high-quality service delivery to patients suffering from dementia by reducing inequality in treatment delivery. In addition, the healthcare organisations promote faster responses in the treatment of dementia by implementing the WHO Risk Reduction Guidelines that will help to make patients cured in the long run (Van Der Flier et al., 2023). Also, the healthcare organisations safe</w:t>
      </w:r>
      <w:r w:rsidR="00981F56">
        <w:rPr>
          <w:rFonts w:eastAsia="Times New Roman"/>
        </w:rPr>
        <w:t xml:space="preserve"> </w:t>
      </w:r>
      <w:r w:rsidRPr="00981F56">
        <w:rPr>
          <w:rFonts w:eastAsia="Times New Roman"/>
        </w:rPr>
        <w:t xml:space="preserve">guards the elderly patients suffering from dementia for their protection in the long run. </w:t>
      </w:r>
    </w:p>
    <w:p w14:paraId="35AB54D1" w14:textId="77777777" w:rsidR="005A164A" w:rsidRPr="00981F56" w:rsidRDefault="005A164A" w:rsidP="00981F56">
      <w:pPr>
        <w:spacing w:line="360" w:lineRule="auto"/>
        <w:jc w:val="both"/>
        <w:rPr>
          <w:rFonts w:eastAsia="Times New Roman"/>
        </w:rPr>
      </w:pPr>
    </w:p>
    <w:p w14:paraId="01CEF32A" w14:textId="44F34C83" w:rsidR="009B5A4C" w:rsidRDefault="00967750" w:rsidP="00981F56">
      <w:pPr>
        <w:spacing w:line="360" w:lineRule="auto"/>
        <w:jc w:val="both"/>
        <w:rPr>
          <w:rFonts w:eastAsia="Times New Roman"/>
        </w:rPr>
      </w:pPr>
      <w:r w:rsidRPr="00981F56">
        <w:rPr>
          <w:rFonts w:eastAsia="Times New Roman"/>
          <w:b/>
          <w:bCs/>
          <w:i/>
          <w:iCs/>
        </w:rPr>
        <w:t>Promotion</w:t>
      </w:r>
      <w:r w:rsidRPr="00981F56">
        <w:rPr>
          <w:rFonts w:eastAsia="Times New Roman"/>
        </w:rPr>
        <w:t>:</w:t>
      </w:r>
      <w:r w:rsidR="00981F56">
        <w:rPr>
          <w:rFonts w:eastAsia="Times New Roman"/>
        </w:rPr>
        <w:t xml:space="preserve"> </w:t>
      </w:r>
      <w:r w:rsidRPr="00981F56">
        <w:rPr>
          <w:rFonts w:eastAsia="Times New Roman"/>
        </w:rPr>
        <w:t xml:space="preserve">Promoting proper healthcare awareness programmes is essential for controlling and reducing the chances of having dementia from aged people. Alzheimer's Society, one of the leading charities in the UK, which actively works for reducing dementia. As an action, Alzheimer's Society runs 'Dementia Action Week Campaign', which makes people aware of dementia prevention through early diagnosis (Alzheimer's Society, 2026). This initiative is helpful in reducing the number of dementia patients significantly.     </w:t>
      </w:r>
    </w:p>
    <w:p w14:paraId="51946CBE" w14:textId="77777777" w:rsidR="005A164A" w:rsidRPr="00981F56" w:rsidRDefault="005A164A" w:rsidP="00981F56">
      <w:pPr>
        <w:spacing w:line="360" w:lineRule="auto"/>
        <w:jc w:val="both"/>
        <w:rPr>
          <w:rFonts w:eastAsia="Times New Roman"/>
        </w:rPr>
      </w:pPr>
    </w:p>
    <w:p w14:paraId="7B533DA3" w14:textId="0E3EFBFD" w:rsidR="009B5A4C" w:rsidRPr="00981F56" w:rsidRDefault="001F1745" w:rsidP="00981F56">
      <w:pPr>
        <w:spacing w:line="360" w:lineRule="auto"/>
        <w:jc w:val="both"/>
        <w:rPr>
          <w:rFonts w:eastAsia="Times New Roman"/>
        </w:rPr>
      </w:pPr>
      <w:r w:rsidRPr="00981F56">
        <w:rPr>
          <w:rFonts w:eastAsia="Times New Roman"/>
          <w:b/>
          <w:bCs/>
          <w:i/>
          <w:iCs/>
        </w:rPr>
        <w:t>Determinants/ risk factors</w:t>
      </w:r>
    </w:p>
    <w:p w14:paraId="503FCA5A" w14:textId="77777777" w:rsidR="005A164A" w:rsidRDefault="00967750" w:rsidP="00981F56">
      <w:pPr>
        <w:spacing w:line="360" w:lineRule="auto"/>
        <w:jc w:val="both"/>
        <w:rPr>
          <w:rFonts w:eastAsia="Times New Roman"/>
        </w:rPr>
      </w:pPr>
      <w:r w:rsidRPr="00981F56">
        <w:rPr>
          <w:rFonts w:eastAsia="Times New Roman"/>
        </w:rPr>
        <w:t>The biological, social and lifestyle of an individual are the key determinants and major risk factors that could cause dementia with age. The genetics of an individual is one of the key factors that cause dementia. An individual with the APOE4 gene faces high risk of suffering dementia (Reiman et al., 2020). Considering the social factor, poverty is one of the important factors that make barrier living a proper diet and limits the healthy lifestyle of an individual, which increases the chance of suffering from dementia in their ageing. Considering lifestyle factors, lower physical activity and high smoking are the key reasons for facing dementia (Oliveira et al., 2022). These are the key risk factors and determinants of dementia among the population.</w:t>
      </w:r>
      <w:r w:rsidR="002B40A2">
        <w:rPr>
          <w:rFonts w:eastAsia="Times New Roman"/>
        </w:rPr>
        <w:t xml:space="preserve"> </w:t>
      </w:r>
      <w:r w:rsidR="002B40A2" w:rsidRPr="002B40A2">
        <w:rPr>
          <w:rFonts w:eastAsia="Times New Roman"/>
        </w:rPr>
        <w:t xml:space="preserve">These factors often interact, meaning that individuals experiencing multiple disadvantages are at significantly higher risk. </w:t>
      </w:r>
      <w:r w:rsidRPr="00981F56">
        <w:rPr>
          <w:rFonts w:eastAsia="Times New Roman"/>
        </w:rPr>
        <w:t xml:space="preserve">  </w:t>
      </w:r>
    </w:p>
    <w:p w14:paraId="43709CF0" w14:textId="461C8C51" w:rsidR="009B5A4C" w:rsidRPr="00981F56" w:rsidRDefault="00967750" w:rsidP="00981F56">
      <w:pPr>
        <w:spacing w:line="360" w:lineRule="auto"/>
        <w:jc w:val="both"/>
        <w:rPr>
          <w:rFonts w:eastAsia="Times New Roman"/>
        </w:rPr>
      </w:pPr>
      <w:r w:rsidRPr="00981F56">
        <w:rPr>
          <w:rFonts w:eastAsia="Times New Roman"/>
        </w:rPr>
        <w:t xml:space="preserve">         </w:t>
      </w:r>
    </w:p>
    <w:p w14:paraId="5241845E" w14:textId="1BA5A353" w:rsidR="009B5A4C" w:rsidRPr="00981F56" w:rsidRDefault="001F1745" w:rsidP="00981F56">
      <w:pPr>
        <w:spacing w:line="360" w:lineRule="auto"/>
        <w:jc w:val="both"/>
        <w:rPr>
          <w:rFonts w:eastAsia="Times New Roman"/>
        </w:rPr>
      </w:pPr>
      <w:r w:rsidRPr="00981F56">
        <w:rPr>
          <w:rFonts w:eastAsia="Times New Roman"/>
          <w:b/>
          <w:bCs/>
          <w:i/>
          <w:iCs/>
        </w:rPr>
        <w:t>Epidemiological studies to identify the most affected population</w:t>
      </w:r>
    </w:p>
    <w:p w14:paraId="305D0706" w14:textId="77777777" w:rsidR="005A164A" w:rsidRDefault="00967750" w:rsidP="00981F56">
      <w:pPr>
        <w:spacing w:line="360" w:lineRule="auto"/>
        <w:jc w:val="both"/>
        <w:rPr>
          <w:rFonts w:eastAsia="Times New Roman"/>
        </w:rPr>
      </w:pPr>
      <w:r w:rsidRPr="00981F56">
        <w:rPr>
          <w:rFonts w:eastAsia="Times New Roman"/>
        </w:rPr>
        <w:t xml:space="preserve">Epidemiological studies show that dementia is a rising concern among the UK population. Evidence shows that around 62% of the total dementia patients are female and the rest 38% are male (GOV.UK, 2021). Therefore, females aged over 65 years are highly affected by dementia in the UK. Also, the patient suffering from dementia needs proper patient-centred care from healthcare organisations, including psychological support. In addition, the large </w:t>
      </w:r>
      <w:r w:rsidRPr="00981F56">
        <w:rPr>
          <w:rFonts w:eastAsia="Times New Roman"/>
        </w:rPr>
        <w:lastRenderedPageBreak/>
        <w:t xml:space="preserve">number of low-income </w:t>
      </w:r>
      <w:r w:rsidR="00981F56" w:rsidRPr="00981F56">
        <w:rPr>
          <w:rFonts w:eastAsia="Times New Roman"/>
        </w:rPr>
        <w:t>populations</w:t>
      </w:r>
      <w:r w:rsidRPr="00981F56">
        <w:rPr>
          <w:rFonts w:eastAsia="Times New Roman"/>
        </w:rPr>
        <w:t xml:space="preserve">, i.e., around 35%, are the key victims of dementia (Ou et al., 2024). Therefore, females aged above 65 years who belong to the lower income are the most affected population. </w:t>
      </w:r>
      <w:r w:rsidR="002B40A2" w:rsidRPr="002B40A2">
        <w:rPr>
          <w:rFonts w:eastAsia="Times New Roman"/>
        </w:rPr>
        <w:t>This indicates a strong link between gender, socioeconomic status, and health inequality</w:t>
      </w:r>
      <w:r w:rsidRPr="00981F56">
        <w:rPr>
          <w:rFonts w:eastAsia="Times New Roman"/>
        </w:rPr>
        <w:t xml:space="preserve">    </w:t>
      </w:r>
    </w:p>
    <w:p w14:paraId="367FFA8B" w14:textId="3A42D11D" w:rsidR="009B5A4C" w:rsidRPr="00981F56" w:rsidRDefault="00967750" w:rsidP="00981F56">
      <w:pPr>
        <w:spacing w:line="360" w:lineRule="auto"/>
        <w:jc w:val="both"/>
        <w:rPr>
          <w:rFonts w:eastAsia="Times New Roman"/>
        </w:rPr>
      </w:pPr>
      <w:r w:rsidRPr="00981F56">
        <w:rPr>
          <w:rFonts w:eastAsia="Times New Roman"/>
        </w:rPr>
        <w:t xml:space="preserve">  </w:t>
      </w:r>
    </w:p>
    <w:p w14:paraId="66BB6BA7" w14:textId="4B31B2E8" w:rsidR="009B5A4C" w:rsidRPr="00981F56" w:rsidRDefault="001F1745" w:rsidP="00981F56">
      <w:pPr>
        <w:spacing w:line="360" w:lineRule="auto"/>
        <w:jc w:val="both"/>
        <w:rPr>
          <w:rFonts w:eastAsia="Times New Roman"/>
        </w:rPr>
      </w:pPr>
      <w:r w:rsidRPr="00981F56">
        <w:rPr>
          <w:rFonts w:eastAsia="Times New Roman"/>
          <w:b/>
          <w:bCs/>
          <w:i/>
          <w:iCs/>
        </w:rPr>
        <w:t>Surveillance system</w:t>
      </w:r>
      <w:r w:rsidRPr="00981F56">
        <w:rPr>
          <w:rFonts w:eastAsia="Times New Roman"/>
        </w:rPr>
        <w:t xml:space="preserve"> </w:t>
      </w:r>
    </w:p>
    <w:p w14:paraId="3F1DD89C" w14:textId="4FC09683" w:rsidR="009B5A4C" w:rsidRDefault="00967750" w:rsidP="00981F56">
      <w:pPr>
        <w:spacing w:line="360" w:lineRule="auto"/>
        <w:jc w:val="both"/>
        <w:rPr>
          <w:rFonts w:eastAsia="Times New Roman"/>
        </w:rPr>
      </w:pPr>
      <w:r w:rsidRPr="00981F56">
        <w:rPr>
          <w:rFonts w:eastAsia="Times New Roman"/>
        </w:rPr>
        <w:t xml:space="preserve">By following different ways, the surveillance of dementia is done by the UK healthcare bodies. First of all, the GP records are the key surveillance system used by UK healthcare bodies, and these GP records cover the data of around 98% of the UK population (Bhanu et al., 2020). The digital record system of the NHS is one more effective surveillance system that positively monitors the growth or reduction of dementia in the UK (NHS England, 2024). In addition, the memory clinic is one more surveillance system used by the NHS, which helps in early detection of dementia and is able to deliver timely diagnosis to patients. Dementia Platform UK (DPUK) is one of the UK-wide research processes that brings the data on dementia patients together. These are the key surveillance systems used by the UK healthcare bodies for monitoring </w:t>
      </w:r>
      <w:r w:rsidR="002B40A2">
        <w:rPr>
          <w:rFonts w:eastAsia="Times New Roman"/>
        </w:rPr>
        <w:t xml:space="preserve">dementia across the UK. </w:t>
      </w:r>
      <w:r w:rsidR="002B40A2" w:rsidRPr="002B40A2">
        <w:rPr>
          <w:rFonts w:eastAsia="Times New Roman"/>
        </w:rPr>
        <w:t>However, these systems may underrepresent undiagnosed cases, particularly in deprived communities</w:t>
      </w:r>
      <w:r w:rsidR="002B40A2">
        <w:rPr>
          <w:rFonts w:eastAsia="Times New Roman"/>
        </w:rPr>
        <w:t xml:space="preserve">. </w:t>
      </w:r>
      <w:r w:rsidRPr="00981F56">
        <w:rPr>
          <w:rFonts w:eastAsia="Times New Roman"/>
        </w:rPr>
        <w:t xml:space="preserve"> </w:t>
      </w:r>
    </w:p>
    <w:p w14:paraId="5857A0C8" w14:textId="77777777" w:rsidR="005A164A" w:rsidRPr="00981F56" w:rsidRDefault="005A164A" w:rsidP="00981F56">
      <w:pPr>
        <w:spacing w:line="360" w:lineRule="auto"/>
        <w:jc w:val="both"/>
        <w:rPr>
          <w:rFonts w:eastAsia="Times New Roman"/>
        </w:rPr>
      </w:pPr>
    </w:p>
    <w:p w14:paraId="770BA492" w14:textId="0235C22E" w:rsidR="009B5A4C" w:rsidRPr="00981F56" w:rsidRDefault="001F1745" w:rsidP="00981F56">
      <w:pPr>
        <w:spacing w:line="360" w:lineRule="auto"/>
        <w:jc w:val="both"/>
        <w:rPr>
          <w:rFonts w:eastAsia="Times New Roman"/>
        </w:rPr>
      </w:pPr>
      <w:r w:rsidRPr="00981F56">
        <w:rPr>
          <w:rFonts w:eastAsia="Times New Roman"/>
          <w:b/>
          <w:bCs/>
          <w:i/>
          <w:iCs/>
        </w:rPr>
        <w:t>Public health impact</w:t>
      </w:r>
    </w:p>
    <w:p w14:paraId="19F1266D" w14:textId="77777777" w:rsidR="005A164A" w:rsidRDefault="00967750" w:rsidP="00981F56">
      <w:pPr>
        <w:spacing w:line="360" w:lineRule="auto"/>
        <w:jc w:val="both"/>
        <w:rPr>
          <w:rFonts w:eastAsia="Times New Roman"/>
        </w:rPr>
      </w:pPr>
      <w:r w:rsidRPr="00981F56">
        <w:rPr>
          <w:rFonts w:eastAsia="Times New Roman"/>
        </w:rPr>
        <w:t xml:space="preserve">The increasing dementia has a significant impact on the short-term and long-term conditions. In the </w:t>
      </w:r>
      <w:r w:rsidR="001F1745" w:rsidRPr="00981F56">
        <w:rPr>
          <w:rFonts w:eastAsia="Times New Roman"/>
        </w:rPr>
        <w:t>short-term</w:t>
      </w:r>
      <w:r w:rsidRPr="00981F56">
        <w:rPr>
          <w:rFonts w:eastAsia="Times New Roman"/>
        </w:rPr>
        <w:t xml:space="preserve"> condition, dementia significantly enhances the economic burden of diagnosis among the population. Also, in the short term, dementia significantly enhances the dependency of patients on family members throughout their care process (Khan et al., 2023). In the long term, the rising dementia among the UK population will increase the cost of the NHS's operations as the NHS offers free treatment to patients suffering from dementia. In support of that, it is found that the forecasted cost for dementia treatment will reach £90 billion by 2040 from £42 billion in 2024 (Alzheimer's Society, 2024). In addition, the increase in dementia significantly enhances the burden on a patient's family and creates pressure on the care system. Also, in the long run, dementia causes severe memory loss in older adults, and it brings a change in the personality of individuals. </w:t>
      </w:r>
      <w:r w:rsidR="002B40A2" w:rsidRPr="002B40A2">
        <w:rPr>
          <w:rFonts w:eastAsia="Times New Roman"/>
        </w:rPr>
        <w:t>This demonstrates that dementia is not only a health issue but also a growing economic burden on healthcare systems.</w:t>
      </w:r>
    </w:p>
    <w:p w14:paraId="14B57552" w14:textId="50099049" w:rsidR="009B5A4C" w:rsidRPr="00981F56" w:rsidRDefault="002B40A2" w:rsidP="00981F56">
      <w:pPr>
        <w:spacing w:line="360" w:lineRule="auto"/>
        <w:jc w:val="both"/>
        <w:rPr>
          <w:rFonts w:eastAsia="Times New Roman"/>
        </w:rPr>
      </w:pPr>
      <w:r w:rsidRPr="002B40A2">
        <w:rPr>
          <w:rFonts w:eastAsia="Times New Roman"/>
        </w:rPr>
        <w:t xml:space="preserve"> </w:t>
      </w:r>
      <w:r w:rsidR="00967750" w:rsidRPr="00981F56">
        <w:rPr>
          <w:rFonts w:eastAsia="Times New Roman"/>
        </w:rPr>
        <w:t xml:space="preserve">        </w:t>
      </w:r>
      <w:r>
        <w:rPr>
          <w:rFonts w:eastAsia="Times New Roman"/>
        </w:rPr>
        <w:t xml:space="preserve"> </w:t>
      </w:r>
      <w:r w:rsidR="00967750" w:rsidRPr="00981F56">
        <w:rPr>
          <w:rFonts w:eastAsia="Times New Roman"/>
        </w:rPr>
        <w:t xml:space="preserve">      </w:t>
      </w:r>
    </w:p>
    <w:p w14:paraId="10627D12" w14:textId="49EEF86E" w:rsidR="009B5A4C" w:rsidRPr="00981F56" w:rsidRDefault="001F1745" w:rsidP="00981F56">
      <w:pPr>
        <w:spacing w:line="360" w:lineRule="auto"/>
        <w:jc w:val="both"/>
        <w:rPr>
          <w:rFonts w:eastAsia="Times New Roman"/>
        </w:rPr>
      </w:pPr>
      <w:r w:rsidRPr="00981F56">
        <w:rPr>
          <w:rFonts w:eastAsia="Times New Roman"/>
          <w:b/>
          <w:bCs/>
          <w:i/>
          <w:iCs/>
        </w:rPr>
        <w:t>Intervention design</w:t>
      </w:r>
    </w:p>
    <w:p w14:paraId="0EB74604" w14:textId="045CD26F" w:rsidR="009B5A4C" w:rsidRPr="00981F56" w:rsidRDefault="00967750" w:rsidP="00981F56">
      <w:pPr>
        <w:spacing w:line="360" w:lineRule="auto"/>
        <w:jc w:val="both"/>
        <w:rPr>
          <w:rFonts w:eastAsia="Times New Roman"/>
        </w:rPr>
      </w:pPr>
      <w:r w:rsidRPr="00981F56">
        <w:rPr>
          <w:rFonts w:eastAsia="Times New Roman"/>
          <w:b/>
          <w:bCs/>
          <w:i/>
          <w:iCs/>
        </w:rPr>
        <w:t>Name of intervention</w:t>
      </w:r>
      <w:r w:rsidRPr="00981F56">
        <w:rPr>
          <w:rFonts w:eastAsia="Times New Roman"/>
        </w:rPr>
        <w:t>:</w:t>
      </w:r>
      <w:r w:rsidR="00981F56">
        <w:rPr>
          <w:rFonts w:eastAsia="Times New Roman"/>
        </w:rPr>
        <w:t xml:space="preserve"> </w:t>
      </w:r>
      <w:r w:rsidRPr="00981F56">
        <w:rPr>
          <w:rFonts w:eastAsia="Times New Roman"/>
        </w:rPr>
        <w:t xml:space="preserve">Early detection and support programme of Dementia in the Community. </w:t>
      </w:r>
    </w:p>
    <w:p w14:paraId="01FD4A50" w14:textId="7330D810" w:rsidR="009B5A4C" w:rsidRPr="00981F56" w:rsidRDefault="00967750" w:rsidP="00981F56">
      <w:pPr>
        <w:spacing w:line="360" w:lineRule="auto"/>
        <w:jc w:val="both"/>
        <w:rPr>
          <w:rFonts w:eastAsia="Times New Roman"/>
        </w:rPr>
      </w:pPr>
      <w:r w:rsidRPr="00981F56">
        <w:rPr>
          <w:rFonts w:eastAsia="Times New Roman"/>
          <w:b/>
          <w:bCs/>
          <w:i/>
          <w:iCs/>
        </w:rPr>
        <w:lastRenderedPageBreak/>
        <w:t>Aim of the intervention</w:t>
      </w:r>
      <w:r w:rsidRPr="00981F56">
        <w:rPr>
          <w:rFonts w:eastAsia="Times New Roman"/>
        </w:rPr>
        <w:t>:</w:t>
      </w:r>
      <w:r w:rsidR="00981F56">
        <w:rPr>
          <w:rFonts w:eastAsia="Times New Roman"/>
        </w:rPr>
        <w:t xml:space="preserve"> </w:t>
      </w:r>
      <w:r w:rsidRPr="00981F56">
        <w:rPr>
          <w:rFonts w:eastAsia="Times New Roman"/>
        </w:rPr>
        <w:t xml:space="preserve">The key aim of this intervention is to enhance the speed of diagnosis of patients suffering from dementia. It also aims to improve the quality of care for dementia patients in the UK.   </w:t>
      </w:r>
    </w:p>
    <w:p w14:paraId="64109A6A" w14:textId="5E9E7399" w:rsidR="009B5A4C" w:rsidRPr="00981F56" w:rsidRDefault="00967750" w:rsidP="00981F56">
      <w:pPr>
        <w:spacing w:line="360" w:lineRule="auto"/>
        <w:jc w:val="both"/>
        <w:rPr>
          <w:rFonts w:eastAsia="Times New Roman"/>
        </w:rPr>
      </w:pPr>
      <w:r w:rsidRPr="00981F56">
        <w:rPr>
          <w:rFonts w:eastAsia="Times New Roman"/>
          <w:b/>
          <w:bCs/>
          <w:i/>
          <w:iCs/>
        </w:rPr>
        <w:t>Target of the intervention</w:t>
      </w:r>
      <w:r w:rsidRPr="00981F56">
        <w:rPr>
          <w:rFonts w:eastAsia="Times New Roman"/>
        </w:rPr>
        <w:t>:</w:t>
      </w:r>
      <w:r w:rsidR="00981F56">
        <w:rPr>
          <w:rFonts w:eastAsia="Times New Roman"/>
        </w:rPr>
        <w:t xml:space="preserve"> </w:t>
      </w:r>
      <w:r w:rsidRPr="00981F56">
        <w:rPr>
          <w:rFonts w:eastAsia="Times New Roman"/>
        </w:rPr>
        <w:t xml:space="preserve">The main target of this intervention is to support elderly people in the deprived areas and to reduce the chances of developing dementia among old-aged people. A report forecasted that by 2030, the number of dementia patients will reach 78 million (Alzheimer's Disease International, 2026). Considering this growth, the intervention will control the massive increase in the number of dementia patients.  </w:t>
      </w:r>
    </w:p>
    <w:p w14:paraId="75CDA8B8" w14:textId="5D3CC5A2" w:rsidR="009B5A4C" w:rsidRDefault="00967750" w:rsidP="00981F56">
      <w:pPr>
        <w:spacing w:line="360" w:lineRule="auto"/>
        <w:jc w:val="both"/>
        <w:rPr>
          <w:rFonts w:eastAsia="Times New Roman"/>
        </w:rPr>
      </w:pPr>
      <w:r w:rsidRPr="00981F56">
        <w:rPr>
          <w:rFonts w:eastAsia="Times New Roman"/>
          <w:b/>
          <w:bCs/>
          <w:i/>
          <w:iCs/>
        </w:rPr>
        <w:t>Activities of the intervention</w:t>
      </w:r>
      <w:r w:rsidRPr="00981F56">
        <w:rPr>
          <w:rFonts w:eastAsia="Times New Roman"/>
        </w:rPr>
        <w:t>:</w:t>
      </w:r>
      <w:r w:rsidR="00981F56">
        <w:rPr>
          <w:rFonts w:eastAsia="Times New Roman"/>
        </w:rPr>
        <w:t xml:space="preserve"> </w:t>
      </w:r>
      <w:r w:rsidRPr="00981F56">
        <w:rPr>
          <w:rFonts w:eastAsia="Times New Roman"/>
        </w:rPr>
        <w:t xml:space="preserve">This intervention consists of community screening by door-to-door visit by which the high-risk population will be identified. Through community screening, the intervention will be able to reduce the risk of dementia in society. In addition, the awareness workshop through telecasting social media channels will make the elderly people aware of the importance of healthy diets and a healthy lifestyle (Aure et al., 2020).   </w:t>
      </w:r>
    </w:p>
    <w:p w14:paraId="0584C382" w14:textId="77777777" w:rsidR="005A164A" w:rsidRPr="00981F56" w:rsidRDefault="005A164A" w:rsidP="00981F56">
      <w:pPr>
        <w:spacing w:line="360" w:lineRule="auto"/>
        <w:jc w:val="both"/>
        <w:rPr>
          <w:rFonts w:eastAsia="Times New Roman"/>
        </w:rPr>
      </w:pPr>
    </w:p>
    <w:p w14:paraId="6DCE90DA" w14:textId="07E7A0D7" w:rsidR="009B5A4C" w:rsidRPr="00981F56" w:rsidRDefault="00967750" w:rsidP="00981F56">
      <w:pPr>
        <w:spacing w:line="360" w:lineRule="auto"/>
        <w:jc w:val="both"/>
        <w:rPr>
          <w:rFonts w:eastAsia="Times New Roman"/>
        </w:rPr>
      </w:pPr>
      <w:r w:rsidRPr="00981F56">
        <w:rPr>
          <w:rFonts w:eastAsia="Times New Roman"/>
          <w:b/>
          <w:bCs/>
          <w:i/>
          <w:iCs/>
        </w:rPr>
        <w:t>Evaluation of the intervention</w:t>
      </w:r>
    </w:p>
    <w:p w14:paraId="2897FEB2" w14:textId="77777777" w:rsidR="009B5A4C" w:rsidRPr="00981F56" w:rsidRDefault="00967750" w:rsidP="00981F56">
      <w:pPr>
        <w:spacing w:line="360" w:lineRule="auto"/>
        <w:jc w:val="both"/>
        <w:rPr>
          <w:rFonts w:eastAsia="Times New Roman"/>
        </w:rPr>
      </w:pPr>
      <w:r w:rsidRPr="00981F56">
        <w:rPr>
          <w:rFonts w:eastAsia="Times New Roman"/>
        </w:rPr>
        <w:t>This intervention will follow three KPIs that are described hereunder:</w:t>
      </w:r>
    </w:p>
    <w:p w14:paraId="6A12C41C" w14:textId="77777777" w:rsidR="009B5A4C" w:rsidRPr="00981F56" w:rsidRDefault="00967750" w:rsidP="00981F56">
      <w:pPr>
        <w:spacing w:line="360" w:lineRule="auto"/>
        <w:jc w:val="both"/>
        <w:rPr>
          <w:rFonts w:eastAsia="Times New Roman"/>
        </w:rPr>
      </w:pPr>
      <w:r w:rsidRPr="00981F56">
        <w:rPr>
          <w:rFonts w:eastAsia="Times New Roman"/>
          <w:b/>
          <w:bCs/>
          <w:i/>
          <w:iCs/>
        </w:rPr>
        <w:t>KPI1</w:t>
      </w:r>
      <w:r w:rsidRPr="00981F56">
        <w:rPr>
          <w:rFonts w:eastAsia="Times New Roman"/>
        </w:rPr>
        <w:t>: To enhance the diagnosis rate by 20% to the elderly people suffering from dementia.</w:t>
      </w:r>
    </w:p>
    <w:p w14:paraId="6CFA5104" w14:textId="77777777" w:rsidR="009B5A4C" w:rsidRPr="00981F56" w:rsidRDefault="00967750" w:rsidP="00981F56">
      <w:pPr>
        <w:spacing w:line="360" w:lineRule="auto"/>
        <w:jc w:val="both"/>
        <w:rPr>
          <w:rFonts w:eastAsia="Times New Roman"/>
        </w:rPr>
      </w:pPr>
      <w:r w:rsidRPr="00981F56">
        <w:rPr>
          <w:rFonts w:eastAsia="Times New Roman"/>
          <w:b/>
          <w:bCs/>
          <w:i/>
          <w:iCs/>
        </w:rPr>
        <w:t>KPI2</w:t>
      </w:r>
      <w:r w:rsidRPr="00981F56">
        <w:rPr>
          <w:rFonts w:eastAsia="Times New Roman"/>
        </w:rPr>
        <w:t xml:space="preserve">: To reduce the waiting period of older people by 25% at the time of detecting patients with dementia. </w:t>
      </w:r>
    </w:p>
    <w:p w14:paraId="146D4A38" w14:textId="77777777" w:rsidR="005A164A" w:rsidRDefault="00967750" w:rsidP="00981F56">
      <w:pPr>
        <w:spacing w:line="360" w:lineRule="auto"/>
        <w:jc w:val="both"/>
        <w:rPr>
          <w:rFonts w:eastAsia="Times New Roman"/>
        </w:rPr>
      </w:pPr>
      <w:r w:rsidRPr="00981F56">
        <w:rPr>
          <w:rFonts w:eastAsia="Times New Roman"/>
          <w:b/>
          <w:bCs/>
          <w:i/>
          <w:iCs/>
        </w:rPr>
        <w:t>KPI3</w:t>
      </w:r>
      <w:r w:rsidRPr="00981F56">
        <w:rPr>
          <w:rFonts w:eastAsia="Times New Roman"/>
        </w:rPr>
        <w:t>: To improve the patient outcome by 30% by developing the quality of care for older people suffering from dementia.</w:t>
      </w:r>
    </w:p>
    <w:p w14:paraId="5A030767" w14:textId="514D100B" w:rsidR="009B5A4C" w:rsidRPr="00981F56" w:rsidRDefault="00967750" w:rsidP="00981F56">
      <w:pPr>
        <w:spacing w:line="360" w:lineRule="auto"/>
        <w:jc w:val="both"/>
        <w:rPr>
          <w:rFonts w:eastAsia="Times New Roman"/>
        </w:rPr>
      </w:pPr>
      <w:r w:rsidRPr="00981F56">
        <w:rPr>
          <w:rFonts w:eastAsia="Times New Roman"/>
        </w:rPr>
        <w:t xml:space="preserve"> </w:t>
      </w:r>
    </w:p>
    <w:p w14:paraId="4C39D18F" w14:textId="38C3C24A" w:rsidR="009B5A4C" w:rsidRPr="00981F56" w:rsidRDefault="00967750" w:rsidP="00981F56">
      <w:pPr>
        <w:spacing w:line="360" w:lineRule="auto"/>
        <w:jc w:val="both"/>
        <w:rPr>
          <w:rFonts w:eastAsia="Times New Roman"/>
        </w:rPr>
      </w:pPr>
      <w:r w:rsidRPr="00981F56">
        <w:rPr>
          <w:rFonts w:eastAsia="Times New Roman"/>
          <w:b/>
          <w:bCs/>
          <w:i/>
          <w:iCs/>
        </w:rPr>
        <w:t>Impact of the intervention</w:t>
      </w:r>
      <w:r w:rsidRPr="00981F56">
        <w:rPr>
          <w:rFonts w:eastAsia="Times New Roman"/>
        </w:rPr>
        <w:t>:</w:t>
      </w:r>
      <w:r w:rsidR="00981F56">
        <w:rPr>
          <w:rFonts w:eastAsia="Times New Roman"/>
        </w:rPr>
        <w:t xml:space="preserve"> </w:t>
      </w:r>
      <w:r w:rsidRPr="00981F56">
        <w:rPr>
          <w:rFonts w:eastAsia="Times New Roman"/>
        </w:rPr>
        <w:t xml:space="preserve">This programme will help to develop the delivery effectiveness of care services to people suffering from dementia. This programme will also improve awareness of people about a healthy lifestyle and will reduce the chances of dementia in the long run.  </w:t>
      </w:r>
    </w:p>
    <w:p w14:paraId="612928CC" w14:textId="2F401454" w:rsidR="009B5A4C" w:rsidRPr="00981F56" w:rsidRDefault="001F1745" w:rsidP="00981F56">
      <w:pPr>
        <w:spacing w:line="360" w:lineRule="auto"/>
        <w:jc w:val="both"/>
        <w:rPr>
          <w:rFonts w:eastAsia="Times New Roman"/>
        </w:rPr>
      </w:pPr>
      <w:r w:rsidRPr="00981F56">
        <w:rPr>
          <w:rFonts w:eastAsia="Times New Roman"/>
          <w:b/>
          <w:bCs/>
          <w:i/>
          <w:iCs/>
        </w:rPr>
        <w:t>Strengths and limitations of the epidemiological approach</w:t>
      </w:r>
    </w:p>
    <w:p w14:paraId="030F0FC0" w14:textId="77777777" w:rsidR="009B5A4C" w:rsidRPr="00981F56" w:rsidRDefault="00967750" w:rsidP="00981F56">
      <w:pPr>
        <w:spacing w:line="360" w:lineRule="auto"/>
        <w:jc w:val="both"/>
        <w:rPr>
          <w:rFonts w:eastAsia="Times New Roman"/>
        </w:rPr>
      </w:pPr>
      <w:r w:rsidRPr="00981F56">
        <w:rPr>
          <w:rFonts w:eastAsia="Times New Roman"/>
        </w:rPr>
        <w:t xml:space="preserve">The key strength of the epidemiological approach is that it allows evidence-based decision-making in the healthcare setting. In support of that, </w:t>
      </w:r>
      <w:proofErr w:type="spellStart"/>
      <w:r w:rsidRPr="00981F56">
        <w:rPr>
          <w:rFonts w:eastAsia="Times New Roman"/>
        </w:rPr>
        <w:t>Chanyalew</w:t>
      </w:r>
      <w:proofErr w:type="spellEnd"/>
      <w:r w:rsidRPr="00981F56">
        <w:rPr>
          <w:rFonts w:eastAsia="Times New Roman"/>
        </w:rPr>
        <w:t xml:space="preserve"> et al. (2021) stated that the evidence-based decision improves the quality of decision-making. This approach also allows predictive modelling in the healthcare system that improves decision-making and quality of care in the healthcare setting.   </w:t>
      </w:r>
    </w:p>
    <w:p w14:paraId="73DBF2F7" w14:textId="6887DBA5" w:rsidR="009B5A4C" w:rsidRPr="00981F56" w:rsidRDefault="00967750" w:rsidP="00981F56">
      <w:pPr>
        <w:spacing w:line="360" w:lineRule="auto"/>
        <w:jc w:val="both"/>
        <w:rPr>
          <w:rFonts w:eastAsia="Times New Roman"/>
        </w:rPr>
      </w:pPr>
      <w:r w:rsidRPr="00981F56">
        <w:rPr>
          <w:rFonts w:eastAsia="Times New Roman"/>
        </w:rPr>
        <w:t>This approach also has some limitations; firstly, the overreliance on data and evidence sometimes cause the bias in the decision-making in the healthcare operations. Additionally, it consists of different confidential data of individuals, like name, email id, and it could sometimes pose ethical challenges like data breach or leakage, which could damage the reputation of the healthcare organisa</w:t>
      </w:r>
      <w:r w:rsidR="002B40A2">
        <w:rPr>
          <w:rFonts w:eastAsia="Times New Roman"/>
        </w:rPr>
        <w:t>tion (</w:t>
      </w:r>
      <w:proofErr w:type="spellStart"/>
      <w:r w:rsidR="002B40A2">
        <w:rPr>
          <w:rFonts w:eastAsia="Times New Roman"/>
        </w:rPr>
        <w:t>Almulihi</w:t>
      </w:r>
      <w:proofErr w:type="spellEnd"/>
      <w:r w:rsidR="002B40A2">
        <w:rPr>
          <w:rFonts w:eastAsia="Times New Roman"/>
        </w:rPr>
        <w:t xml:space="preserve"> et al., 2022). </w:t>
      </w:r>
      <w:r w:rsidR="002B40A2">
        <w:rPr>
          <w:lang w:val="en-IN"/>
        </w:rPr>
        <w:t xml:space="preserve">Additionally, data quality and reporting inconsistencies may affect the reliability of epidemiological findings. </w:t>
      </w:r>
      <w:r w:rsidRPr="00981F56">
        <w:rPr>
          <w:rFonts w:eastAsia="Times New Roman"/>
        </w:rPr>
        <w:t xml:space="preserve">  </w:t>
      </w:r>
    </w:p>
    <w:p w14:paraId="5804F31B" w14:textId="010AD323" w:rsidR="009B5A4C" w:rsidRPr="005A164A" w:rsidRDefault="001F1745" w:rsidP="00981F56">
      <w:pPr>
        <w:pStyle w:val="Heading2"/>
        <w:rPr>
          <w:sz w:val="22"/>
          <w:szCs w:val="22"/>
          <w:u w:val="single"/>
        </w:rPr>
      </w:pPr>
      <w:bookmarkStart w:id="10" w:name="_Toc228302528"/>
      <w:r w:rsidRPr="005A164A">
        <w:rPr>
          <w:sz w:val="22"/>
          <w:szCs w:val="22"/>
          <w:u w:val="single"/>
        </w:rPr>
        <w:lastRenderedPageBreak/>
        <w:t>Conclusion</w:t>
      </w:r>
      <w:bookmarkEnd w:id="10"/>
    </w:p>
    <w:p w14:paraId="50EF29A6" w14:textId="77777777" w:rsidR="009B5A4C" w:rsidRPr="00981F56" w:rsidRDefault="00967750" w:rsidP="00981F56">
      <w:pPr>
        <w:spacing w:line="360" w:lineRule="auto"/>
        <w:jc w:val="both"/>
        <w:rPr>
          <w:rFonts w:eastAsia="Times New Roman"/>
        </w:rPr>
      </w:pPr>
      <w:r w:rsidRPr="00981F56">
        <w:rPr>
          <w:rFonts w:eastAsia="Times New Roman"/>
        </w:rPr>
        <w:t xml:space="preserve">This analytical report concludes that dementia is a rising disease globally </w:t>
      </w:r>
      <w:proofErr w:type="gramStart"/>
      <w:r w:rsidRPr="00981F56">
        <w:rPr>
          <w:rFonts w:eastAsia="Times New Roman"/>
        </w:rPr>
        <w:t>and in the UK,</w:t>
      </w:r>
      <w:proofErr w:type="gramEnd"/>
      <w:r w:rsidRPr="00981F56">
        <w:rPr>
          <w:rFonts w:eastAsia="Times New Roman"/>
        </w:rPr>
        <w:t xml:space="preserve"> and older people across the UK are highly impacted by this disease. This report also shows that more females are suffering from dementia in their old age. It has a major health risk of memory loss, communication disability. To reduce this disease, the UK healthcare bodies must arrange intervention programmes to develop care services for dementia and to inform older people about this disease.  </w:t>
      </w:r>
    </w:p>
    <w:p w14:paraId="021DB327" w14:textId="77777777" w:rsidR="009B5A4C" w:rsidRPr="00981F56" w:rsidRDefault="009B5A4C" w:rsidP="00981F56">
      <w:pPr>
        <w:spacing w:line="360" w:lineRule="auto"/>
        <w:jc w:val="both"/>
        <w:rPr>
          <w:rFonts w:eastAsia="Times New Roman"/>
        </w:rPr>
      </w:pPr>
    </w:p>
    <w:p w14:paraId="486E9D95" w14:textId="77777777" w:rsidR="009B5A4C" w:rsidRPr="00981F56" w:rsidRDefault="00967750" w:rsidP="00981F56">
      <w:pPr>
        <w:spacing w:line="360" w:lineRule="auto"/>
        <w:jc w:val="both"/>
        <w:rPr>
          <w:rFonts w:eastAsia="Times New Roman"/>
        </w:rPr>
      </w:pPr>
      <w:r w:rsidRPr="00981F56">
        <w:rPr>
          <w:rFonts w:eastAsia="Times New Roman"/>
        </w:rPr>
        <w:t xml:space="preserve"> </w:t>
      </w:r>
    </w:p>
    <w:p w14:paraId="56A042BC" w14:textId="77777777" w:rsidR="001F1745" w:rsidRPr="00981F56" w:rsidRDefault="001F1745" w:rsidP="00981F56">
      <w:pPr>
        <w:spacing w:line="360" w:lineRule="auto"/>
        <w:jc w:val="both"/>
        <w:rPr>
          <w:rFonts w:eastAsia="Times New Roman"/>
          <w:b/>
          <w:bCs/>
        </w:rPr>
      </w:pPr>
      <w:r w:rsidRPr="00981F56">
        <w:rPr>
          <w:rFonts w:eastAsia="Times New Roman"/>
          <w:b/>
          <w:bCs/>
        </w:rPr>
        <w:br w:type="page"/>
      </w:r>
    </w:p>
    <w:p w14:paraId="5D2CFC77" w14:textId="00B57B94" w:rsidR="009B5A4C" w:rsidRPr="005A164A" w:rsidRDefault="00967750" w:rsidP="00981F56">
      <w:pPr>
        <w:pStyle w:val="Heading1"/>
        <w:rPr>
          <w:rFonts w:ascii="Arial" w:hAnsi="Arial"/>
          <w:sz w:val="22"/>
          <w:szCs w:val="22"/>
          <w:u w:val="single"/>
        </w:rPr>
      </w:pPr>
      <w:bookmarkStart w:id="11" w:name="_Toc228302529"/>
      <w:r w:rsidRPr="005A164A">
        <w:rPr>
          <w:rFonts w:ascii="Arial" w:hAnsi="Arial"/>
          <w:sz w:val="22"/>
          <w:szCs w:val="22"/>
          <w:u w:val="single"/>
        </w:rPr>
        <w:lastRenderedPageBreak/>
        <w:t>References</w:t>
      </w:r>
      <w:bookmarkEnd w:id="11"/>
    </w:p>
    <w:p w14:paraId="0FC011A6" w14:textId="664EDD30" w:rsidR="00885317" w:rsidRDefault="00885317" w:rsidP="00981F56">
      <w:pPr>
        <w:spacing w:line="360" w:lineRule="auto"/>
        <w:jc w:val="both"/>
      </w:pPr>
      <w:r w:rsidRPr="00981F56">
        <w:rPr>
          <w:rFonts w:eastAsia="Times New Roman"/>
        </w:rPr>
        <w:t xml:space="preserve">Age UK, (2022). </w:t>
      </w:r>
      <w:r w:rsidRPr="00981F56">
        <w:rPr>
          <w:rFonts w:eastAsia="Times New Roman"/>
          <w:i/>
          <w:iCs/>
        </w:rPr>
        <w:t>Poverty in later life</w:t>
      </w:r>
      <w:r w:rsidRPr="00981F56">
        <w:rPr>
          <w:rFonts w:eastAsia="Times New Roman"/>
        </w:rPr>
        <w:t xml:space="preserve">. Available at: </w:t>
      </w:r>
      <w:hyperlink r:id="rId8">
        <w:r w:rsidRPr="00981F56">
          <w:rPr>
            <w:rFonts w:eastAsia="Times New Roman"/>
            <w:color w:val="1155CC"/>
            <w:u w:val="single"/>
          </w:rPr>
          <w:t>https://www.ageuk.org.uk/siteassets/documents/reports-and-publications/reports-and-briefings/money-matters/poverty-in-later-life-briefing-january-2022-.pdf</w:t>
        </w:r>
      </w:hyperlink>
    </w:p>
    <w:p w14:paraId="6E777405" w14:textId="77777777" w:rsidR="005A164A" w:rsidRPr="00885317" w:rsidRDefault="005A164A" w:rsidP="00981F56">
      <w:pPr>
        <w:spacing w:line="360" w:lineRule="auto"/>
        <w:jc w:val="both"/>
        <w:rPr>
          <w:rFonts w:eastAsia="Times New Roman"/>
        </w:rPr>
      </w:pPr>
    </w:p>
    <w:p w14:paraId="5671D4DC" w14:textId="77777777" w:rsidR="00885317" w:rsidRDefault="00885317" w:rsidP="00981F56">
      <w:pPr>
        <w:spacing w:line="360" w:lineRule="auto"/>
        <w:jc w:val="both"/>
        <w:rPr>
          <w:rFonts w:eastAsia="Times New Roman"/>
        </w:rPr>
      </w:pPr>
      <w:r w:rsidRPr="00981F56">
        <w:rPr>
          <w:rFonts w:eastAsia="Times New Roman"/>
        </w:rPr>
        <w:t xml:space="preserve">Age UK, (2023). </w:t>
      </w:r>
      <w:r w:rsidRPr="00981F56">
        <w:rPr>
          <w:rFonts w:eastAsia="Times New Roman"/>
          <w:i/>
          <w:iCs/>
        </w:rPr>
        <w:t>Age UK analysis reveals that almost 6 million people (5,800,000) aged 65+ are either unable to use the internet safely and successfully or aren’t online at all</w:t>
      </w:r>
      <w:r w:rsidRPr="00981F56">
        <w:rPr>
          <w:rFonts w:eastAsia="Times New Roman"/>
        </w:rPr>
        <w:t xml:space="preserve">. Available at: </w:t>
      </w:r>
      <w:hyperlink r:id="rId9" w:anchor=":~:text=Although%20many%20older%20people%20fully,equipment%20and/or%20broadband%20access">
        <w:r w:rsidRPr="00981F56">
          <w:rPr>
            <w:rFonts w:eastAsia="Times New Roman"/>
            <w:color w:val="1155CC"/>
            <w:u w:val="single"/>
          </w:rPr>
          <w:t>https://www.ageuk.org.uk/latest-press/articles/2023/age-uk-analysis-reveals-that-almost-6-million-people-5800000-aged-65-are-either-unable-to-use-the-internet-safely-and-successfully-or-arent-online-at-all/#:~:text=Although%20many%20older%20people%20fully,equipment%20and/or%20broadband%20access</w:t>
        </w:r>
      </w:hyperlink>
      <w:r w:rsidRPr="00981F56">
        <w:rPr>
          <w:rFonts w:eastAsia="Times New Roman"/>
        </w:rPr>
        <w:t>.</w:t>
      </w:r>
    </w:p>
    <w:p w14:paraId="726D6063" w14:textId="77777777" w:rsidR="005A164A" w:rsidRDefault="005A164A" w:rsidP="00981F56">
      <w:pPr>
        <w:spacing w:line="360" w:lineRule="auto"/>
        <w:jc w:val="both"/>
        <w:rPr>
          <w:rFonts w:eastAsia="Times New Roman"/>
        </w:rPr>
      </w:pPr>
    </w:p>
    <w:p w14:paraId="67FFE7AB" w14:textId="77777777" w:rsidR="00885317" w:rsidRDefault="00885317" w:rsidP="00981F56">
      <w:pPr>
        <w:spacing w:line="360" w:lineRule="auto"/>
        <w:jc w:val="both"/>
        <w:rPr>
          <w:rFonts w:eastAsia="Times New Roman"/>
        </w:rPr>
      </w:pPr>
      <w:proofErr w:type="spellStart"/>
      <w:r w:rsidRPr="00981F56">
        <w:rPr>
          <w:color w:val="222222"/>
          <w:highlight w:val="white"/>
        </w:rPr>
        <w:t>Almulihi</w:t>
      </w:r>
      <w:proofErr w:type="spellEnd"/>
      <w:r w:rsidRPr="00981F56">
        <w:rPr>
          <w:color w:val="222222"/>
          <w:highlight w:val="white"/>
        </w:rPr>
        <w:t xml:space="preserve">, A.H., </w:t>
      </w:r>
      <w:proofErr w:type="spellStart"/>
      <w:r w:rsidRPr="00981F56">
        <w:rPr>
          <w:color w:val="222222"/>
          <w:highlight w:val="white"/>
        </w:rPr>
        <w:t>Alassery</w:t>
      </w:r>
      <w:proofErr w:type="spellEnd"/>
      <w:r w:rsidRPr="00981F56">
        <w:rPr>
          <w:color w:val="222222"/>
          <w:highlight w:val="white"/>
        </w:rPr>
        <w:t xml:space="preserve">, F., Khan, A.I., Shukla, S., Gupta, B.K. and Kumar, R., (2022). </w:t>
      </w:r>
      <w:proofErr w:type="spellStart"/>
      <w:r w:rsidRPr="00981F56">
        <w:rPr>
          <w:color w:val="222222"/>
          <w:highlight w:val="white"/>
        </w:rPr>
        <w:t>Analyzing</w:t>
      </w:r>
      <w:proofErr w:type="spellEnd"/>
      <w:r w:rsidRPr="00981F56">
        <w:rPr>
          <w:color w:val="222222"/>
          <w:highlight w:val="white"/>
        </w:rPr>
        <w:t xml:space="preserve"> the Implications of Healthcare Data Breaches through Computational Technique. </w:t>
      </w:r>
      <w:r w:rsidRPr="00981F56">
        <w:rPr>
          <w:i/>
          <w:iCs/>
          <w:color w:val="222222"/>
          <w:highlight w:val="white"/>
        </w:rPr>
        <w:t>Intelligent Automation &amp; Soft Computing</w:t>
      </w:r>
      <w:r w:rsidRPr="00981F56">
        <w:rPr>
          <w:color w:val="222222"/>
          <w:highlight w:val="white"/>
        </w:rPr>
        <w:t xml:space="preserve">, </w:t>
      </w:r>
      <w:r w:rsidRPr="00981F56">
        <w:rPr>
          <w:i/>
          <w:iCs/>
          <w:color w:val="222222"/>
          <w:highlight w:val="white"/>
        </w:rPr>
        <w:t>32</w:t>
      </w:r>
      <w:r w:rsidRPr="00981F56">
        <w:rPr>
          <w:color w:val="222222"/>
          <w:highlight w:val="white"/>
        </w:rPr>
        <w:t>(3).</w:t>
      </w:r>
      <w:r w:rsidRPr="00981F56">
        <w:rPr>
          <w:rFonts w:eastAsia="Times New Roman"/>
        </w:rPr>
        <w:t xml:space="preserve"> </w:t>
      </w:r>
    </w:p>
    <w:p w14:paraId="4CFC69A5" w14:textId="77777777" w:rsidR="005A164A" w:rsidRDefault="005A164A" w:rsidP="00981F56">
      <w:pPr>
        <w:spacing w:line="360" w:lineRule="auto"/>
        <w:jc w:val="both"/>
        <w:rPr>
          <w:rFonts w:eastAsia="Times New Roman"/>
        </w:rPr>
      </w:pPr>
    </w:p>
    <w:p w14:paraId="5F676C9A" w14:textId="77777777" w:rsidR="00885317" w:rsidRDefault="00885317" w:rsidP="00981F56">
      <w:pPr>
        <w:spacing w:line="360" w:lineRule="auto"/>
        <w:jc w:val="both"/>
      </w:pPr>
      <w:r w:rsidRPr="00981F56">
        <w:rPr>
          <w:rFonts w:eastAsia="Times New Roman"/>
        </w:rPr>
        <w:t xml:space="preserve">Alzheimer’s Disease International, (2026). </w:t>
      </w:r>
      <w:r w:rsidRPr="00981F56">
        <w:rPr>
          <w:rFonts w:eastAsia="Times New Roman"/>
          <w:i/>
          <w:iCs/>
        </w:rPr>
        <w:t>Dementia statistics</w:t>
      </w:r>
      <w:r w:rsidRPr="00981F56">
        <w:rPr>
          <w:rFonts w:eastAsia="Times New Roman"/>
        </w:rPr>
        <w:t xml:space="preserve">. Available at: </w:t>
      </w:r>
      <w:hyperlink r:id="rId10">
        <w:r w:rsidRPr="00981F56">
          <w:rPr>
            <w:rFonts w:eastAsia="Times New Roman"/>
            <w:color w:val="1155CC"/>
            <w:u w:val="single"/>
          </w:rPr>
          <w:t>https://www.alzint.org/about/dementia-facts-figures/dementia-statistics/</w:t>
        </w:r>
      </w:hyperlink>
    </w:p>
    <w:p w14:paraId="2E98BF5B" w14:textId="77777777" w:rsidR="005A164A" w:rsidRDefault="005A164A" w:rsidP="00981F56">
      <w:pPr>
        <w:spacing w:line="360" w:lineRule="auto"/>
        <w:jc w:val="both"/>
      </w:pPr>
    </w:p>
    <w:p w14:paraId="1DBE35DA" w14:textId="77777777" w:rsidR="00885317" w:rsidRDefault="00885317" w:rsidP="00981F56">
      <w:pPr>
        <w:spacing w:line="360" w:lineRule="auto"/>
        <w:jc w:val="both"/>
      </w:pPr>
      <w:r w:rsidRPr="00981F56">
        <w:rPr>
          <w:rFonts w:eastAsia="Times New Roman"/>
        </w:rPr>
        <w:t xml:space="preserve">Alzheimer’s Society, (2024). </w:t>
      </w:r>
      <w:r w:rsidRPr="00981F56">
        <w:rPr>
          <w:rFonts w:eastAsia="Times New Roman"/>
          <w:i/>
          <w:iCs/>
        </w:rPr>
        <w:t xml:space="preserve">What are the costs of dementia diagnosis and care in the </w:t>
      </w:r>
      <w:proofErr w:type="gramStart"/>
      <w:r w:rsidRPr="00981F56">
        <w:rPr>
          <w:rFonts w:eastAsia="Times New Roman"/>
          <w:i/>
          <w:iCs/>
        </w:rPr>
        <w:t>UK?</w:t>
      </w:r>
      <w:r w:rsidRPr="00981F56">
        <w:rPr>
          <w:rFonts w:eastAsia="Times New Roman"/>
        </w:rPr>
        <w:t>.</w:t>
      </w:r>
      <w:proofErr w:type="gramEnd"/>
      <w:r w:rsidRPr="00981F56">
        <w:rPr>
          <w:rFonts w:eastAsia="Times New Roman"/>
        </w:rPr>
        <w:t xml:space="preserve"> Available at: </w:t>
      </w:r>
      <w:hyperlink r:id="rId11">
        <w:r w:rsidRPr="00981F56">
          <w:rPr>
            <w:rFonts w:eastAsia="Times New Roman"/>
            <w:color w:val="1155CC"/>
            <w:u w:val="single"/>
          </w:rPr>
          <w:t>https://www.alzheimers.org.uk/what-we-do/policy-and-influencing/dementia-scale-impact-numbers</w:t>
        </w:r>
      </w:hyperlink>
    </w:p>
    <w:p w14:paraId="3B614C2C" w14:textId="77777777" w:rsidR="005A164A" w:rsidRDefault="005A164A" w:rsidP="00981F56">
      <w:pPr>
        <w:spacing w:line="360" w:lineRule="auto"/>
        <w:jc w:val="both"/>
      </w:pPr>
    </w:p>
    <w:p w14:paraId="2524A0DF" w14:textId="77777777" w:rsidR="00885317" w:rsidRDefault="00885317" w:rsidP="00981F56">
      <w:pPr>
        <w:spacing w:line="360" w:lineRule="auto"/>
        <w:jc w:val="both"/>
      </w:pPr>
      <w:r w:rsidRPr="00981F56">
        <w:rPr>
          <w:rFonts w:eastAsia="Times New Roman"/>
        </w:rPr>
        <w:t xml:space="preserve">Alzheimer’s Society, (2026). </w:t>
      </w:r>
      <w:r w:rsidRPr="00981F56">
        <w:rPr>
          <w:rFonts w:eastAsia="Times New Roman"/>
          <w:i/>
          <w:iCs/>
        </w:rPr>
        <w:t>Dementia Action Week</w:t>
      </w:r>
      <w:r w:rsidRPr="00981F56">
        <w:rPr>
          <w:rFonts w:eastAsia="Times New Roman"/>
        </w:rPr>
        <w:t xml:space="preserve">. Available at: </w:t>
      </w:r>
      <w:hyperlink r:id="rId12">
        <w:r w:rsidRPr="00981F56">
          <w:rPr>
            <w:rFonts w:eastAsia="Times New Roman"/>
            <w:color w:val="1155CC"/>
            <w:u w:val="single"/>
          </w:rPr>
          <w:t>https://www.alzheimers.org.uk/get-involved/dementia-action-week</w:t>
        </w:r>
      </w:hyperlink>
    </w:p>
    <w:p w14:paraId="79C2E901" w14:textId="77777777" w:rsidR="005A164A" w:rsidRDefault="005A164A" w:rsidP="00981F56">
      <w:pPr>
        <w:spacing w:line="360" w:lineRule="auto"/>
        <w:jc w:val="both"/>
      </w:pPr>
    </w:p>
    <w:p w14:paraId="093C5917" w14:textId="77777777" w:rsidR="00885317" w:rsidRDefault="00885317" w:rsidP="00981F56">
      <w:pPr>
        <w:spacing w:line="360" w:lineRule="auto"/>
        <w:jc w:val="both"/>
        <w:rPr>
          <w:rFonts w:eastAsia="Times New Roman"/>
        </w:rPr>
      </w:pPr>
      <w:r w:rsidRPr="00981F56">
        <w:rPr>
          <w:color w:val="222222"/>
          <w:highlight w:val="white"/>
        </w:rPr>
        <w:t>Aure, C.F., Kluge, A. and Moen, A., (2020). Promoting dietary awareness: Home</w:t>
      </w:r>
      <w:r w:rsidRPr="00981F56">
        <w:rPr>
          <w:rFonts w:ascii="Cambria Math" w:hAnsi="Cambria Math" w:cs="Cambria Math"/>
          <w:color w:val="222222"/>
          <w:highlight w:val="white"/>
        </w:rPr>
        <w:t>‐</w:t>
      </w:r>
      <w:r w:rsidRPr="00981F56">
        <w:rPr>
          <w:color w:val="222222"/>
          <w:highlight w:val="white"/>
        </w:rPr>
        <w:t xml:space="preserve">dwelling older adults’ perspectives on using a nutrition application. </w:t>
      </w:r>
      <w:r w:rsidRPr="00981F56">
        <w:rPr>
          <w:i/>
          <w:iCs/>
          <w:color w:val="222222"/>
          <w:highlight w:val="white"/>
        </w:rPr>
        <w:t>International journal of older people nursing</w:t>
      </w:r>
      <w:r w:rsidRPr="00981F56">
        <w:rPr>
          <w:color w:val="222222"/>
          <w:highlight w:val="white"/>
        </w:rPr>
        <w:t xml:space="preserve">, </w:t>
      </w:r>
      <w:r w:rsidRPr="00981F56">
        <w:rPr>
          <w:i/>
          <w:iCs/>
          <w:color w:val="222222"/>
          <w:highlight w:val="white"/>
        </w:rPr>
        <w:t>15</w:t>
      </w:r>
      <w:r w:rsidRPr="00981F56">
        <w:rPr>
          <w:color w:val="222222"/>
          <w:highlight w:val="white"/>
        </w:rPr>
        <w:t>(4), p.e12332.</w:t>
      </w:r>
      <w:r w:rsidRPr="00981F56">
        <w:rPr>
          <w:rFonts w:eastAsia="Times New Roman"/>
        </w:rPr>
        <w:t xml:space="preserve"> </w:t>
      </w:r>
    </w:p>
    <w:p w14:paraId="3B5E970B" w14:textId="77777777" w:rsidR="005A164A" w:rsidRDefault="005A164A" w:rsidP="00981F56">
      <w:pPr>
        <w:spacing w:line="360" w:lineRule="auto"/>
        <w:jc w:val="both"/>
        <w:rPr>
          <w:rFonts w:eastAsia="Times New Roman"/>
        </w:rPr>
      </w:pPr>
    </w:p>
    <w:p w14:paraId="6B32852B" w14:textId="77777777" w:rsidR="00885317" w:rsidRPr="00981F56" w:rsidRDefault="00885317" w:rsidP="00981F56">
      <w:pPr>
        <w:spacing w:line="360" w:lineRule="auto"/>
        <w:jc w:val="both"/>
        <w:rPr>
          <w:rFonts w:eastAsia="Times New Roman"/>
        </w:rPr>
      </w:pPr>
      <w:r w:rsidRPr="00981F56">
        <w:rPr>
          <w:color w:val="222222"/>
          <w:highlight w:val="white"/>
        </w:rPr>
        <w:t xml:space="preserve">Bhanu, C., Jones, M.E., Walters, K., Petersen, I., Manthorpe, J., Raine, R., Mukadam, N. and Cooper, C., (2020). Physical health monitoring in dementia and associations with ethnicity: a descriptive study using electronic health records. </w:t>
      </w:r>
      <w:r w:rsidRPr="00981F56">
        <w:rPr>
          <w:i/>
          <w:iCs/>
          <w:color w:val="222222"/>
          <w:highlight w:val="white"/>
        </w:rPr>
        <w:t>BJGP open</w:t>
      </w:r>
      <w:r w:rsidRPr="00981F56">
        <w:rPr>
          <w:color w:val="222222"/>
          <w:highlight w:val="white"/>
        </w:rPr>
        <w:t xml:space="preserve">, </w:t>
      </w:r>
      <w:r w:rsidRPr="00981F56">
        <w:rPr>
          <w:i/>
          <w:iCs/>
          <w:color w:val="222222"/>
          <w:highlight w:val="white"/>
        </w:rPr>
        <w:t>4</w:t>
      </w:r>
      <w:r w:rsidRPr="00981F56">
        <w:rPr>
          <w:color w:val="222222"/>
          <w:highlight w:val="white"/>
        </w:rPr>
        <w:t>(4).</w:t>
      </w:r>
      <w:r w:rsidRPr="00981F56">
        <w:rPr>
          <w:rFonts w:eastAsia="Times New Roman"/>
        </w:rPr>
        <w:t xml:space="preserve"> </w:t>
      </w:r>
    </w:p>
    <w:p w14:paraId="32BFAD45" w14:textId="77777777" w:rsidR="005A164A" w:rsidRDefault="00885317" w:rsidP="00981F56">
      <w:pPr>
        <w:spacing w:line="360" w:lineRule="auto"/>
        <w:jc w:val="both"/>
        <w:rPr>
          <w:rFonts w:eastAsia="Times New Roman"/>
        </w:rPr>
      </w:pPr>
      <w:r w:rsidRPr="00981F56">
        <w:rPr>
          <w:color w:val="222222"/>
          <w:highlight w:val="white"/>
        </w:rPr>
        <w:lastRenderedPageBreak/>
        <w:t>Bressan, V., Visintini, C. and Palese, A., (2020). What do family caregivers of people with dementia need? A mixed</w:t>
      </w:r>
      <w:r w:rsidRPr="00981F56">
        <w:rPr>
          <w:rFonts w:ascii="Cambria Math" w:hAnsi="Cambria Math" w:cs="Cambria Math"/>
          <w:color w:val="222222"/>
          <w:highlight w:val="white"/>
        </w:rPr>
        <w:t>‐</w:t>
      </w:r>
      <w:r w:rsidRPr="00981F56">
        <w:rPr>
          <w:color w:val="222222"/>
          <w:highlight w:val="white"/>
        </w:rPr>
        <w:t xml:space="preserve">method systematic review. </w:t>
      </w:r>
      <w:r w:rsidRPr="00981F56">
        <w:rPr>
          <w:i/>
          <w:iCs/>
          <w:color w:val="222222"/>
          <w:highlight w:val="white"/>
        </w:rPr>
        <w:t>Health &amp; social care in the community</w:t>
      </w:r>
      <w:r w:rsidRPr="00981F56">
        <w:rPr>
          <w:color w:val="222222"/>
          <w:highlight w:val="white"/>
        </w:rPr>
        <w:t xml:space="preserve">, </w:t>
      </w:r>
      <w:r w:rsidRPr="00981F56">
        <w:rPr>
          <w:i/>
          <w:iCs/>
          <w:color w:val="222222"/>
          <w:highlight w:val="white"/>
        </w:rPr>
        <w:t>28</w:t>
      </w:r>
      <w:r w:rsidRPr="00981F56">
        <w:rPr>
          <w:color w:val="222222"/>
          <w:highlight w:val="white"/>
        </w:rPr>
        <w:t>(6), pp.1942-1960.</w:t>
      </w:r>
      <w:r w:rsidRPr="00981F56">
        <w:rPr>
          <w:rFonts w:eastAsia="Times New Roman"/>
        </w:rPr>
        <w:t xml:space="preserve"> </w:t>
      </w:r>
    </w:p>
    <w:p w14:paraId="0C2BBD35" w14:textId="36D55F8E" w:rsidR="00885317" w:rsidRDefault="00885317" w:rsidP="00981F56">
      <w:pPr>
        <w:spacing w:line="360" w:lineRule="auto"/>
        <w:jc w:val="both"/>
        <w:rPr>
          <w:rFonts w:eastAsia="Times New Roman"/>
        </w:rPr>
      </w:pPr>
      <w:r w:rsidRPr="00981F56">
        <w:rPr>
          <w:rFonts w:eastAsia="Times New Roman"/>
        </w:rPr>
        <w:t xml:space="preserve"> </w:t>
      </w:r>
    </w:p>
    <w:p w14:paraId="05065407" w14:textId="77777777" w:rsidR="00885317" w:rsidRDefault="00885317" w:rsidP="00981F56">
      <w:pPr>
        <w:spacing w:line="360" w:lineRule="auto"/>
        <w:jc w:val="both"/>
        <w:rPr>
          <w:rFonts w:eastAsia="Times New Roman"/>
        </w:rPr>
      </w:pPr>
      <w:proofErr w:type="spellStart"/>
      <w:r w:rsidRPr="00981F56">
        <w:rPr>
          <w:color w:val="222222"/>
          <w:highlight w:val="white"/>
        </w:rPr>
        <w:t>Chanyalew</w:t>
      </w:r>
      <w:proofErr w:type="spellEnd"/>
      <w:r w:rsidRPr="00981F56">
        <w:rPr>
          <w:color w:val="222222"/>
          <w:highlight w:val="white"/>
        </w:rPr>
        <w:t xml:space="preserve">, M.A., Yitayal, M., </w:t>
      </w:r>
      <w:proofErr w:type="spellStart"/>
      <w:r w:rsidRPr="00981F56">
        <w:rPr>
          <w:color w:val="222222"/>
          <w:highlight w:val="white"/>
        </w:rPr>
        <w:t>Atnafu</w:t>
      </w:r>
      <w:proofErr w:type="spellEnd"/>
      <w:r w:rsidRPr="00981F56">
        <w:rPr>
          <w:color w:val="222222"/>
          <w:highlight w:val="white"/>
        </w:rPr>
        <w:t xml:space="preserve">, A. and Tilahun, B., (2021). Routine health information system utilization for evidence-based decision making in Amhara national regional state, northwest Ethiopia: a multi-level analysis. </w:t>
      </w:r>
      <w:r w:rsidRPr="00981F56">
        <w:rPr>
          <w:i/>
          <w:iCs/>
          <w:color w:val="222222"/>
          <w:highlight w:val="white"/>
        </w:rPr>
        <w:t>BMC Medical Informatics and Decision Making</w:t>
      </w:r>
      <w:r w:rsidRPr="00981F56">
        <w:rPr>
          <w:color w:val="222222"/>
          <w:highlight w:val="white"/>
        </w:rPr>
        <w:t xml:space="preserve">, </w:t>
      </w:r>
      <w:r w:rsidRPr="00981F56">
        <w:rPr>
          <w:i/>
          <w:iCs/>
          <w:color w:val="222222"/>
          <w:highlight w:val="white"/>
        </w:rPr>
        <w:t>21</w:t>
      </w:r>
      <w:r w:rsidRPr="00981F56">
        <w:rPr>
          <w:color w:val="222222"/>
          <w:highlight w:val="white"/>
        </w:rPr>
        <w:t>(1), p.28.</w:t>
      </w:r>
      <w:r w:rsidRPr="00981F56">
        <w:rPr>
          <w:rFonts w:eastAsia="Times New Roman"/>
        </w:rPr>
        <w:t xml:space="preserve"> </w:t>
      </w:r>
    </w:p>
    <w:p w14:paraId="4D78EE8E" w14:textId="77777777" w:rsidR="005A164A" w:rsidRDefault="005A164A" w:rsidP="00981F56">
      <w:pPr>
        <w:spacing w:line="360" w:lineRule="auto"/>
        <w:jc w:val="both"/>
        <w:rPr>
          <w:rFonts w:eastAsia="Times New Roman"/>
        </w:rPr>
      </w:pPr>
    </w:p>
    <w:p w14:paraId="5ED245BE" w14:textId="77777777" w:rsidR="00885317" w:rsidRDefault="00885317" w:rsidP="00981F56">
      <w:pPr>
        <w:spacing w:line="360" w:lineRule="auto"/>
        <w:jc w:val="both"/>
        <w:rPr>
          <w:color w:val="222222"/>
        </w:rPr>
      </w:pPr>
      <w:r w:rsidRPr="00981F56">
        <w:rPr>
          <w:color w:val="222222"/>
          <w:highlight w:val="white"/>
        </w:rPr>
        <w:t xml:space="preserve">Frérot, M., Lefebvre, A., Aho, S., Callier, P., Astruc, K. and Aho </w:t>
      </w:r>
      <w:proofErr w:type="spellStart"/>
      <w:r w:rsidRPr="00981F56">
        <w:rPr>
          <w:color w:val="222222"/>
          <w:highlight w:val="white"/>
        </w:rPr>
        <w:t>Glélé</w:t>
      </w:r>
      <w:proofErr w:type="spellEnd"/>
      <w:r w:rsidRPr="00981F56">
        <w:rPr>
          <w:color w:val="222222"/>
          <w:highlight w:val="white"/>
        </w:rPr>
        <w:t xml:space="preserve">, L.S., (2018). What is epidemiology? Changing definitions of epidemiology 1978-2017. </w:t>
      </w:r>
      <w:proofErr w:type="spellStart"/>
      <w:r w:rsidRPr="00981F56">
        <w:rPr>
          <w:i/>
          <w:iCs/>
          <w:color w:val="222222"/>
          <w:highlight w:val="white"/>
        </w:rPr>
        <w:t>PloS</w:t>
      </w:r>
      <w:proofErr w:type="spellEnd"/>
      <w:r w:rsidRPr="00981F56">
        <w:rPr>
          <w:i/>
          <w:iCs/>
          <w:color w:val="222222"/>
          <w:highlight w:val="white"/>
        </w:rPr>
        <w:t xml:space="preserve"> one</w:t>
      </w:r>
      <w:r w:rsidRPr="00981F56">
        <w:rPr>
          <w:color w:val="222222"/>
          <w:highlight w:val="white"/>
        </w:rPr>
        <w:t xml:space="preserve">, </w:t>
      </w:r>
      <w:r w:rsidRPr="00981F56">
        <w:rPr>
          <w:i/>
          <w:iCs/>
          <w:color w:val="222222"/>
          <w:highlight w:val="white"/>
        </w:rPr>
        <w:t>13</w:t>
      </w:r>
      <w:r w:rsidRPr="00981F56">
        <w:rPr>
          <w:color w:val="222222"/>
          <w:highlight w:val="white"/>
        </w:rPr>
        <w:t>(12), p.e0208442.</w:t>
      </w:r>
    </w:p>
    <w:p w14:paraId="34378C19" w14:textId="77777777" w:rsidR="005A164A" w:rsidRDefault="005A164A" w:rsidP="00981F56">
      <w:pPr>
        <w:spacing w:line="360" w:lineRule="auto"/>
        <w:jc w:val="both"/>
        <w:rPr>
          <w:color w:val="222222"/>
        </w:rPr>
      </w:pPr>
    </w:p>
    <w:p w14:paraId="43CA6284" w14:textId="77777777" w:rsidR="00885317" w:rsidRDefault="00885317" w:rsidP="00981F56">
      <w:pPr>
        <w:spacing w:line="360" w:lineRule="auto"/>
        <w:jc w:val="both"/>
      </w:pPr>
      <w:r w:rsidRPr="00981F56">
        <w:rPr>
          <w:rFonts w:eastAsia="Times New Roman"/>
        </w:rPr>
        <w:t xml:space="preserve">GOV.UK, (2019). </w:t>
      </w:r>
      <w:r w:rsidRPr="00981F56">
        <w:rPr>
          <w:rFonts w:eastAsia="Times New Roman"/>
          <w:i/>
          <w:iCs/>
        </w:rPr>
        <w:t>NHS Long Term Plan launched</w:t>
      </w:r>
      <w:r w:rsidRPr="00981F56">
        <w:rPr>
          <w:rFonts w:eastAsia="Times New Roman"/>
        </w:rPr>
        <w:t xml:space="preserve">. Available at: </w:t>
      </w:r>
      <w:hyperlink r:id="rId13">
        <w:r w:rsidRPr="00981F56">
          <w:rPr>
            <w:rFonts w:eastAsia="Times New Roman"/>
            <w:color w:val="1155CC"/>
            <w:u w:val="single"/>
          </w:rPr>
          <w:t>https://www.gov.uk/government/news/nhs-long-term-plan-launched</w:t>
        </w:r>
      </w:hyperlink>
    </w:p>
    <w:p w14:paraId="5DA08951" w14:textId="77777777" w:rsidR="005A164A" w:rsidRDefault="005A164A" w:rsidP="00981F56">
      <w:pPr>
        <w:spacing w:line="360" w:lineRule="auto"/>
        <w:jc w:val="both"/>
      </w:pPr>
    </w:p>
    <w:p w14:paraId="46322949" w14:textId="77777777" w:rsidR="00885317" w:rsidRDefault="00885317" w:rsidP="00981F56">
      <w:pPr>
        <w:spacing w:line="360" w:lineRule="auto"/>
        <w:jc w:val="both"/>
      </w:pPr>
      <w:r w:rsidRPr="00981F56">
        <w:rPr>
          <w:rFonts w:eastAsia="Times New Roman"/>
        </w:rPr>
        <w:t xml:space="preserve">GOV.UK, (2021). </w:t>
      </w:r>
      <w:r w:rsidRPr="00981F56">
        <w:rPr>
          <w:rFonts w:eastAsia="Times New Roman"/>
          <w:i/>
          <w:iCs/>
        </w:rPr>
        <w:t>Health matters: midlife approaches to reduce dementia risk</w:t>
      </w:r>
      <w:r w:rsidRPr="00981F56">
        <w:rPr>
          <w:rFonts w:eastAsia="Times New Roman"/>
        </w:rPr>
        <w:t xml:space="preserve">. Available at: </w:t>
      </w:r>
      <w:hyperlink r:id="rId14">
        <w:r w:rsidRPr="00981F56">
          <w:rPr>
            <w:rFonts w:eastAsia="Times New Roman"/>
            <w:color w:val="1155CC"/>
            <w:u w:val="single"/>
          </w:rPr>
          <w:t>https://www.gov.uk/government/publications/health-matters-midlife-approaches-to-reduce-dementia-risk/health-matters-midlife-approaches-to-reduce-dementia-risk</w:t>
        </w:r>
      </w:hyperlink>
    </w:p>
    <w:p w14:paraId="6B6A5406" w14:textId="77777777" w:rsidR="005A164A" w:rsidRDefault="005A164A" w:rsidP="00981F56">
      <w:pPr>
        <w:spacing w:line="360" w:lineRule="auto"/>
        <w:jc w:val="both"/>
      </w:pPr>
    </w:p>
    <w:p w14:paraId="0D66AC5D" w14:textId="77777777" w:rsidR="00885317" w:rsidRDefault="00885317" w:rsidP="00981F56">
      <w:pPr>
        <w:spacing w:line="360" w:lineRule="auto"/>
        <w:jc w:val="both"/>
        <w:rPr>
          <w:rFonts w:eastAsia="Times New Roman"/>
        </w:rPr>
      </w:pPr>
      <w:r w:rsidRPr="008B571C">
        <w:rPr>
          <w:rFonts w:eastAsia="Times New Roman"/>
        </w:rPr>
        <w:t xml:space="preserve">Hampel, H., </w:t>
      </w:r>
      <w:proofErr w:type="spellStart"/>
      <w:r w:rsidRPr="008B571C">
        <w:rPr>
          <w:rFonts w:eastAsia="Times New Roman"/>
        </w:rPr>
        <w:t>Vergallo</w:t>
      </w:r>
      <w:proofErr w:type="spellEnd"/>
      <w:r w:rsidRPr="008B571C">
        <w:rPr>
          <w:rFonts w:eastAsia="Times New Roman"/>
        </w:rPr>
        <w:t xml:space="preserve">, A., </w:t>
      </w:r>
      <w:proofErr w:type="spellStart"/>
      <w:r w:rsidRPr="008B571C">
        <w:rPr>
          <w:rFonts w:eastAsia="Times New Roman"/>
        </w:rPr>
        <w:t>Iwatsubo</w:t>
      </w:r>
      <w:proofErr w:type="spellEnd"/>
      <w:r w:rsidRPr="008B571C">
        <w:rPr>
          <w:rFonts w:eastAsia="Times New Roman"/>
        </w:rPr>
        <w:t xml:space="preserve">, T., Cho, M., Kurokawa, K., Wang, H., Kurzman, H.R. and Chen, C., </w:t>
      </w:r>
      <w:r>
        <w:rPr>
          <w:rFonts w:eastAsia="Times New Roman"/>
        </w:rPr>
        <w:t>(</w:t>
      </w:r>
      <w:r w:rsidRPr="008B571C">
        <w:rPr>
          <w:rFonts w:eastAsia="Times New Roman"/>
        </w:rPr>
        <w:t>2022</w:t>
      </w:r>
      <w:r>
        <w:rPr>
          <w:rFonts w:eastAsia="Times New Roman"/>
        </w:rPr>
        <w:t>)</w:t>
      </w:r>
      <w:r w:rsidRPr="008B571C">
        <w:rPr>
          <w:rFonts w:eastAsia="Times New Roman"/>
        </w:rPr>
        <w:t>. Evaluation of major national dementia policies and health</w:t>
      </w:r>
      <w:r w:rsidRPr="008B571C">
        <w:rPr>
          <w:rFonts w:ascii="Cambria Math" w:eastAsia="Times New Roman" w:hAnsi="Cambria Math" w:cs="Cambria Math"/>
        </w:rPr>
        <w:t>‐</w:t>
      </w:r>
      <w:r w:rsidRPr="008B571C">
        <w:rPr>
          <w:rFonts w:eastAsia="Times New Roman"/>
        </w:rPr>
        <w:t>care system preparedness for early medical action and implementation. Alzheimer's &amp; Dementia, 18(10), pp.1993-2002.</w:t>
      </w:r>
    </w:p>
    <w:p w14:paraId="7EC9A601" w14:textId="77777777" w:rsidR="005A164A" w:rsidRPr="00981F56" w:rsidRDefault="005A164A" w:rsidP="00981F56">
      <w:pPr>
        <w:spacing w:line="360" w:lineRule="auto"/>
        <w:jc w:val="both"/>
        <w:rPr>
          <w:rFonts w:eastAsia="Times New Roman"/>
        </w:rPr>
      </w:pPr>
    </w:p>
    <w:p w14:paraId="36EF3345" w14:textId="77777777" w:rsidR="00885317" w:rsidRDefault="00885317" w:rsidP="00981F56">
      <w:pPr>
        <w:spacing w:line="360" w:lineRule="auto"/>
        <w:jc w:val="both"/>
        <w:rPr>
          <w:rFonts w:eastAsia="Times New Roman"/>
        </w:rPr>
      </w:pPr>
      <w:r w:rsidRPr="00981F56">
        <w:rPr>
          <w:color w:val="222222"/>
          <w:highlight w:val="white"/>
        </w:rPr>
        <w:t xml:space="preserve">Khan, Z., Mehan, S., Saifi, M.A., Gupta, G.D., Narula, A.S. and Kalfin, R., (2023). Proton pump inhibitors and cognitive health: review on </w:t>
      </w:r>
      <w:proofErr w:type="spellStart"/>
      <w:r w:rsidRPr="00981F56">
        <w:rPr>
          <w:color w:val="222222"/>
          <w:highlight w:val="white"/>
        </w:rPr>
        <w:t>unraveling</w:t>
      </w:r>
      <w:proofErr w:type="spellEnd"/>
      <w:r w:rsidRPr="00981F56">
        <w:rPr>
          <w:color w:val="222222"/>
          <w:highlight w:val="white"/>
        </w:rPr>
        <w:t xml:space="preserve"> the dementia connection and co-morbid risks. </w:t>
      </w:r>
      <w:r w:rsidRPr="00981F56">
        <w:rPr>
          <w:i/>
          <w:iCs/>
          <w:color w:val="222222"/>
          <w:highlight w:val="white"/>
        </w:rPr>
        <w:t>Current Alzheimer Research</w:t>
      </w:r>
      <w:r w:rsidRPr="00981F56">
        <w:rPr>
          <w:color w:val="222222"/>
          <w:highlight w:val="white"/>
        </w:rPr>
        <w:t xml:space="preserve">, </w:t>
      </w:r>
      <w:r w:rsidRPr="00981F56">
        <w:rPr>
          <w:i/>
          <w:iCs/>
          <w:color w:val="222222"/>
          <w:highlight w:val="white"/>
        </w:rPr>
        <w:t>20</w:t>
      </w:r>
      <w:r w:rsidRPr="00981F56">
        <w:rPr>
          <w:color w:val="222222"/>
          <w:highlight w:val="white"/>
        </w:rPr>
        <w:t>(11), pp.739-757.</w:t>
      </w:r>
      <w:r w:rsidRPr="00981F56">
        <w:rPr>
          <w:rFonts w:eastAsia="Times New Roman"/>
        </w:rPr>
        <w:t xml:space="preserve"> </w:t>
      </w:r>
    </w:p>
    <w:p w14:paraId="28325337" w14:textId="77777777" w:rsidR="005A164A" w:rsidRDefault="005A164A" w:rsidP="00981F56">
      <w:pPr>
        <w:spacing w:line="360" w:lineRule="auto"/>
        <w:jc w:val="both"/>
        <w:rPr>
          <w:rFonts w:eastAsia="Times New Roman"/>
        </w:rPr>
      </w:pPr>
    </w:p>
    <w:p w14:paraId="118E9C7C" w14:textId="77777777" w:rsidR="00885317" w:rsidRDefault="00885317" w:rsidP="00981F56">
      <w:pPr>
        <w:spacing w:line="360" w:lineRule="auto"/>
        <w:jc w:val="both"/>
      </w:pPr>
      <w:r w:rsidRPr="00981F56">
        <w:rPr>
          <w:rFonts w:eastAsia="Times New Roman"/>
        </w:rPr>
        <w:t xml:space="preserve">MHA, (2026). </w:t>
      </w:r>
      <w:r w:rsidRPr="00981F56">
        <w:rPr>
          <w:rFonts w:eastAsia="Times New Roman"/>
          <w:i/>
          <w:iCs/>
        </w:rPr>
        <w:t>Facts &amp; stats about older people</w:t>
      </w:r>
      <w:r w:rsidRPr="00981F56">
        <w:rPr>
          <w:rFonts w:eastAsia="Times New Roman"/>
        </w:rPr>
        <w:t xml:space="preserve">. Available at: </w:t>
      </w:r>
      <w:hyperlink r:id="rId15">
        <w:r w:rsidRPr="00981F56">
          <w:rPr>
            <w:rFonts w:eastAsia="Times New Roman"/>
            <w:color w:val="1155CC"/>
            <w:u w:val="single"/>
          </w:rPr>
          <w:t>https://mha.org.uk/care-support/later-life-hub/facts-stats-about-older-people</w:t>
        </w:r>
      </w:hyperlink>
    </w:p>
    <w:p w14:paraId="34C809F5" w14:textId="77777777" w:rsidR="005A164A" w:rsidRDefault="005A164A" w:rsidP="00981F56">
      <w:pPr>
        <w:spacing w:line="360" w:lineRule="auto"/>
        <w:jc w:val="both"/>
      </w:pPr>
    </w:p>
    <w:p w14:paraId="2716004A" w14:textId="77777777" w:rsidR="00885317" w:rsidRDefault="00885317" w:rsidP="00981F56">
      <w:pPr>
        <w:spacing w:line="360" w:lineRule="auto"/>
        <w:jc w:val="both"/>
      </w:pPr>
      <w:r w:rsidRPr="00981F56">
        <w:rPr>
          <w:rFonts w:eastAsia="Times New Roman"/>
        </w:rPr>
        <w:t xml:space="preserve">Naidex, (2025). </w:t>
      </w:r>
      <w:r w:rsidRPr="00981F56">
        <w:rPr>
          <w:rFonts w:eastAsia="Times New Roman"/>
          <w:i/>
          <w:iCs/>
        </w:rPr>
        <w:t>Alzheimer’s Society pledges £2m to tackle dementia healthcare inequalities</w:t>
      </w:r>
      <w:r w:rsidRPr="00981F56">
        <w:rPr>
          <w:rFonts w:eastAsia="Times New Roman"/>
        </w:rPr>
        <w:t xml:space="preserve">. Available at: </w:t>
      </w:r>
      <w:hyperlink r:id="rId16">
        <w:r w:rsidRPr="00981F56">
          <w:rPr>
            <w:rFonts w:eastAsia="Times New Roman"/>
            <w:color w:val="1155CC"/>
            <w:u w:val="single"/>
          </w:rPr>
          <w:t>https://www.naidex.co.uk/news-article/alzheimers-society-pledges-gbp2m-to-tackle-dementia-healthcare-inequalities</w:t>
        </w:r>
      </w:hyperlink>
    </w:p>
    <w:p w14:paraId="2BD88CF2" w14:textId="77777777" w:rsidR="005A164A" w:rsidRDefault="005A164A" w:rsidP="00981F56">
      <w:pPr>
        <w:spacing w:line="360" w:lineRule="auto"/>
        <w:jc w:val="both"/>
      </w:pPr>
    </w:p>
    <w:p w14:paraId="1215D60D" w14:textId="77777777" w:rsidR="00885317" w:rsidRDefault="00885317" w:rsidP="00981F56">
      <w:pPr>
        <w:spacing w:line="360" w:lineRule="auto"/>
        <w:jc w:val="both"/>
      </w:pPr>
      <w:r w:rsidRPr="00981F56">
        <w:rPr>
          <w:rFonts w:eastAsia="Times New Roman"/>
        </w:rPr>
        <w:lastRenderedPageBreak/>
        <w:t xml:space="preserve">Newham London, (2021). </w:t>
      </w:r>
      <w:r w:rsidRPr="00981F56">
        <w:rPr>
          <w:rFonts w:eastAsia="Times New Roman"/>
          <w:i/>
          <w:iCs/>
        </w:rPr>
        <w:t>Understand the early signs of dementia</w:t>
      </w:r>
      <w:r w:rsidRPr="00981F56">
        <w:rPr>
          <w:rFonts w:eastAsia="Times New Roman"/>
        </w:rPr>
        <w:t xml:space="preserve">. Available at: </w:t>
      </w:r>
      <w:hyperlink r:id="rId17">
        <w:r w:rsidRPr="00981F56">
          <w:rPr>
            <w:rFonts w:eastAsia="Times New Roman"/>
            <w:color w:val="1155CC"/>
            <w:u w:val="single"/>
          </w:rPr>
          <w:t>https://www.newham.gov.uk/news/article/697/understand-the-early-signs-of-dementia</w:t>
        </w:r>
      </w:hyperlink>
    </w:p>
    <w:p w14:paraId="072FAD19" w14:textId="77777777" w:rsidR="005A164A" w:rsidRDefault="005A164A" w:rsidP="00981F56">
      <w:pPr>
        <w:spacing w:line="360" w:lineRule="auto"/>
        <w:jc w:val="both"/>
      </w:pPr>
    </w:p>
    <w:p w14:paraId="6AC168EB" w14:textId="77777777" w:rsidR="00885317" w:rsidRDefault="00885317" w:rsidP="00981F56">
      <w:pPr>
        <w:spacing w:line="360" w:lineRule="auto"/>
        <w:jc w:val="both"/>
      </w:pPr>
      <w:r w:rsidRPr="00981F56">
        <w:rPr>
          <w:rFonts w:eastAsia="Times New Roman"/>
        </w:rPr>
        <w:t xml:space="preserve">NHS England, (2024). </w:t>
      </w:r>
      <w:r w:rsidRPr="00981F56">
        <w:rPr>
          <w:rFonts w:eastAsia="Times New Roman"/>
          <w:i/>
          <w:iCs/>
        </w:rPr>
        <w:t>Inclusive digital healthcare: a framework for NHS action on digital inclusion</w:t>
      </w:r>
      <w:r w:rsidRPr="00981F56">
        <w:rPr>
          <w:rFonts w:eastAsia="Times New Roman"/>
        </w:rPr>
        <w:t xml:space="preserve">. Available at: </w:t>
      </w:r>
      <w:hyperlink r:id="rId18">
        <w:r w:rsidRPr="00981F56">
          <w:rPr>
            <w:rFonts w:eastAsia="Times New Roman"/>
            <w:color w:val="1155CC"/>
            <w:u w:val="single"/>
          </w:rPr>
          <w:t>https://www.england.nhs.uk/long-read/inclusive-digital-healthcare-a-framework-for-nhs-action-on-digital-inclusion/</w:t>
        </w:r>
      </w:hyperlink>
    </w:p>
    <w:p w14:paraId="4CB0AD4A" w14:textId="77777777" w:rsidR="005A164A" w:rsidRPr="00981F56" w:rsidRDefault="005A164A" w:rsidP="00981F56">
      <w:pPr>
        <w:spacing w:line="360" w:lineRule="auto"/>
        <w:jc w:val="both"/>
        <w:rPr>
          <w:rFonts w:eastAsia="Times New Roman"/>
        </w:rPr>
      </w:pPr>
    </w:p>
    <w:p w14:paraId="18E2E20E" w14:textId="77777777" w:rsidR="00885317" w:rsidRDefault="00885317" w:rsidP="00981F56">
      <w:pPr>
        <w:spacing w:line="360" w:lineRule="auto"/>
        <w:jc w:val="both"/>
      </w:pPr>
      <w:r w:rsidRPr="00981F56">
        <w:rPr>
          <w:rFonts w:eastAsia="Times New Roman"/>
        </w:rPr>
        <w:t xml:space="preserve">NHS England, (2026). </w:t>
      </w:r>
      <w:r w:rsidRPr="00981F56">
        <w:rPr>
          <w:rFonts w:eastAsia="Times New Roman"/>
          <w:i/>
          <w:iCs/>
        </w:rPr>
        <w:t>Core20PLUS5 (adults) – an approach to reducing healthcare inequalities</w:t>
      </w:r>
      <w:r w:rsidRPr="00981F56">
        <w:rPr>
          <w:rFonts w:eastAsia="Times New Roman"/>
        </w:rPr>
        <w:t xml:space="preserve">. Available at: </w:t>
      </w:r>
      <w:hyperlink r:id="rId19">
        <w:r w:rsidRPr="00981F56">
          <w:rPr>
            <w:rFonts w:eastAsia="Times New Roman"/>
            <w:color w:val="1155CC"/>
            <w:u w:val="single"/>
          </w:rPr>
          <w:t>https://www.england.nhs.uk/about/equality/equality-hub/national-healthcare-inequalities-improvement-programme/core20plus5/</w:t>
        </w:r>
      </w:hyperlink>
    </w:p>
    <w:p w14:paraId="3D556890" w14:textId="77777777" w:rsidR="005A164A" w:rsidRDefault="005A164A" w:rsidP="00981F56">
      <w:pPr>
        <w:spacing w:line="360" w:lineRule="auto"/>
        <w:jc w:val="both"/>
      </w:pPr>
    </w:p>
    <w:p w14:paraId="5306EF07" w14:textId="77777777" w:rsidR="00885317" w:rsidRDefault="00885317" w:rsidP="00981F56">
      <w:pPr>
        <w:spacing w:line="360" w:lineRule="auto"/>
        <w:jc w:val="both"/>
        <w:rPr>
          <w:rFonts w:eastAsia="Times New Roman"/>
        </w:rPr>
      </w:pPr>
      <w:r w:rsidRPr="00981F56">
        <w:rPr>
          <w:rFonts w:eastAsia="Times New Roman"/>
        </w:rPr>
        <w:t xml:space="preserve">NHS, (2026). </w:t>
      </w:r>
      <w:r w:rsidRPr="00981F56">
        <w:rPr>
          <w:rFonts w:eastAsia="Times New Roman"/>
          <w:i/>
          <w:iCs/>
        </w:rPr>
        <w:t>Loneliness in older people</w:t>
      </w:r>
      <w:r w:rsidRPr="00981F56">
        <w:rPr>
          <w:rFonts w:eastAsia="Times New Roman"/>
        </w:rPr>
        <w:t xml:space="preserve">. Available at: </w:t>
      </w:r>
      <w:hyperlink r:id="rId20" w:anchor=":~:text=But%20there%20are%20ways%20to,or%20through%20disability%20or%20illness">
        <w:r w:rsidRPr="00981F56">
          <w:rPr>
            <w:rFonts w:eastAsia="Times New Roman"/>
            <w:color w:val="1155CC"/>
            <w:u w:val="single"/>
          </w:rPr>
          <w:t>https://www.nhs.uk/mental-health/feelings-symptoms-behaviours/feelings-and-symptoms/loneliness-in-older-people/#:~:text=But%20there%20are%20ways%20to,or%20through%20disability%20or%20illness</w:t>
        </w:r>
      </w:hyperlink>
      <w:r w:rsidRPr="00981F56">
        <w:rPr>
          <w:rFonts w:eastAsia="Times New Roman"/>
        </w:rPr>
        <w:t>.</w:t>
      </w:r>
    </w:p>
    <w:p w14:paraId="62A7F1DA" w14:textId="77777777" w:rsidR="005A164A" w:rsidRDefault="005A164A" w:rsidP="00981F56">
      <w:pPr>
        <w:spacing w:line="360" w:lineRule="auto"/>
        <w:jc w:val="both"/>
        <w:rPr>
          <w:rFonts w:eastAsia="Times New Roman"/>
        </w:rPr>
      </w:pPr>
    </w:p>
    <w:p w14:paraId="4C0CC55F" w14:textId="77777777" w:rsidR="00885317" w:rsidRDefault="00885317" w:rsidP="00981F56">
      <w:pPr>
        <w:spacing w:line="360" w:lineRule="auto"/>
        <w:jc w:val="both"/>
      </w:pPr>
      <w:r w:rsidRPr="00981F56">
        <w:rPr>
          <w:rFonts w:eastAsia="Times New Roman"/>
        </w:rPr>
        <w:t xml:space="preserve">NHS, (2026a). </w:t>
      </w:r>
      <w:r w:rsidRPr="00981F56">
        <w:rPr>
          <w:rFonts w:eastAsia="Times New Roman"/>
          <w:i/>
          <w:iCs/>
        </w:rPr>
        <w:t>What is dementia</w:t>
      </w:r>
      <w:r w:rsidRPr="00981F56">
        <w:rPr>
          <w:rFonts w:eastAsia="Times New Roman"/>
        </w:rPr>
        <w:t xml:space="preserve">. Available at: </w:t>
      </w:r>
      <w:hyperlink r:id="rId21">
        <w:r w:rsidRPr="00981F56">
          <w:rPr>
            <w:rFonts w:eastAsia="Times New Roman"/>
            <w:color w:val="1155CC"/>
            <w:u w:val="single"/>
          </w:rPr>
          <w:t>https://www.nhs.uk/conditions/dementia/about-dementia/what-is-dementia/</w:t>
        </w:r>
      </w:hyperlink>
    </w:p>
    <w:p w14:paraId="024C04D6" w14:textId="77777777" w:rsidR="005A164A" w:rsidRDefault="005A164A" w:rsidP="00981F56">
      <w:pPr>
        <w:spacing w:line="360" w:lineRule="auto"/>
        <w:jc w:val="both"/>
      </w:pPr>
    </w:p>
    <w:p w14:paraId="20FCA195" w14:textId="77777777" w:rsidR="00885317" w:rsidRDefault="00885317" w:rsidP="00981F56">
      <w:pPr>
        <w:spacing w:line="360" w:lineRule="auto"/>
        <w:jc w:val="both"/>
      </w:pPr>
      <w:r w:rsidRPr="00981F56">
        <w:rPr>
          <w:rFonts w:eastAsia="Times New Roman"/>
        </w:rPr>
        <w:t xml:space="preserve">NIH, (2023). </w:t>
      </w:r>
      <w:r w:rsidRPr="00981F56">
        <w:rPr>
          <w:rFonts w:eastAsia="Times New Roman"/>
          <w:i/>
          <w:iCs/>
        </w:rPr>
        <w:t xml:space="preserve">What Do We Know About Diet and Prevention of Alzheimer’s </w:t>
      </w:r>
      <w:proofErr w:type="gramStart"/>
      <w:r w:rsidRPr="00981F56">
        <w:rPr>
          <w:rFonts w:eastAsia="Times New Roman"/>
          <w:i/>
          <w:iCs/>
        </w:rPr>
        <w:t>Disease?</w:t>
      </w:r>
      <w:r w:rsidRPr="00981F56">
        <w:rPr>
          <w:rFonts w:eastAsia="Times New Roman"/>
        </w:rPr>
        <w:t>.</w:t>
      </w:r>
      <w:proofErr w:type="gramEnd"/>
      <w:r w:rsidRPr="00981F56">
        <w:rPr>
          <w:rFonts w:eastAsia="Times New Roman"/>
        </w:rPr>
        <w:t xml:space="preserve"> Available at: </w:t>
      </w:r>
      <w:hyperlink r:id="rId22">
        <w:r w:rsidRPr="00981F56">
          <w:rPr>
            <w:rFonts w:eastAsia="Times New Roman"/>
            <w:color w:val="1155CC"/>
            <w:u w:val="single"/>
          </w:rPr>
          <w:t>https://www.nia.nih.gov/health/alzheimers-and-dementia/what-do-we-know-about-diet-and-prevention-alzheimers-disease</w:t>
        </w:r>
      </w:hyperlink>
    </w:p>
    <w:p w14:paraId="08622936" w14:textId="77777777" w:rsidR="005A164A" w:rsidRDefault="005A164A" w:rsidP="00981F56">
      <w:pPr>
        <w:spacing w:line="360" w:lineRule="auto"/>
        <w:jc w:val="both"/>
      </w:pPr>
    </w:p>
    <w:p w14:paraId="16CFA354" w14:textId="77777777" w:rsidR="00885317" w:rsidRDefault="00885317" w:rsidP="00981F56">
      <w:pPr>
        <w:spacing w:line="360" w:lineRule="auto"/>
        <w:jc w:val="both"/>
      </w:pPr>
      <w:r w:rsidRPr="00981F56">
        <w:rPr>
          <w:rFonts w:eastAsia="Times New Roman"/>
        </w:rPr>
        <w:t xml:space="preserve">Office for National Statistics, (2023). </w:t>
      </w:r>
      <w:r w:rsidRPr="00981F56">
        <w:rPr>
          <w:rFonts w:eastAsia="Times New Roman"/>
          <w:i/>
          <w:iCs/>
        </w:rPr>
        <w:t>COVID19 deaths in those over 70 years, broken down by 5-year age group</w:t>
      </w:r>
      <w:r w:rsidRPr="00981F56">
        <w:rPr>
          <w:rFonts w:eastAsia="Times New Roman"/>
        </w:rPr>
        <w:t xml:space="preserve">. Available at: </w:t>
      </w:r>
      <w:hyperlink r:id="rId23">
        <w:r w:rsidRPr="00981F56">
          <w:rPr>
            <w:rFonts w:eastAsia="Times New Roman"/>
            <w:color w:val="1155CC"/>
            <w:u w:val="single"/>
          </w:rPr>
          <w:t>https://www.ons.gov.uk/aboutus/transparencyandgovernance/freedomofinformationfoi/covid19deathsinthoseover70yearsbrokendownby5yearagegroup</w:t>
        </w:r>
      </w:hyperlink>
    </w:p>
    <w:p w14:paraId="2C92F4D5" w14:textId="77777777" w:rsidR="005A164A" w:rsidRDefault="005A164A" w:rsidP="00981F56">
      <w:pPr>
        <w:spacing w:line="360" w:lineRule="auto"/>
        <w:jc w:val="both"/>
      </w:pPr>
    </w:p>
    <w:p w14:paraId="36B98AF5" w14:textId="77777777" w:rsidR="00885317" w:rsidRDefault="00885317" w:rsidP="00981F56">
      <w:pPr>
        <w:spacing w:line="360" w:lineRule="auto"/>
        <w:jc w:val="both"/>
        <w:rPr>
          <w:rFonts w:eastAsia="Times New Roman"/>
        </w:rPr>
      </w:pPr>
      <w:r w:rsidRPr="00981F56">
        <w:rPr>
          <w:color w:val="222222"/>
          <w:highlight w:val="white"/>
        </w:rPr>
        <w:t xml:space="preserve">Oliveira, D., Knight, H., Jones, K.A., </w:t>
      </w:r>
      <w:proofErr w:type="spellStart"/>
      <w:r w:rsidRPr="00981F56">
        <w:rPr>
          <w:color w:val="222222"/>
          <w:highlight w:val="white"/>
        </w:rPr>
        <w:t>Ogollah</w:t>
      </w:r>
      <w:proofErr w:type="spellEnd"/>
      <w:r w:rsidRPr="00981F56">
        <w:rPr>
          <w:color w:val="222222"/>
          <w:highlight w:val="white"/>
        </w:rPr>
        <w:t xml:space="preserve">, R. and Orrell, M., (2022). Motivation and willingness to increase physical activity for dementia risk reduction: Cross-Sectional UK survey with people aged 50 and over. </w:t>
      </w:r>
      <w:r w:rsidRPr="00981F56">
        <w:rPr>
          <w:i/>
          <w:iCs/>
          <w:color w:val="222222"/>
          <w:highlight w:val="white"/>
        </w:rPr>
        <w:t>Aging &amp; Mental Health</w:t>
      </w:r>
      <w:r w:rsidRPr="00981F56">
        <w:rPr>
          <w:color w:val="222222"/>
          <w:highlight w:val="white"/>
        </w:rPr>
        <w:t xml:space="preserve">, </w:t>
      </w:r>
      <w:r w:rsidRPr="00981F56">
        <w:rPr>
          <w:i/>
          <w:iCs/>
          <w:color w:val="222222"/>
          <w:highlight w:val="white"/>
        </w:rPr>
        <w:t>26</w:t>
      </w:r>
      <w:r w:rsidRPr="00981F56">
        <w:rPr>
          <w:color w:val="222222"/>
          <w:highlight w:val="white"/>
        </w:rPr>
        <w:t>(9), pp.1899-1908.</w:t>
      </w:r>
      <w:r w:rsidRPr="00981F56">
        <w:rPr>
          <w:rFonts w:eastAsia="Times New Roman"/>
        </w:rPr>
        <w:t xml:space="preserve"> </w:t>
      </w:r>
    </w:p>
    <w:p w14:paraId="257BE4CA" w14:textId="77777777" w:rsidR="005A164A" w:rsidRDefault="005A164A" w:rsidP="00981F56">
      <w:pPr>
        <w:spacing w:line="360" w:lineRule="auto"/>
        <w:jc w:val="both"/>
        <w:rPr>
          <w:rFonts w:eastAsia="Times New Roman"/>
        </w:rPr>
      </w:pPr>
    </w:p>
    <w:p w14:paraId="0714B0C0" w14:textId="77777777" w:rsidR="00885317" w:rsidRDefault="00885317" w:rsidP="00981F56">
      <w:pPr>
        <w:spacing w:line="360" w:lineRule="auto"/>
        <w:jc w:val="both"/>
        <w:rPr>
          <w:rFonts w:eastAsia="Times New Roman"/>
        </w:rPr>
      </w:pPr>
      <w:r w:rsidRPr="00981F56">
        <w:rPr>
          <w:color w:val="222222"/>
          <w:highlight w:val="white"/>
        </w:rPr>
        <w:t xml:space="preserve">Ou, Y.N., Zhang, Y.B., Li, Y.Z., Huang, S.Y., Zhang, W., Deng, Y.T., Wu, B.S., Tan, L., Dong, Q., Pan, A. and Chen, R.J., (2024). Socioeconomic status, lifestyle and risk of incident dementia: a prospective cohort study of 276730 participants. </w:t>
      </w:r>
      <w:proofErr w:type="spellStart"/>
      <w:r w:rsidRPr="00981F56">
        <w:rPr>
          <w:i/>
          <w:iCs/>
          <w:color w:val="222222"/>
          <w:highlight w:val="white"/>
        </w:rPr>
        <w:t>Geroscience</w:t>
      </w:r>
      <w:proofErr w:type="spellEnd"/>
      <w:r w:rsidRPr="00981F56">
        <w:rPr>
          <w:color w:val="222222"/>
          <w:highlight w:val="white"/>
        </w:rPr>
        <w:t xml:space="preserve">, </w:t>
      </w:r>
      <w:r w:rsidRPr="00981F56">
        <w:rPr>
          <w:i/>
          <w:iCs/>
          <w:color w:val="222222"/>
          <w:highlight w:val="white"/>
        </w:rPr>
        <w:t>46</w:t>
      </w:r>
      <w:r w:rsidRPr="00981F56">
        <w:rPr>
          <w:color w:val="222222"/>
          <w:highlight w:val="white"/>
        </w:rPr>
        <w:t>(2), pp.2265-2279.</w:t>
      </w:r>
      <w:r w:rsidRPr="00981F56">
        <w:rPr>
          <w:rFonts w:eastAsia="Times New Roman"/>
        </w:rPr>
        <w:t xml:space="preserve"> </w:t>
      </w:r>
    </w:p>
    <w:p w14:paraId="3FCD5DC3" w14:textId="77777777" w:rsidR="00885317" w:rsidRDefault="00885317" w:rsidP="00981F56">
      <w:pPr>
        <w:spacing w:line="360" w:lineRule="auto"/>
        <w:jc w:val="both"/>
        <w:rPr>
          <w:rFonts w:eastAsia="Times New Roman"/>
        </w:rPr>
      </w:pPr>
      <w:r w:rsidRPr="00981F56">
        <w:rPr>
          <w:color w:val="222222"/>
          <w:highlight w:val="white"/>
        </w:rPr>
        <w:lastRenderedPageBreak/>
        <w:t xml:space="preserve">Reiman, E.M., Arboleda-Velasquez, J.F., Quiroz, Y.T., </w:t>
      </w:r>
      <w:proofErr w:type="spellStart"/>
      <w:r w:rsidRPr="00981F56">
        <w:rPr>
          <w:color w:val="222222"/>
          <w:highlight w:val="white"/>
        </w:rPr>
        <w:t>Huentelman</w:t>
      </w:r>
      <w:proofErr w:type="spellEnd"/>
      <w:r w:rsidRPr="00981F56">
        <w:rPr>
          <w:color w:val="222222"/>
          <w:highlight w:val="white"/>
        </w:rPr>
        <w:t xml:space="preserve">, M.J., Beach, T.G., Caselli, R.J., Chen, Y., Su, Y., Myers, A.J., Hardy, J. and Paul Vonsattel, J., (2020). Exceptionally low likelihood of Alzheimer’s dementia in APOE2 homozygotes from a 5,000-person neuropathological study. </w:t>
      </w:r>
      <w:r w:rsidRPr="00981F56">
        <w:rPr>
          <w:i/>
          <w:iCs/>
          <w:color w:val="222222"/>
          <w:highlight w:val="white"/>
        </w:rPr>
        <w:t>Nature communications</w:t>
      </w:r>
      <w:r w:rsidRPr="00981F56">
        <w:rPr>
          <w:color w:val="222222"/>
          <w:highlight w:val="white"/>
        </w:rPr>
        <w:t xml:space="preserve">, </w:t>
      </w:r>
      <w:r w:rsidRPr="00981F56">
        <w:rPr>
          <w:i/>
          <w:iCs/>
          <w:color w:val="222222"/>
          <w:highlight w:val="white"/>
        </w:rPr>
        <w:t>11</w:t>
      </w:r>
      <w:r w:rsidRPr="00981F56">
        <w:rPr>
          <w:color w:val="222222"/>
          <w:highlight w:val="white"/>
        </w:rPr>
        <w:t>(1), p.667.</w:t>
      </w:r>
      <w:r w:rsidRPr="00981F56">
        <w:rPr>
          <w:rFonts w:eastAsia="Times New Roman"/>
        </w:rPr>
        <w:t xml:space="preserve"> </w:t>
      </w:r>
    </w:p>
    <w:p w14:paraId="6024D833" w14:textId="77777777" w:rsidR="005A164A" w:rsidRDefault="005A164A" w:rsidP="00981F56">
      <w:pPr>
        <w:spacing w:line="360" w:lineRule="auto"/>
        <w:jc w:val="both"/>
        <w:rPr>
          <w:rFonts w:eastAsia="Times New Roman"/>
        </w:rPr>
      </w:pPr>
    </w:p>
    <w:p w14:paraId="4492DB87" w14:textId="77777777" w:rsidR="00885317" w:rsidRDefault="00885317" w:rsidP="00981F56">
      <w:pPr>
        <w:spacing w:line="360" w:lineRule="auto"/>
        <w:jc w:val="both"/>
        <w:rPr>
          <w:color w:val="222222"/>
        </w:rPr>
      </w:pPr>
      <w:r w:rsidRPr="00981F56">
        <w:rPr>
          <w:color w:val="222222"/>
          <w:highlight w:val="white"/>
        </w:rPr>
        <w:t xml:space="preserve">Rokach, A. and Patel, K., (2024). The health consequences of loneliness. </w:t>
      </w:r>
      <w:r w:rsidRPr="00981F56">
        <w:rPr>
          <w:i/>
          <w:iCs/>
          <w:color w:val="222222"/>
          <w:highlight w:val="white"/>
        </w:rPr>
        <w:t>Environment and Social Psychology</w:t>
      </w:r>
      <w:r w:rsidRPr="00981F56">
        <w:rPr>
          <w:color w:val="222222"/>
          <w:highlight w:val="white"/>
        </w:rPr>
        <w:t xml:space="preserve">, </w:t>
      </w:r>
      <w:r w:rsidRPr="00981F56">
        <w:rPr>
          <w:i/>
          <w:iCs/>
          <w:color w:val="222222"/>
          <w:highlight w:val="white"/>
        </w:rPr>
        <w:t>9</w:t>
      </w:r>
      <w:r w:rsidRPr="00981F56">
        <w:rPr>
          <w:color w:val="222222"/>
          <w:highlight w:val="white"/>
        </w:rPr>
        <w:t>(6), pp.1-17.</w:t>
      </w:r>
    </w:p>
    <w:p w14:paraId="56471311" w14:textId="77777777" w:rsidR="005A164A" w:rsidRPr="00981F56" w:rsidRDefault="005A164A" w:rsidP="00981F56">
      <w:pPr>
        <w:spacing w:line="360" w:lineRule="auto"/>
        <w:jc w:val="both"/>
        <w:rPr>
          <w:rFonts w:eastAsia="Times New Roman"/>
        </w:rPr>
      </w:pPr>
    </w:p>
    <w:p w14:paraId="50FCB424" w14:textId="77777777" w:rsidR="00885317" w:rsidRDefault="00885317" w:rsidP="00981F56">
      <w:pPr>
        <w:spacing w:line="360" w:lineRule="auto"/>
        <w:jc w:val="both"/>
        <w:rPr>
          <w:rFonts w:eastAsia="Times New Roman"/>
        </w:rPr>
      </w:pPr>
      <w:r w:rsidRPr="00981F56">
        <w:rPr>
          <w:color w:val="222222"/>
          <w:highlight w:val="white"/>
        </w:rPr>
        <w:t xml:space="preserve">Shen, C., Rolls, E.T., Cheng, W., Kang, J., Dong, G., Xie, C., Zhao, X.M., Sahakian, B.J. and Feng, J., (2022). Associations of social isolation and loneliness with later dementia. </w:t>
      </w:r>
      <w:r w:rsidRPr="00981F56">
        <w:rPr>
          <w:i/>
          <w:iCs/>
          <w:color w:val="222222"/>
          <w:highlight w:val="white"/>
        </w:rPr>
        <w:t>Neurology</w:t>
      </w:r>
      <w:r w:rsidRPr="00981F56">
        <w:rPr>
          <w:color w:val="222222"/>
          <w:highlight w:val="white"/>
        </w:rPr>
        <w:t xml:space="preserve">, </w:t>
      </w:r>
      <w:r w:rsidRPr="00981F56">
        <w:rPr>
          <w:i/>
          <w:iCs/>
          <w:color w:val="222222"/>
          <w:highlight w:val="white"/>
        </w:rPr>
        <w:t>99</w:t>
      </w:r>
      <w:r w:rsidRPr="00981F56">
        <w:rPr>
          <w:color w:val="222222"/>
          <w:highlight w:val="white"/>
        </w:rPr>
        <w:t xml:space="preserve">(2), </w:t>
      </w:r>
      <w:proofErr w:type="gramStart"/>
      <w:r w:rsidRPr="00981F56">
        <w:rPr>
          <w:color w:val="222222"/>
          <w:highlight w:val="white"/>
        </w:rPr>
        <w:t>pp.e</w:t>
      </w:r>
      <w:proofErr w:type="gramEnd"/>
      <w:r w:rsidRPr="00981F56">
        <w:rPr>
          <w:color w:val="222222"/>
          <w:highlight w:val="white"/>
        </w:rPr>
        <w:t>164-e175.</w:t>
      </w:r>
      <w:r w:rsidRPr="00981F56">
        <w:rPr>
          <w:rFonts w:eastAsia="Times New Roman"/>
        </w:rPr>
        <w:t xml:space="preserve"> </w:t>
      </w:r>
    </w:p>
    <w:p w14:paraId="1EFCF44E" w14:textId="77777777" w:rsidR="005A164A" w:rsidRDefault="005A164A" w:rsidP="00981F56">
      <w:pPr>
        <w:spacing w:line="360" w:lineRule="auto"/>
        <w:jc w:val="both"/>
        <w:rPr>
          <w:rFonts w:eastAsia="Times New Roman"/>
        </w:rPr>
      </w:pPr>
    </w:p>
    <w:p w14:paraId="0997AAB7" w14:textId="77777777" w:rsidR="00885317" w:rsidRDefault="00885317" w:rsidP="00DE448F">
      <w:pPr>
        <w:spacing w:line="360" w:lineRule="auto"/>
        <w:jc w:val="both"/>
        <w:rPr>
          <w:rFonts w:eastAsia="Times New Roman"/>
        </w:rPr>
      </w:pPr>
      <w:r w:rsidRPr="00981F56">
        <w:rPr>
          <w:color w:val="222222"/>
          <w:highlight w:val="white"/>
        </w:rPr>
        <w:t xml:space="preserve">Sortino, M., Amato, A. and Musumeci, G., (2024). Advanced technologies applied to physical exercise for dementia and </w:t>
      </w:r>
      <w:r w:rsidRPr="00DE448F">
        <w:rPr>
          <w:color w:val="222222"/>
          <w:highlight w:val="white"/>
        </w:rPr>
        <w:t xml:space="preserve">Alzheimer’s disease management: a narrative review. </w:t>
      </w:r>
      <w:r w:rsidRPr="00DE448F">
        <w:rPr>
          <w:i/>
          <w:iCs/>
          <w:color w:val="222222"/>
          <w:highlight w:val="white"/>
        </w:rPr>
        <w:t>Advanced Technology in Neuroscience</w:t>
      </w:r>
      <w:r w:rsidRPr="00DE448F">
        <w:rPr>
          <w:color w:val="222222"/>
          <w:highlight w:val="white"/>
        </w:rPr>
        <w:t xml:space="preserve">, </w:t>
      </w:r>
      <w:r w:rsidRPr="00DE448F">
        <w:rPr>
          <w:i/>
          <w:iCs/>
          <w:color w:val="222222"/>
          <w:highlight w:val="white"/>
        </w:rPr>
        <w:t>1</w:t>
      </w:r>
      <w:r w:rsidRPr="00DE448F">
        <w:rPr>
          <w:color w:val="222222"/>
          <w:highlight w:val="white"/>
        </w:rPr>
        <w:t>(1), pp.72-85.</w:t>
      </w:r>
      <w:r w:rsidRPr="00DE448F">
        <w:rPr>
          <w:rFonts w:eastAsia="Times New Roman"/>
        </w:rPr>
        <w:t xml:space="preserve"> </w:t>
      </w:r>
    </w:p>
    <w:p w14:paraId="3326007A" w14:textId="77777777" w:rsidR="005A164A" w:rsidRPr="00DE448F" w:rsidRDefault="005A164A" w:rsidP="00DE448F">
      <w:pPr>
        <w:spacing w:line="360" w:lineRule="auto"/>
        <w:jc w:val="both"/>
        <w:rPr>
          <w:rFonts w:eastAsia="Times New Roman"/>
        </w:rPr>
      </w:pPr>
    </w:p>
    <w:p w14:paraId="1A7CD598" w14:textId="77777777" w:rsidR="00885317" w:rsidRDefault="00885317" w:rsidP="00DE448F">
      <w:pPr>
        <w:spacing w:line="360" w:lineRule="auto"/>
        <w:jc w:val="both"/>
        <w:rPr>
          <w:lang w:val="en-US"/>
        </w:rPr>
      </w:pPr>
      <w:r w:rsidRPr="00DE448F">
        <w:rPr>
          <w:rFonts w:eastAsia="Times New Roman"/>
        </w:rPr>
        <w:t xml:space="preserve">Stewart, C, (2026). </w:t>
      </w:r>
      <w:r w:rsidRPr="00DE448F">
        <w:t xml:space="preserve">Cholera - number of cases worldwide 2000-2022. Available </w:t>
      </w:r>
      <w:proofErr w:type="gramStart"/>
      <w:r w:rsidRPr="00DE448F">
        <w:t>at</w:t>
      </w:r>
      <w:r w:rsidRPr="00DE448F">
        <w:rPr>
          <w:lang w:val="en-US"/>
        </w:rPr>
        <w:t>:https://www.statista.com/statistics/269512/cases-of-cholera-worldwide-since-2000/?srsltid=AfmBOopH7Xg3gTgYi8MjqnjN_KnvMyYSee6kG2DB-5GtT9b_Gw0y53KD</w:t>
      </w:r>
      <w:proofErr w:type="gramEnd"/>
      <w:r w:rsidRPr="00DE448F">
        <w:rPr>
          <w:lang w:val="en-US"/>
        </w:rPr>
        <w:t xml:space="preserve"> </w:t>
      </w:r>
    </w:p>
    <w:p w14:paraId="48A3AED4" w14:textId="77777777" w:rsidR="005A164A" w:rsidRPr="00DE448F" w:rsidRDefault="005A164A" w:rsidP="00DE448F">
      <w:pPr>
        <w:spacing w:line="360" w:lineRule="auto"/>
        <w:jc w:val="both"/>
        <w:rPr>
          <w:b/>
          <w:lang w:val="en-US"/>
        </w:rPr>
      </w:pPr>
    </w:p>
    <w:p w14:paraId="421AFB04" w14:textId="77777777" w:rsidR="00885317" w:rsidRDefault="00885317" w:rsidP="00981F56">
      <w:pPr>
        <w:spacing w:line="360" w:lineRule="auto"/>
        <w:jc w:val="both"/>
      </w:pPr>
      <w:r w:rsidRPr="00981F56">
        <w:rPr>
          <w:rFonts w:eastAsia="Times New Roman"/>
        </w:rPr>
        <w:t xml:space="preserve">UK Parliament (2024). </w:t>
      </w:r>
      <w:r w:rsidRPr="00981F56">
        <w:rPr>
          <w:rFonts w:eastAsia="Times New Roman"/>
          <w:i/>
          <w:iCs/>
        </w:rPr>
        <w:t>The UK’s changing population</w:t>
      </w:r>
      <w:r w:rsidRPr="00981F56">
        <w:rPr>
          <w:rFonts w:eastAsia="Times New Roman"/>
        </w:rPr>
        <w:t xml:space="preserve">. Available at: </w:t>
      </w:r>
      <w:hyperlink r:id="rId24">
        <w:r w:rsidRPr="00981F56">
          <w:rPr>
            <w:rFonts w:eastAsia="Times New Roman"/>
            <w:color w:val="1155CC"/>
            <w:u w:val="single"/>
          </w:rPr>
          <w:t>https://commonslibrary.parliament.uk/the-uks-changing-population/</w:t>
        </w:r>
      </w:hyperlink>
    </w:p>
    <w:p w14:paraId="4C889EF4" w14:textId="77777777" w:rsidR="005A164A" w:rsidRDefault="005A164A" w:rsidP="00981F56">
      <w:pPr>
        <w:spacing w:line="360" w:lineRule="auto"/>
        <w:jc w:val="both"/>
      </w:pPr>
    </w:p>
    <w:p w14:paraId="201C9748" w14:textId="77777777" w:rsidR="00885317" w:rsidRDefault="00885317" w:rsidP="00981F56">
      <w:pPr>
        <w:spacing w:line="360" w:lineRule="auto"/>
        <w:jc w:val="both"/>
        <w:rPr>
          <w:rFonts w:eastAsia="Times New Roman"/>
        </w:rPr>
      </w:pPr>
      <w:r w:rsidRPr="00981F56">
        <w:rPr>
          <w:color w:val="222222"/>
          <w:highlight w:val="white"/>
        </w:rPr>
        <w:t xml:space="preserve">Van Der Flier, W.M., de </w:t>
      </w:r>
      <w:proofErr w:type="spellStart"/>
      <w:r w:rsidRPr="00981F56">
        <w:rPr>
          <w:color w:val="222222"/>
          <w:highlight w:val="white"/>
        </w:rPr>
        <w:t>Vugt</w:t>
      </w:r>
      <w:proofErr w:type="spellEnd"/>
      <w:r w:rsidRPr="00981F56">
        <w:rPr>
          <w:color w:val="222222"/>
          <w:highlight w:val="white"/>
        </w:rPr>
        <w:t xml:space="preserve">, M.E., Smets, E.M., Blom, M. and Teunissen, C.E., (2023). Towards a future where Alzheimer’s disease pathology is stopped before the onset of dementia. </w:t>
      </w:r>
      <w:r w:rsidRPr="00981F56">
        <w:rPr>
          <w:i/>
          <w:iCs/>
          <w:color w:val="222222"/>
          <w:highlight w:val="white"/>
        </w:rPr>
        <w:t>Nature aging</w:t>
      </w:r>
      <w:r w:rsidRPr="00981F56">
        <w:rPr>
          <w:color w:val="222222"/>
          <w:highlight w:val="white"/>
        </w:rPr>
        <w:t xml:space="preserve">, </w:t>
      </w:r>
      <w:r w:rsidRPr="00981F56">
        <w:rPr>
          <w:i/>
          <w:iCs/>
          <w:color w:val="222222"/>
          <w:highlight w:val="white"/>
        </w:rPr>
        <w:t>3</w:t>
      </w:r>
      <w:r w:rsidRPr="00981F56">
        <w:rPr>
          <w:color w:val="222222"/>
          <w:highlight w:val="white"/>
        </w:rPr>
        <w:t>(5), pp.494-505.</w:t>
      </w:r>
      <w:r w:rsidRPr="00981F56">
        <w:rPr>
          <w:rFonts w:eastAsia="Times New Roman"/>
        </w:rPr>
        <w:t xml:space="preserve"> </w:t>
      </w:r>
    </w:p>
    <w:p w14:paraId="285F88DB" w14:textId="77777777" w:rsidR="005A164A" w:rsidRDefault="005A164A" w:rsidP="00981F56">
      <w:pPr>
        <w:spacing w:line="360" w:lineRule="auto"/>
        <w:jc w:val="both"/>
        <w:rPr>
          <w:rFonts w:eastAsia="Times New Roman"/>
        </w:rPr>
      </w:pPr>
    </w:p>
    <w:p w14:paraId="03E45BEF" w14:textId="77777777" w:rsidR="00885317" w:rsidRDefault="00885317" w:rsidP="00981F56">
      <w:pPr>
        <w:spacing w:line="360" w:lineRule="auto"/>
        <w:jc w:val="both"/>
      </w:pPr>
      <w:r w:rsidRPr="00981F56">
        <w:rPr>
          <w:rFonts w:eastAsia="Times New Roman"/>
        </w:rPr>
        <w:t xml:space="preserve">World Health Organisation (2025). </w:t>
      </w:r>
      <w:r w:rsidRPr="00981F56">
        <w:rPr>
          <w:rFonts w:eastAsia="Times New Roman"/>
          <w:i/>
          <w:iCs/>
        </w:rPr>
        <w:t>1 in 4 people globally still lack access to safe drinking water – WHO, UNICEF</w:t>
      </w:r>
      <w:r w:rsidRPr="00981F56">
        <w:rPr>
          <w:rFonts w:eastAsia="Times New Roman"/>
        </w:rPr>
        <w:t xml:space="preserve">. Available at: </w:t>
      </w:r>
      <w:hyperlink r:id="rId25">
        <w:r w:rsidRPr="00981F56">
          <w:rPr>
            <w:rFonts w:eastAsia="Times New Roman"/>
            <w:color w:val="1155CC"/>
            <w:u w:val="single"/>
          </w:rPr>
          <w:t>https://www.who.int/news/item</w:t>
        </w:r>
        <w:r w:rsidRPr="00981F56">
          <w:rPr>
            <w:rFonts w:eastAsia="Times New Roman"/>
            <w:color w:val="1155CC"/>
            <w:u w:val="single"/>
          </w:rPr>
          <w:t>/26-08-2025-1-in-4-people-globally-still-lack-access-to-safe-drinking-water---who--unicef</w:t>
        </w:r>
      </w:hyperlink>
    </w:p>
    <w:p w14:paraId="731A91C3" w14:textId="77777777" w:rsidR="005A164A" w:rsidRDefault="005A164A" w:rsidP="00981F56">
      <w:pPr>
        <w:spacing w:line="360" w:lineRule="auto"/>
        <w:jc w:val="both"/>
      </w:pPr>
    </w:p>
    <w:p w14:paraId="6AA78AD5" w14:textId="0C9AE22C" w:rsidR="00885317" w:rsidRDefault="00885317" w:rsidP="00981F56">
      <w:pPr>
        <w:spacing w:line="360" w:lineRule="auto"/>
        <w:jc w:val="both"/>
        <w:rPr>
          <w:rFonts w:eastAsia="Times New Roman"/>
        </w:rPr>
      </w:pPr>
      <w:r w:rsidRPr="00981F56">
        <w:rPr>
          <w:rFonts w:eastAsia="Times New Roman"/>
        </w:rPr>
        <w:t xml:space="preserve">World Health Organisation, (2024). </w:t>
      </w:r>
      <w:r w:rsidRPr="00981F56">
        <w:rPr>
          <w:rFonts w:eastAsia="Times New Roman"/>
          <w:i/>
          <w:iCs/>
        </w:rPr>
        <w:t>Cholera</w:t>
      </w:r>
      <w:r w:rsidRPr="00981F56">
        <w:rPr>
          <w:rFonts w:eastAsia="Times New Roman"/>
        </w:rPr>
        <w:t xml:space="preserve">. Available at: </w:t>
      </w:r>
      <w:hyperlink r:id="rId26" w:history="1">
        <w:r w:rsidR="005A164A" w:rsidRPr="00017FD7">
          <w:rPr>
            <w:rStyle w:val="Hyperlink"/>
            <w:rFonts w:eastAsia="Times New Roman"/>
          </w:rPr>
          <w:t>https://www.who.int/news-room/fact</w:t>
        </w:r>
        <w:r w:rsidR="005A164A" w:rsidRPr="00017FD7">
          <w:rPr>
            <w:rStyle w:val="Hyperlink"/>
            <w:rFonts w:eastAsia="Times New Roman"/>
          </w:rPr>
          <w:t>sheets/detail/cholera#:~:text=The%20number%20of%20cholera%20cases,repercussions%20for%20trade%20and%20tourism</w:t>
        </w:r>
      </w:hyperlink>
      <w:r w:rsidRPr="00981F56">
        <w:rPr>
          <w:rFonts w:eastAsia="Times New Roman"/>
        </w:rPr>
        <w:t>.</w:t>
      </w:r>
    </w:p>
    <w:p w14:paraId="696673DF" w14:textId="77777777" w:rsidR="005A164A" w:rsidRDefault="005A164A" w:rsidP="00981F56">
      <w:pPr>
        <w:spacing w:line="360" w:lineRule="auto"/>
        <w:jc w:val="both"/>
        <w:rPr>
          <w:rFonts w:eastAsia="Times New Roman"/>
        </w:rPr>
      </w:pPr>
    </w:p>
    <w:p w14:paraId="3885F142" w14:textId="77777777" w:rsidR="00885317" w:rsidRDefault="00885317" w:rsidP="00981F56">
      <w:pPr>
        <w:spacing w:line="360" w:lineRule="auto"/>
        <w:jc w:val="both"/>
        <w:rPr>
          <w:rFonts w:eastAsia="Times New Roman"/>
          <w:color w:val="1155CC"/>
          <w:u w:val="single"/>
        </w:rPr>
      </w:pPr>
      <w:r w:rsidRPr="00981F56">
        <w:rPr>
          <w:rFonts w:eastAsia="Times New Roman"/>
        </w:rPr>
        <w:t xml:space="preserve">World Health Organisation, (2025). </w:t>
      </w:r>
      <w:r w:rsidRPr="00981F56">
        <w:rPr>
          <w:rFonts w:eastAsia="Times New Roman"/>
          <w:i/>
          <w:iCs/>
        </w:rPr>
        <w:t>Dementia</w:t>
      </w:r>
      <w:r w:rsidRPr="00981F56">
        <w:rPr>
          <w:rFonts w:eastAsia="Times New Roman"/>
        </w:rPr>
        <w:t xml:space="preserve">. Available at: </w:t>
      </w:r>
      <w:hyperlink r:id="rId27">
        <w:r w:rsidRPr="00981F56">
          <w:rPr>
            <w:rFonts w:eastAsia="Times New Roman"/>
            <w:color w:val="1155CC"/>
            <w:u w:val="single"/>
          </w:rPr>
          <w:t>https://www.who.int/news-room/fact-sheets/detail/dementia</w:t>
        </w:r>
      </w:hyperlink>
    </w:p>
    <w:sectPr w:rsidR="00885317" w:rsidSect="005A164A">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5317D87-8483-4775-8770-495972FF515E}"/>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embedRegular r:id="rId2" w:fontKey="{8575909A-1C60-460E-B753-04B6700CBB31}"/>
  </w:font>
  <w:font w:name="Cambria">
    <w:panose1 w:val="02040503050406030204"/>
    <w:charset w:val="00"/>
    <w:family w:val="roman"/>
    <w:pitch w:val="variable"/>
    <w:sig w:usb0="E00006FF" w:usb1="420024FF" w:usb2="02000000" w:usb3="00000000" w:csb0="0000019F" w:csb1="00000000"/>
    <w:embedRegular r:id="rId3" w:fontKey="{AC9DEFBF-3797-46BD-8087-AA3D8EB0DCA6}"/>
  </w:font>
  <w:font w:name="Cambria Math">
    <w:panose1 w:val="02040503050406030204"/>
    <w:charset w:val="00"/>
    <w:family w:val="roman"/>
    <w:pitch w:val="variable"/>
    <w:sig w:usb0="E00006FF" w:usb1="420024FF" w:usb2="02000000" w:usb3="00000000" w:csb0="0000019F" w:csb1="00000000"/>
    <w:embedRegular r:id="rId4" w:fontKey="{D16E10B2-8FEE-41E8-8524-3F44EE8F5899}"/>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5A4C"/>
    <w:rsid w:val="0004091D"/>
    <w:rsid w:val="000559B3"/>
    <w:rsid w:val="00096E2B"/>
    <w:rsid w:val="001822B5"/>
    <w:rsid w:val="001C6533"/>
    <w:rsid w:val="001D16DE"/>
    <w:rsid w:val="001F1745"/>
    <w:rsid w:val="00250B44"/>
    <w:rsid w:val="002B40A2"/>
    <w:rsid w:val="003379E5"/>
    <w:rsid w:val="0034687D"/>
    <w:rsid w:val="00355CA2"/>
    <w:rsid w:val="00370E1F"/>
    <w:rsid w:val="00371276"/>
    <w:rsid w:val="004B7965"/>
    <w:rsid w:val="0053703D"/>
    <w:rsid w:val="005958DB"/>
    <w:rsid w:val="005A164A"/>
    <w:rsid w:val="0065528C"/>
    <w:rsid w:val="006A38D1"/>
    <w:rsid w:val="006A7103"/>
    <w:rsid w:val="006E43F1"/>
    <w:rsid w:val="00722AFA"/>
    <w:rsid w:val="0075251F"/>
    <w:rsid w:val="007969DD"/>
    <w:rsid w:val="007A5B37"/>
    <w:rsid w:val="007A6E5D"/>
    <w:rsid w:val="00857CFC"/>
    <w:rsid w:val="00885317"/>
    <w:rsid w:val="008B571C"/>
    <w:rsid w:val="00967750"/>
    <w:rsid w:val="00981F56"/>
    <w:rsid w:val="009A2443"/>
    <w:rsid w:val="009B5A4C"/>
    <w:rsid w:val="00B3250A"/>
    <w:rsid w:val="00BB1AB5"/>
    <w:rsid w:val="00C001FE"/>
    <w:rsid w:val="00DE448F"/>
    <w:rsid w:val="00E97F97"/>
    <w:rsid w:val="00EF5735"/>
    <w:rsid w:val="00F73ACD"/>
    <w:rsid w:val="00FC679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EEFC4"/>
  <w15:docId w15:val="{0CCE7CE6-04D8-4D55-BA8E-EAB7FB87B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1F1745"/>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DE448F"/>
    <w:pPr>
      <w:keepNext/>
      <w:keepLines/>
      <w:spacing w:before="360" w:after="120" w:line="360" w:lineRule="auto"/>
      <w:jc w:val="both"/>
      <w:outlineLvl w:val="1"/>
    </w:pPr>
    <w:rPr>
      <w:b/>
      <w:sz w:val="24"/>
      <w:szCs w:val="32"/>
    </w:rPr>
  </w:style>
  <w:style w:type="paragraph" w:styleId="Heading3">
    <w:name w:val="heading 3"/>
    <w:basedOn w:val="Normal"/>
    <w:next w:val="Normal"/>
    <w:rsid w:val="00250B44"/>
    <w:pPr>
      <w:keepNext/>
      <w:keepLines/>
      <w:spacing w:before="320" w:after="80" w:line="360" w:lineRule="auto"/>
      <w:jc w:val="both"/>
      <w:outlineLvl w:val="2"/>
    </w:pPr>
    <w:rPr>
      <w:rFonts w:ascii="Times New Roman" w:hAnsi="Times New Roman"/>
      <w:b/>
      <w:i/>
      <w:sz w:val="24"/>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5958D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958DB"/>
    <w:pPr>
      <w:spacing w:after="100"/>
    </w:pPr>
  </w:style>
  <w:style w:type="paragraph" w:styleId="TOC2">
    <w:name w:val="toc 2"/>
    <w:basedOn w:val="Normal"/>
    <w:next w:val="Normal"/>
    <w:autoRedefine/>
    <w:uiPriority w:val="39"/>
    <w:unhideWhenUsed/>
    <w:rsid w:val="005958DB"/>
    <w:pPr>
      <w:spacing w:after="100"/>
      <w:ind w:left="220"/>
    </w:pPr>
  </w:style>
  <w:style w:type="character" w:styleId="Hyperlink">
    <w:name w:val="Hyperlink"/>
    <w:basedOn w:val="DefaultParagraphFont"/>
    <w:uiPriority w:val="99"/>
    <w:unhideWhenUsed/>
    <w:rsid w:val="005958DB"/>
    <w:rPr>
      <w:color w:val="0000FF" w:themeColor="hyperlink"/>
      <w:u w:val="single"/>
    </w:rPr>
  </w:style>
  <w:style w:type="paragraph" w:styleId="Revision">
    <w:name w:val="Revision"/>
    <w:hidden/>
    <w:uiPriority w:val="99"/>
    <w:semiHidden/>
    <w:rsid w:val="00857CFC"/>
    <w:pPr>
      <w:spacing w:line="240" w:lineRule="auto"/>
    </w:pPr>
    <w:rPr>
      <w:lang w:val="en-GB"/>
    </w:rPr>
  </w:style>
  <w:style w:type="paragraph" w:styleId="CommentSubject">
    <w:name w:val="annotation subject"/>
    <w:basedOn w:val="CommentText"/>
    <w:next w:val="CommentText"/>
    <w:link w:val="CommentSubjectChar"/>
    <w:uiPriority w:val="99"/>
    <w:semiHidden/>
    <w:unhideWhenUsed/>
    <w:rsid w:val="00857CFC"/>
    <w:rPr>
      <w:b/>
      <w:bCs/>
    </w:rPr>
  </w:style>
  <w:style w:type="character" w:customStyle="1" w:styleId="CommentSubjectChar">
    <w:name w:val="Comment Subject Char"/>
    <w:basedOn w:val="CommentTextChar"/>
    <w:link w:val="CommentSubject"/>
    <w:uiPriority w:val="99"/>
    <w:semiHidden/>
    <w:rsid w:val="00857CFC"/>
    <w:rPr>
      <w:b/>
      <w:bCs/>
      <w:sz w:val="20"/>
      <w:szCs w:val="20"/>
      <w:lang w:val="en-GB"/>
    </w:rPr>
  </w:style>
  <w:style w:type="paragraph" w:styleId="BalloonText">
    <w:name w:val="Balloon Text"/>
    <w:basedOn w:val="Normal"/>
    <w:link w:val="BalloonTextChar"/>
    <w:uiPriority w:val="99"/>
    <w:semiHidden/>
    <w:unhideWhenUsed/>
    <w:rsid w:val="008B571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571C"/>
    <w:rPr>
      <w:rFonts w:ascii="Segoe UI" w:hAnsi="Segoe UI" w:cs="Segoe UI"/>
      <w:sz w:val="18"/>
      <w:szCs w:val="18"/>
      <w:lang w:val="en-GB"/>
    </w:rPr>
  </w:style>
  <w:style w:type="character" w:styleId="UnresolvedMention">
    <w:name w:val="Unresolved Mention"/>
    <w:basedOn w:val="DefaultParagraphFont"/>
    <w:uiPriority w:val="99"/>
    <w:semiHidden/>
    <w:unhideWhenUsed/>
    <w:rsid w:val="005A16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41083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siteassets/documents/reports-and-publications/reports-and-briefings/money-matters/poverty-in-later-life-briefing-january-2022-.pdf" TargetMode="External"/><Relationship Id="rId13" Type="http://schemas.openxmlformats.org/officeDocument/2006/relationships/hyperlink" Target="https://www.gov.uk/government/news/nhs-long-term-plan-launched" TargetMode="External"/><Relationship Id="rId18" Type="http://schemas.openxmlformats.org/officeDocument/2006/relationships/hyperlink" Target="https://www.england.nhs.uk/long-read/inclusive-digital-healthcare-a-framework-for-nhs-action-on-digital-inclusion/" TargetMode="External"/><Relationship Id="rId26" Type="http://schemas.openxmlformats.org/officeDocument/2006/relationships/hyperlink" Target="https://www.who.int/news-room/factsheets/detail/cholera#:~:text=The%20number%20of%20cholera%20cases,repercussions%20for%20trade%20and%20tourism" TargetMode="External"/><Relationship Id="rId3" Type="http://schemas.openxmlformats.org/officeDocument/2006/relationships/settings" Target="settings.xml"/><Relationship Id="rId21" Type="http://schemas.openxmlformats.org/officeDocument/2006/relationships/hyperlink" Target="https://www.nhs.uk/conditions/dementia/about-dementia/what-is-dementia/" TargetMode="External"/><Relationship Id="rId7" Type="http://schemas.openxmlformats.org/officeDocument/2006/relationships/image" Target="media/image3.png"/><Relationship Id="rId12" Type="http://schemas.openxmlformats.org/officeDocument/2006/relationships/hyperlink" Target="https://www.alzheimers.org.uk/get-involved/dementia-action-week" TargetMode="External"/><Relationship Id="rId17" Type="http://schemas.openxmlformats.org/officeDocument/2006/relationships/hyperlink" Target="https://www.newham.gov.uk/news/article/697/understand-the-early-signs-of-dementia" TargetMode="External"/><Relationship Id="rId25" Type="http://schemas.openxmlformats.org/officeDocument/2006/relationships/hyperlink" Target="https://www.who.int/news/item/26-08-2025-1-in-4-people-globally-still-lack-access-to-safe-drinking-water---who--unicef" TargetMode="External"/><Relationship Id="rId2" Type="http://schemas.openxmlformats.org/officeDocument/2006/relationships/styles" Target="styles.xml"/><Relationship Id="rId16" Type="http://schemas.openxmlformats.org/officeDocument/2006/relationships/hyperlink" Target="https://www.naidex.co.uk/news-article/alzheimers-society-pledges-gbp2m-to-tackle-dementia-healthcare-inequalities" TargetMode="External"/><Relationship Id="rId20" Type="http://schemas.openxmlformats.org/officeDocument/2006/relationships/hyperlink" Target="https://www.nhs.uk/mental-health/feelings-symptoms-behaviours/feelings-and-symptoms/loneliness-in-older-peopl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alzheimers.org.uk/what-we-do/policy-and-influencing/dementia-scale-impact-numbers" TargetMode="External"/><Relationship Id="rId24" Type="http://schemas.openxmlformats.org/officeDocument/2006/relationships/hyperlink" Target="https://commonslibrary.parliament.uk/the-uks-changing-population/" TargetMode="External"/><Relationship Id="rId5" Type="http://schemas.openxmlformats.org/officeDocument/2006/relationships/image" Target="media/image1.png"/><Relationship Id="rId15" Type="http://schemas.openxmlformats.org/officeDocument/2006/relationships/hyperlink" Target="https://mha.org.uk/care-support/later-life-hub/facts-stats-about-older-people" TargetMode="External"/><Relationship Id="rId23" Type="http://schemas.openxmlformats.org/officeDocument/2006/relationships/hyperlink" Target="https://www.ons.gov.uk/aboutus/transparencyandgovernance/freedomofinformationfoi/covid19deathsinthoseover70yearsbrokendownby5yearagegroup" TargetMode="External"/><Relationship Id="rId28" Type="http://schemas.openxmlformats.org/officeDocument/2006/relationships/fontTable" Target="fontTable.xml"/><Relationship Id="rId10" Type="http://schemas.openxmlformats.org/officeDocument/2006/relationships/hyperlink" Target="https://www.alzint.org/about/dementia-facts-figures/dementia-statistics/" TargetMode="External"/><Relationship Id="rId19" Type="http://schemas.openxmlformats.org/officeDocument/2006/relationships/hyperlink" Target="https://www.england.nhs.uk/about/equality/equality-hub/national-healthcare-inequalities-improvement-programme/core20plus5/" TargetMode="External"/><Relationship Id="rId4" Type="http://schemas.openxmlformats.org/officeDocument/2006/relationships/webSettings" Target="webSettings.xml"/><Relationship Id="rId9" Type="http://schemas.openxmlformats.org/officeDocument/2006/relationships/hyperlink" Target="https://www.ageuk.org.uk/latest-press/articles/2023/age-uk-analysis-reveals-that-almost-6-million-people-5800000-aged-65-are-either-unable-to-use-the-internet-safely-and-successfully-or-arent-online-at-all/" TargetMode="External"/><Relationship Id="rId14" Type="http://schemas.openxmlformats.org/officeDocument/2006/relationships/hyperlink" Target="https://www.gov.uk/government/publications/health-matters-midlife-approaches-to-reduce-dementia-risk/health-matters-midlife-approaches-to-reduce-dementia-risk" TargetMode="External"/><Relationship Id="rId22" Type="http://schemas.openxmlformats.org/officeDocument/2006/relationships/hyperlink" Target="https://www.nia.nih.gov/health/alzheimers-and-dementia/what-do-we-know-about-diet-and-prevention-alzheimers-disease" TargetMode="External"/><Relationship Id="rId27" Type="http://schemas.openxmlformats.org/officeDocument/2006/relationships/hyperlink" Target="https://www.who.int/news-room/fact-sheets/detail/dementia"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4B0EFE-2A9E-451B-A91B-42789F06BA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4471</Words>
  <Characters>25488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Norin Qureshi</dc:creator>
  <cp:lastModifiedBy>Norin Qureshi</cp:lastModifiedBy>
  <cp:revision>2</cp:revision>
  <dcterms:created xsi:type="dcterms:W3CDTF">2026-04-30T23:56:00Z</dcterms:created>
  <dcterms:modified xsi:type="dcterms:W3CDTF">2026-04-30T23:56:00Z</dcterms:modified>
</cp:coreProperties>
</file>