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717809575"/>
        <w:docPartObj>
          <w:docPartGallery w:val="Cover Pages"/>
          <w:docPartUnique/>
        </w:docPartObj>
      </w:sdtPr>
      <w:sdtEndPr>
        <w:rPr>
          <w:color w:val="auto"/>
        </w:rPr>
      </w:sdtEndPr>
      <w:sdtContent>
        <w:p w14:paraId="0C7A058E" w14:textId="77777777" w:rsidR="00104252" w:rsidRDefault="00104252">
          <w:pPr>
            <w:pStyle w:val="NoSpacing"/>
            <w:spacing w:before="1540" w:after="240"/>
            <w:jc w:val="center"/>
            <w:rPr>
              <w:color w:val="4472C4" w:themeColor="accent1"/>
            </w:rPr>
          </w:pPr>
        </w:p>
        <w:p w14:paraId="088FB19E" w14:textId="605087E3" w:rsidR="001F7E81" w:rsidRDefault="001F7E81">
          <w:pPr>
            <w:pStyle w:val="NoSpacing"/>
            <w:spacing w:before="1540" w:after="240"/>
            <w:jc w:val="center"/>
            <w:rPr>
              <w:color w:val="4472C4" w:themeColor="accent1"/>
            </w:rPr>
          </w:pPr>
          <w:r>
            <w:rPr>
              <w:noProof/>
              <w:color w:val="4472C4" w:themeColor="accent1"/>
            </w:rPr>
            <w:drawing>
              <wp:inline distT="0" distB="0" distL="0" distR="0" wp14:anchorId="723507D0" wp14:editId="77799A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F6B006F68034ED9AF51FF17BFF705D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9D9EAB" w14:textId="69EE420F" w:rsidR="001F7E81" w:rsidRDefault="001F7E8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LEARNERS, SCHOOLS AND COMMUNITIES: WHERE AM I TEACHING?</w:t>
              </w:r>
            </w:p>
          </w:sdtContent>
        </w:sdt>
        <w:sdt>
          <w:sdtPr>
            <w:rPr>
              <w:color w:val="4472C4" w:themeColor="accent1"/>
              <w:sz w:val="52"/>
              <w:szCs w:val="52"/>
            </w:rPr>
            <w:alias w:val="Subtitle"/>
            <w:tag w:val=""/>
            <w:id w:val="328029620"/>
            <w:placeholder>
              <w:docPart w:val="387427F2EC2A4D7FA246D1DF026EAED1"/>
            </w:placeholder>
            <w:dataBinding w:prefixMappings="xmlns:ns0='http://purl.org/dc/elements/1.1/' xmlns:ns1='http://schemas.openxmlformats.org/package/2006/metadata/core-properties' " w:xpath="/ns1:coreProperties[1]/ns0:subject[1]" w:storeItemID="{6C3C8BC8-F283-45AE-878A-BAB7291924A1}"/>
            <w:text/>
          </w:sdtPr>
          <w:sdtEndPr/>
          <w:sdtContent>
            <w:p w14:paraId="38DCB64D" w14:textId="61F7C412" w:rsidR="001F7E81" w:rsidRPr="00674050" w:rsidRDefault="001F7E81">
              <w:pPr>
                <w:pStyle w:val="NoSpacing"/>
                <w:jc w:val="center"/>
                <w:rPr>
                  <w:color w:val="4472C4" w:themeColor="accent1"/>
                  <w:sz w:val="52"/>
                  <w:szCs w:val="52"/>
                </w:rPr>
              </w:pPr>
              <w:r w:rsidRPr="00674050">
                <w:rPr>
                  <w:color w:val="4472C4" w:themeColor="accent1"/>
                  <w:sz w:val="52"/>
                  <w:szCs w:val="52"/>
                </w:rPr>
                <w:t>ECAD4009</w:t>
              </w:r>
            </w:p>
          </w:sdtContent>
        </w:sdt>
        <w:p w14:paraId="064A79F3" w14:textId="0DF2D883" w:rsidR="001F7E81" w:rsidRDefault="001F7E81">
          <w:pPr>
            <w:pStyle w:val="NoSpacing"/>
            <w:spacing w:before="480"/>
            <w:jc w:val="center"/>
            <w:rPr>
              <w:color w:val="4472C4" w:themeColor="accent1"/>
            </w:rPr>
          </w:pPr>
          <w:r>
            <w:rPr>
              <w:noProof/>
              <w:color w:val="4472C4" w:themeColor="accent1"/>
            </w:rPr>
            <w:drawing>
              <wp:inline distT="0" distB="0" distL="0" distR="0" wp14:anchorId="411C5143" wp14:editId="76D1A1E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A990E53" w14:textId="3868C56C" w:rsidR="001F7E81" w:rsidRDefault="00104252">
          <w:pPr>
            <w:spacing w:line="259" w:lineRule="auto"/>
          </w:pPr>
          <w:r>
            <w:rPr>
              <w:noProof/>
              <w:color w:val="4472C4" w:themeColor="accent1"/>
            </w:rPr>
            <mc:AlternateContent>
              <mc:Choice Requires="wps">
                <w:drawing>
                  <wp:anchor distT="0" distB="0" distL="114300" distR="114300" simplePos="0" relativeHeight="251659264" behindDoc="0" locked="0" layoutInCell="1" allowOverlap="1" wp14:anchorId="0F2F5F60" wp14:editId="44F61065">
                    <wp:simplePos x="0" y="0"/>
                    <wp:positionH relativeFrom="margin">
                      <wp:align>right</wp:align>
                    </wp:positionH>
                    <wp:positionV relativeFrom="margin">
                      <wp:posOffset>7251963</wp:posOffset>
                    </wp:positionV>
                    <wp:extent cx="6553200" cy="557784"/>
                    <wp:effectExtent l="0" t="0" r="2540" b="254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170BA0D" w14:textId="563B4791" w:rsidR="001F7E81" w:rsidRDefault="001F7E8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C9E51AC" w14:textId="441D39D5" w:rsidR="001F7E81" w:rsidRPr="00674050" w:rsidRDefault="00C352A2">
                                <w:pPr>
                                  <w:pStyle w:val="NoSpacing"/>
                                  <w:jc w:val="center"/>
                                  <w:rPr>
                                    <w:color w:val="4472C4" w:themeColor="accent1"/>
                                    <w:sz w:val="48"/>
                                    <w:szCs w:val="48"/>
                                  </w:rPr>
                                </w:pPr>
                                <w:sdt>
                                  <w:sdtPr>
                                    <w:rPr>
                                      <w:caps/>
                                      <w:color w:val="4472C4"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7E81" w:rsidRPr="00674050">
                                      <w:rPr>
                                        <w:caps/>
                                        <w:color w:val="4472C4" w:themeColor="accent1"/>
                                        <w:sz w:val="48"/>
                                        <w:szCs w:val="48"/>
                                      </w:rPr>
                                      <w:t>OLivia rees</w:t>
                                    </w:r>
                                  </w:sdtContent>
                                </w:sdt>
                              </w:p>
                              <w:p w14:paraId="70B0223A" w14:textId="1ABD6C60" w:rsidR="001F7E81" w:rsidRPr="00674050" w:rsidRDefault="00C352A2">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1F7E81" w:rsidRPr="00674050">
                                      <w:rPr>
                                        <w:color w:val="4472C4" w:themeColor="accent1"/>
                                        <w:sz w:val="40"/>
                                        <w:szCs w:val="40"/>
                                      </w:rPr>
                                      <w:t>1900466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2F5F60" id="_x0000_t202" coordsize="21600,21600" o:spt="202" path="m,l,21600r21600,l21600,xe">
                    <v:stroke joinstyle="miter"/>
                    <v:path gradientshapeok="t" o:connecttype="rect"/>
                  </v:shapetype>
                  <v:shape id="Text Box 142" o:spid="_x0000_s1026" type="#_x0000_t202" style="position:absolute;margin-left:464.8pt;margin-top:57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170BA0D" w14:textId="563B4791" w:rsidR="001F7E81" w:rsidRDefault="001F7E81">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C9E51AC" w14:textId="441D39D5" w:rsidR="001F7E81" w:rsidRPr="00674050" w:rsidRDefault="00C352A2">
                          <w:pPr>
                            <w:pStyle w:val="NoSpacing"/>
                            <w:jc w:val="center"/>
                            <w:rPr>
                              <w:color w:val="4472C4" w:themeColor="accent1"/>
                              <w:sz w:val="48"/>
                              <w:szCs w:val="48"/>
                            </w:rPr>
                          </w:pPr>
                          <w:sdt>
                            <w:sdtPr>
                              <w:rPr>
                                <w:caps/>
                                <w:color w:val="4472C4" w:themeColor="accent1"/>
                                <w:sz w:val="48"/>
                                <w:szCs w:val="4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7E81" w:rsidRPr="00674050">
                                <w:rPr>
                                  <w:caps/>
                                  <w:color w:val="4472C4" w:themeColor="accent1"/>
                                  <w:sz w:val="48"/>
                                  <w:szCs w:val="48"/>
                                </w:rPr>
                                <w:t>OLivia rees</w:t>
                              </w:r>
                            </w:sdtContent>
                          </w:sdt>
                        </w:p>
                        <w:p w14:paraId="70B0223A" w14:textId="1ABD6C60" w:rsidR="001F7E81" w:rsidRPr="00674050" w:rsidRDefault="00C352A2">
                          <w:pPr>
                            <w:pStyle w:val="NoSpacing"/>
                            <w:jc w:val="center"/>
                            <w:rPr>
                              <w:color w:val="4472C4" w:themeColor="accent1"/>
                              <w:sz w:val="40"/>
                              <w:szCs w:val="40"/>
                            </w:rPr>
                          </w:pPr>
                          <w:sdt>
                            <w:sdtPr>
                              <w:rPr>
                                <w:color w:val="4472C4" w:themeColor="accent1"/>
                                <w:sz w:val="40"/>
                                <w:szCs w:val="40"/>
                              </w:rPr>
                              <w:alias w:val="Address"/>
                              <w:tag w:val=""/>
                              <w:id w:val="-726379553"/>
                              <w:dataBinding w:prefixMappings="xmlns:ns0='http://schemas.microsoft.com/office/2006/coverPageProps' " w:xpath="/ns0:CoverPageProperties[1]/ns0:CompanyAddress[1]" w:storeItemID="{55AF091B-3C7A-41E3-B477-F2FDAA23CFDA}"/>
                              <w:text/>
                            </w:sdtPr>
                            <w:sdtEndPr/>
                            <w:sdtContent>
                              <w:r w:rsidR="001F7E81" w:rsidRPr="00674050">
                                <w:rPr>
                                  <w:color w:val="4472C4" w:themeColor="accent1"/>
                                  <w:sz w:val="40"/>
                                  <w:szCs w:val="40"/>
                                </w:rPr>
                                <w:t>1900466</w:t>
                              </w:r>
                            </w:sdtContent>
                          </w:sdt>
                        </w:p>
                      </w:txbxContent>
                    </v:textbox>
                    <w10:wrap anchorx="margin" anchory="margin"/>
                  </v:shape>
                </w:pict>
              </mc:Fallback>
            </mc:AlternateContent>
          </w:r>
          <w:r w:rsidR="001F7E81">
            <w:br w:type="page"/>
          </w:r>
        </w:p>
      </w:sdtContent>
    </w:sdt>
    <w:p w14:paraId="396C716B" w14:textId="77777777" w:rsidR="001F7E81" w:rsidRDefault="001F7E81"/>
    <w:tbl>
      <w:tblPr>
        <w:tblStyle w:val="TableGrid"/>
        <w:tblW w:w="0" w:type="auto"/>
        <w:tblInd w:w="0" w:type="dxa"/>
        <w:tblLook w:val="04A0" w:firstRow="1" w:lastRow="0" w:firstColumn="1" w:lastColumn="0" w:noHBand="0" w:noVBand="1"/>
      </w:tblPr>
      <w:tblGrid>
        <w:gridCol w:w="1838"/>
        <w:gridCol w:w="7178"/>
      </w:tblGrid>
      <w:tr w:rsidR="006C3659" w14:paraId="0E46FD22" w14:textId="77777777" w:rsidTr="006C3659">
        <w:tc>
          <w:tcPr>
            <w:tcW w:w="1838" w:type="dxa"/>
            <w:tcBorders>
              <w:top w:val="single" w:sz="4" w:space="0" w:color="auto"/>
              <w:left w:val="single" w:sz="4" w:space="0" w:color="auto"/>
              <w:bottom w:val="single" w:sz="4" w:space="0" w:color="auto"/>
              <w:right w:val="single" w:sz="4" w:space="0" w:color="auto"/>
            </w:tcBorders>
            <w:hideMark/>
          </w:tcPr>
          <w:p w14:paraId="7649C396" w14:textId="467B0A07" w:rsidR="006C3659" w:rsidRDefault="006C3659">
            <w:pPr>
              <w:pStyle w:val="AssignBody"/>
            </w:pPr>
            <w:bookmarkStart w:id="0" w:name="cysill"/>
            <w:bookmarkEnd w:id="0"/>
            <w:r>
              <w:t>Target 1</w:t>
            </w:r>
          </w:p>
        </w:tc>
        <w:tc>
          <w:tcPr>
            <w:tcW w:w="7178" w:type="dxa"/>
            <w:tcBorders>
              <w:top w:val="single" w:sz="4" w:space="0" w:color="auto"/>
              <w:left w:val="single" w:sz="4" w:space="0" w:color="auto"/>
              <w:bottom w:val="single" w:sz="4" w:space="0" w:color="auto"/>
              <w:right w:val="single" w:sz="4" w:space="0" w:color="auto"/>
            </w:tcBorders>
          </w:tcPr>
          <w:p w14:paraId="06E15A04" w14:textId="793C80BC" w:rsidR="006C3659" w:rsidRDefault="001F7E81">
            <w:pPr>
              <w:pStyle w:val="AssignBody"/>
            </w:pPr>
            <w:r>
              <w:t>Avoid using italics for direct quotes within the text.</w:t>
            </w:r>
          </w:p>
        </w:tc>
      </w:tr>
      <w:tr w:rsidR="006C3659" w14:paraId="0BBCA163" w14:textId="77777777" w:rsidTr="006C3659">
        <w:tc>
          <w:tcPr>
            <w:tcW w:w="1838" w:type="dxa"/>
            <w:tcBorders>
              <w:top w:val="single" w:sz="4" w:space="0" w:color="auto"/>
              <w:left w:val="single" w:sz="4" w:space="0" w:color="auto"/>
              <w:bottom w:val="single" w:sz="4" w:space="0" w:color="auto"/>
              <w:right w:val="single" w:sz="4" w:space="0" w:color="auto"/>
            </w:tcBorders>
            <w:hideMark/>
          </w:tcPr>
          <w:p w14:paraId="5469C53C" w14:textId="1DDD179D" w:rsidR="006C3659" w:rsidRDefault="006C3659">
            <w:pPr>
              <w:pStyle w:val="AssignBody"/>
            </w:pPr>
            <w:r>
              <w:t>Target 2</w:t>
            </w:r>
          </w:p>
        </w:tc>
        <w:tc>
          <w:tcPr>
            <w:tcW w:w="7178" w:type="dxa"/>
            <w:tcBorders>
              <w:top w:val="single" w:sz="4" w:space="0" w:color="auto"/>
              <w:left w:val="single" w:sz="4" w:space="0" w:color="auto"/>
              <w:bottom w:val="single" w:sz="4" w:space="0" w:color="auto"/>
              <w:right w:val="single" w:sz="4" w:space="0" w:color="auto"/>
            </w:tcBorders>
          </w:tcPr>
          <w:p w14:paraId="78C07E5D" w14:textId="74AE0193" w:rsidR="006C3659" w:rsidRDefault="001F7E81">
            <w:pPr>
              <w:pStyle w:val="AssignBody"/>
            </w:pPr>
            <w:r>
              <w:t xml:space="preserve">Revise use of brackets when referencing. </w:t>
            </w:r>
          </w:p>
        </w:tc>
      </w:tr>
      <w:tr w:rsidR="006C3659" w14:paraId="4F9749C8" w14:textId="77777777" w:rsidTr="006C3659">
        <w:tc>
          <w:tcPr>
            <w:tcW w:w="1838" w:type="dxa"/>
            <w:tcBorders>
              <w:top w:val="single" w:sz="4" w:space="0" w:color="auto"/>
              <w:left w:val="single" w:sz="4" w:space="0" w:color="auto"/>
              <w:bottom w:val="single" w:sz="4" w:space="0" w:color="auto"/>
              <w:right w:val="single" w:sz="4" w:space="0" w:color="auto"/>
            </w:tcBorders>
            <w:hideMark/>
          </w:tcPr>
          <w:p w14:paraId="5E880025" w14:textId="624F72C2" w:rsidR="006C3659" w:rsidRDefault="006C3659">
            <w:pPr>
              <w:pStyle w:val="AssignBody"/>
            </w:pPr>
            <w:r>
              <w:t>Target 3</w:t>
            </w:r>
          </w:p>
        </w:tc>
        <w:tc>
          <w:tcPr>
            <w:tcW w:w="7178" w:type="dxa"/>
            <w:tcBorders>
              <w:top w:val="single" w:sz="4" w:space="0" w:color="auto"/>
              <w:left w:val="single" w:sz="4" w:space="0" w:color="auto"/>
              <w:bottom w:val="single" w:sz="4" w:space="0" w:color="auto"/>
              <w:right w:val="single" w:sz="4" w:space="0" w:color="auto"/>
            </w:tcBorders>
          </w:tcPr>
          <w:p w14:paraId="227A7997" w14:textId="527F5638" w:rsidR="006C3659" w:rsidRDefault="001F7E81">
            <w:pPr>
              <w:pStyle w:val="AssignBody"/>
            </w:pPr>
            <w:r>
              <w:t>Read relevant books and journal articles as well as websites when researching.</w:t>
            </w:r>
          </w:p>
        </w:tc>
      </w:tr>
    </w:tbl>
    <w:p w14:paraId="4C503145" w14:textId="7584A74E" w:rsidR="00CD4AA2" w:rsidRDefault="00CD4AA2"/>
    <w:p w14:paraId="1EAA1EFF" w14:textId="77777777" w:rsidR="00757531" w:rsidRDefault="00757531" w:rsidP="007262DB">
      <w:pPr>
        <w:spacing w:line="360" w:lineRule="auto"/>
        <w:rPr>
          <w:rFonts w:ascii="Arial" w:hAnsi="Arial" w:cs="Arial"/>
          <w:b/>
          <w:bCs/>
          <w:sz w:val="28"/>
          <w:szCs w:val="28"/>
          <w:u w:val="single"/>
        </w:rPr>
      </w:pPr>
    </w:p>
    <w:p w14:paraId="7F64BC33" w14:textId="003F7CF9" w:rsidR="0091154E" w:rsidRDefault="000E359A" w:rsidP="007262DB">
      <w:pPr>
        <w:spacing w:line="360" w:lineRule="auto"/>
        <w:rPr>
          <w:rFonts w:ascii="Arial" w:hAnsi="Arial" w:cs="Arial"/>
          <w:b/>
          <w:bCs/>
          <w:sz w:val="28"/>
          <w:szCs w:val="28"/>
          <w:u w:val="single"/>
        </w:rPr>
      </w:pPr>
      <w:r>
        <w:rPr>
          <w:rFonts w:ascii="Arial" w:hAnsi="Arial" w:cs="Arial"/>
          <w:b/>
          <w:bCs/>
          <w:sz w:val="28"/>
          <w:szCs w:val="28"/>
          <w:u w:val="single"/>
        </w:rPr>
        <w:t>A reflective account: How has literature and professional experience changed your beliefs and assumptions about how schools respond to opportunities and challenges in their community.</w:t>
      </w:r>
    </w:p>
    <w:p w14:paraId="1FB59EE3" w14:textId="62C09A95" w:rsidR="0091154E" w:rsidRDefault="00757531" w:rsidP="007262DB">
      <w:pPr>
        <w:pStyle w:val="fixed"/>
        <w:spacing w:line="360" w:lineRule="auto"/>
        <w:ind w:left="0" w:firstLine="0"/>
        <w:rPr>
          <w:rFonts w:ascii="Arial" w:hAnsi="Arial" w:cs="Arial"/>
          <w:b w:val="0"/>
          <w:sz w:val="22"/>
          <w:szCs w:val="22"/>
        </w:rPr>
      </w:pPr>
      <w:r>
        <w:rPr>
          <w:rFonts w:ascii="Arial" w:hAnsi="Arial" w:cs="Arial"/>
          <w:b w:val="0"/>
          <w:sz w:val="22"/>
          <w:szCs w:val="22"/>
        </w:rPr>
        <w:t xml:space="preserve">This assignment will explore how literature and professional experience has challenged, or reinforced my assumptions and beliefs about being a teacher in the Foundation Phase by what I have read, and experienced in my placement school. It will explore </w:t>
      </w:r>
      <w:r w:rsidR="0091154E">
        <w:rPr>
          <w:rFonts w:ascii="Arial" w:hAnsi="Arial" w:cs="Arial"/>
          <w:b w:val="0"/>
          <w:sz w:val="22"/>
          <w:szCs w:val="22"/>
        </w:rPr>
        <w:t>some theories relating to community and parental engagement</w:t>
      </w:r>
      <w:r w:rsidR="007262DB">
        <w:rPr>
          <w:rFonts w:ascii="Arial" w:hAnsi="Arial" w:cs="Arial"/>
          <w:b w:val="0"/>
          <w:sz w:val="22"/>
          <w:szCs w:val="22"/>
        </w:rPr>
        <w:t xml:space="preserve">, diversity, and inclusivity. The assignment will seek to </w:t>
      </w:r>
      <w:r>
        <w:rPr>
          <w:rFonts w:ascii="Arial" w:hAnsi="Arial" w:cs="Arial"/>
          <w:b w:val="0"/>
          <w:sz w:val="22"/>
          <w:szCs w:val="22"/>
        </w:rPr>
        <w:t>identify th</w:t>
      </w:r>
      <w:r w:rsidR="00CD20D7">
        <w:rPr>
          <w:rFonts w:ascii="Arial" w:hAnsi="Arial" w:cs="Arial"/>
          <w:b w:val="0"/>
          <w:sz w:val="22"/>
          <w:szCs w:val="22"/>
        </w:rPr>
        <w:t>e</w:t>
      </w:r>
      <w:r>
        <w:rPr>
          <w:rFonts w:ascii="Arial" w:hAnsi="Arial" w:cs="Arial"/>
          <w:b w:val="0"/>
          <w:sz w:val="22"/>
          <w:szCs w:val="22"/>
        </w:rPr>
        <w:t xml:space="preserve"> potential impact </w:t>
      </w:r>
      <w:r w:rsidR="00CD20D7">
        <w:rPr>
          <w:rFonts w:ascii="Arial" w:hAnsi="Arial" w:cs="Arial"/>
          <w:b w:val="0"/>
          <w:sz w:val="22"/>
          <w:szCs w:val="22"/>
        </w:rPr>
        <w:t xml:space="preserve">these assumptions and beliefs would have </w:t>
      </w:r>
      <w:r>
        <w:rPr>
          <w:rFonts w:ascii="Arial" w:hAnsi="Arial" w:cs="Arial"/>
          <w:b w:val="0"/>
          <w:sz w:val="22"/>
          <w:szCs w:val="22"/>
        </w:rPr>
        <w:t>in the classroom</w:t>
      </w:r>
      <w:r w:rsidR="00CD20D7">
        <w:rPr>
          <w:rFonts w:ascii="Arial" w:hAnsi="Arial" w:cs="Arial"/>
          <w:b w:val="0"/>
          <w:sz w:val="22"/>
          <w:szCs w:val="22"/>
        </w:rPr>
        <w:t>.</w:t>
      </w:r>
      <w:r w:rsidR="0011524C">
        <w:rPr>
          <w:rFonts w:ascii="Arial" w:hAnsi="Arial" w:cs="Arial"/>
          <w:b w:val="0"/>
          <w:sz w:val="22"/>
          <w:szCs w:val="22"/>
        </w:rPr>
        <w:t xml:space="preserve"> Finally, this assignment will provide personal targets linked to </w:t>
      </w:r>
      <w:r w:rsidR="0011524C" w:rsidRPr="0011524C">
        <w:rPr>
          <w:rFonts w:ascii="Arial" w:hAnsi="Arial" w:cs="Arial"/>
          <w:b w:val="0"/>
          <w:bCs/>
          <w:sz w:val="22"/>
          <w:szCs w:val="22"/>
        </w:rPr>
        <w:t>Professional Standards for Teaching and Leadership</w:t>
      </w:r>
      <w:r w:rsidR="0011524C">
        <w:rPr>
          <w:rFonts w:ascii="Arial" w:hAnsi="Arial" w:cs="Arial"/>
          <w:b w:val="0"/>
          <w:bCs/>
          <w:sz w:val="22"/>
          <w:szCs w:val="22"/>
        </w:rPr>
        <w:t>,</w:t>
      </w:r>
      <w:r w:rsidR="0011524C" w:rsidRPr="0011524C">
        <w:rPr>
          <w:rFonts w:ascii="Arial" w:hAnsi="Arial" w:cs="Arial"/>
          <w:b w:val="0"/>
          <w:bCs/>
          <w:sz w:val="22"/>
          <w:szCs w:val="22"/>
        </w:rPr>
        <w:t xml:space="preserve"> in order to move forward.</w:t>
      </w:r>
      <w:r w:rsidR="0011524C">
        <w:rPr>
          <w:rFonts w:ascii="Arial" w:hAnsi="Arial" w:cs="Arial"/>
        </w:rPr>
        <w:t xml:space="preserve"> </w:t>
      </w:r>
    </w:p>
    <w:p w14:paraId="2D342D0A" w14:textId="785E370A" w:rsidR="0091154E" w:rsidRDefault="0091154E" w:rsidP="000E359A">
      <w:pPr>
        <w:spacing w:line="360" w:lineRule="auto"/>
        <w:rPr>
          <w:rFonts w:ascii="Arial" w:hAnsi="Arial" w:cs="Arial"/>
          <w:b/>
          <w:bCs/>
          <w:sz w:val="28"/>
          <w:szCs w:val="28"/>
          <w:u w:val="single"/>
        </w:rPr>
      </w:pPr>
    </w:p>
    <w:p w14:paraId="02DA12A7" w14:textId="65E24BFA" w:rsidR="004F14E0" w:rsidRDefault="00EE71E3" w:rsidP="000E359A">
      <w:pPr>
        <w:spacing w:line="360" w:lineRule="auto"/>
        <w:rPr>
          <w:rFonts w:ascii="Arial" w:hAnsi="Arial" w:cs="Arial"/>
        </w:rPr>
      </w:pPr>
      <w:r>
        <w:rPr>
          <w:rFonts w:ascii="Arial" w:hAnsi="Arial" w:cs="Arial"/>
        </w:rPr>
        <w:t>Until I began</w:t>
      </w:r>
      <w:r w:rsidR="00C31C60">
        <w:rPr>
          <w:rFonts w:ascii="Arial" w:hAnsi="Arial" w:cs="Arial"/>
        </w:rPr>
        <w:t xml:space="preserve"> this course, </w:t>
      </w:r>
      <w:r>
        <w:rPr>
          <w:rFonts w:ascii="Arial" w:hAnsi="Arial" w:cs="Arial"/>
        </w:rPr>
        <w:t xml:space="preserve">I </w:t>
      </w:r>
      <w:r w:rsidR="00AB5992">
        <w:rPr>
          <w:rFonts w:ascii="Arial" w:hAnsi="Arial" w:cs="Arial"/>
        </w:rPr>
        <w:t>believed</w:t>
      </w:r>
      <w:r>
        <w:rPr>
          <w:rFonts w:ascii="Arial" w:hAnsi="Arial" w:cs="Arial"/>
        </w:rPr>
        <w:t xml:space="preserve"> that it would be nearly impossible to accommodate everyone in a classroom so that all pupils would be able to fully take part and be involved. </w:t>
      </w:r>
      <w:r w:rsidR="004D119B">
        <w:rPr>
          <w:rFonts w:ascii="Arial" w:hAnsi="Arial" w:cs="Arial"/>
        </w:rPr>
        <w:t xml:space="preserve">I originally </w:t>
      </w:r>
      <w:r w:rsidR="00AB5992">
        <w:rPr>
          <w:rFonts w:ascii="Arial" w:hAnsi="Arial" w:cs="Arial"/>
        </w:rPr>
        <w:t>believed</w:t>
      </w:r>
      <w:r w:rsidR="004D119B">
        <w:rPr>
          <w:rFonts w:ascii="Arial" w:hAnsi="Arial" w:cs="Arial"/>
        </w:rPr>
        <w:t xml:space="preserve"> this because </w:t>
      </w:r>
      <w:r w:rsidR="00C15E71">
        <w:rPr>
          <w:rFonts w:ascii="Arial" w:hAnsi="Arial" w:cs="Arial"/>
        </w:rPr>
        <w:t xml:space="preserve">I am aware from experience that children have different levels of ability, different skill sets, and some may lack focus and concentration. </w:t>
      </w:r>
      <w:r>
        <w:rPr>
          <w:rFonts w:ascii="Arial" w:hAnsi="Arial" w:cs="Arial"/>
        </w:rPr>
        <w:t xml:space="preserve">Having now learnt about an inclusive classroom through reading, and observing good practice at my placement school, this </w:t>
      </w:r>
      <w:r w:rsidR="00AB5992">
        <w:rPr>
          <w:rFonts w:ascii="Arial" w:hAnsi="Arial" w:cs="Arial"/>
        </w:rPr>
        <w:t>belief</w:t>
      </w:r>
      <w:r>
        <w:rPr>
          <w:rFonts w:ascii="Arial" w:hAnsi="Arial" w:cs="Arial"/>
        </w:rPr>
        <w:t xml:space="preserve"> has been proven to be challenged. For example, observing effective strategies </w:t>
      </w:r>
      <w:r w:rsidR="00AF4295">
        <w:rPr>
          <w:rFonts w:ascii="Arial" w:hAnsi="Arial" w:cs="Arial"/>
        </w:rPr>
        <w:t>to creat</w:t>
      </w:r>
      <w:r w:rsidR="006C524B">
        <w:rPr>
          <w:rFonts w:ascii="Arial" w:hAnsi="Arial" w:cs="Arial"/>
        </w:rPr>
        <w:t xml:space="preserve">e </w:t>
      </w:r>
      <w:r w:rsidR="00AF4295">
        <w:rPr>
          <w:rFonts w:ascii="Arial" w:hAnsi="Arial" w:cs="Arial"/>
        </w:rPr>
        <w:t xml:space="preserve">an inclusive environment </w:t>
      </w:r>
      <w:r>
        <w:rPr>
          <w:rFonts w:ascii="Arial" w:hAnsi="Arial" w:cs="Arial"/>
        </w:rPr>
        <w:t xml:space="preserve">in the </w:t>
      </w:r>
      <w:r w:rsidR="00AF4295">
        <w:rPr>
          <w:rFonts w:ascii="Arial" w:hAnsi="Arial" w:cs="Arial"/>
        </w:rPr>
        <w:t>classroom</w:t>
      </w:r>
      <w:r w:rsidR="006C524B">
        <w:rPr>
          <w:rFonts w:ascii="Arial" w:hAnsi="Arial" w:cs="Arial"/>
        </w:rPr>
        <w:t>,</w:t>
      </w:r>
      <w:r w:rsidR="00AF4295">
        <w:rPr>
          <w:rFonts w:ascii="Arial" w:hAnsi="Arial" w:cs="Arial"/>
        </w:rPr>
        <w:t xml:space="preserve"> has led me to believe that my </w:t>
      </w:r>
      <w:r w:rsidR="00AB5992">
        <w:rPr>
          <w:rFonts w:ascii="Arial" w:hAnsi="Arial" w:cs="Arial"/>
        </w:rPr>
        <w:t>belief</w:t>
      </w:r>
      <w:r w:rsidR="00AF4295">
        <w:rPr>
          <w:rFonts w:ascii="Arial" w:hAnsi="Arial" w:cs="Arial"/>
        </w:rPr>
        <w:t xml:space="preserve"> was </w:t>
      </w:r>
      <w:r w:rsidR="00487C4D">
        <w:rPr>
          <w:rFonts w:ascii="Arial" w:hAnsi="Arial" w:cs="Arial"/>
        </w:rPr>
        <w:t>inaccurate</w:t>
      </w:r>
      <w:r w:rsidR="00AF4295">
        <w:rPr>
          <w:rFonts w:ascii="Arial" w:hAnsi="Arial" w:cs="Arial"/>
        </w:rPr>
        <w:t xml:space="preserve">. </w:t>
      </w:r>
      <w:r w:rsidR="006C524B">
        <w:rPr>
          <w:rFonts w:ascii="Arial" w:hAnsi="Arial" w:cs="Arial"/>
        </w:rPr>
        <w:t>Another belief that I had prior to starting the course</w:t>
      </w:r>
      <w:r w:rsidR="00C15E71">
        <w:rPr>
          <w:rFonts w:ascii="Arial" w:hAnsi="Arial" w:cs="Arial"/>
        </w:rPr>
        <w:t>,</w:t>
      </w:r>
      <w:r w:rsidR="009916A0">
        <w:rPr>
          <w:rFonts w:ascii="Arial" w:hAnsi="Arial" w:cs="Arial"/>
        </w:rPr>
        <w:t xml:space="preserve"> was that parental engagement in the child’s learning was not essential and would not have a negative impact on the child’s progress. </w:t>
      </w:r>
      <w:r w:rsidR="00E916D3">
        <w:rPr>
          <w:rFonts w:ascii="Arial" w:hAnsi="Arial" w:cs="Arial"/>
        </w:rPr>
        <w:t xml:space="preserve">I originally thought this because </w:t>
      </w:r>
      <w:r w:rsidR="00C15E71">
        <w:rPr>
          <w:rFonts w:ascii="Arial" w:hAnsi="Arial" w:cs="Arial"/>
        </w:rPr>
        <w:t>I was not aware that a lack of interest by parents or carers, could have such a negative impact on the child, and that some skills such as reading</w:t>
      </w:r>
      <w:r w:rsidR="0095616A">
        <w:rPr>
          <w:rFonts w:ascii="Arial" w:hAnsi="Arial" w:cs="Arial"/>
        </w:rPr>
        <w:t xml:space="preserve"> and writing,</w:t>
      </w:r>
      <w:r w:rsidR="00C15E71">
        <w:rPr>
          <w:rFonts w:ascii="Arial" w:hAnsi="Arial" w:cs="Arial"/>
        </w:rPr>
        <w:t xml:space="preserve"> would suffer due to a lack of support at home. </w:t>
      </w:r>
      <w:r w:rsidR="00487C4D">
        <w:rPr>
          <w:rFonts w:ascii="Arial" w:hAnsi="Arial" w:cs="Arial"/>
        </w:rPr>
        <w:t xml:space="preserve">Having now </w:t>
      </w:r>
      <w:r w:rsidR="0095616A">
        <w:rPr>
          <w:rFonts w:ascii="Arial" w:hAnsi="Arial" w:cs="Arial"/>
        </w:rPr>
        <w:t>been informed about</w:t>
      </w:r>
      <w:r w:rsidR="00487C4D">
        <w:rPr>
          <w:rFonts w:ascii="Arial" w:hAnsi="Arial" w:cs="Arial"/>
        </w:rPr>
        <w:t xml:space="preserve"> all of the links that the school has with parents and families, this belief has also been proven to be challenged. For example, discussing the </w:t>
      </w:r>
      <w:r w:rsidR="00487C4D">
        <w:rPr>
          <w:rFonts w:ascii="Arial" w:hAnsi="Arial" w:cs="Arial"/>
        </w:rPr>
        <w:lastRenderedPageBreak/>
        <w:t>importance of parental engagement in a child’s education with staff at the school, it has now been made clear that my belief was flawed.</w:t>
      </w:r>
      <w:r w:rsidR="004F3D60">
        <w:rPr>
          <w:rFonts w:ascii="Arial" w:hAnsi="Arial" w:cs="Arial"/>
        </w:rPr>
        <w:t xml:space="preserve"> </w:t>
      </w:r>
    </w:p>
    <w:p w14:paraId="3589A637" w14:textId="77777777" w:rsidR="00C352A2" w:rsidRDefault="00C352A2" w:rsidP="000E359A">
      <w:pPr>
        <w:spacing w:line="360" w:lineRule="auto"/>
        <w:rPr>
          <w:rFonts w:ascii="Arial" w:hAnsi="Arial" w:cs="Arial"/>
        </w:rPr>
      </w:pPr>
    </w:p>
    <w:p w14:paraId="719034DB" w14:textId="0398DEEF" w:rsidR="001252B6" w:rsidRDefault="00AB5992" w:rsidP="0055408E">
      <w:pPr>
        <w:spacing w:line="360" w:lineRule="auto"/>
        <w:rPr>
          <w:rFonts w:ascii="Arial" w:hAnsi="Arial" w:cs="Arial"/>
        </w:rPr>
      </w:pPr>
      <w:r w:rsidRPr="00AB5992">
        <w:rPr>
          <w:rFonts w:ascii="Arial" w:hAnsi="Arial" w:cs="Arial"/>
        </w:rPr>
        <w:t>Through</w:t>
      </w:r>
      <w:r>
        <w:rPr>
          <w:rFonts w:ascii="Arial" w:hAnsi="Arial" w:cs="Arial"/>
        </w:rPr>
        <w:t>out</w:t>
      </w:r>
      <w:r w:rsidRPr="00AB5992">
        <w:rPr>
          <w:rFonts w:ascii="Arial" w:hAnsi="Arial" w:cs="Arial"/>
        </w:rPr>
        <w:t xml:space="preserve"> </w:t>
      </w:r>
      <w:r>
        <w:rPr>
          <w:rFonts w:ascii="Arial" w:hAnsi="Arial" w:cs="Arial"/>
        </w:rPr>
        <w:t>my experience at my placement school, I have learnt that my initial belief of not being able to accommodate all pupils in a classroom</w:t>
      </w:r>
      <w:r w:rsidR="00935856">
        <w:rPr>
          <w:rFonts w:ascii="Arial" w:hAnsi="Arial" w:cs="Arial"/>
        </w:rPr>
        <w:t>,</w:t>
      </w:r>
      <w:r>
        <w:rPr>
          <w:rFonts w:ascii="Arial" w:hAnsi="Arial" w:cs="Arial"/>
        </w:rPr>
        <w:t xml:space="preserve"> is not true. </w:t>
      </w:r>
      <w:r w:rsidR="00246726">
        <w:rPr>
          <w:rFonts w:ascii="Arial" w:hAnsi="Arial" w:cs="Arial"/>
        </w:rPr>
        <w:t xml:space="preserve">I have discovered, observed, and explored many strategies </w:t>
      </w:r>
      <w:r w:rsidR="00935856">
        <w:rPr>
          <w:rFonts w:ascii="Arial" w:hAnsi="Arial" w:cs="Arial"/>
        </w:rPr>
        <w:t xml:space="preserve">in order to create an inclusive </w:t>
      </w:r>
      <w:r w:rsidR="00783819">
        <w:rPr>
          <w:rFonts w:ascii="Arial" w:hAnsi="Arial" w:cs="Arial"/>
        </w:rPr>
        <w:t>environment</w:t>
      </w:r>
      <w:r w:rsidR="00935856">
        <w:rPr>
          <w:rFonts w:ascii="Arial" w:hAnsi="Arial" w:cs="Arial"/>
        </w:rPr>
        <w:t xml:space="preserve">. </w:t>
      </w:r>
      <w:r w:rsidR="004A6D77">
        <w:rPr>
          <w:rFonts w:ascii="Arial" w:hAnsi="Arial" w:cs="Arial"/>
        </w:rPr>
        <w:t xml:space="preserve">(Walton et al. 2009) believes that ‘educational inclusion is about equal opportunities for all pupils, it pays particular attention to the provision for, and achievement of, different groups of pupils’. </w:t>
      </w:r>
      <w:r w:rsidR="00783819">
        <w:rPr>
          <w:rFonts w:ascii="Arial" w:hAnsi="Arial" w:cs="Arial"/>
        </w:rPr>
        <w:t xml:space="preserve">The first strategy that I discovered was the Leonardo Effect. According to The Leonardo Effect (2012), </w:t>
      </w:r>
      <w:r w:rsidR="00783819" w:rsidRPr="00783819">
        <w:rPr>
          <w:rFonts w:ascii="Arial" w:hAnsi="Arial" w:cs="Arial"/>
        </w:rPr>
        <w:t>‘</w:t>
      </w:r>
      <w:r w:rsidR="00783819" w:rsidRPr="00783819">
        <w:rPr>
          <w:rFonts w:ascii="Arial" w:hAnsi="Arial" w:cs="Arial"/>
          <w:shd w:val="clear" w:color="auto" w:fill="FFFFFF"/>
        </w:rPr>
        <w:t>The Leonardo Effect is an interdisciplinary teaching methodology based upon the “synchronised integration” of disciplines and incorporation of skills’.</w:t>
      </w:r>
      <w:r w:rsidR="002E1C9A">
        <w:rPr>
          <w:rFonts w:ascii="Arial" w:hAnsi="Arial" w:cs="Arial"/>
          <w:shd w:val="clear" w:color="auto" w:fill="FFFFFF"/>
        </w:rPr>
        <w:t xml:space="preserve"> This strategy </w:t>
      </w:r>
      <w:r w:rsidR="00F062C2">
        <w:rPr>
          <w:rFonts w:ascii="Arial" w:hAnsi="Arial" w:cs="Arial"/>
          <w:shd w:val="clear" w:color="auto" w:fill="FFFFFF"/>
        </w:rPr>
        <w:t xml:space="preserve">allows </w:t>
      </w:r>
      <w:r w:rsidR="009D5AA0">
        <w:rPr>
          <w:rFonts w:ascii="Arial" w:hAnsi="Arial" w:cs="Arial"/>
          <w:shd w:val="clear" w:color="auto" w:fill="FFFFFF"/>
        </w:rPr>
        <w:t xml:space="preserve">children to learn autonomously which will encourage them to make their own links and connections across the curriculum. As well as this, I feel that this strategy would be useful as it motivates all children to rise to the challenges which shows that it is appropriate for all children, regardless of level of abilities. The Leonardo </w:t>
      </w:r>
      <w:r w:rsidR="00206DCA">
        <w:rPr>
          <w:rFonts w:ascii="Arial" w:hAnsi="Arial" w:cs="Arial"/>
          <w:shd w:val="clear" w:color="auto" w:fill="FFFFFF"/>
        </w:rPr>
        <w:t>E</w:t>
      </w:r>
      <w:r w:rsidR="009D5AA0">
        <w:rPr>
          <w:rFonts w:ascii="Arial" w:hAnsi="Arial" w:cs="Arial"/>
          <w:shd w:val="clear" w:color="auto" w:fill="FFFFFF"/>
        </w:rPr>
        <w:t>ffect (2012) supports this as they express ‘</w:t>
      </w:r>
      <w:r w:rsidR="009D5AA0" w:rsidRPr="009D5AA0">
        <w:rPr>
          <w:rFonts w:ascii="Arial" w:hAnsi="Arial" w:cs="Arial"/>
          <w:shd w:val="clear" w:color="auto" w:fill="FFFFFF"/>
        </w:rPr>
        <w:t>children who had been disengaged and not at all motivated have come alive, and were now fanatical about</w:t>
      </w:r>
      <w:r w:rsidR="009D5AA0">
        <w:rPr>
          <w:rFonts w:ascii="Arial" w:hAnsi="Arial" w:cs="Arial"/>
          <w:shd w:val="clear" w:color="auto" w:fill="FFFFFF"/>
        </w:rPr>
        <w:t xml:space="preserve"> </w:t>
      </w:r>
      <w:r w:rsidR="009D5AA0" w:rsidRPr="009D5AA0">
        <w:rPr>
          <w:rFonts w:ascii="Arial" w:hAnsi="Arial" w:cs="Arial"/>
          <w:shd w:val="clear" w:color="auto" w:fill="FFFFFF"/>
        </w:rPr>
        <w:t>the project work and doing so much more than anyone had expected or thought they were capable of</w:t>
      </w:r>
      <w:r w:rsidR="009D5AA0">
        <w:rPr>
          <w:rFonts w:ascii="Arial" w:hAnsi="Arial" w:cs="Arial"/>
          <w:shd w:val="clear" w:color="auto" w:fill="FFFFFF"/>
        </w:rPr>
        <w:t xml:space="preserve">’. This shows that this strategy could increase the children’s curiosity as there isn’t a cap on how much a child can achieve this way. </w:t>
      </w:r>
      <w:r w:rsidR="00B27E81">
        <w:rPr>
          <w:rFonts w:ascii="Arial" w:hAnsi="Arial" w:cs="Arial"/>
          <w:shd w:val="clear" w:color="auto" w:fill="FFFFFF"/>
        </w:rPr>
        <w:t xml:space="preserve">(Fletcher, Lowe and Pugh, 2006) expresses that ‘to create an inclusive ethos all involved must see the benefits of inclusive education and be motivated to support it’. </w:t>
      </w:r>
      <w:r w:rsidR="002E48BF">
        <w:rPr>
          <w:rFonts w:ascii="Arial" w:hAnsi="Arial" w:cs="Arial"/>
          <w:shd w:val="clear" w:color="auto" w:fill="FFFFFF"/>
        </w:rPr>
        <w:t xml:space="preserve">Another strategy that I have discovered is </w:t>
      </w:r>
      <w:r w:rsidR="00140C50">
        <w:rPr>
          <w:rFonts w:ascii="Arial" w:hAnsi="Arial" w:cs="Arial"/>
          <w:shd w:val="clear" w:color="auto" w:fill="FFFFFF"/>
        </w:rPr>
        <w:t xml:space="preserve">Growth Mindset. Tes </w:t>
      </w:r>
      <w:r w:rsidR="00D82162">
        <w:rPr>
          <w:rFonts w:ascii="Arial" w:hAnsi="Arial" w:cs="Arial"/>
          <w:shd w:val="clear" w:color="auto" w:fill="FFFFFF"/>
        </w:rPr>
        <w:t>(20</w:t>
      </w:r>
      <w:r w:rsidR="00CC2E8D">
        <w:rPr>
          <w:rFonts w:ascii="Arial" w:hAnsi="Arial" w:cs="Arial"/>
          <w:shd w:val="clear" w:color="auto" w:fill="FFFFFF"/>
        </w:rPr>
        <w:t>19</w:t>
      </w:r>
      <w:r w:rsidR="00140C50" w:rsidRPr="000B2CC2">
        <w:rPr>
          <w:rFonts w:ascii="Arial" w:hAnsi="Arial" w:cs="Arial"/>
          <w:shd w:val="clear" w:color="auto" w:fill="FFFFFF"/>
        </w:rPr>
        <w:t>)</w:t>
      </w:r>
      <w:r w:rsidR="002D49C9">
        <w:rPr>
          <w:rFonts w:ascii="Arial" w:hAnsi="Arial" w:cs="Arial"/>
          <w:shd w:val="clear" w:color="auto" w:fill="FFFFFF"/>
        </w:rPr>
        <w:t xml:space="preserve"> explains that</w:t>
      </w:r>
      <w:r w:rsidR="00140C50" w:rsidRPr="000B2CC2">
        <w:rPr>
          <w:rFonts w:ascii="Arial" w:hAnsi="Arial" w:cs="Arial"/>
          <w:shd w:val="clear" w:color="auto" w:fill="FFFFFF"/>
        </w:rPr>
        <w:t xml:space="preserve"> ‘Growth mindset is a theory centred around the belief that intelligence and learning can be developed and improved’. This shows that it</w:t>
      </w:r>
      <w:r w:rsidR="00C352A2">
        <w:rPr>
          <w:rFonts w:ascii="Arial" w:hAnsi="Arial" w:cs="Arial"/>
          <w:shd w:val="clear" w:color="auto" w:fill="FFFFFF"/>
        </w:rPr>
        <w:t xml:space="preserve"> i</w:t>
      </w:r>
      <w:r w:rsidR="00140C50" w:rsidRPr="000B2CC2">
        <w:rPr>
          <w:rFonts w:ascii="Arial" w:hAnsi="Arial" w:cs="Arial"/>
          <w:shd w:val="clear" w:color="auto" w:fill="FFFFFF"/>
        </w:rPr>
        <w:t xml:space="preserve">s possible for all pupils to progress and achieve, no matter what stage a child is currently at. </w:t>
      </w:r>
      <w:r w:rsidR="000B2CC2" w:rsidRPr="000B2CC2">
        <w:rPr>
          <w:rFonts w:ascii="Arial" w:hAnsi="Arial" w:cs="Arial"/>
          <w:shd w:val="clear" w:color="auto" w:fill="FFFFFF"/>
        </w:rPr>
        <w:t xml:space="preserve">I believe that having a growth mindset </w:t>
      </w:r>
      <w:r w:rsidR="000B2CC2">
        <w:rPr>
          <w:rFonts w:ascii="Arial" w:hAnsi="Arial" w:cs="Arial"/>
          <w:shd w:val="clear" w:color="auto" w:fill="FFFFFF"/>
        </w:rPr>
        <w:t xml:space="preserve">allows children to have a positive attitude towards their learning and will be encouraged </w:t>
      </w:r>
      <w:r w:rsidR="00206DCA">
        <w:rPr>
          <w:rFonts w:ascii="Arial" w:hAnsi="Arial" w:cs="Arial"/>
          <w:shd w:val="clear" w:color="auto" w:fill="FFFFFF"/>
        </w:rPr>
        <w:t xml:space="preserve">to be more resilient and more open to challenge themselves. </w:t>
      </w:r>
      <w:r w:rsidR="00062709">
        <w:rPr>
          <w:rFonts w:ascii="Arial" w:hAnsi="Arial" w:cs="Arial"/>
          <w:shd w:val="clear" w:color="auto" w:fill="FFFFFF"/>
        </w:rPr>
        <w:t xml:space="preserve">Tes </w:t>
      </w:r>
      <w:r w:rsidR="00D82162">
        <w:rPr>
          <w:rFonts w:ascii="Arial" w:hAnsi="Arial" w:cs="Arial"/>
          <w:shd w:val="clear" w:color="auto" w:fill="FFFFFF"/>
        </w:rPr>
        <w:t>(20</w:t>
      </w:r>
      <w:r w:rsidR="00CC2E8D">
        <w:rPr>
          <w:rFonts w:ascii="Arial" w:hAnsi="Arial" w:cs="Arial"/>
          <w:shd w:val="clear" w:color="auto" w:fill="FFFFFF"/>
        </w:rPr>
        <w:t>19</w:t>
      </w:r>
      <w:r w:rsidR="00062709">
        <w:rPr>
          <w:rFonts w:ascii="Arial" w:hAnsi="Arial" w:cs="Arial"/>
          <w:shd w:val="clear" w:color="auto" w:fill="FFFFFF"/>
        </w:rPr>
        <w:t xml:space="preserve">) supports this as they </w:t>
      </w:r>
      <w:r w:rsidR="00062709" w:rsidRPr="00062709">
        <w:rPr>
          <w:rFonts w:ascii="Arial" w:hAnsi="Arial" w:cs="Arial"/>
          <w:shd w:val="clear" w:color="auto" w:fill="FFFFFF"/>
        </w:rPr>
        <w:t>state ‘Pupils who possess a growth mindset are said to rise to challenges and learn from the mistakes they make, rather than feeling distressed and defeated if they are unable to do or understand something’.</w:t>
      </w:r>
      <w:r w:rsidR="002D49C9">
        <w:rPr>
          <w:rFonts w:ascii="Arial" w:hAnsi="Arial" w:cs="Arial"/>
          <w:shd w:val="clear" w:color="auto" w:fill="FFFFFF"/>
        </w:rPr>
        <w:t xml:space="preserve"> This shows that if we </w:t>
      </w:r>
      <w:r w:rsidR="00C352A2">
        <w:rPr>
          <w:rFonts w:ascii="Arial" w:hAnsi="Arial" w:cs="Arial"/>
          <w:shd w:val="clear" w:color="auto" w:fill="FFFFFF"/>
        </w:rPr>
        <w:t xml:space="preserve">motivate </w:t>
      </w:r>
      <w:bookmarkStart w:id="1" w:name="_GoBack"/>
      <w:bookmarkEnd w:id="1"/>
      <w:r w:rsidR="002D49C9">
        <w:rPr>
          <w:rFonts w:ascii="Arial" w:hAnsi="Arial" w:cs="Arial"/>
          <w:shd w:val="clear" w:color="auto" w:fill="FFFFFF"/>
        </w:rPr>
        <w:t xml:space="preserve">children to have a growth mindset, then there is a greater chance of them exploring and giving new things ago which will highly benefit their development. Carol Dweck </w:t>
      </w:r>
      <w:r w:rsidR="007D0DBF">
        <w:rPr>
          <w:rFonts w:ascii="Arial" w:hAnsi="Arial" w:cs="Arial"/>
          <w:shd w:val="clear" w:color="auto" w:fill="FFFFFF"/>
        </w:rPr>
        <w:t>(2017</w:t>
      </w:r>
      <w:r w:rsidR="002D49C9">
        <w:rPr>
          <w:rFonts w:ascii="Arial" w:hAnsi="Arial" w:cs="Arial"/>
          <w:shd w:val="clear" w:color="auto" w:fill="FFFFFF"/>
        </w:rPr>
        <w:t xml:space="preserve">) agrees with this as she found that </w:t>
      </w:r>
      <w:r w:rsidR="002D49C9" w:rsidRPr="002D49C9">
        <w:rPr>
          <w:rFonts w:ascii="Arial" w:hAnsi="Arial" w:cs="Arial"/>
          <w:shd w:val="clear" w:color="auto" w:fill="FFFFFF"/>
        </w:rPr>
        <w:t>‘those who were more resilient and not so disheartened by setbacks behaved in a way that led to greater success</w:t>
      </w:r>
      <w:r w:rsidR="002D49C9">
        <w:rPr>
          <w:rFonts w:ascii="Arial" w:hAnsi="Arial" w:cs="Arial"/>
          <w:shd w:val="clear" w:color="auto" w:fill="FFFFFF"/>
        </w:rPr>
        <w:t>’.</w:t>
      </w:r>
      <w:r w:rsidR="00D923F2">
        <w:rPr>
          <w:rFonts w:ascii="Arial" w:hAnsi="Arial" w:cs="Arial"/>
          <w:shd w:val="clear" w:color="auto" w:fill="FFFFFF"/>
        </w:rPr>
        <w:t xml:space="preserve"> Lastly, a strategy I observed at my placement school which is constantly used day in and day out is praising students. However, not only praising children for how much they have achieved, but also praising</w:t>
      </w:r>
      <w:r w:rsidR="001252B6">
        <w:rPr>
          <w:rFonts w:ascii="Arial" w:hAnsi="Arial" w:cs="Arial"/>
          <w:shd w:val="clear" w:color="auto" w:fill="FFFFFF"/>
        </w:rPr>
        <w:t xml:space="preserve"> their</w:t>
      </w:r>
      <w:r w:rsidR="00D923F2">
        <w:rPr>
          <w:rFonts w:ascii="Arial" w:hAnsi="Arial" w:cs="Arial"/>
          <w:shd w:val="clear" w:color="auto" w:fill="FFFFFF"/>
        </w:rPr>
        <w:t xml:space="preserve"> efforts</w:t>
      </w:r>
      <w:r w:rsidR="001252B6">
        <w:rPr>
          <w:rFonts w:ascii="Arial" w:hAnsi="Arial" w:cs="Arial"/>
          <w:shd w:val="clear" w:color="auto" w:fill="FFFFFF"/>
        </w:rPr>
        <w:t xml:space="preserve"> and their approach to tasks.</w:t>
      </w:r>
      <w:r w:rsidR="00B7635A">
        <w:rPr>
          <w:rFonts w:ascii="Arial" w:hAnsi="Arial" w:cs="Arial"/>
          <w:shd w:val="clear" w:color="auto" w:fill="FFFFFF"/>
        </w:rPr>
        <w:t xml:space="preserve"> Dweck </w:t>
      </w:r>
      <w:r w:rsidR="007D0DBF">
        <w:rPr>
          <w:rFonts w:ascii="Arial" w:hAnsi="Arial" w:cs="Arial"/>
          <w:shd w:val="clear" w:color="auto" w:fill="FFFFFF"/>
        </w:rPr>
        <w:t>(2017</w:t>
      </w:r>
      <w:r w:rsidR="00B7635A">
        <w:rPr>
          <w:rFonts w:ascii="Arial" w:hAnsi="Arial" w:cs="Arial"/>
          <w:shd w:val="clear" w:color="auto" w:fill="FFFFFF"/>
        </w:rPr>
        <w:t xml:space="preserve">) supports this by </w:t>
      </w:r>
      <w:r w:rsidR="00B7635A">
        <w:rPr>
          <w:rFonts w:ascii="Arial" w:hAnsi="Arial" w:cs="Arial"/>
          <w:shd w:val="clear" w:color="auto" w:fill="FFFFFF"/>
        </w:rPr>
        <w:lastRenderedPageBreak/>
        <w:t>suggesting</w:t>
      </w:r>
      <w:r w:rsidR="00C14E0C">
        <w:rPr>
          <w:rFonts w:ascii="Arial" w:hAnsi="Arial" w:cs="Arial"/>
          <w:shd w:val="clear" w:color="auto" w:fill="FFFFFF"/>
        </w:rPr>
        <w:t xml:space="preserve"> to</w:t>
      </w:r>
      <w:r w:rsidR="00B7635A">
        <w:rPr>
          <w:rFonts w:ascii="Arial" w:hAnsi="Arial" w:cs="Arial"/>
          <w:shd w:val="clear" w:color="auto" w:fill="FFFFFF"/>
        </w:rPr>
        <w:t xml:space="preserve"> teachers</w:t>
      </w:r>
      <w:r w:rsidR="00C14E0C">
        <w:rPr>
          <w:rFonts w:ascii="Arial" w:hAnsi="Arial" w:cs="Arial"/>
          <w:shd w:val="clear" w:color="auto" w:fill="FFFFFF"/>
        </w:rPr>
        <w:t xml:space="preserve"> that</w:t>
      </w:r>
      <w:r w:rsidR="00B7635A">
        <w:rPr>
          <w:rFonts w:ascii="Arial" w:hAnsi="Arial" w:cs="Arial"/>
          <w:shd w:val="clear" w:color="auto" w:fill="FFFFFF"/>
        </w:rPr>
        <w:t xml:space="preserve"> </w:t>
      </w:r>
      <w:r w:rsidR="00C14E0C" w:rsidRPr="00C14E0C">
        <w:rPr>
          <w:rFonts w:ascii="Arial" w:hAnsi="Arial" w:cs="Arial"/>
          <w:shd w:val="clear" w:color="auto" w:fill="FFFFFF"/>
        </w:rPr>
        <w:t>‘Altering the way students are praised when working on tasks’</w:t>
      </w:r>
      <w:r w:rsidR="00EA702F">
        <w:rPr>
          <w:rFonts w:ascii="Arial" w:hAnsi="Arial" w:cs="Arial"/>
          <w:shd w:val="clear" w:color="auto" w:fill="FFFFFF"/>
        </w:rPr>
        <w:t>,</w:t>
      </w:r>
      <w:r w:rsidR="00C14E0C">
        <w:rPr>
          <w:rFonts w:ascii="Arial" w:hAnsi="Arial" w:cs="Arial"/>
          <w:shd w:val="clear" w:color="auto" w:fill="FFFFFF"/>
        </w:rPr>
        <w:t xml:space="preserve"> could have a positive impact and improve the children’s willingness to persevere.</w:t>
      </w:r>
      <w:r w:rsidR="009E285C">
        <w:rPr>
          <w:rFonts w:ascii="Arial" w:hAnsi="Arial" w:cs="Arial"/>
          <w:shd w:val="clear" w:color="auto" w:fill="FFFFFF"/>
        </w:rPr>
        <w:t xml:space="preserve"> Therefore, my initial belief of not being able to accommodate all pupils in a classroom has been changed. In spite of the difficulty of creating an inclusive classroom, it is however possible and there are plenty of strategies in order to do so. </w:t>
      </w:r>
    </w:p>
    <w:p w14:paraId="2AF30F12" w14:textId="77777777" w:rsidR="0055408E" w:rsidRDefault="0055408E" w:rsidP="0055408E">
      <w:pPr>
        <w:spacing w:line="360" w:lineRule="auto"/>
        <w:rPr>
          <w:rFonts w:ascii="Arial" w:hAnsi="Arial" w:cs="Arial"/>
        </w:rPr>
      </w:pPr>
    </w:p>
    <w:p w14:paraId="2300388E" w14:textId="065CDC0B" w:rsidR="007C56DB" w:rsidRPr="00F96949" w:rsidRDefault="00EA702F" w:rsidP="00AD177C">
      <w:pPr>
        <w:spacing w:line="360" w:lineRule="auto"/>
        <w:rPr>
          <w:rFonts w:ascii="Arial" w:hAnsi="Arial" w:cs="Arial"/>
          <w:shd w:val="clear" w:color="auto" w:fill="FFFFFF"/>
        </w:rPr>
      </w:pPr>
      <w:r>
        <w:rPr>
          <w:rFonts w:ascii="Arial" w:hAnsi="Arial" w:cs="Arial"/>
        </w:rPr>
        <w:t xml:space="preserve">Whilst completing </w:t>
      </w:r>
      <w:r w:rsidR="009C6CB0">
        <w:rPr>
          <w:rFonts w:ascii="Arial" w:hAnsi="Arial" w:cs="Arial"/>
        </w:rPr>
        <w:t>this module</w:t>
      </w:r>
      <w:r>
        <w:rPr>
          <w:rFonts w:ascii="Arial" w:hAnsi="Arial" w:cs="Arial"/>
        </w:rPr>
        <w:t xml:space="preserve">, I have </w:t>
      </w:r>
      <w:r w:rsidR="007D0DBF">
        <w:rPr>
          <w:rFonts w:ascii="Arial" w:hAnsi="Arial" w:cs="Arial"/>
        </w:rPr>
        <w:t xml:space="preserve">learnt that parental engagement in a child’s learning is essential and </w:t>
      </w:r>
      <w:r w:rsidR="00003ED9">
        <w:rPr>
          <w:rFonts w:ascii="Arial" w:hAnsi="Arial" w:cs="Arial"/>
        </w:rPr>
        <w:t>it</w:t>
      </w:r>
      <w:r w:rsidR="007D0DBF">
        <w:rPr>
          <w:rFonts w:ascii="Arial" w:hAnsi="Arial" w:cs="Arial"/>
        </w:rPr>
        <w:t xml:space="preserve"> will have a negative impact on the child’s development if </w:t>
      </w:r>
      <w:r w:rsidR="0008460C">
        <w:rPr>
          <w:rFonts w:ascii="Arial" w:hAnsi="Arial" w:cs="Arial"/>
        </w:rPr>
        <w:t>parents fail to engage with the school.</w:t>
      </w:r>
      <w:r w:rsidR="009C6CB0">
        <w:rPr>
          <w:rFonts w:ascii="Arial" w:hAnsi="Arial" w:cs="Arial"/>
        </w:rPr>
        <w:t xml:space="preserve"> I feel that </w:t>
      </w:r>
      <w:r w:rsidR="00D34974">
        <w:rPr>
          <w:rFonts w:ascii="Arial" w:hAnsi="Arial" w:cs="Arial"/>
        </w:rPr>
        <w:t xml:space="preserve">if parents are involved in their child’s education, then this means that they could be getting support at home as well as in school, which I believe will lead to greater success and achievements for the child. </w:t>
      </w:r>
      <w:r w:rsidR="00765539">
        <w:rPr>
          <w:rFonts w:ascii="Arial" w:hAnsi="Arial" w:cs="Arial"/>
        </w:rPr>
        <w:t xml:space="preserve">The </w:t>
      </w:r>
      <w:r w:rsidR="004F14E0">
        <w:rPr>
          <w:rFonts w:ascii="Arial" w:hAnsi="Arial" w:cs="Arial"/>
        </w:rPr>
        <w:t>Government</w:t>
      </w:r>
      <w:r w:rsidR="00765539">
        <w:rPr>
          <w:rFonts w:ascii="Arial" w:hAnsi="Arial" w:cs="Arial"/>
        </w:rPr>
        <w:t xml:space="preserve"> (</w:t>
      </w:r>
      <w:r w:rsidR="007302A0">
        <w:rPr>
          <w:rFonts w:ascii="Arial" w:hAnsi="Arial" w:cs="Arial"/>
        </w:rPr>
        <w:t>2011</w:t>
      </w:r>
      <w:r w:rsidR="00765539">
        <w:rPr>
          <w:rFonts w:ascii="Arial" w:hAnsi="Arial" w:cs="Arial"/>
        </w:rPr>
        <w:t>) states that ‘</w:t>
      </w:r>
      <w:r w:rsidR="00765539" w:rsidRPr="00765539">
        <w:rPr>
          <w:rFonts w:ascii="Arial" w:hAnsi="Arial" w:cs="Arial"/>
        </w:rPr>
        <w:t>A parental engagement strategy</w:t>
      </w:r>
      <w:r w:rsidR="00765539">
        <w:rPr>
          <w:rFonts w:ascii="Arial" w:hAnsi="Arial" w:cs="Arial"/>
        </w:rPr>
        <w:t xml:space="preserve"> </w:t>
      </w:r>
      <w:r w:rsidR="00765539" w:rsidRPr="00765539">
        <w:rPr>
          <w:rFonts w:ascii="Arial" w:hAnsi="Arial" w:cs="Arial"/>
        </w:rPr>
        <w:t>should be integrated into a whole school approach to parental engagement</w:t>
      </w:r>
      <w:r w:rsidR="00765539">
        <w:rPr>
          <w:rFonts w:ascii="Arial" w:hAnsi="Arial" w:cs="Arial"/>
        </w:rPr>
        <w:t xml:space="preserve">’. I discovered a </w:t>
      </w:r>
      <w:r w:rsidR="00AD177C">
        <w:rPr>
          <w:rFonts w:ascii="Arial" w:hAnsi="Arial" w:cs="Arial"/>
        </w:rPr>
        <w:t>few strategies</w:t>
      </w:r>
      <w:r w:rsidR="00765539">
        <w:rPr>
          <w:rFonts w:ascii="Arial" w:hAnsi="Arial" w:cs="Arial"/>
        </w:rPr>
        <w:t xml:space="preserve"> whilst completing my bridging days that my placement school does to encourage parental engagement </w:t>
      </w:r>
      <w:r w:rsidR="00AD177C">
        <w:rPr>
          <w:rFonts w:ascii="Arial" w:hAnsi="Arial" w:cs="Arial"/>
        </w:rPr>
        <w:t xml:space="preserve">and one of these strategies was a ‘Lads and Dads’ club where boys and their fathers attend, also featuring positive role models </w:t>
      </w:r>
      <w:r w:rsidR="00AD177C" w:rsidRPr="0039151D">
        <w:rPr>
          <w:rFonts w:ascii="Arial" w:hAnsi="Arial" w:cs="Arial"/>
        </w:rPr>
        <w:t>such as men from the army or emergency services. Estyn (2016) expresses that ‘This innovation is highly effective, with nearly all boys making notable progress in reading after joining the club’. Another strategy I discovered was the establishment of a parent council. I feel that this massively gives parents the opportunities to get involved as this is where they help the school to create homework and behaviour policies. This means that if parents have helped to create these policies, then there is a higher chance of the parents co</w:t>
      </w:r>
      <w:r w:rsidR="00003ED9">
        <w:rPr>
          <w:rFonts w:ascii="Arial" w:hAnsi="Arial" w:cs="Arial"/>
        </w:rPr>
        <w:t>-</w:t>
      </w:r>
      <w:r w:rsidR="00AD177C" w:rsidRPr="0039151D">
        <w:rPr>
          <w:rFonts w:ascii="Arial" w:hAnsi="Arial" w:cs="Arial"/>
        </w:rPr>
        <w:t xml:space="preserve">operating which will lead to a very effective outcome. </w:t>
      </w:r>
      <w:r w:rsidR="00130ABA" w:rsidRPr="0039151D">
        <w:rPr>
          <w:rFonts w:ascii="Arial" w:hAnsi="Arial" w:cs="Arial"/>
        </w:rPr>
        <w:t>Estyn (2016) described the school’s parent council as being ‘successful’ as it ‘ensures that parents have an effective voice in the life of the school’.</w:t>
      </w:r>
      <w:r w:rsidR="0039151D">
        <w:rPr>
          <w:rFonts w:ascii="Arial" w:hAnsi="Arial" w:cs="Arial"/>
        </w:rPr>
        <w:t xml:space="preserve"> </w:t>
      </w:r>
      <w:r w:rsidR="007302A0">
        <w:rPr>
          <w:rFonts w:ascii="Arial" w:hAnsi="Arial" w:cs="Arial"/>
        </w:rPr>
        <w:t xml:space="preserve">Overall, I have certainly learnt that a parent’s involvement plays a very big role in a </w:t>
      </w:r>
      <w:r w:rsidR="007302A0" w:rsidRPr="00C17002">
        <w:rPr>
          <w:rFonts w:ascii="Arial" w:hAnsi="Arial" w:cs="Arial"/>
        </w:rPr>
        <w:t xml:space="preserve">child’s education. </w:t>
      </w:r>
      <w:r w:rsidR="001851DF">
        <w:rPr>
          <w:rFonts w:ascii="Arial" w:hAnsi="Arial" w:cs="Arial"/>
        </w:rPr>
        <w:t xml:space="preserve">Therefore, my </w:t>
      </w:r>
      <w:r w:rsidR="002D565A">
        <w:rPr>
          <w:rFonts w:ascii="Arial" w:hAnsi="Arial" w:cs="Arial"/>
        </w:rPr>
        <w:t>initial</w:t>
      </w:r>
      <w:r w:rsidR="001851DF">
        <w:rPr>
          <w:rFonts w:ascii="Arial" w:hAnsi="Arial" w:cs="Arial"/>
        </w:rPr>
        <w:t xml:space="preserve"> belief of parental engagement not being essential and not having a negative impact on the child’s education, has been changed.  </w:t>
      </w:r>
      <w:r w:rsidR="007302A0" w:rsidRPr="00C17002">
        <w:rPr>
          <w:rFonts w:ascii="Arial" w:hAnsi="Arial" w:cs="Arial"/>
        </w:rPr>
        <w:t>Research Gate (20</w:t>
      </w:r>
      <w:r w:rsidR="007140AF">
        <w:rPr>
          <w:rFonts w:ascii="Arial" w:hAnsi="Arial" w:cs="Arial"/>
        </w:rPr>
        <w:t>11</w:t>
      </w:r>
      <w:r w:rsidR="007302A0" w:rsidRPr="00C17002">
        <w:rPr>
          <w:rFonts w:ascii="Arial" w:hAnsi="Arial" w:cs="Arial"/>
        </w:rPr>
        <w:t>) agrees with this as they explain ‘</w:t>
      </w:r>
      <w:r w:rsidR="007302A0" w:rsidRPr="00C17002">
        <w:rPr>
          <w:rFonts w:ascii="Arial" w:hAnsi="Arial" w:cs="Arial"/>
          <w:shd w:val="clear" w:color="auto" w:fill="FFFFFF"/>
        </w:rPr>
        <w:t xml:space="preserve">Parents are considered to be the most important primary role models in their young children’s immediate surroundings’. Bronfenbrenner’s theory (1979) </w:t>
      </w:r>
      <w:r w:rsidR="00C17002" w:rsidRPr="00C17002">
        <w:rPr>
          <w:rFonts w:ascii="Arial" w:hAnsi="Arial" w:cs="Arial"/>
          <w:shd w:val="clear" w:color="auto" w:fill="FFFFFF"/>
        </w:rPr>
        <w:t xml:space="preserve">supports this because in his theory, the microsystem includes parents and he </w:t>
      </w:r>
      <w:r w:rsidR="00C17002">
        <w:rPr>
          <w:rFonts w:ascii="Arial" w:hAnsi="Arial" w:cs="Arial"/>
          <w:shd w:val="clear" w:color="auto" w:fill="FFFFFF"/>
        </w:rPr>
        <w:t>believed</w:t>
      </w:r>
      <w:r w:rsidR="00C17002" w:rsidRPr="00C17002">
        <w:rPr>
          <w:rFonts w:ascii="Arial" w:hAnsi="Arial" w:cs="Arial"/>
          <w:shd w:val="clear" w:color="auto" w:fill="FFFFFF"/>
        </w:rPr>
        <w:t xml:space="preserve"> ‘If these individuals create environments that are nurturing and encouraging for the child, then the growth and development of the child will be encouraged</w:t>
      </w:r>
      <w:r w:rsidR="004F14E0">
        <w:rPr>
          <w:rFonts w:ascii="Arial" w:hAnsi="Arial" w:cs="Arial"/>
          <w:shd w:val="clear" w:color="auto" w:fill="FFFFFF"/>
        </w:rPr>
        <w:t xml:space="preserve">’. This goes to show that the importance of parental engagement cannot be stressed enough. </w:t>
      </w:r>
      <w:r w:rsidR="00F96949" w:rsidRPr="00F96949">
        <w:rPr>
          <w:rFonts w:ascii="Arial" w:hAnsi="Arial" w:cs="Arial"/>
          <w:shd w:val="clear" w:color="auto" w:fill="FFFFFF"/>
        </w:rPr>
        <w:t>(</w:t>
      </w:r>
      <w:r w:rsidR="007F12C4" w:rsidRPr="00F96949">
        <w:rPr>
          <w:rFonts w:ascii="Arial" w:eastAsia="Times New Roman" w:hAnsi="Arial" w:cs="Arial"/>
          <w:lang w:eastAsia="en-GB"/>
        </w:rPr>
        <w:t>Hryniewicz</w:t>
      </w:r>
      <w:r w:rsidR="00F96949" w:rsidRPr="00F96949">
        <w:rPr>
          <w:rFonts w:ascii="Arial" w:eastAsia="Times New Roman" w:hAnsi="Arial" w:cs="Arial"/>
          <w:lang w:eastAsia="en-GB"/>
        </w:rPr>
        <w:t xml:space="preserve">, 2007) declares that </w:t>
      </w:r>
      <w:r w:rsidR="00F96949">
        <w:rPr>
          <w:rFonts w:ascii="Arial" w:eastAsia="Times New Roman" w:hAnsi="Arial" w:cs="Arial"/>
          <w:lang w:eastAsia="en-GB"/>
        </w:rPr>
        <w:t>‘it is clear that education is most successful when parents and teachers work together’.</w:t>
      </w:r>
    </w:p>
    <w:p w14:paraId="63640D9D" w14:textId="3F379482" w:rsidR="00CA346B" w:rsidRPr="00CA346B" w:rsidRDefault="004F14E0" w:rsidP="00CA346B">
      <w:pPr>
        <w:pStyle w:val="NormalWeb"/>
        <w:spacing w:line="360" w:lineRule="auto"/>
        <w:rPr>
          <w:rFonts w:ascii="Arial" w:hAnsi="Arial" w:cs="Arial"/>
          <w:sz w:val="22"/>
          <w:szCs w:val="22"/>
        </w:rPr>
      </w:pPr>
      <w:r w:rsidRPr="00CA346B">
        <w:rPr>
          <w:rFonts w:ascii="Arial" w:hAnsi="Arial" w:cs="Arial"/>
          <w:sz w:val="22"/>
          <w:szCs w:val="22"/>
        </w:rPr>
        <w:lastRenderedPageBreak/>
        <w:t xml:space="preserve">To </w:t>
      </w:r>
      <w:r w:rsidR="007C56DB" w:rsidRPr="00CA346B">
        <w:rPr>
          <w:rFonts w:ascii="Arial" w:hAnsi="Arial" w:cs="Arial"/>
          <w:sz w:val="22"/>
          <w:szCs w:val="22"/>
        </w:rPr>
        <w:t>summarise</w:t>
      </w:r>
      <w:r w:rsidRPr="00CA346B">
        <w:rPr>
          <w:rFonts w:ascii="Arial" w:hAnsi="Arial" w:cs="Arial"/>
          <w:sz w:val="22"/>
          <w:szCs w:val="22"/>
        </w:rPr>
        <w:t>, after several bridging days, reading, and</w:t>
      </w:r>
      <w:r w:rsidR="007C56DB" w:rsidRPr="00CA346B">
        <w:rPr>
          <w:rFonts w:ascii="Arial" w:hAnsi="Arial" w:cs="Arial"/>
          <w:sz w:val="22"/>
          <w:szCs w:val="22"/>
        </w:rPr>
        <w:t xml:space="preserve"> </w:t>
      </w:r>
      <w:r w:rsidRPr="00CA346B">
        <w:rPr>
          <w:rFonts w:ascii="Arial" w:hAnsi="Arial" w:cs="Arial"/>
          <w:sz w:val="22"/>
          <w:szCs w:val="22"/>
        </w:rPr>
        <w:t>completing this module</w:t>
      </w:r>
      <w:r w:rsidR="007C56DB" w:rsidRPr="00CA346B">
        <w:rPr>
          <w:rFonts w:ascii="Arial" w:hAnsi="Arial" w:cs="Arial"/>
          <w:sz w:val="22"/>
          <w:szCs w:val="22"/>
        </w:rPr>
        <w:t xml:space="preserve">, I am now more aware of what I have learned and am certainly more confident in knowing how to put this into practice after observing and reading about good practice. </w:t>
      </w:r>
      <w:r w:rsidR="00CA346B" w:rsidRPr="00CA346B">
        <w:rPr>
          <w:rFonts w:ascii="Arial" w:hAnsi="Arial" w:cs="Arial"/>
          <w:sz w:val="22"/>
          <w:szCs w:val="22"/>
        </w:rPr>
        <w:t>In order to move forward</w:t>
      </w:r>
      <w:r w:rsidR="00CA346B">
        <w:rPr>
          <w:rFonts w:ascii="Arial" w:hAnsi="Arial" w:cs="Arial"/>
          <w:sz w:val="22"/>
          <w:szCs w:val="22"/>
        </w:rPr>
        <w:t>,</w:t>
      </w:r>
      <w:r w:rsidR="00CA346B" w:rsidRPr="00CA346B">
        <w:rPr>
          <w:rFonts w:ascii="Arial" w:hAnsi="Arial" w:cs="Arial"/>
          <w:sz w:val="22"/>
          <w:szCs w:val="22"/>
        </w:rPr>
        <w:t xml:space="preserve"> I will constructively work </w:t>
      </w:r>
      <w:r w:rsidR="00CA346B">
        <w:rPr>
          <w:rFonts w:ascii="Arial" w:hAnsi="Arial" w:cs="Arial"/>
          <w:sz w:val="22"/>
          <w:szCs w:val="22"/>
        </w:rPr>
        <w:t xml:space="preserve">with various colleagues in order to enhance my learning experience. I feel that this will allow me to gain knowledge from a wide range of experienced colleagues after observing and discussing with them which will help me to put this knowledge into practice. </w:t>
      </w:r>
      <w:r w:rsidR="009C72AE">
        <w:rPr>
          <w:rFonts w:ascii="Arial" w:hAnsi="Arial" w:cs="Arial"/>
          <w:sz w:val="22"/>
          <w:szCs w:val="22"/>
        </w:rPr>
        <w:t>After putting this into practice myself, I will them evaluate and reflect with colleagues in order to put into perspective what went well and what could be improved and how I am going to do this. This would be a collaborative process which I feel would benefit me greatly.</w:t>
      </w:r>
      <w:r w:rsidR="00AA6D89">
        <w:rPr>
          <w:rFonts w:ascii="Arial" w:hAnsi="Arial" w:cs="Arial"/>
          <w:sz w:val="22"/>
          <w:szCs w:val="22"/>
        </w:rPr>
        <w:t xml:space="preserve"> Another target I would like to set myself is </w:t>
      </w:r>
      <w:r w:rsidR="00653967">
        <w:rPr>
          <w:rFonts w:ascii="Arial" w:hAnsi="Arial" w:cs="Arial"/>
          <w:sz w:val="22"/>
          <w:szCs w:val="22"/>
        </w:rPr>
        <w:t xml:space="preserve">to be more confident and secure with the understanding of theories. I will try to make as many links with theories and research as possible whilst learning each module and whilst being out in my placement school. This will allow me to be more confident with easily linking theories with practice and understanding what the beliefs are. I feel that this will be especially beneficial whilst planning my day to day activities and practice. </w:t>
      </w:r>
      <w:r w:rsidR="009906AF">
        <w:rPr>
          <w:rFonts w:ascii="Arial" w:hAnsi="Arial" w:cs="Arial"/>
          <w:sz w:val="22"/>
          <w:szCs w:val="22"/>
        </w:rPr>
        <w:t xml:space="preserve">My final target is to research cognitive, social, emotional, and physical development further as I feel this will have a positive and effective impact on my teaching. Researching this thoroughly will also allow me to discover new ideas to put into </w:t>
      </w:r>
      <w:r w:rsidR="007140AF">
        <w:rPr>
          <w:rFonts w:ascii="Arial" w:hAnsi="Arial" w:cs="Arial"/>
          <w:sz w:val="22"/>
          <w:szCs w:val="22"/>
        </w:rPr>
        <w:t xml:space="preserve">my own </w:t>
      </w:r>
      <w:r w:rsidR="009906AF">
        <w:rPr>
          <w:rFonts w:ascii="Arial" w:hAnsi="Arial" w:cs="Arial"/>
          <w:sz w:val="22"/>
          <w:szCs w:val="22"/>
        </w:rPr>
        <w:t xml:space="preserve">practice in order </w:t>
      </w:r>
      <w:r w:rsidR="007140AF">
        <w:rPr>
          <w:rFonts w:ascii="Arial" w:hAnsi="Arial" w:cs="Arial"/>
          <w:sz w:val="22"/>
          <w:szCs w:val="22"/>
        </w:rPr>
        <w:t xml:space="preserve">to further develop these areas for the pupils. </w:t>
      </w:r>
    </w:p>
    <w:p w14:paraId="4375F7DC" w14:textId="56ECF161" w:rsidR="007C42C5" w:rsidRDefault="007C42C5" w:rsidP="007C56DB">
      <w:pPr>
        <w:spacing w:line="360" w:lineRule="auto"/>
        <w:rPr>
          <w:rFonts w:ascii="Arial" w:hAnsi="Arial" w:cs="Arial"/>
        </w:rPr>
      </w:pPr>
    </w:p>
    <w:p w14:paraId="02CE340F" w14:textId="3BAFC9F7" w:rsidR="004D119B" w:rsidRDefault="004D119B"/>
    <w:p w14:paraId="61E3CA25" w14:textId="1C896AFB" w:rsidR="004D119B" w:rsidRDefault="004D119B"/>
    <w:p w14:paraId="5ED9F01B" w14:textId="77777777" w:rsidR="00A547BD" w:rsidRDefault="00A547BD"/>
    <w:p w14:paraId="6ABCDB72" w14:textId="6A3B92EE" w:rsidR="004D119B" w:rsidRDefault="004D119B"/>
    <w:p w14:paraId="0A80B198" w14:textId="0629D4BC" w:rsidR="004D119B" w:rsidRDefault="004D119B"/>
    <w:p w14:paraId="0DD2F2D6" w14:textId="52490D14" w:rsidR="004D119B" w:rsidRDefault="004D119B"/>
    <w:p w14:paraId="5787878A" w14:textId="056799B8" w:rsidR="007140AF" w:rsidRDefault="007140AF"/>
    <w:p w14:paraId="7280E07D" w14:textId="55310189" w:rsidR="007140AF" w:rsidRDefault="007140AF"/>
    <w:p w14:paraId="5414D4C9" w14:textId="3E341210" w:rsidR="007140AF" w:rsidRDefault="007140AF"/>
    <w:p w14:paraId="6EA5D0FE" w14:textId="6A4F90AA" w:rsidR="007140AF" w:rsidRDefault="007140AF"/>
    <w:p w14:paraId="096DB549" w14:textId="50D057BB" w:rsidR="007140AF" w:rsidRDefault="007140AF"/>
    <w:p w14:paraId="63C29333" w14:textId="3A95E571" w:rsidR="007140AF" w:rsidRDefault="007140AF"/>
    <w:p w14:paraId="238FF8B1" w14:textId="65447391" w:rsidR="007140AF" w:rsidRDefault="007140AF"/>
    <w:p w14:paraId="0E1276A4" w14:textId="755E39CE" w:rsidR="007140AF" w:rsidRDefault="007140AF"/>
    <w:p w14:paraId="3ADC97EF" w14:textId="3BBD8EA8" w:rsidR="007140AF" w:rsidRDefault="007140AF"/>
    <w:p w14:paraId="72168CE8" w14:textId="6628A43A" w:rsidR="007140AF" w:rsidRDefault="007140AF"/>
    <w:p w14:paraId="1198CA4D" w14:textId="77777777" w:rsidR="00797787" w:rsidRDefault="00797787">
      <w:pPr>
        <w:rPr>
          <w:rFonts w:ascii="Arial" w:hAnsi="Arial" w:cs="Arial"/>
          <w:sz w:val="28"/>
          <w:szCs w:val="28"/>
          <w:u w:val="single"/>
        </w:rPr>
      </w:pPr>
    </w:p>
    <w:p w14:paraId="5F4A05E6" w14:textId="7062991C" w:rsidR="004D119B" w:rsidRDefault="004D119B">
      <w:pPr>
        <w:rPr>
          <w:rFonts w:ascii="Arial" w:hAnsi="Arial" w:cs="Arial"/>
          <w:sz w:val="28"/>
          <w:szCs w:val="28"/>
          <w:u w:val="single"/>
        </w:rPr>
      </w:pPr>
      <w:r w:rsidRPr="007820CB">
        <w:rPr>
          <w:rFonts w:ascii="Arial" w:hAnsi="Arial" w:cs="Arial"/>
          <w:sz w:val="28"/>
          <w:szCs w:val="28"/>
          <w:u w:val="single"/>
        </w:rPr>
        <w:t xml:space="preserve">Reference List </w:t>
      </w:r>
    </w:p>
    <w:p w14:paraId="581D326E" w14:textId="7A6D7243" w:rsidR="00DB4741" w:rsidRPr="002E1C9A" w:rsidRDefault="00DB4741" w:rsidP="002E1C9A">
      <w:pPr>
        <w:pStyle w:val="NormalWeb"/>
        <w:spacing w:before="0" w:beforeAutospacing="0" w:after="160" w:afterAutospacing="0" w:line="256" w:lineRule="auto"/>
        <w:rPr>
          <w:rFonts w:ascii="Arial" w:hAnsi="Arial" w:cs="Arial"/>
          <w:sz w:val="18"/>
          <w:szCs w:val="18"/>
        </w:rPr>
      </w:pPr>
    </w:p>
    <w:p w14:paraId="732495E7" w14:textId="77777777" w:rsidR="00DB4741" w:rsidRPr="007302A0" w:rsidRDefault="00DB4741" w:rsidP="007302A0">
      <w:pPr>
        <w:rPr>
          <w:rFonts w:ascii="Arial" w:eastAsia="Calibri" w:hAnsi="Arial" w:cs="Arial"/>
          <w:kern w:val="24"/>
          <w:sz w:val="24"/>
          <w:szCs w:val="24"/>
          <w:lang w:eastAsia="en-GB"/>
        </w:rPr>
      </w:pPr>
      <w:r w:rsidRPr="007302A0">
        <w:rPr>
          <w:rFonts w:ascii="Arial" w:eastAsia="Calibri" w:hAnsi="Arial" w:cs="Arial"/>
          <w:kern w:val="24"/>
          <w:sz w:val="24"/>
          <w:szCs w:val="24"/>
          <w:lang w:eastAsia="en-GB"/>
        </w:rPr>
        <w:t xml:space="preserve">Estyn (2016) </w:t>
      </w:r>
      <w:r w:rsidRPr="007302A0">
        <w:rPr>
          <w:rFonts w:ascii="Arial" w:eastAsia="Calibri" w:hAnsi="Arial" w:cs="Arial"/>
          <w:i/>
          <w:iCs/>
          <w:kern w:val="24"/>
          <w:sz w:val="24"/>
          <w:szCs w:val="24"/>
          <w:lang w:eastAsia="en-GB"/>
        </w:rPr>
        <w:t xml:space="preserve">Llanhari Primary School. </w:t>
      </w:r>
      <w:r w:rsidRPr="007302A0">
        <w:rPr>
          <w:rFonts w:ascii="Arial" w:eastAsia="Calibri" w:hAnsi="Arial" w:cs="Arial"/>
          <w:kern w:val="24"/>
          <w:sz w:val="24"/>
          <w:szCs w:val="24"/>
          <w:lang w:eastAsia="en-GB"/>
        </w:rPr>
        <w:t xml:space="preserve">Available at: https://www.estyn.gov.wales/provider/6742151 (Accessed: </w:t>
      </w:r>
      <w:r>
        <w:rPr>
          <w:rFonts w:ascii="Arial" w:eastAsia="Calibri" w:hAnsi="Arial" w:cs="Arial"/>
          <w:kern w:val="24"/>
          <w:sz w:val="24"/>
          <w:szCs w:val="24"/>
          <w:lang w:eastAsia="en-GB"/>
        </w:rPr>
        <w:t>9th</w:t>
      </w:r>
      <w:r w:rsidRPr="007302A0">
        <w:rPr>
          <w:rFonts w:ascii="Arial" w:eastAsia="Calibri" w:hAnsi="Arial" w:cs="Arial"/>
          <w:kern w:val="24"/>
          <w:sz w:val="24"/>
          <w:szCs w:val="24"/>
          <w:lang w:eastAsia="en-GB"/>
        </w:rPr>
        <w:t xml:space="preserve"> February</w:t>
      </w:r>
      <w:r>
        <w:rPr>
          <w:rFonts w:ascii="Arial" w:eastAsia="Calibri" w:hAnsi="Arial" w:cs="Arial"/>
          <w:kern w:val="24"/>
          <w:sz w:val="24"/>
          <w:szCs w:val="24"/>
          <w:lang w:eastAsia="en-GB"/>
        </w:rPr>
        <w:t xml:space="preserve"> 2020)</w:t>
      </w:r>
    </w:p>
    <w:p w14:paraId="5D97A6FE" w14:textId="77777777" w:rsidR="00DB4741" w:rsidRPr="00B27E81" w:rsidRDefault="00DB4741" w:rsidP="007302A0">
      <w:pPr>
        <w:rPr>
          <w:rFonts w:ascii="Arial" w:eastAsia="Times New Roman" w:hAnsi="Arial" w:cs="Arial"/>
          <w:sz w:val="24"/>
          <w:szCs w:val="24"/>
          <w:lang w:eastAsia="en-GB"/>
        </w:rPr>
      </w:pPr>
      <w:r>
        <w:rPr>
          <w:rFonts w:ascii="Arial" w:eastAsia="Times New Roman" w:hAnsi="Arial" w:cs="Arial"/>
          <w:sz w:val="24"/>
          <w:szCs w:val="24"/>
          <w:lang w:eastAsia="en-GB"/>
        </w:rPr>
        <w:t xml:space="preserve">Fletcher, L.H, Lowe, M. and Pugh, J. (2006) </w:t>
      </w:r>
      <w:r w:rsidRPr="00B27E81">
        <w:rPr>
          <w:rFonts w:ascii="Arial" w:eastAsia="Times New Roman" w:hAnsi="Arial" w:cs="Arial"/>
          <w:i/>
          <w:iCs/>
          <w:sz w:val="24"/>
          <w:szCs w:val="24"/>
          <w:lang w:eastAsia="en-GB"/>
        </w:rPr>
        <w:t>The Teaching Assistant’s Guide</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Oxon: Routledge.</w:t>
      </w:r>
    </w:p>
    <w:p w14:paraId="1DEE43A7" w14:textId="77777777" w:rsidR="00DB4741" w:rsidRPr="00CC2E8D" w:rsidRDefault="00DB4741" w:rsidP="002E1C9A">
      <w:pPr>
        <w:pStyle w:val="NormalWeb"/>
        <w:spacing w:before="0" w:beforeAutospacing="0" w:after="160" w:afterAutospacing="0" w:line="256" w:lineRule="auto"/>
        <w:rPr>
          <w:rFonts w:ascii="Arial" w:eastAsia="Calibri" w:hAnsi="Arial" w:cs="Arial"/>
          <w:color w:val="000000"/>
          <w:kern w:val="24"/>
        </w:rPr>
      </w:pPr>
      <w:r>
        <w:rPr>
          <w:rFonts w:ascii="Arial" w:eastAsia="Calibri" w:hAnsi="Arial" w:cs="Arial"/>
          <w:color w:val="000000"/>
          <w:kern w:val="24"/>
        </w:rPr>
        <w:t xml:space="preserve">Government (2011) </w:t>
      </w:r>
      <w:r w:rsidRPr="00CC2E8D">
        <w:rPr>
          <w:rFonts w:ascii="Arial" w:eastAsia="Calibri" w:hAnsi="Arial" w:cs="Arial"/>
          <w:i/>
          <w:iCs/>
          <w:color w:val="000000"/>
          <w:kern w:val="24"/>
        </w:rPr>
        <w:t>Review of best practice in parental engagement.</w:t>
      </w:r>
      <w:r>
        <w:rPr>
          <w:rFonts w:ascii="Arial" w:eastAsia="Calibri" w:hAnsi="Arial" w:cs="Arial"/>
          <w:i/>
          <w:iCs/>
          <w:color w:val="000000"/>
          <w:kern w:val="24"/>
        </w:rPr>
        <w:t xml:space="preserve"> </w:t>
      </w:r>
      <w:r>
        <w:rPr>
          <w:rFonts w:ascii="Arial" w:eastAsia="Calibri" w:hAnsi="Arial" w:cs="Arial"/>
          <w:color w:val="000000"/>
          <w:kern w:val="24"/>
        </w:rPr>
        <w:t xml:space="preserve">Available at: </w:t>
      </w:r>
      <w:r w:rsidRPr="00CC2E8D">
        <w:rPr>
          <w:rFonts w:ascii="Arial" w:eastAsia="Calibri" w:hAnsi="Arial" w:cs="Arial"/>
          <w:color w:val="000000"/>
          <w:kern w:val="24"/>
        </w:rPr>
        <w:t>https://www.gov.uk/government/publications/review-of-best-practice-in-parental-engagement</w:t>
      </w:r>
      <w:r>
        <w:rPr>
          <w:rFonts w:ascii="Arial" w:eastAsia="Calibri" w:hAnsi="Arial" w:cs="Arial"/>
          <w:color w:val="000000"/>
          <w:kern w:val="24"/>
        </w:rPr>
        <w:t xml:space="preserve"> (Accessed: 9th February 2020)</w:t>
      </w:r>
    </w:p>
    <w:p w14:paraId="58A62E4A" w14:textId="77777777" w:rsidR="00DB4741" w:rsidRDefault="00DB4741" w:rsidP="007302A0">
      <w:pPr>
        <w:rPr>
          <w:rFonts w:ascii="Arial" w:eastAsia="Times New Roman" w:hAnsi="Arial" w:cs="Arial"/>
          <w:sz w:val="24"/>
          <w:szCs w:val="24"/>
          <w:lang w:eastAsia="en-GB"/>
        </w:rPr>
      </w:pPr>
      <w:r>
        <w:rPr>
          <w:rFonts w:ascii="Arial" w:eastAsia="Times New Roman" w:hAnsi="Arial" w:cs="Arial"/>
          <w:sz w:val="24"/>
          <w:szCs w:val="24"/>
          <w:lang w:eastAsia="en-GB"/>
        </w:rPr>
        <w:t xml:space="preserve">Health Research Funding (2020) </w:t>
      </w:r>
      <w:r w:rsidRPr="00A547BD">
        <w:rPr>
          <w:rFonts w:ascii="Arial" w:eastAsia="Times New Roman" w:hAnsi="Arial" w:cs="Arial"/>
          <w:i/>
          <w:iCs/>
          <w:sz w:val="24"/>
          <w:szCs w:val="24"/>
          <w:lang w:eastAsia="en-GB"/>
        </w:rPr>
        <w:t>Bronfrenbenner Child Development Theory Explained</w:t>
      </w:r>
      <w:r>
        <w:rPr>
          <w:rFonts w:ascii="Arial" w:eastAsia="Times New Roman" w:hAnsi="Arial" w:cs="Arial"/>
          <w:sz w:val="24"/>
          <w:szCs w:val="24"/>
          <w:lang w:eastAsia="en-GB"/>
        </w:rPr>
        <w:t xml:space="preserve">. Available at: </w:t>
      </w:r>
      <w:r w:rsidRPr="007140AF">
        <w:rPr>
          <w:rFonts w:ascii="Arial" w:eastAsia="Times New Roman" w:hAnsi="Arial" w:cs="Arial"/>
          <w:sz w:val="24"/>
          <w:szCs w:val="24"/>
          <w:lang w:eastAsia="en-GB"/>
        </w:rPr>
        <w:t>https://healthresearchfunding.org/bronfenbrenner-child-development-theory-explained/</w:t>
      </w:r>
      <w:r>
        <w:rPr>
          <w:rFonts w:ascii="Arial" w:eastAsia="Times New Roman" w:hAnsi="Arial" w:cs="Arial"/>
          <w:sz w:val="24"/>
          <w:szCs w:val="24"/>
          <w:lang w:eastAsia="en-GB"/>
        </w:rPr>
        <w:t xml:space="preserve"> (Accessed: February 8th 2020)</w:t>
      </w:r>
    </w:p>
    <w:p w14:paraId="7A4AB7CD" w14:textId="77777777" w:rsidR="00DB4741" w:rsidRDefault="00DB4741" w:rsidP="007302A0">
      <w:pPr>
        <w:rPr>
          <w:rFonts w:ascii="Arial" w:eastAsia="Times New Roman" w:hAnsi="Arial" w:cs="Arial"/>
          <w:sz w:val="24"/>
          <w:szCs w:val="24"/>
          <w:lang w:eastAsia="en-GB"/>
        </w:rPr>
      </w:pPr>
      <w:r>
        <w:rPr>
          <w:rFonts w:ascii="Arial" w:eastAsia="Times New Roman" w:hAnsi="Arial" w:cs="Arial"/>
          <w:sz w:val="24"/>
          <w:szCs w:val="24"/>
          <w:lang w:eastAsia="en-GB"/>
        </w:rPr>
        <w:t xml:space="preserve">Hryniewicz, L. (2007) </w:t>
      </w:r>
      <w:r w:rsidRPr="005D3ED3">
        <w:rPr>
          <w:rFonts w:ascii="Arial" w:eastAsia="Times New Roman" w:hAnsi="Arial" w:cs="Arial"/>
          <w:i/>
          <w:iCs/>
          <w:sz w:val="24"/>
          <w:szCs w:val="24"/>
          <w:lang w:eastAsia="en-GB"/>
        </w:rPr>
        <w:t>Teaching Assistants: The Complete Han</w:t>
      </w:r>
      <w:r>
        <w:rPr>
          <w:rFonts w:ascii="Arial" w:eastAsia="Times New Roman" w:hAnsi="Arial" w:cs="Arial"/>
          <w:i/>
          <w:iCs/>
          <w:sz w:val="24"/>
          <w:szCs w:val="24"/>
          <w:lang w:eastAsia="en-GB"/>
        </w:rPr>
        <w:t>d</w:t>
      </w:r>
      <w:r w:rsidRPr="005D3ED3">
        <w:rPr>
          <w:rFonts w:ascii="Arial" w:eastAsia="Times New Roman" w:hAnsi="Arial" w:cs="Arial"/>
          <w:i/>
          <w:iCs/>
          <w:sz w:val="24"/>
          <w:szCs w:val="24"/>
          <w:lang w:eastAsia="en-GB"/>
        </w:rPr>
        <w:t>book</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Norwich: Adamson Publishing.</w:t>
      </w:r>
    </w:p>
    <w:p w14:paraId="1F7A3B65" w14:textId="77777777" w:rsidR="00DB4741" w:rsidRPr="007140AF" w:rsidRDefault="00DB4741" w:rsidP="007302A0">
      <w:pPr>
        <w:rPr>
          <w:rFonts w:ascii="Arial" w:eastAsia="Calibri" w:hAnsi="Arial" w:cs="Arial"/>
          <w:kern w:val="24"/>
          <w:sz w:val="24"/>
          <w:szCs w:val="24"/>
          <w:lang w:eastAsia="en-GB"/>
        </w:rPr>
      </w:pPr>
      <w:r>
        <w:rPr>
          <w:rFonts w:ascii="Arial" w:eastAsia="Calibri" w:hAnsi="Arial" w:cs="Arial"/>
          <w:kern w:val="24"/>
          <w:sz w:val="24"/>
          <w:szCs w:val="24"/>
          <w:lang w:eastAsia="en-GB"/>
        </w:rPr>
        <w:t xml:space="preserve">Research Gate (2011) </w:t>
      </w:r>
      <w:r>
        <w:rPr>
          <w:rFonts w:ascii="Arial" w:eastAsia="Calibri" w:hAnsi="Arial" w:cs="Arial"/>
          <w:i/>
          <w:iCs/>
          <w:kern w:val="24"/>
          <w:sz w:val="24"/>
          <w:szCs w:val="24"/>
          <w:lang w:eastAsia="en-GB"/>
        </w:rPr>
        <w:t>Parent Involvement Revisited: Backgrounds, theories and models.</w:t>
      </w:r>
      <w:r>
        <w:rPr>
          <w:rFonts w:ascii="Arial" w:eastAsia="Calibri" w:hAnsi="Arial" w:cs="Arial"/>
          <w:kern w:val="24"/>
          <w:sz w:val="24"/>
          <w:szCs w:val="24"/>
          <w:lang w:eastAsia="en-GB"/>
        </w:rPr>
        <w:t xml:space="preserve"> Available at: </w:t>
      </w:r>
      <w:r w:rsidRPr="007140AF">
        <w:rPr>
          <w:rFonts w:ascii="Arial" w:eastAsia="Calibri" w:hAnsi="Arial" w:cs="Arial"/>
          <w:kern w:val="24"/>
          <w:sz w:val="24"/>
          <w:szCs w:val="24"/>
          <w:lang w:eastAsia="en-GB"/>
        </w:rPr>
        <w:t>https://www.researchgate.net/publication/268079028_Parent_Involvement_Revisited_Background_Theories_and_Models</w:t>
      </w:r>
      <w:r>
        <w:rPr>
          <w:rFonts w:ascii="Arial" w:eastAsia="Calibri" w:hAnsi="Arial" w:cs="Arial"/>
          <w:kern w:val="24"/>
          <w:sz w:val="24"/>
          <w:szCs w:val="24"/>
          <w:lang w:eastAsia="en-GB"/>
        </w:rPr>
        <w:t xml:space="preserve"> (Accessed: 11th February 2020)</w:t>
      </w:r>
    </w:p>
    <w:p w14:paraId="2F45585A" w14:textId="77777777" w:rsidR="00DB4741" w:rsidRDefault="00DB4741" w:rsidP="002E1C9A">
      <w:pPr>
        <w:pStyle w:val="NormalWeb"/>
        <w:spacing w:before="0" w:beforeAutospacing="0" w:after="160" w:afterAutospacing="0" w:line="256" w:lineRule="auto"/>
        <w:rPr>
          <w:rFonts w:ascii="Arial" w:eastAsia="Calibri" w:hAnsi="Arial" w:cs="Arial"/>
          <w:color w:val="000000"/>
          <w:kern w:val="24"/>
        </w:rPr>
      </w:pPr>
      <w:r>
        <w:rPr>
          <w:rFonts w:ascii="Arial" w:eastAsia="Calibri" w:hAnsi="Arial" w:cs="Arial"/>
          <w:color w:val="000000"/>
          <w:kern w:val="24"/>
        </w:rPr>
        <w:t xml:space="preserve">Tes (2019) </w:t>
      </w:r>
      <w:r>
        <w:rPr>
          <w:rFonts w:ascii="Arial" w:eastAsia="Calibri" w:hAnsi="Arial" w:cs="Arial"/>
          <w:i/>
          <w:iCs/>
          <w:color w:val="000000"/>
          <w:kern w:val="24"/>
        </w:rPr>
        <w:t>Pedagogy Focus: Growth Mindset.</w:t>
      </w:r>
      <w:r>
        <w:rPr>
          <w:rFonts w:ascii="Arial" w:eastAsia="Calibri" w:hAnsi="Arial" w:cs="Arial"/>
          <w:color w:val="000000"/>
          <w:kern w:val="24"/>
        </w:rPr>
        <w:t xml:space="preserve"> Available at: </w:t>
      </w:r>
      <w:r w:rsidRPr="00CC2E8D">
        <w:rPr>
          <w:rFonts w:ascii="Arial" w:eastAsia="Calibri" w:hAnsi="Arial" w:cs="Arial"/>
          <w:color w:val="000000"/>
          <w:kern w:val="24"/>
        </w:rPr>
        <w:t>https://www.tes.com/news/pedagogy-focus-growth-mindset</w:t>
      </w:r>
      <w:r>
        <w:rPr>
          <w:rFonts w:ascii="Arial" w:eastAsia="Calibri" w:hAnsi="Arial" w:cs="Arial"/>
          <w:color w:val="000000"/>
          <w:kern w:val="24"/>
        </w:rPr>
        <w:t xml:space="preserve"> (Accessed: 9th February 2020)</w:t>
      </w:r>
    </w:p>
    <w:p w14:paraId="125B3330" w14:textId="77777777" w:rsidR="00DB4741" w:rsidRDefault="00DB4741" w:rsidP="002E1C9A">
      <w:pPr>
        <w:pStyle w:val="NormalWeb"/>
        <w:spacing w:before="0" w:beforeAutospacing="0" w:after="160" w:afterAutospacing="0" w:line="256" w:lineRule="auto"/>
        <w:rPr>
          <w:rFonts w:ascii="Arial" w:eastAsia="Calibri" w:hAnsi="Arial" w:cs="Arial"/>
          <w:color w:val="000000"/>
          <w:kern w:val="24"/>
        </w:rPr>
      </w:pPr>
      <w:r w:rsidRPr="002E1C9A">
        <w:rPr>
          <w:rFonts w:ascii="Arial" w:eastAsia="Calibri" w:hAnsi="Arial" w:cs="Arial"/>
          <w:color w:val="000000"/>
          <w:kern w:val="24"/>
        </w:rPr>
        <w:t xml:space="preserve">The Leonardo Effect (2012) </w:t>
      </w:r>
      <w:r w:rsidRPr="002E1C9A">
        <w:rPr>
          <w:rFonts w:ascii="Arial" w:eastAsia="Calibri" w:hAnsi="Arial" w:cs="Arial"/>
          <w:i/>
          <w:iCs/>
          <w:color w:val="000000"/>
          <w:kern w:val="24"/>
        </w:rPr>
        <w:t xml:space="preserve">Motivating children to achieve through interdisciplinary learning. </w:t>
      </w:r>
      <w:r w:rsidRPr="002E1C9A">
        <w:rPr>
          <w:rFonts w:ascii="Arial" w:eastAsia="Calibri" w:hAnsi="Arial" w:cs="Arial"/>
          <w:color w:val="000000"/>
          <w:kern w:val="24"/>
        </w:rPr>
        <w:t xml:space="preserve">Available at: http://leonardoeffect.com/ (Accessed: </w:t>
      </w:r>
      <w:r>
        <w:rPr>
          <w:rFonts w:ascii="Arial" w:eastAsia="Calibri" w:hAnsi="Arial" w:cs="Arial"/>
          <w:color w:val="000000"/>
          <w:kern w:val="24"/>
        </w:rPr>
        <w:t>8th</w:t>
      </w:r>
      <w:r w:rsidRPr="002E1C9A">
        <w:rPr>
          <w:rFonts w:ascii="Arial" w:eastAsia="Calibri" w:hAnsi="Arial" w:cs="Arial"/>
          <w:color w:val="000000"/>
          <w:kern w:val="24"/>
        </w:rPr>
        <w:t xml:space="preserve"> February 2020)</w:t>
      </w:r>
    </w:p>
    <w:p w14:paraId="4FC77EA5" w14:textId="77777777" w:rsidR="00DB4741" w:rsidRPr="00DB4741" w:rsidRDefault="00DB4741" w:rsidP="007302A0">
      <w:pPr>
        <w:rPr>
          <w:rFonts w:ascii="Arial" w:eastAsia="Times New Roman" w:hAnsi="Arial" w:cs="Arial"/>
          <w:sz w:val="24"/>
          <w:szCs w:val="24"/>
          <w:lang w:eastAsia="en-GB"/>
        </w:rPr>
      </w:pPr>
      <w:r>
        <w:rPr>
          <w:rFonts w:ascii="Arial" w:eastAsia="Times New Roman" w:hAnsi="Arial" w:cs="Arial"/>
          <w:sz w:val="24"/>
          <w:szCs w:val="24"/>
          <w:lang w:eastAsia="en-GB"/>
        </w:rPr>
        <w:t xml:space="preserve">Walton, A. et al. (2009) </w:t>
      </w:r>
      <w:r w:rsidRPr="00DB4741">
        <w:rPr>
          <w:rFonts w:ascii="Arial" w:eastAsia="Times New Roman" w:hAnsi="Arial" w:cs="Arial"/>
          <w:i/>
          <w:iCs/>
          <w:sz w:val="24"/>
          <w:szCs w:val="24"/>
          <w:lang w:eastAsia="en-GB"/>
        </w:rPr>
        <w:t>Supporting every child</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 xml:space="preserve">Exeter: Learning Matters. </w:t>
      </w:r>
    </w:p>
    <w:p w14:paraId="33526159" w14:textId="77777777" w:rsidR="00DB4741" w:rsidRDefault="00DB4741" w:rsidP="007302A0">
      <w:pPr>
        <w:rPr>
          <w:rFonts w:ascii="Arial" w:eastAsia="Times New Roman" w:hAnsi="Arial" w:cs="Arial"/>
          <w:sz w:val="24"/>
          <w:szCs w:val="24"/>
          <w:lang w:eastAsia="en-GB"/>
        </w:rPr>
      </w:pPr>
      <w:r>
        <w:rPr>
          <w:rFonts w:ascii="Arial" w:eastAsia="Times New Roman" w:hAnsi="Arial" w:cs="Arial"/>
          <w:sz w:val="24"/>
          <w:szCs w:val="24"/>
          <w:lang w:eastAsia="en-GB"/>
        </w:rPr>
        <w:t xml:space="preserve">Yr Athrofa (2020) </w:t>
      </w:r>
      <w:r>
        <w:rPr>
          <w:rFonts w:ascii="Arial" w:eastAsia="Times New Roman" w:hAnsi="Arial" w:cs="Arial"/>
          <w:i/>
          <w:iCs/>
          <w:sz w:val="24"/>
          <w:szCs w:val="24"/>
          <w:lang w:eastAsia="en-GB"/>
        </w:rPr>
        <w:t xml:space="preserve">Moodle. </w:t>
      </w:r>
      <w:r>
        <w:rPr>
          <w:rFonts w:ascii="Arial" w:eastAsia="Times New Roman" w:hAnsi="Arial" w:cs="Arial"/>
          <w:sz w:val="24"/>
          <w:szCs w:val="24"/>
          <w:lang w:eastAsia="en-GB"/>
        </w:rPr>
        <w:t xml:space="preserve">Available at: </w:t>
      </w:r>
      <w:r w:rsidRPr="00653967">
        <w:rPr>
          <w:rFonts w:ascii="Arial" w:eastAsia="Times New Roman" w:hAnsi="Arial" w:cs="Arial"/>
          <w:sz w:val="24"/>
          <w:szCs w:val="24"/>
          <w:lang w:eastAsia="en-GB"/>
        </w:rPr>
        <w:t>https://moodle.uwtsd.ac.uk/</w:t>
      </w:r>
      <w:r>
        <w:rPr>
          <w:rFonts w:ascii="Arial" w:eastAsia="Times New Roman" w:hAnsi="Arial" w:cs="Arial"/>
          <w:sz w:val="24"/>
          <w:szCs w:val="24"/>
          <w:lang w:eastAsia="en-GB"/>
        </w:rPr>
        <w:t xml:space="preserve"> (Accessed: 10th February 2020) </w:t>
      </w:r>
    </w:p>
    <w:p w14:paraId="39FCDE3F" w14:textId="77777777" w:rsidR="002E1C9A" w:rsidRPr="002E1C9A" w:rsidRDefault="002E1C9A">
      <w:pPr>
        <w:rPr>
          <w:rFonts w:ascii="Arial" w:hAnsi="Arial" w:cs="Arial"/>
          <w:sz w:val="24"/>
          <w:szCs w:val="24"/>
        </w:rPr>
      </w:pPr>
    </w:p>
    <w:sectPr w:rsidR="002E1C9A" w:rsidRPr="002E1C9A" w:rsidSect="007C42C5">
      <w:headerReference w:type="default" r:id="rId11"/>
      <w:footerReference w:type="default" r:id="rId12"/>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4C10FE" w14:textId="77777777" w:rsidR="006C3659" w:rsidRDefault="006C3659" w:rsidP="006C3659">
      <w:pPr>
        <w:spacing w:after="0" w:line="240" w:lineRule="auto"/>
      </w:pPr>
      <w:r>
        <w:separator/>
      </w:r>
    </w:p>
  </w:endnote>
  <w:endnote w:type="continuationSeparator" w:id="0">
    <w:p w14:paraId="6AC614B0" w14:textId="77777777" w:rsidR="006C3659" w:rsidRDefault="006C3659" w:rsidP="006C36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4039711"/>
      <w:docPartObj>
        <w:docPartGallery w:val="Page Numbers (Bottom of Page)"/>
        <w:docPartUnique/>
      </w:docPartObj>
    </w:sdtPr>
    <w:sdtEndPr>
      <w:rPr>
        <w:noProof/>
      </w:rPr>
    </w:sdtEndPr>
    <w:sdtContent>
      <w:p w14:paraId="328E6029" w14:textId="2DC38E21" w:rsidR="00104252" w:rsidRDefault="001042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B4200C" w14:textId="77777777" w:rsidR="00104252" w:rsidRDefault="00104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BA1FE6" w14:textId="77777777" w:rsidR="006C3659" w:rsidRDefault="006C3659" w:rsidP="006C3659">
      <w:pPr>
        <w:spacing w:after="0" w:line="240" w:lineRule="auto"/>
      </w:pPr>
      <w:r>
        <w:separator/>
      </w:r>
    </w:p>
  </w:footnote>
  <w:footnote w:type="continuationSeparator" w:id="0">
    <w:p w14:paraId="13290980" w14:textId="77777777" w:rsidR="006C3659" w:rsidRDefault="006C3659" w:rsidP="006C36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DD35B0" w14:textId="2E2F6901" w:rsidR="00674050" w:rsidRDefault="00674050">
    <w:pPr>
      <w:pStyle w:val="Header"/>
    </w:pPr>
    <w:r>
      <w:t>Olivia Rees</w:t>
    </w:r>
  </w:p>
  <w:p w14:paraId="3BA927A7" w14:textId="1B85CB2E" w:rsidR="00966BD2" w:rsidRDefault="00674050">
    <w:pPr>
      <w:pStyle w:val="Header"/>
    </w:pPr>
    <w:r>
      <w:t>1900466</w:t>
    </w:r>
    <w:r w:rsidR="00966BD2">
      <w:t xml:space="preserve">                                                                                                                                                 </w:t>
    </w:r>
  </w:p>
  <w:p w14:paraId="0F87FD71" w14:textId="77777777" w:rsidR="006C3659" w:rsidRPr="006C3659" w:rsidRDefault="006C36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51DCE"/>
    <w:multiLevelType w:val="hybridMultilevel"/>
    <w:tmpl w:val="3FB217E2"/>
    <w:lvl w:ilvl="0" w:tplc="77BE0F40">
      <w:start w:val="1"/>
      <w:numFmt w:val="bullet"/>
      <w:lvlText w:val="•"/>
      <w:lvlJc w:val="left"/>
      <w:pPr>
        <w:tabs>
          <w:tab w:val="num" w:pos="720"/>
        </w:tabs>
        <w:ind w:left="720" w:hanging="360"/>
      </w:pPr>
      <w:rPr>
        <w:rFonts w:ascii="Arial" w:hAnsi="Arial" w:cs="Times New Roman" w:hint="default"/>
      </w:rPr>
    </w:lvl>
    <w:lvl w:ilvl="1" w:tplc="849CCFA0">
      <w:start w:val="1"/>
      <w:numFmt w:val="bullet"/>
      <w:lvlText w:val="•"/>
      <w:lvlJc w:val="left"/>
      <w:pPr>
        <w:tabs>
          <w:tab w:val="num" w:pos="1440"/>
        </w:tabs>
        <w:ind w:left="1440" w:hanging="360"/>
      </w:pPr>
      <w:rPr>
        <w:rFonts w:ascii="Arial" w:hAnsi="Arial" w:cs="Times New Roman" w:hint="default"/>
      </w:rPr>
    </w:lvl>
    <w:lvl w:ilvl="2" w:tplc="CFFEEA16">
      <w:start w:val="1"/>
      <w:numFmt w:val="bullet"/>
      <w:lvlText w:val="•"/>
      <w:lvlJc w:val="left"/>
      <w:pPr>
        <w:tabs>
          <w:tab w:val="num" w:pos="2160"/>
        </w:tabs>
        <w:ind w:left="2160" w:hanging="360"/>
      </w:pPr>
      <w:rPr>
        <w:rFonts w:ascii="Arial" w:hAnsi="Arial" w:cs="Times New Roman" w:hint="default"/>
      </w:rPr>
    </w:lvl>
    <w:lvl w:ilvl="3" w:tplc="158284BE">
      <w:start w:val="1"/>
      <w:numFmt w:val="bullet"/>
      <w:lvlText w:val="•"/>
      <w:lvlJc w:val="left"/>
      <w:pPr>
        <w:tabs>
          <w:tab w:val="num" w:pos="2880"/>
        </w:tabs>
        <w:ind w:left="2880" w:hanging="360"/>
      </w:pPr>
      <w:rPr>
        <w:rFonts w:ascii="Arial" w:hAnsi="Arial" w:cs="Times New Roman" w:hint="default"/>
      </w:rPr>
    </w:lvl>
    <w:lvl w:ilvl="4" w:tplc="0EC02C3E">
      <w:start w:val="1"/>
      <w:numFmt w:val="bullet"/>
      <w:lvlText w:val="•"/>
      <w:lvlJc w:val="left"/>
      <w:pPr>
        <w:tabs>
          <w:tab w:val="num" w:pos="3600"/>
        </w:tabs>
        <w:ind w:left="3600" w:hanging="360"/>
      </w:pPr>
      <w:rPr>
        <w:rFonts w:ascii="Arial" w:hAnsi="Arial" w:cs="Times New Roman" w:hint="default"/>
      </w:rPr>
    </w:lvl>
    <w:lvl w:ilvl="5" w:tplc="962482CA">
      <w:start w:val="1"/>
      <w:numFmt w:val="bullet"/>
      <w:lvlText w:val="•"/>
      <w:lvlJc w:val="left"/>
      <w:pPr>
        <w:tabs>
          <w:tab w:val="num" w:pos="4320"/>
        </w:tabs>
        <w:ind w:left="4320" w:hanging="360"/>
      </w:pPr>
      <w:rPr>
        <w:rFonts w:ascii="Arial" w:hAnsi="Arial" w:cs="Times New Roman" w:hint="default"/>
      </w:rPr>
    </w:lvl>
    <w:lvl w:ilvl="6" w:tplc="DCB6C63E">
      <w:start w:val="1"/>
      <w:numFmt w:val="bullet"/>
      <w:lvlText w:val="•"/>
      <w:lvlJc w:val="left"/>
      <w:pPr>
        <w:tabs>
          <w:tab w:val="num" w:pos="5040"/>
        </w:tabs>
        <w:ind w:left="5040" w:hanging="360"/>
      </w:pPr>
      <w:rPr>
        <w:rFonts w:ascii="Arial" w:hAnsi="Arial" w:cs="Times New Roman" w:hint="default"/>
      </w:rPr>
    </w:lvl>
    <w:lvl w:ilvl="7" w:tplc="DA0A3B98">
      <w:start w:val="1"/>
      <w:numFmt w:val="bullet"/>
      <w:lvlText w:val="•"/>
      <w:lvlJc w:val="left"/>
      <w:pPr>
        <w:tabs>
          <w:tab w:val="num" w:pos="5760"/>
        </w:tabs>
        <w:ind w:left="5760" w:hanging="360"/>
      </w:pPr>
      <w:rPr>
        <w:rFonts w:ascii="Arial" w:hAnsi="Arial" w:cs="Times New Roman" w:hint="default"/>
      </w:rPr>
    </w:lvl>
    <w:lvl w:ilvl="8" w:tplc="A72485EC">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475962AE"/>
    <w:multiLevelType w:val="hybridMultilevel"/>
    <w:tmpl w:val="DED67950"/>
    <w:lvl w:ilvl="0" w:tplc="693EF696">
      <w:start w:val="1"/>
      <w:numFmt w:val="bullet"/>
      <w:lvlText w:val="•"/>
      <w:lvlJc w:val="left"/>
      <w:pPr>
        <w:tabs>
          <w:tab w:val="num" w:pos="720"/>
        </w:tabs>
        <w:ind w:left="720" w:hanging="360"/>
      </w:pPr>
      <w:rPr>
        <w:rFonts w:ascii="Arial" w:hAnsi="Arial" w:cs="Times New Roman" w:hint="default"/>
      </w:rPr>
    </w:lvl>
    <w:lvl w:ilvl="1" w:tplc="94E2365E">
      <w:start w:val="1"/>
      <w:numFmt w:val="bullet"/>
      <w:lvlText w:val="•"/>
      <w:lvlJc w:val="left"/>
      <w:pPr>
        <w:tabs>
          <w:tab w:val="num" w:pos="1440"/>
        </w:tabs>
        <w:ind w:left="1440" w:hanging="360"/>
      </w:pPr>
      <w:rPr>
        <w:rFonts w:ascii="Arial" w:hAnsi="Arial" w:cs="Times New Roman" w:hint="default"/>
      </w:rPr>
    </w:lvl>
    <w:lvl w:ilvl="2" w:tplc="192640E6">
      <w:start w:val="1"/>
      <w:numFmt w:val="bullet"/>
      <w:lvlText w:val="•"/>
      <w:lvlJc w:val="left"/>
      <w:pPr>
        <w:tabs>
          <w:tab w:val="num" w:pos="2160"/>
        </w:tabs>
        <w:ind w:left="2160" w:hanging="360"/>
      </w:pPr>
      <w:rPr>
        <w:rFonts w:ascii="Arial" w:hAnsi="Arial" w:cs="Times New Roman" w:hint="default"/>
      </w:rPr>
    </w:lvl>
    <w:lvl w:ilvl="3" w:tplc="0552638C">
      <w:start w:val="1"/>
      <w:numFmt w:val="bullet"/>
      <w:lvlText w:val="•"/>
      <w:lvlJc w:val="left"/>
      <w:pPr>
        <w:tabs>
          <w:tab w:val="num" w:pos="2880"/>
        </w:tabs>
        <w:ind w:left="2880" w:hanging="360"/>
      </w:pPr>
      <w:rPr>
        <w:rFonts w:ascii="Arial" w:hAnsi="Arial" w:cs="Times New Roman" w:hint="default"/>
      </w:rPr>
    </w:lvl>
    <w:lvl w:ilvl="4" w:tplc="8A068976">
      <w:start w:val="1"/>
      <w:numFmt w:val="bullet"/>
      <w:lvlText w:val="•"/>
      <w:lvlJc w:val="left"/>
      <w:pPr>
        <w:tabs>
          <w:tab w:val="num" w:pos="3600"/>
        </w:tabs>
        <w:ind w:left="3600" w:hanging="360"/>
      </w:pPr>
      <w:rPr>
        <w:rFonts w:ascii="Arial" w:hAnsi="Arial" w:cs="Times New Roman" w:hint="default"/>
      </w:rPr>
    </w:lvl>
    <w:lvl w:ilvl="5" w:tplc="0582C956">
      <w:start w:val="1"/>
      <w:numFmt w:val="bullet"/>
      <w:lvlText w:val="•"/>
      <w:lvlJc w:val="left"/>
      <w:pPr>
        <w:tabs>
          <w:tab w:val="num" w:pos="4320"/>
        </w:tabs>
        <w:ind w:left="4320" w:hanging="360"/>
      </w:pPr>
      <w:rPr>
        <w:rFonts w:ascii="Arial" w:hAnsi="Arial" w:cs="Times New Roman" w:hint="default"/>
      </w:rPr>
    </w:lvl>
    <w:lvl w:ilvl="6" w:tplc="8068A8BC">
      <w:start w:val="1"/>
      <w:numFmt w:val="bullet"/>
      <w:lvlText w:val="•"/>
      <w:lvlJc w:val="left"/>
      <w:pPr>
        <w:tabs>
          <w:tab w:val="num" w:pos="5040"/>
        </w:tabs>
        <w:ind w:left="5040" w:hanging="360"/>
      </w:pPr>
      <w:rPr>
        <w:rFonts w:ascii="Arial" w:hAnsi="Arial" w:cs="Times New Roman" w:hint="default"/>
      </w:rPr>
    </w:lvl>
    <w:lvl w:ilvl="7" w:tplc="D7627076">
      <w:start w:val="1"/>
      <w:numFmt w:val="bullet"/>
      <w:lvlText w:val="•"/>
      <w:lvlJc w:val="left"/>
      <w:pPr>
        <w:tabs>
          <w:tab w:val="num" w:pos="5760"/>
        </w:tabs>
        <w:ind w:left="5760" w:hanging="360"/>
      </w:pPr>
      <w:rPr>
        <w:rFonts w:ascii="Arial" w:hAnsi="Arial" w:cs="Times New Roman" w:hint="default"/>
      </w:rPr>
    </w:lvl>
    <w:lvl w:ilvl="8" w:tplc="D556DE3C">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4FD67BEA"/>
    <w:multiLevelType w:val="hybridMultilevel"/>
    <w:tmpl w:val="0CC43BFA"/>
    <w:lvl w:ilvl="0" w:tplc="327AD204">
      <w:start w:val="1"/>
      <w:numFmt w:val="bullet"/>
      <w:lvlText w:val="•"/>
      <w:lvlJc w:val="left"/>
      <w:pPr>
        <w:tabs>
          <w:tab w:val="num" w:pos="720"/>
        </w:tabs>
        <w:ind w:left="720" w:hanging="360"/>
      </w:pPr>
      <w:rPr>
        <w:rFonts w:ascii="Arial" w:hAnsi="Arial" w:cs="Times New Roman" w:hint="default"/>
      </w:rPr>
    </w:lvl>
    <w:lvl w:ilvl="1" w:tplc="5B0A2014">
      <w:start w:val="1"/>
      <w:numFmt w:val="bullet"/>
      <w:lvlText w:val="•"/>
      <w:lvlJc w:val="left"/>
      <w:pPr>
        <w:tabs>
          <w:tab w:val="num" w:pos="1440"/>
        </w:tabs>
        <w:ind w:left="1440" w:hanging="360"/>
      </w:pPr>
      <w:rPr>
        <w:rFonts w:ascii="Arial" w:hAnsi="Arial" w:cs="Times New Roman" w:hint="default"/>
      </w:rPr>
    </w:lvl>
    <w:lvl w:ilvl="2" w:tplc="E020B104">
      <w:start w:val="1"/>
      <w:numFmt w:val="bullet"/>
      <w:lvlText w:val="•"/>
      <w:lvlJc w:val="left"/>
      <w:pPr>
        <w:tabs>
          <w:tab w:val="num" w:pos="2160"/>
        </w:tabs>
        <w:ind w:left="2160" w:hanging="360"/>
      </w:pPr>
      <w:rPr>
        <w:rFonts w:ascii="Arial" w:hAnsi="Arial" w:cs="Times New Roman" w:hint="default"/>
      </w:rPr>
    </w:lvl>
    <w:lvl w:ilvl="3" w:tplc="56C08100">
      <w:start w:val="1"/>
      <w:numFmt w:val="bullet"/>
      <w:lvlText w:val="•"/>
      <w:lvlJc w:val="left"/>
      <w:pPr>
        <w:tabs>
          <w:tab w:val="num" w:pos="2880"/>
        </w:tabs>
        <w:ind w:left="2880" w:hanging="360"/>
      </w:pPr>
      <w:rPr>
        <w:rFonts w:ascii="Arial" w:hAnsi="Arial" w:cs="Times New Roman" w:hint="default"/>
      </w:rPr>
    </w:lvl>
    <w:lvl w:ilvl="4" w:tplc="789C5A1E">
      <w:start w:val="1"/>
      <w:numFmt w:val="bullet"/>
      <w:lvlText w:val="•"/>
      <w:lvlJc w:val="left"/>
      <w:pPr>
        <w:tabs>
          <w:tab w:val="num" w:pos="3600"/>
        </w:tabs>
        <w:ind w:left="3600" w:hanging="360"/>
      </w:pPr>
      <w:rPr>
        <w:rFonts w:ascii="Arial" w:hAnsi="Arial" w:cs="Times New Roman" w:hint="default"/>
      </w:rPr>
    </w:lvl>
    <w:lvl w:ilvl="5" w:tplc="A2E24030">
      <w:start w:val="1"/>
      <w:numFmt w:val="bullet"/>
      <w:lvlText w:val="•"/>
      <w:lvlJc w:val="left"/>
      <w:pPr>
        <w:tabs>
          <w:tab w:val="num" w:pos="4320"/>
        </w:tabs>
        <w:ind w:left="4320" w:hanging="360"/>
      </w:pPr>
      <w:rPr>
        <w:rFonts w:ascii="Arial" w:hAnsi="Arial" w:cs="Times New Roman" w:hint="default"/>
      </w:rPr>
    </w:lvl>
    <w:lvl w:ilvl="6" w:tplc="E22E8730">
      <w:start w:val="1"/>
      <w:numFmt w:val="bullet"/>
      <w:lvlText w:val="•"/>
      <w:lvlJc w:val="left"/>
      <w:pPr>
        <w:tabs>
          <w:tab w:val="num" w:pos="5040"/>
        </w:tabs>
        <w:ind w:left="5040" w:hanging="360"/>
      </w:pPr>
      <w:rPr>
        <w:rFonts w:ascii="Arial" w:hAnsi="Arial" w:cs="Times New Roman" w:hint="default"/>
      </w:rPr>
    </w:lvl>
    <w:lvl w:ilvl="7" w:tplc="BA90BA46">
      <w:start w:val="1"/>
      <w:numFmt w:val="bullet"/>
      <w:lvlText w:val="•"/>
      <w:lvlJc w:val="left"/>
      <w:pPr>
        <w:tabs>
          <w:tab w:val="num" w:pos="5760"/>
        </w:tabs>
        <w:ind w:left="5760" w:hanging="360"/>
      </w:pPr>
      <w:rPr>
        <w:rFonts w:ascii="Arial" w:hAnsi="Arial" w:cs="Times New Roman" w:hint="default"/>
      </w:rPr>
    </w:lvl>
    <w:lvl w:ilvl="8" w:tplc="BC7A39FE">
      <w:start w:val="1"/>
      <w:numFmt w:val="bullet"/>
      <w:lvlText w:val="•"/>
      <w:lvlJc w:val="left"/>
      <w:pPr>
        <w:tabs>
          <w:tab w:val="num" w:pos="6480"/>
        </w:tabs>
        <w:ind w:left="6480" w:hanging="360"/>
      </w:pPr>
      <w:rPr>
        <w:rFonts w:ascii="Arial" w:hAnsi="Arial" w:cs="Times New Roman"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AA2"/>
    <w:rsid w:val="00003ED9"/>
    <w:rsid w:val="00062709"/>
    <w:rsid w:val="0008155D"/>
    <w:rsid w:val="0008460C"/>
    <w:rsid w:val="000B2CC2"/>
    <w:rsid w:val="000E359A"/>
    <w:rsid w:val="00104252"/>
    <w:rsid w:val="0011524C"/>
    <w:rsid w:val="001252B6"/>
    <w:rsid w:val="00130ABA"/>
    <w:rsid w:val="00140C50"/>
    <w:rsid w:val="001851DF"/>
    <w:rsid w:val="001E1CA4"/>
    <w:rsid w:val="001F7E81"/>
    <w:rsid w:val="00206DCA"/>
    <w:rsid w:val="0023546A"/>
    <w:rsid w:val="00246726"/>
    <w:rsid w:val="00256470"/>
    <w:rsid w:val="002D49C9"/>
    <w:rsid w:val="002D565A"/>
    <w:rsid w:val="002E1C9A"/>
    <w:rsid w:val="002E48BF"/>
    <w:rsid w:val="0039151D"/>
    <w:rsid w:val="003D7632"/>
    <w:rsid w:val="00487C4D"/>
    <w:rsid w:val="004A6D77"/>
    <w:rsid w:val="004B7D18"/>
    <w:rsid w:val="004D119B"/>
    <w:rsid w:val="004F14E0"/>
    <w:rsid w:val="004F3D60"/>
    <w:rsid w:val="0055408E"/>
    <w:rsid w:val="00580281"/>
    <w:rsid w:val="005D3ED3"/>
    <w:rsid w:val="005D40BC"/>
    <w:rsid w:val="00653967"/>
    <w:rsid w:val="00674050"/>
    <w:rsid w:val="006C3659"/>
    <w:rsid w:val="006C524B"/>
    <w:rsid w:val="007140AF"/>
    <w:rsid w:val="007262DB"/>
    <w:rsid w:val="007302A0"/>
    <w:rsid w:val="00757531"/>
    <w:rsid w:val="00765539"/>
    <w:rsid w:val="007820CB"/>
    <w:rsid w:val="00782B86"/>
    <w:rsid w:val="00783819"/>
    <w:rsid w:val="00797787"/>
    <w:rsid w:val="007C42C5"/>
    <w:rsid w:val="007C56DB"/>
    <w:rsid w:val="007D0DBF"/>
    <w:rsid w:val="007F12C4"/>
    <w:rsid w:val="008579D5"/>
    <w:rsid w:val="008A7B60"/>
    <w:rsid w:val="00906796"/>
    <w:rsid w:val="0091154E"/>
    <w:rsid w:val="00914CFD"/>
    <w:rsid w:val="00935856"/>
    <w:rsid w:val="0095616A"/>
    <w:rsid w:val="0096053A"/>
    <w:rsid w:val="00966BD2"/>
    <w:rsid w:val="00970342"/>
    <w:rsid w:val="00981A17"/>
    <w:rsid w:val="009906AF"/>
    <w:rsid w:val="009916A0"/>
    <w:rsid w:val="009C6CB0"/>
    <w:rsid w:val="009C72AE"/>
    <w:rsid w:val="009D5AA0"/>
    <w:rsid w:val="009E285C"/>
    <w:rsid w:val="00A136F3"/>
    <w:rsid w:val="00A547BD"/>
    <w:rsid w:val="00AA6D89"/>
    <w:rsid w:val="00AB5992"/>
    <w:rsid w:val="00AD177C"/>
    <w:rsid w:val="00AF4295"/>
    <w:rsid w:val="00B214B4"/>
    <w:rsid w:val="00B27E81"/>
    <w:rsid w:val="00B7635A"/>
    <w:rsid w:val="00C14E0C"/>
    <w:rsid w:val="00C15E71"/>
    <w:rsid w:val="00C17002"/>
    <w:rsid w:val="00C31C60"/>
    <w:rsid w:val="00C352A2"/>
    <w:rsid w:val="00CA346B"/>
    <w:rsid w:val="00CC2E8D"/>
    <w:rsid w:val="00CD20D7"/>
    <w:rsid w:val="00CD4AA2"/>
    <w:rsid w:val="00CE457D"/>
    <w:rsid w:val="00D34974"/>
    <w:rsid w:val="00D82162"/>
    <w:rsid w:val="00D923F2"/>
    <w:rsid w:val="00DB4741"/>
    <w:rsid w:val="00E748FC"/>
    <w:rsid w:val="00E750AE"/>
    <w:rsid w:val="00E916D3"/>
    <w:rsid w:val="00EA702F"/>
    <w:rsid w:val="00EE1512"/>
    <w:rsid w:val="00EE71E3"/>
    <w:rsid w:val="00F062C2"/>
    <w:rsid w:val="00F62E41"/>
    <w:rsid w:val="00F96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16612"/>
  <w15:chartTrackingRefBased/>
  <w15:docId w15:val="{F12F7A75-A4B4-4735-BD34-0099A2F79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65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BodyChar">
    <w:name w:val="AssignBody Char"/>
    <w:basedOn w:val="DefaultParagraphFont"/>
    <w:link w:val="AssignBody"/>
    <w:locked/>
    <w:rsid w:val="006C3659"/>
    <w:rPr>
      <w:rFonts w:ascii="Arial" w:hAnsi="Arial" w:cs="Arial"/>
    </w:rPr>
  </w:style>
  <w:style w:type="paragraph" w:customStyle="1" w:styleId="AssignBody">
    <w:name w:val="AssignBody"/>
    <w:basedOn w:val="Normal"/>
    <w:link w:val="AssignBodyChar"/>
    <w:qFormat/>
    <w:rsid w:val="006C3659"/>
    <w:pPr>
      <w:spacing w:after="0" w:line="360" w:lineRule="auto"/>
    </w:pPr>
    <w:rPr>
      <w:rFonts w:ascii="Arial" w:hAnsi="Arial" w:cs="Arial"/>
    </w:rPr>
  </w:style>
  <w:style w:type="table" w:styleId="TableGrid">
    <w:name w:val="Table Grid"/>
    <w:basedOn w:val="TableNormal"/>
    <w:uiPriority w:val="39"/>
    <w:rsid w:val="006C365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36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659"/>
  </w:style>
  <w:style w:type="paragraph" w:styleId="Footer">
    <w:name w:val="footer"/>
    <w:basedOn w:val="Normal"/>
    <w:link w:val="FooterChar"/>
    <w:uiPriority w:val="99"/>
    <w:unhideWhenUsed/>
    <w:rsid w:val="006C36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659"/>
  </w:style>
  <w:style w:type="paragraph" w:styleId="NoSpacing">
    <w:name w:val="No Spacing"/>
    <w:link w:val="NoSpacingChar"/>
    <w:uiPriority w:val="1"/>
    <w:qFormat/>
    <w:rsid w:val="001F7E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7E81"/>
    <w:rPr>
      <w:rFonts w:eastAsiaTheme="minorEastAsia"/>
      <w:lang w:val="en-US"/>
    </w:rPr>
  </w:style>
  <w:style w:type="character" w:customStyle="1" w:styleId="fixedChar">
    <w:name w:val="fixed Char"/>
    <w:link w:val="fixed"/>
    <w:locked/>
    <w:rsid w:val="0091154E"/>
    <w:rPr>
      <w:b/>
      <w:sz w:val="24"/>
      <w:szCs w:val="24"/>
      <w:lang w:eastAsia="en-GB"/>
    </w:rPr>
  </w:style>
  <w:style w:type="paragraph" w:customStyle="1" w:styleId="fixed">
    <w:name w:val="fixed"/>
    <w:link w:val="fixedChar"/>
    <w:rsid w:val="0091154E"/>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szCs w:val="24"/>
      <w:lang w:eastAsia="en-GB"/>
    </w:rPr>
  </w:style>
  <w:style w:type="paragraph" w:styleId="NormalWeb">
    <w:name w:val="Normal (Web)"/>
    <w:basedOn w:val="Normal"/>
    <w:uiPriority w:val="99"/>
    <w:semiHidden/>
    <w:unhideWhenUsed/>
    <w:rsid w:val="002E1C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B2CC2"/>
    <w:rPr>
      <w:color w:val="0563C1" w:themeColor="hyperlink"/>
      <w:u w:val="single"/>
    </w:rPr>
  </w:style>
  <w:style w:type="character" w:styleId="UnresolvedMention">
    <w:name w:val="Unresolved Mention"/>
    <w:basedOn w:val="DefaultParagraphFont"/>
    <w:uiPriority w:val="99"/>
    <w:semiHidden/>
    <w:unhideWhenUsed/>
    <w:rsid w:val="000B2CC2"/>
    <w:rPr>
      <w:color w:val="605E5C"/>
      <w:shd w:val="clear" w:color="auto" w:fill="E1DFDD"/>
    </w:rPr>
  </w:style>
  <w:style w:type="character" w:styleId="FollowedHyperlink">
    <w:name w:val="FollowedHyperlink"/>
    <w:basedOn w:val="DefaultParagraphFont"/>
    <w:uiPriority w:val="99"/>
    <w:semiHidden/>
    <w:unhideWhenUsed/>
    <w:rsid w:val="00CC2E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946386">
      <w:bodyDiv w:val="1"/>
      <w:marLeft w:val="0"/>
      <w:marRight w:val="0"/>
      <w:marTop w:val="0"/>
      <w:marBottom w:val="0"/>
      <w:divBdr>
        <w:top w:val="none" w:sz="0" w:space="0" w:color="auto"/>
        <w:left w:val="none" w:sz="0" w:space="0" w:color="auto"/>
        <w:bottom w:val="none" w:sz="0" w:space="0" w:color="auto"/>
        <w:right w:val="none" w:sz="0" w:space="0" w:color="auto"/>
      </w:divBdr>
    </w:div>
    <w:div w:id="410738767">
      <w:bodyDiv w:val="1"/>
      <w:marLeft w:val="0"/>
      <w:marRight w:val="0"/>
      <w:marTop w:val="0"/>
      <w:marBottom w:val="0"/>
      <w:divBdr>
        <w:top w:val="none" w:sz="0" w:space="0" w:color="auto"/>
        <w:left w:val="none" w:sz="0" w:space="0" w:color="auto"/>
        <w:bottom w:val="none" w:sz="0" w:space="0" w:color="auto"/>
        <w:right w:val="none" w:sz="0" w:space="0" w:color="auto"/>
      </w:divBdr>
    </w:div>
    <w:div w:id="573275230">
      <w:bodyDiv w:val="1"/>
      <w:marLeft w:val="0"/>
      <w:marRight w:val="0"/>
      <w:marTop w:val="0"/>
      <w:marBottom w:val="0"/>
      <w:divBdr>
        <w:top w:val="none" w:sz="0" w:space="0" w:color="auto"/>
        <w:left w:val="none" w:sz="0" w:space="0" w:color="auto"/>
        <w:bottom w:val="none" w:sz="0" w:space="0" w:color="auto"/>
        <w:right w:val="none" w:sz="0" w:space="0" w:color="auto"/>
      </w:divBdr>
    </w:div>
    <w:div w:id="1166558054">
      <w:bodyDiv w:val="1"/>
      <w:marLeft w:val="0"/>
      <w:marRight w:val="0"/>
      <w:marTop w:val="0"/>
      <w:marBottom w:val="0"/>
      <w:divBdr>
        <w:top w:val="none" w:sz="0" w:space="0" w:color="auto"/>
        <w:left w:val="none" w:sz="0" w:space="0" w:color="auto"/>
        <w:bottom w:val="none" w:sz="0" w:space="0" w:color="auto"/>
        <w:right w:val="none" w:sz="0" w:space="0" w:color="auto"/>
      </w:divBdr>
    </w:div>
    <w:div w:id="1218083500">
      <w:bodyDiv w:val="1"/>
      <w:marLeft w:val="0"/>
      <w:marRight w:val="0"/>
      <w:marTop w:val="0"/>
      <w:marBottom w:val="0"/>
      <w:divBdr>
        <w:top w:val="none" w:sz="0" w:space="0" w:color="auto"/>
        <w:left w:val="none" w:sz="0" w:space="0" w:color="auto"/>
        <w:bottom w:val="none" w:sz="0" w:space="0" w:color="auto"/>
        <w:right w:val="none" w:sz="0" w:space="0" w:color="auto"/>
      </w:divBdr>
    </w:div>
    <w:div w:id="1440955739">
      <w:bodyDiv w:val="1"/>
      <w:marLeft w:val="0"/>
      <w:marRight w:val="0"/>
      <w:marTop w:val="0"/>
      <w:marBottom w:val="0"/>
      <w:divBdr>
        <w:top w:val="none" w:sz="0" w:space="0" w:color="auto"/>
        <w:left w:val="none" w:sz="0" w:space="0" w:color="auto"/>
        <w:bottom w:val="none" w:sz="0" w:space="0" w:color="auto"/>
        <w:right w:val="none" w:sz="0" w:space="0" w:color="auto"/>
      </w:divBdr>
    </w:div>
    <w:div w:id="2047637877">
      <w:bodyDiv w:val="1"/>
      <w:marLeft w:val="0"/>
      <w:marRight w:val="0"/>
      <w:marTop w:val="0"/>
      <w:marBottom w:val="0"/>
      <w:divBdr>
        <w:top w:val="none" w:sz="0" w:space="0" w:color="auto"/>
        <w:left w:val="none" w:sz="0" w:space="0" w:color="auto"/>
        <w:bottom w:val="none" w:sz="0" w:space="0" w:color="auto"/>
        <w:right w:val="none" w:sz="0" w:space="0" w:color="auto"/>
      </w:divBdr>
    </w:div>
    <w:div w:id="2065324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F6B006F68034ED9AF51FF17BFF705D8"/>
        <w:category>
          <w:name w:val="General"/>
          <w:gallery w:val="placeholder"/>
        </w:category>
        <w:types>
          <w:type w:val="bbPlcHdr"/>
        </w:types>
        <w:behaviors>
          <w:behavior w:val="content"/>
        </w:behaviors>
        <w:guid w:val="{20F2D09C-DF30-42EA-8B51-A8BADBB4201B}"/>
      </w:docPartPr>
      <w:docPartBody>
        <w:p w:rsidR="001701E5" w:rsidRDefault="00904B02" w:rsidP="00904B02">
          <w:pPr>
            <w:pStyle w:val="9F6B006F68034ED9AF51FF17BFF705D8"/>
          </w:pPr>
          <w:r>
            <w:rPr>
              <w:rFonts w:asciiTheme="majorHAnsi" w:eastAsiaTheme="majorEastAsia" w:hAnsiTheme="majorHAnsi" w:cstheme="majorBidi"/>
              <w:caps/>
              <w:color w:val="4472C4" w:themeColor="accent1"/>
              <w:sz w:val="80"/>
              <w:szCs w:val="80"/>
            </w:rPr>
            <w:t>[Document title]</w:t>
          </w:r>
        </w:p>
      </w:docPartBody>
    </w:docPart>
    <w:docPart>
      <w:docPartPr>
        <w:name w:val="387427F2EC2A4D7FA246D1DF026EAED1"/>
        <w:category>
          <w:name w:val="General"/>
          <w:gallery w:val="placeholder"/>
        </w:category>
        <w:types>
          <w:type w:val="bbPlcHdr"/>
        </w:types>
        <w:behaviors>
          <w:behavior w:val="content"/>
        </w:behaviors>
        <w:guid w:val="{D87836A4-01F5-4B65-ACDA-C0EA90D1EE8E}"/>
      </w:docPartPr>
      <w:docPartBody>
        <w:p w:rsidR="001701E5" w:rsidRDefault="00904B02" w:rsidP="00904B02">
          <w:pPr>
            <w:pStyle w:val="387427F2EC2A4D7FA246D1DF026EAED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B02"/>
    <w:rsid w:val="001701E5"/>
    <w:rsid w:val="00904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C147E6DFF742A881736D244DFBD479">
    <w:name w:val="6BC147E6DFF742A881736D244DFBD479"/>
    <w:rsid w:val="00904B02"/>
  </w:style>
  <w:style w:type="paragraph" w:customStyle="1" w:styleId="8D3A8CA94D694564ABABCCCD2A18D64B">
    <w:name w:val="8D3A8CA94D694564ABABCCCD2A18D64B"/>
    <w:rsid w:val="00904B02"/>
  </w:style>
  <w:style w:type="paragraph" w:customStyle="1" w:styleId="A56DAF875BFB4DA1B758600718510E08">
    <w:name w:val="A56DAF875BFB4DA1B758600718510E08"/>
    <w:rsid w:val="00904B02"/>
  </w:style>
  <w:style w:type="paragraph" w:customStyle="1" w:styleId="9F6B006F68034ED9AF51FF17BFF705D8">
    <w:name w:val="9F6B006F68034ED9AF51FF17BFF705D8"/>
    <w:rsid w:val="00904B02"/>
  </w:style>
  <w:style w:type="paragraph" w:customStyle="1" w:styleId="387427F2EC2A4D7FA246D1DF026EAED1">
    <w:name w:val="387427F2EC2A4D7FA246D1DF026EAED1"/>
    <w:rsid w:val="00904B02"/>
  </w:style>
  <w:style w:type="paragraph" w:customStyle="1" w:styleId="241D64063A5E4283B8560A91C069C74C">
    <w:name w:val="241D64063A5E4283B8560A91C069C74C"/>
    <w:rsid w:val="00904B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1900466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A12E8E-BC96-4040-A147-4E93A80E0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6</Pages>
  <Words>1719</Words>
  <Characters>9804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LEARNERS, SCHOOLS AND COMMUNITIES: WHERE AM I TEACHING?</vt:lpstr>
    </vt:vector>
  </TitlesOfParts>
  <Company>OLivia rees</Company>
  <LinksUpToDate>false</LinksUpToDate>
  <CharactersWithSpaces>11501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LEARNERS, SCHOOLS AND COMMUNITIES: WHERE AM I TEACHING?</dc:title>
  <dc:subject>ECAD4009</dc:subject>
  <dc:creator>Olivia Rees</dc:creator>
  <cp:keywords/>
  <dc:description/>
  <cp:lastModifiedBy>Olivia Rees</cp:lastModifiedBy>
  <cp:revision>69</cp:revision>
  <dcterms:created xsi:type="dcterms:W3CDTF">2020-01-30T18:37:00Z</dcterms:created>
  <dcterms:modified xsi:type="dcterms:W3CDTF">2020-02-13T16:31:00Z</dcterms:modified>
</cp:coreProperties>
</file>