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36"/>
        <w:gridCol w:w="3970"/>
      </w:tblGrid>
      <w:tr w:rsidR="00915263" w:rsidRPr="00E4577D" w14:paraId="2B539996" w14:textId="77777777" w:rsidTr="000A7ECB">
        <w:trPr>
          <w:jc w:val="center"/>
        </w:trPr>
        <w:tc>
          <w:tcPr>
            <w:tcW w:w="2893" w:type="pct"/>
            <w:vAlign w:val="center"/>
          </w:tcPr>
          <w:p w14:paraId="6CF3F252" w14:textId="77777777" w:rsidR="000F4CB0" w:rsidRPr="00E4577D" w:rsidRDefault="000F4CB0" w:rsidP="00022E9D">
            <w:pPr>
              <w:spacing w:line="360" w:lineRule="auto"/>
              <w:jc w:val="both"/>
              <w:rPr>
                <w:rFonts w:ascii="Arial" w:hAnsi="Arial" w:cs="Arial"/>
                <w:noProof/>
                <w:sz w:val="24"/>
                <w:szCs w:val="24"/>
              </w:rPr>
            </w:pPr>
            <w:bookmarkStart w:id="0" w:name="_Hlk187241601"/>
          </w:p>
          <w:p w14:paraId="65A4198A" w14:textId="77777777" w:rsidR="000F4CB0" w:rsidRPr="00E4577D" w:rsidRDefault="000F4CB0" w:rsidP="00022E9D">
            <w:pPr>
              <w:spacing w:line="360" w:lineRule="auto"/>
              <w:jc w:val="both"/>
              <w:rPr>
                <w:rFonts w:ascii="Arial" w:hAnsi="Arial" w:cs="Arial"/>
                <w:sz w:val="24"/>
                <w:szCs w:val="24"/>
              </w:rPr>
            </w:pPr>
            <w:r w:rsidRPr="00E4577D">
              <w:rPr>
                <w:rFonts w:ascii="Arial" w:hAnsi="Arial" w:cs="Arial"/>
                <w:noProof/>
                <w:sz w:val="24"/>
                <w:szCs w:val="24"/>
              </w:rPr>
              <w:drawing>
                <wp:inline distT="0" distB="0" distL="0" distR="0" wp14:anchorId="4137E788" wp14:editId="71B8D7CB">
                  <wp:extent cx="2522220" cy="3615925"/>
                  <wp:effectExtent l="0" t="0" r="0" b="3810"/>
                  <wp:docPr id="7100304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30429" name=""/>
                          <pic:cNvPicPr/>
                        </pic:nvPicPr>
                        <pic:blipFill rotWithShape="1">
                          <a:blip r:embed="rId8"/>
                          <a:srcRect r="1242" b="7761"/>
                          <a:stretch/>
                        </pic:blipFill>
                        <pic:spPr bwMode="auto">
                          <a:xfrm>
                            <a:off x="0" y="0"/>
                            <a:ext cx="2568280" cy="3681957"/>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Arial" w:eastAsia="Calibri" w:hAnsi="Arial" w:cs="Arial"/>
                <w:sz w:val="24"/>
                <w:szCs w:val="24"/>
              </w:rPr>
              <w:alias w:val="Title"/>
              <w:id w:val="-1"/>
              <w:text/>
            </w:sdtPr>
            <w:sdtContent>
              <w:p w14:paraId="6374B6BF" w14:textId="77777777" w:rsidR="000F4CB0" w:rsidRPr="00E4577D" w:rsidRDefault="000F4CB0" w:rsidP="00022E9D">
                <w:pPr>
                  <w:pStyle w:val="a3"/>
                  <w:spacing w:line="360" w:lineRule="auto"/>
                  <w:jc w:val="both"/>
                  <w:rPr>
                    <w:rFonts w:ascii="Arial" w:hAnsi="Arial" w:cs="Arial"/>
                    <w:caps/>
                    <w:sz w:val="24"/>
                    <w:szCs w:val="24"/>
                  </w:rPr>
                </w:pPr>
                <w:r w:rsidRPr="00E4577D">
                  <w:rPr>
                    <w:rFonts w:ascii="Arial" w:eastAsia="Calibri" w:hAnsi="Arial" w:cs="Arial"/>
                    <w:sz w:val="24"/>
                    <w:szCs w:val="24"/>
                  </w:rPr>
                  <w:t xml:space="preserve">International </w:t>
                </w:r>
                <w:r w:rsidRPr="00E4577D">
                  <w:rPr>
                    <w:rFonts w:ascii="Arial" w:hAnsi="Arial" w:cs="Arial"/>
                    <w:sz w:val="24"/>
                    <w:szCs w:val="24"/>
                    <w:lang w:eastAsia="zh-CN"/>
                  </w:rPr>
                  <w:t xml:space="preserve">  </w:t>
                </w:r>
                <w:r w:rsidRPr="00E4577D">
                  <w:rPr>
                    <w:rFonts w:ascii="Arial" w:eastAsia="Calibri" w:hAnsi="Arial" w:cs="Arial"/>
                    <w:sz w:val="24"/>
                    <w:szCs w:val="24"/>
                  </w:rPr>
                  <w:t>Business Communications</w:t>
                </w:r>
              </w:p>
            </w:sdtContent>
          </w:sdt>
          <w:sdt>
            <w:sdtPr>
              <w:rPr>
                <w:rFonts w:ascii="Arial" w:hAnsi="Arial" w:cs="Arial"/>
                <w:sz w:val="24"/>
                <w:szCs w:val="24"/>
              </w:rPr>
              <w:alias w:val="Subtitle"/>
              <w:id w:val="1354072561"/>
              <w:text/>
            </w:sdtPr>
            <w:sdtContent>
              <w:p w14:paraId="0F93A1A5" w14:textId="23A66CF7" w:rsidR="000F4CB0" w:rsidRPr="00E4577D" w:rsidRDefault="000F4CB0" w:rsidP="00022E9D">
                <w:pPr>
                  <w:spacing w:line="360" w:lineRule="auto"/>
                  <w:jc w:val="both"/>
                  <w:rPr>
                    <w:rFonts w:ascii="Arial" w:hAnsi="Arial" w:cs="Arial"/>
                    <w:sz w:val="24"/>
                    <w:szCs w:val="24"/>
                  </w:rPr>
                </w:pPr>
                <w:r w:rsidRPr="00E4577D">
                  <w:rPr>
                    <w:rFonts w:ascii="Arial" w:hAnsi="Arial" w:cs="Arial"/>
                    <w:sz w:val="24"/>
                    <w:szCs w:val="24"/>
                  </w:rPr>
                  <w:t>A</w:t>
                </w:r>
                <w:r w:rsidR="00D27668" w:rsidRPr="00E4577D">
                  <w:rPr>
                    <w:rFonts w:ascii="Arial" w:hAnsi="Arial" w:cs="Arial"/>
                    <w:sz w:val="24"/>
                    <w:szCs w:val="24"/>
                  </w:rPr>
                  <w:t>2</w:t>
                </w:r>
              </w:p>
            </w:sdtContent>
          </w:sdt>
        </w:tc>
        <w:tc>
          <w:tcPr>
            <w:tcW w:w="2107" w:type="pct"/>
            <w:vAlign w:val="center"/>
          </w:tcPr>
          <w:p w14:paraId="2DACEBC4" w14:textId="77777777" w:rsidR="000F4CB0" w:rsidRPr="00E4577D" w:rsidRDefault="000F4CB0" w:rsidP="00022E9D">
            <w:pPr>
              <w:spacing w:line="360" w:lineRule="auto"/>
              <w:jc w:val="both"/>
              <w:rPr>
                <w:rFonts w:ascii="Arial" w:hAnsi="Arial" w:cs="Arial"/>
                <w:sz w:val="24"/>
                <w:szCs w:val="24"/>
              </w:rPr>
            </w:pPr>
            <w:r w:rsidRPr="00E4577D">
              <w:rPr>
                <w:rFonts w:ascii="Arial" w:hAnsi="Arial" w:cs="Arial"/>
                <w:sz w:val="24"/>
                <w:szCs w:val="24"/>
              </w:rPr>
              <w:t xml:space="preserve">Student name: Yang </w:t>
            </w:r>
            <w:proofErr w:type="spellStart"/>
            <w:r w:rsidRPr="00E4577D">
              <w:rPr>
                <w:rFonts w:ascii="Arial" w:hAnsi="Arial" w:cs="Arial"/>
                <w:sz w:val="24"/>
                <w:szCs w:val="24"/>
              </w:rPr>
              <w:t>Yang</w:t>
            </w:r>
            <w:proofErr w:type="spellEnd"/>
          </w:p>
          <w:p w14:paraId="5DDD9A37" w14:textId="77777777" w:rsidR="000F4CB0" w:rsidRPr="00E4577D" w:rsidRDefault="000F4CB0" w:rsidP="00022E9D">
            <w:pPr>
              <w:spacing w:line="360" w:lineRule="auto"/>
              <w:jc w:val="both"/>
              <w:rPr>
                <w:rFonts w:ascii="Arial" w:hAnsi="Arial" w:cs="Arial"/>
                <w:sz w:val="24"/>
                <w:szCs w:val="24"/>
              </w:rPr>
            </w:pPr>
            <w:r w:rsidRPr="00E4577D">
              <w:rPr>
                <w:rFonts w:ascii="Arial" w:hAnsi="Arial" w:cs="Arial"/>
                <w:sz w:val="24"/>
                <w:szCs w:val="24"/>
              </w:rPr>
              <w:t xml:space="preserve">Student ID </w:t>
            </w:r>
          </w:p>
          <w:p w14:paraId="47400B57" w14:textId="12058908" w:rsidR="000F4CB0" w:rsidRPr="00E4577D" w:rsidRDefault="000F4CB0" w:rsidP="00022E9D">
            <w:pPr>
              <w:spacing w:line="360" w:lineRule="auto"/>
              <w:jc w:val="both"/>
              <w:rPr>
                <w:rFonts w:ascii="Arial" w:hAnsi="Arial" w:cs="Arial"/>
                <w:sz w:val="24"/>
                <w:szCs w:val="24"/>
              </w:rPr>
            </w:pPr>
            <w:r w:rsidRPr="00E4577D">
              <w:rPr>
                <w:rFonts w:ascii="Arial" w:hAnsi="Arial" w:cs="Arial"/>
                <w:sz w:val="24"/>
                <w:szCs w:val="24"/>
              </w:rPr>
              <w:t>number:2400286</w:t>
            </w:r>
          </w:p>
          <w:p w14:paraId="7EFFE1B1" w14:textId="77777777" w:rsidR="000F4CB0" w:rsidRPr="00E4577D" w:rsidRDefault="000F4CB0" w:rsidP="00022E9D">
            <w:pPr>
              <w:spacing w:line="360" w:lineRule="auto"/>
              <w:jc w:val="both"/>
              <w:rPr>
                <w:rFonts w:ascii="Arial" w:hAnsi="Arial" w:cs="Arial"/>
                <w:sz w:val="24"/>
                <w:szCs w:val="24"/>
              </w:rPr>
            </w:pPr>
            <w:r w:rsidRPr="00E4577D">
              <w:rPr>
                <w:rFonts w:ascii="Arial" w:hAnsi="Arial" w:cs="Arial"/>
                <w:sz w:val="24"/>
                <w:szCs w:val="24"/>
              </w:rPr>
              <w:t>Lecturer</w:t>
            </w:r>
            <w:r w:rsidRPr="00E4577D">
              <w:rPr>
                <w:rFonts w:ascii="Arial" w:hAnsi="Arial" w:cs="Arial"/>
                <w:sz w:val="24"/>
                <w:szCs w:val="24"/>
              </w:rPr>
              <w:t>：</w:t>
            </w:r>
            <w:r w:rsidRPr="00E4577D">
              <w:rPr>
                <w:rFonts w:ascii="Arial" w:hAnsi="Arial" w:cs="Arial"/>
                <w:sz w:val="24"/>
                <w:szCs w:val="24"/>
              </w:rPr>
              <w:t>ARPU KUMAR</w:t>
            </w:r>
          </w:p>
          <w:p w14:paraId="55395F79" w14:textId="5661AA43" w:rsidR="000F4CB0" w:rsidRPr="00E4577D" w:rsidRDefault="000F4CB0" w:rsidP="00022E9D">
            <w:pPr>
              <w:spacing w:line="360" w:lineRule="auto"/>
              <w:jc w:val="both"/>
              <w:rPr>
                <w:rFonts w:ascii="Arial" w:hAnsi="Arial" w:cs="Arial"/>
                <w:sz w:val="24"/>
                <w:szCs w:val="24"/>
              </w:rPr>
            </w:pPr>
            <w:r w:rsidRPr="00E4577D">
              <w:rPr>
                <w:rFonts w:ascii="Arial" w:hAnsi="Arial" w:cs="Arial"/>
                <w:noProof/>
                <w:sz w:val="24"/>
                <w:szCs w:val="24"/>
              </w:rPr>
              <w:t>Module code</w:t>
            </w:r>
            <w:r w:rsidRPr="00E4577D">
              <w:rPr>
                <w:rFonts w:ascii="Arial" w:hAnsi="Arial" w:cs="Arial"/>
                <w:noProof/>
                <w:sz w:val="24"/>
                <w:szCs w:val="24"/>
              </w:rPr>
              <w:t>：</w:t>
            </w:r>
            <w:r w:rsidR="00644788" w:rsidRPr="00E4577D">
              <w:rPr>
                <w:rFonts w:ascii="Arial" w:eastAsia="Calibri" w:hAnsi="Arial" w:cs="Arial"/>
                <w:sz w:val="24"/>
                <w:szCs w:val="24"/>
              </w:rPr>
              <w:t>M3X9089</w:t>
            </w:r>
          </w:p>
          <w:p w14:paraId="151095CD" w14:textId="77777777" w:rsidR="000F4CB0" w:rsidRPr="00E4577D" w:rsidRDefault="000F4CB0" w:rsidP="00022E9D">
            <w:pPr>
              <w:spacing w:line="360" w:lineRule="auto"/>
              <w:jc w:val="both"/>
              <w:rPr>
                <w:rFonts w:ascii="Arial" w:hAnsi="Arial" w:cs="Arial"/>
                <w:sz w:val="24"/>
                <w:szCs w:val="24"/>
              </w:rPr>
            </w:pPr>
            <w:r w:rsidRPr="00E4577D">
              <w:rPr>
                <w:rFonts w:ascii="Arial" w:hAnsi="Arial" w:cs="Arial"/>
                <w:sz w:val="24"/>
                <w:szCs w:val="24"/>
              </w:rPr>
              <w:t xml:space="preserve">Assignment Title: </w:t>
            </w:r>
          </w:p>
          <w:p w14:paraId="6209B37A" w14:textId="7D3ADDF3" w:rsidR="000F4CB0"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The Challenges and Sensitivities of Doing Business with Switzerland: An Analysis from a British Perspective</w:t>
            </w:r>
          </w:p>
          <w:p w14:paraId="293743D6" w14:textId="4438E27B" w:rsidR="000F4CB0" w:rsidRPr="00E4577D" w:rsidRDefault="000F4CB0" w:rsidP="00022E9D">
            <w:pPr>
              <w:spacing w:line="360" w:lineRule="auto"/>
              <w:jc w:val="both"/>
              <w:rPr>
                <w:rFonts w:ascii="Arial" w:hAnsi="Arial" w:cs="Arial"/>
                <w:sz w:val="24"/>
                <w:szCs w:val="24"/>
              </w:rPr>
            </w:pPr>
            <w:r w:rsidRPr="00E4577D">
              <w:rPr>
                <w:rFonts w:ascii="Arial" w:hAnsi="Arial" w:cs="Arial"/>
                <w:sz w:val="24"/>
                <w:szCs w:val="24"/>
              </w:rPr>
              <w:t>Word count</w:t>
            </w:r>
            <w:r w:rsidRPr="00E4577D">
              <w:rPr>
                <w:rFonts w:ascii="Arial" w:hAnsi="Arial" w:cs="Arial"/>
                <w:sz w:val="24"/>
                <w:szCs w:val="24"/>
              </w:rPr>
              <w:t>：</w:t>
            </w:r>
            <w:r w:rsidRPr="00E4577D">
              <w:rPr>
                <w:rFonts w:ascii="Arial" w:hAnsi="Arial" w:cs="Arial"/>
                <w:sz w:val="24"/>
                <w:szCs w:val="24"/>
              </w:rPr>
              <w:t>2</w:t>
            </w:r>
            <w:r w:rsidR="00411A79">
              <w:rPr>
                <w:rFonts w:ascii="Arial" w:hAnsi="Arial" w:cs="Arial" w:hint="eastAsia"/>
                <w:sz w:val="24"/>
                <w:szCs w:val="24"/>
              </w:rPr>
              <w:t>518</w:t>
            </w:r>
            <w:r w:rsidRPr="00E4577D">
              <w:rPr>
                <w:rFonts w:ascii="Arial" w:hAnsi="Arial" w:cs="Arial"/>
                <w:sz w:val="24"/>
                <w:szCs w:val="24"/>
              </w:rPr>
              <w:t>words</w:t>
            </w:r>
          </w:p>
          <w:p w14:paraId="48322D87" w14:textId="77777777" w:rsidR="000F4CB0" w:rsidRPr="00E4577D" w:rsidRDefault="000F4CB0" w:rsidP="00022E9D">
            <w:pPr>
              <w:pStyle w:val="a3"/>
              <w:spacing w:line="360" w:lineRule="auto"/>
              <w:jc w:val="both"/>
              <w:rPr>
                <w:rFonts w:ascii="Arial" w:hAnsi="Arial" w:cs="Arial"/>
                <w:noProof/>
                <w:sz w:val="24"/>
                <w:szCs w:val="24"/>
                <w:lang w:eastAsia="zh-CN"/>
              </w:rPr>
            </w:pPr>
          </w:p>
          <w:p w14:paraId="48096424" w14:textId="77777777" w:rsidR="000F4CB0" w:rsidRPr="00E4577D" w:rsidRDefault="000F4CB0" w:rsidP="00022E9D">
            <w:pPr>
              <w:pStyle w:val="a3"/>
              <w:spacing w:line="360" w:lineRule="auto"/>
              <w:jc w:val="both"/>
              <w:rPr>
                <w:rFonts w:ascii="Arial" w:hAnsi="Arial" w:cs="Arial"/>
                <w:sz w:val="24"/>
                <w:szCs w:val="24"/>
              </w:rPr>
            </w:pPr>
            <w:r w:rsidRPr="00E4577D">
              <w:rPr>
                <w:rFonts w:ascii="Arial" w:hAnsi="Arial" w:cs="Arial"/>
                <w:noProof/>
                <w:sz w:val="24"/>
                <w:szCs w:val="24"/>
              </w:rPr>
              <w:drawing>
                <wp:inline distT="0" distB="0" distL="0" distR="0" wp14:anchorId="3ACF943D" wp14:editId="28D68445">
                  <wp:extent cx="2258449" cy="1367138"/>
                  <wp:effectExtent l="0" t="0" r="8890" b="5080"/>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512" cy="1384126"/>
                          </a:xfrm>
                          <a:prstGeom prst="rect">
                            <a:avLst/>
                          </a:prstGeom>
                          <a:noFill/>
                          <a:ln>
                            <a:noFill/>
                          </a:ln>
                        </pic:spPr>
                      </pic:pic>
                    </a:graphicData>
                  </a:graphic>
                </wp:inline>
              </w:drawing>
            </w:r>
          </w:p>
        </w:tc>
      </w:tr>
    </w:tbl>
    <w:p w14:paraId="2B71F6A4" w14:textId="77777777" w:rsidR="00C1353D" w:rsidRPr="00E4577D" w:rsidRDefault="00C1353D" w:rsidP="00022E9D">
      <w:pPr>
        <w:spacing w:line="360" w:lineRule="auto"/>
        <w:jc w:val="both"/>
        <w:rPr>
          <w:rFonts w:ascii="Arial" w:hAnsi="Arial" w:cs="Arial"/>
          <w:sz w:val="24"/>
          <w:szCs w:val="24"/>
        </w:rPr>
      </w:pPr>
    </w:p>
    <w:p w14:paraId="4F068C26" w14:textId="4AE4E684" w:rsidR="00F858EC" w:rsidRPr="00E4577D" w:rsidRDefault="00F858EC" w:rsidP="00022E9D">
      <w:pPr>
        <w:spacing w:after="0" w:line="360" w:lineRule="auto"/>
        <w:jc w:val="both"/>
        <w:rPr>
          <w:rFonts w:ascii="Arial" w:hAnsi="Arial" w:cs="Arial"/>
          <w:sz w:val="24"/>
          <w:szCs w:val="24"/>
        </w:rPr>
      </w:pPr>
    </w:p>
    <w:p w14:paraId="4589F36E" w14:textId="7BCDB742" w:rsidR="00F858EC" w:rsidRPr="00E4577D" w:rsidRDefault="00F858EC" w:rsidP="00022E9D">
      <w:pPr>
        <w:spacing w:after="0" w:line="360" w:lineRule="auto"/>
        <w:jc w:val="both"/>
        <w:rPr>
          <w:rFonts w:ascii="Arial" w:hAnsi="Arial" w:cs="Arial"/>
          <w:sz w:val="24"/>
          <w:szCs w:val="24"/>
        </w:rPr>
      </w:pPr>
    </w:p>
    <w:p w14:paraId="2E9F9A18" w14:textId="4D155F4F" w:rsidR="000F4CB0" w:rsidRPr="00E4577D" w:rsidRDefault="000F4CB0" w:rsidP="00022E9D">
      <w:pPr>
        <w:pBdr>
          <w:bottom w:val="single" w:sz="4" w:space="1" w:color="auto"/>
        </w:pBdr>
        <w:spacing w:line="360" w:lineRule="auto"/>
        <w:jc w:val="both"/>
        <w:rPr>
          <w:rFonts w:ascii="Arial" w:hAnsi="Arial" w:cs="Arial"/>
          <w:sz w:val="24"/>
          <w:szCs w:val="24"/>
        </w:rPr>
      </w:pPr>
      <w:r w:rsidRPr="00E4577D">
        <w:rPr>
          <w:rFonts w:ascii="Arial" w:hAnsi="Arial" w:cs="Arial"/>
          <w:sz w:val="24"/>
          <w:szCs w:val="24"/>
        </w:rPr>
        <w:lastRenderedPageBreak/>
        <w:t>Executive Summary</w:t>
      </w:r>
    </w:p>
    <w:p w14:paraId="540AD25D" w14:textId="7290B8E0"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With the advancement of globalization, international business exchanges are becoming more and more common. However, each country has its own unique culture, language, and business habits, and differences in cross-cultural communication can have a profound impact on the partnership when doing business with different countries. This article will analy</w:t>
      </w:r>
      <w:r w:rsidR="00930A05" w:rsidRPr="00E4577D">
        <w:rPr>
          <w:rFonts w:ascii="Arial" w:hAnsi="Arial" w:cs="Arial"/>
          <w:sz w:val="24"/>
          <w:szCs w:val="24"/>
        </w:rPr>
        <w:t>s</w:t>
      </w:r>
      <w:r w:rsidRPr="00E4577D">
        <w:rPr>
          <w:rFonts w:ascii="Arial" w:hAnsi="Arial" w:cs="Arial"/>
          <w:sz w:val="24"/>
          <w:szCs w:val="24"/>
        </w:rPr>
        <w:t>e the challenges and sensitivities of doing business with Switzerland from a British perspective, and use the theory of intercultural communication to explain these issues. At the same time, strategies to overcome potential challenges will be discussed.</w:t>
      </w:r>
    </w:p>
    <w:p w14:paraId="32244C02" w14:textId="47F645E5" w:rsidR="000F4CB0" w:rsidRPr="00E4577D" w:rsidRDefault="000F4CB0" w:rsidP="00022E9D">
      <w:pPr>
        <w:spacing w:after="0" w:line="360" w:lineRule="auto"/>
        <w:jc w:val="both"/>
        <w:rPr>
          <w:rFonts w:ascii="Arial" w:hAnsi="Arial" w:cs="Arial"/>
          <w:sz w:val="24"/>
          <w:szCs w:val="24"/>
          <w:lang w:val="en-US"/>
        </w:rPr>
      </w:pPr>
      <w:r w:rsidRPr="00E4577D">
        <w:rPr>
          <w:rFonts w:ascii="Arial" w:hAnsi="Arial" w:cs="Arial"/>
          <w:sz w:val="24"/>
          <w:szCs w:val="24"/>
          <w:lang w:val="en-US"/>
        </w:rPr>
        <w:br w:type="page"/>
      </w:r>
    </w:p>
    <w:bookmarkStart w:id="1" w:name="_Toc184152834" w:displacedByCustomXml="next"/>
    <w:sdt>
      <w:sdtPr>
        <w:rPr>
          <w:rFonts w:ascii="Arial" w:eastAsiaTheme="minorEastAsia" w:hAnsi="Arial" w:cs="Arial"/>
          <w:color w:val="auto"/>
          <w:sz w:val="24"/>
          <w:szCs w:val="24"/>
          <w:lang w:val="zh-CN"/>
        </w:rPr>
        <w:id w:val="989130622"/>
        <w:docPartObj>
          <w:docPartGallery w:val="Table of Contents"/>
          <w:docPartUnique/>
        </w:docPartObj>
      </w:sdtPr>
      <w:sdtContent>
        <w:p w14:paraId="18D27DA5" w14:textId="1D75EDE1" w:rsidR="00F858EC" w:rsidRPr="00E4577D" w:rsidRDefault="00F858EC" w:rsidP="00022E9D">
          <w:pPr>
            <w:pStyle w:val="TOC"/>
            <w:spacing w:line="360" w:lineRule="auto"/>
            <w:jc w:val="both"/>
            <w:rPr>
              <w:rFonts w:ascii="Arial" w:hAnsi="Arial" w:cs="Arial"/>
              <w:color w:val="auto"/>
              <w:sz w:val="24"/>
              <w:szCs w:val="24"/>
            </w:rPr>
          </w:pPr>
          <w:r w:rsidRPr="00E4577D">
            <w:rPr>
              <w:rFonts w:ascii="Arial" w:hAnsi="Arial" w:cs="Arial"/>
              <w:color w:val="auto"/>
              <w:sz w:val="24"/>
              <w:szCs w:val="24"/>
              <w:lang w:val="zh-CN"/>
            </w:rPr>
            <w:t>contents</w:t>
          </w:r>
        </w:p>
        <w:p w14:paraId="35B588D4" w14:textId="6209290C" w:rsidR="00C83F7D" w:rsidRDefault="00F858EC">
          <w:pPr>
            <w:pStyle w:val="TOC1"/>
            <w:tabs>
              <w:tab w:val="right" w:leader="dot" w:pos="8296"/>
            </w:tabs>
            <w:rPr>
              <w:rFonts w:hint="eastAsia"/>
              <w:noProof/>
              <w:kern w:val="2"/>
              <w:sz w:val="21"/>
              <w:lang w:val="en-US"/>
              <w14:ligatures w14:val="standardContextual"/>
            </w:rPr>
          </w:pPr>
          <w:r w:rsidRPr="00E4577D">
            <w:rPr>
              <w:rFonts w:ascii="Arial" w:hAnsi="Arial" w:cs="Arial"/>
              <w:sz w:val="24"/>
              <w:szCs w:val="24"/>
            </w:rPr>
            <w:fldChar w:fldCharType="begin"/>
          </w:r>
          <w:r w:rsidRPr="00E4577D">
            <w:rPr>
              <w:rFonts w:ascii="Arial" w:hAnsi="Arial" w:cs="Arial"/>
              <w:sz w:val="24"/>
              <w:szCs w:val="24"/>
            </w:rPr>
            <w:instrText xml:space="preserve"> TOC \o "1-3" \h \z \u </w:instrText>
          </w:r>
          <w:r w:rsidRPr="00E4577D">
            <w:rPr>
              <w:rFonts w:ascii="Arial" w:hAnsi="Arial" w:cs="Arial"/>
              <w:sz w:val="24"/>
              <w:szCs w:val="24"/>
            </w:rPr>
            <w:fldChar w:fldCharType="separate"/>
          </w:r>
          <w:hyperlink w:anchor="_Toc187332637" w:history="1">
            <w:r w:rsidR="00C83F7D" w:rsidRPr="00D230CD">
              <w:rPr>
                <w:rStyle w:val="a9"/>
                <w:rFonts w:ascii="Arial" w:hAnsi="Arial" w:cs="Arial" w:hint="eastAsia"/>
                <w:noProof/>
              </w:rPr>
              <w:t>1.0Introduction</w:t>
            </w:r>
            <w:r w:rsidR="00C83F7D">
              <w:rPr>
                <w:rFonts w:hint="eastAsia"/>
                <w:noProof/>
                <w:webHidden/>
              </w:rPr>
              <w:tab/>
            </w:r>
            <w:r w:rsidR="00C83F7D">
              <w:rPr>
                <w:rFonts w:hint="eastAsia"/>
                <w:noProof/>
                <w:webHidden/>
              </w:rPr>
              <w:fldChar w:fldCharType="begin"/>
            </w:r>
            <w:r w:rsidR="00C83F7D">
              <w:rPr>
                <w:rFonts w:hint="eastAsia"/>
                <w:noProof/>
                <w:webHidden/>
              </w:rPr>
              <w:instrText xml:space="preserve"> </w:instrText>
            </w:r>
            <w:r w:rsidR="00C83F7D">
              <w:rPr>
                <w:noProof/>
                <w:webHidden/>
              </w:rPr>
              <w:instrText>PAGEREF _Toc187332637 \h</w:instrText>
            </w:r>
            <w:r w:rsidR="00C83F7D">
              <w:rPr>
                <w:rFonts w:hint="eastAsia"/>
                <w:noProof/>
                <w:webHidden/>
              </w:rPr>
              <w:instrText xml:space="preserve"> </w:instrText>
            </w:r>
            <w:r w:rsidR="00C83F7D">
              <w:rPr>
                <w:rFonts w:hint="eastAsia"/>
                <w:noProof/>
                <w:webHidden/>
              </w:rPr>
            </w:r>
            <w:r w:rsidR="00C83F7D">
              <w:rPr>
                <w:rFonts w:hint="eastAsia"/>
                <w:noProof/>
                <w:webHidden/>
              </w:rPr>
              <w:fldChar w:fldCharType="separate"/>
            </w:r>
            <w:r w:rsidR="00C83F7D">
              <w:rPr>
                <w:rFonts w:hint="eastAsia"/>
                <w:noProof/>
                <w:webHidden/>
              </w:rPr>
              <w:t>4</w:t>
            </w:r>
            <w:r w:rsidR="00C83F7D">
              <w:rPr>
                <w:rFonts w:hint="eastAsia"/>
                <w:noProof/>
                <w:webHidden/>
              </w:rPr>
              <w:fldChar w:fldCharType="end"/>
            </w:r>
          </w:hyperlink>
        </w:p>
        <w:p w14:paraId="104EF0C1" w14:textId="546F84A9" w:rsidR="00C83F7D" w:rsidRDefault="00C83F7D">
          <w:pPr>
            <w:pStyle w:val="TOC2"/>
            <w:tabs>
              <w:tab w:val="right" w:leader="dot" w:pos="8296"/>
            </w:tabs>
            <w:ind w:left="440"/>
            <w:rPr>
              <w:rFonts w:hint="eastAsia"/>
              <w:noProof/>
              <w:kern w:val="2"/>
              <w:sz w:val="21"/>
              <w:lang w:val="en-US"/>
              <w14:ligatures w14:val="standardContextual"/>
            </w:rPr>
          </w:pPr>
          <w:hyperlink w:anchor="_Toc187332638" w:history="1">
            <w:r w:rsidRPr="00D230CD">
              <w:rPr>
                <w:rStyle w:val="a9"/>
                <w:rFonts w:ascii="Arial" w:hAnsi="Arial" w:cs="Arial" w:hint="eastAsia"/>
                <w:noProof/>
              </w:rPr>
              <w:t>1.1An overview of the cultural background and business environment in Switzerland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_Toc187332638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3F76D762" w14:textId="54AF609E" w:rsidR="00C83F7D" w:rsidRDefault="00C83F7D">
          <w:pPr>
            <w:pStyle w:val="TOC1"/>
            <w:tabs>
              <w:tab w:val="right" w:leader="dot" w:pos="8296"/>
            </w:tabs>
            <w:rPr>
              <w:rFonts w:hint="eastAsia"/>
              <w:noProof/>
              <w:kern w:val="2"/>
              <w:sz w:val="21"/>
              <w:lang w:val="en-US"/>
              <w14:ligatures w14:val="standardContextual"/>
            </w:rPr>
          </w:pPr>
          <w:hyperlink w:anchor="_Toc187332639" w:history="1">
            <w:r w:rsidRPr="00D230CD">
              <w:rPr>
                <w:rStyle w:val="a9"/>
                <w:rFonts w:ascii="Arial" w:hAnsi="Arial" w:cs="Arial" w:hint="eastAsia"/>
                <w:noProof/>
              </w:rPr>
              <w:t>2.0 Main Findings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_Toc187332639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4D319814" w14:textId="281525DC" w:rsidR="00C83F7D" w:rsidRDefault="00C83F7D">
          <w:pPr>
            <w:pStyle w:val="TOC2"/>
            <w:tabs>
              <w:tab w:val="right" w:leader="dot" w:pos="8296"/>
            </w:tabs>
            <w:ind w:left="440"/>
            <w:rPr>
              <w:rFonts w:hint="eastAsia"/>
              <w:noProof/>
              <w:kern w:val="2"/>
              <w:sz w:val="21"/>
              <w:lang w:val="en-US"/>
              <w14:ligatures w14:val="standardContextual"/>
            </w:rPr>
          </w:pPr>
          <w:hyperlink w:anchor="_Toc187332640" w:history="1">
            <w:r w:rsidRPr="00D230CD">
              <w:rPr>
                <w:rStyle w:val="a9"/>
                <w:rFonts w:ascii="Arial" w:hAnsi="Arial" w:cs="Arial" w:hint="eastAsia"/>
                <w:noProof/>
                <w:lang w:val="en-US"/>
              </w:rPr>
              <w:t>2.1</w:t>
            </w:r>
            <w:r w:rsidRPr="00D230CD">
              <w:rPr>
                <w:rStyle w:val="a9"/>
                <w:rFonts w:ascii="Arial" w:hAnsi="Arial" w:cs="Arial" w:hint="eastAsia"/>
                <w:noProof/>
              </w:rPr>
              <w:t>UK-Switzerland relations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02A40A11" w14:textId="59DDD319" w:rsidR="00C83F7D" w:rsidRDefault="00C83F7D">
          <w:pPr>
            <w:pStyle w:val="TOC2"/>
            <w:tabs>
              <w:tab w:val="right" w:leader="dot" w:pos="8296"/>
            </w:tabs>
            <w:ind w:left="440"/>
            <w:rPr>
              <w:rFonts w:hint="eastAsia"/>
              <w:noProof/>
              <w:kern w:val="2"/>
              <w:sz w:val="21"/>
              <w:lang w:val="en-US"/>
              <w14:ligatures w14:val="standardContextual"/>
            </w:rPr>
          </w:pPr>
          <w:hyperlink w:anchor="_Toc187332641" w:history="1">
            <w:r w:rsidRPr="00D230CD">
              <w:rPr>
                <w:rStyle w:val="a9"/>
                <w:rFonts w:ascii="Arial" w:hAnsi="Arial" w:cs="Arial" w:hint="eastAsia"/>
                <w:noProof/>
                <w:lang w:val="en-US"/>
              </w:rPr>
              <w:t>2.2</w:t>
            </w:r>
            <w:r w:rsidRPr="00D230CD">
              <w:rPr>
                <w:rStyle w:val="a9"/>
                <w:rFonts w:ascii="Arial" w:hAnsi="Arial" w:cs="Arial" w:hint="eastAsia"/>
                <w:noProof/>
              </w:rPr>
              <w:t>The relationship between the theory of intercultural communication and Switzerland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6A22D6A3" w14:textId="78434AA2" w:rsidR="00C83F7D" w:rsidRDefault="00C83F7D">
          <w:pPr>
            <w:pStyle w:val="TOC3"/>
            <w:tabs>
              <w:tab w:val="right" w:leader="dot" w:pos="8296"/>
            </w:tabs>
            <w:ind w:left="880"/>
            <w:rPr>
              <w:rFonts w:hint="eastAsia"/>
              <w:noProof/>
              <w:kern w:val="2"/>
              <w:sz w:val="21"/>
              <w:lang w:val="en-US"/>
              <w14:ligatures w14:val="standardContextual"/>
            </w:rPr>
          </w:pPr>
          <w:hyperlink w:anchor="_Toc187332642" w:history="1">
            <w:r w:rsidRPr="00D230CD">
              <w:rPr>
                <w:rStyle w:val="a9"/>
                <w:rFonts w:ascii="Arial" w:hAnsi="Arial" w:cs="Arial" w:hint="eastAsia"/>
                <w:noProof/>
                <w:lang w:val="en-US"/>
              </w:rPr>
              <w:t>2.2.1 Hofstede</w:t>
            </w:r>
            <w:r w:rsidRPr="00D230CD">
              <w:rPr>
                <w:rStyle w:val="a9"/>
                <w:rFonts w:ascii="Arial" w:hAnsi="Arial" w:cs="Arial" w:hint="eastAsia"/>
                <w:noProof/>
                <w:lang w:val="en-US"/>
              </w:rPr>
              <w:t>’</w:t>
            </w:r>
            <w:r w:rsidRPr="00D230CD">
              <w:rPr>
                <w:rStyle w:val="a9"/>
                <w:rFonts w:ascii="Arial" w:hAnsi="Arial" w:cs="Arial" w:hint="eastAsia"/>
                <w:noProof/>
                <w:lang w:val="en-US"/>
              </w:rPr>
              <w:t>s Cultural Dimensions Theory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5591085A" w14:textId="759520E8" w:rsidR="00C83F7D" w:rsidRDefault="00C83F7D">
          <w:pPr>
            <w:pStyle w:val="TOC3"/>
            <w:tabs>
              <w:tab w:val="right" w:leader="dot" w:pos="8296"/>
            </w:tabs>
            <w:ind w:left="880"/>
            <w:rPr>
              <w:rFonts w:hint="eastAsia"/>
              <w:noProof/>
              <w:kern w:val="2"/>
              <w:sz w:val="21"/>
              <w:lang w:val="en-US"/>
              <w14:ligatures w14:val="standardContextual"/>
            </w:rPr>
          </w:pPr>
          <w:hyperlink w:anchor="_Toc187332643" w:history="1">
            <w:r w:rsidRPr="00D230CD">
              <w:rPr>
                <w:rStyle w:val="a9"/>
                <w:rFonts w:ascii="Arial" w:hAnsi="Arial" w:cs="Arial" w:hint="eastAsia"/>
                <w:noProof/>
              </w:rPr>
              <w:t>2.2.2 Hall</w:t>
            </w:r>
            <w:r w:rsidRPr="00D230CD">
              <w:rPr>
                <w:rStyle w:val="a9"/>
                <w:rFonts w:ascii="Arial" w:hAnsi="Arial" w:cs="Arial" w:hint="eastAsia"/>
                <w:noProof/>
              </w:rPr>
              <w:t>’</w:t>
            </w:r>
            <w:r w:rsidRPr="00D230CD">
              <w:rPr>
                <w:rStyle w:val="a9"/>
                <w:rFonts w:ascii="Arial" w:hAnsi="Arial" w:cs="Arial" w:hint="eastAsia"/>
                <w:noProof/>
              </w:rPr>
              <w:t>s High-Context and Low-Context Cultures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37FA4D12" w14:textId="6545C4A3" w:rsidR="00C83F7D" w:rsidRDefault="00C83F7D">
          <w:pPr>
            <w:pStyle w:val="TOC3"/>
            <w:tabs>
              <w:tab w:val="right" w:leader="dot" w:pos="8296"/>
            </w:tabs>
            <w:ind w:left="880"/>
            <w:rPr>
              <w:rFonts w:hint="eastAsia"/>
              <w:noProof/>
              <w:kern w:val="2"/>
              <w:sz w:val="21"/>
              <w:lang w:val="en-US"/>
              <w14:ligatures w14:val="standardContextual"/>
            </w:rPr>
          </w:pPr>
          <w:hyperlink w:anchor="_Toc187332644" w:history="1">
            <w:r w:rsidRPr="00D230CD">
              <w:rPr>
                <w:rStyle w:val="a9"/>
                <w:rFonts w:ascii="Arial" w:hAnsi="Arial" w:cs="Arial" w:hint="eastAsia"/>
                <w:noProof/>
                <w:lang w:val="en-US"/>
              </w:rPr>
              <w:t>2.2.3</w:t>
            </w:r>
            <w:r w:rsidRPr="00D230CD">
              <w:rPr>
                <w:rStyle w:val="a9"/>
                <w:rFonts w:ascii="Arial" w:hAnsi="Arial" w:cs="Arial" w:hint="eastAsia"/>
                <w:noProof/>
              </w:rPr>
              <w:t xml:space="preserve"> Trompenaars' Seven Dimensions of Culture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186B865B" w14:textId="03F9F405" w:rsidR="00C83F7D" w:rsidRDefault="00C83F7D">
          <w:pPr>
            <w:pStyle w:val="TOC1"/>
            <w:tabs>
              <w:tab w:val="right" w:leader="dot" w:pos="8296"/>
            </w:tabs>
            <w:rPr>
              <w:rFonts w:hint="eastAsia"/>
              <w:noProof/>
              <w:kern w:val="2"/>
              <w:sz w:val="21"/>
              <w:lang w:val="en-US"/>
              <w14:ligatures w14:val="standardContextual"/>
            </w:rPr>
          </w:pPr>
          <w:hyperlink w:anchor="_Toc187332645" w:history="1">
            <w:r w:rsidRPr="00D230CD">
              <w:rPr>
                <w:rStyle w:val="a9"/>
                <w:rFonts w:ascii="Arial" w:hAnsi="Arial" w:cs="Arial" w:hint="eastAsia"/>
                <w:noProof/>
                <w:lang w:val="en-US"/>
              </w:rPr>
              <w:t>3.0</w:t>
            </w:r>
            <w:r w:rsidRPr="00D230CD">
              <w:rPr>
                <w:rStyle w:val="a9"/>
                <w:rFonts w:ascii="Arial" w:hAnsi="Arial" w:cs="Arial" w:hint="eastAsia"/>
                <w:noProof/>
              </w:rPr>
              <w:t>Challenges that may arise in doing business in the UK and Switzerland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700E0A3A" w14:textId="3B1DC86A" w:rsidR="00C83F7D" w:rsidRDefault="00C83F7D">
          <w:pPr>
            <w:pStyle w:val="TOC2"/>
            <w:tabs>
              <w:tab w:val="right" w:leader="dot" w:pos="8296"/>
            </w:tabs>
            <w:ind w:left="440"/>
            <w:rPr>
              <w:rFonts w:hint="eastAsia"/>
              <w:noProof/>
              <w:kern w:val="2"/>
              <w:sz w:val="21"/>
              <w:lang w:val="en-US"/>
              <w14:ligatures w14:val="standardContextual"/>
            </w:rPr>
          </w:pPr>
          <w:hyperlink w:anchor="_Toc187332646" w:history="1">
            <w:r w:rsidRPr="00D230CD">
              <w:rPr>
                <w:rStyle w:val="a9"/>
                <w:rFonts w:ascii="Arial" w:hAnsi="Arial" w:cs="Arial" w:hint="eastAsia"/>
                <w:noProof/>
                <w:lang w:val="en-US"/>
              </w:rPr>
              <w:t>3.1</w:t>
            </w:r>
            <w:r w:rsidRPr="00D230CD">
              <w:rPr>
                <w:rStyle w:val="a9"/>
                <w:rFonts w:ascii="Arial" w:hAnsi="Arial" w:cs="Arial" w:hint="eastAsia"/>
                <w:noProof/>
              </w:rPr>
              <w:t>language barrier</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65AB439C" w14:textId="099693FB" w:rsidR="00C83F7D" w:rsidRDefault="00C83F7D">
          <w:pPr>
            <w:pStyle w:val="TOC2"/>
            <w:tabs>
              <w:tab w:val="right" w:leader="dot" w:pos="8296"/>
            </w:tabs>
            <w:ind w:left="440"/>
            <w:rPr>
              <w:rFonts w:hint="eastAsia"/>
              <w:noProof/>
              <w:kern w:val="2"/>
              <w:sz w:val="21"/>
              <w:lang w:val="en-US"/>
              <w14:ligatures w14:val="standardContextual"/>
            </w:rPr>
          </w:pPr>
          <w:hyperlink w:anchor="_Toc187332647" w:history="1">
            <w:r w:rsidRPr="00D230CD">
              <w:rPr>
                <w:rStyle w:val="a9"/>
                <w:rFonts w:ascii="Arial" w:hAnsi="Arial" w:cs="Arial" w:hint="eastAsia"/>
                <w:noProof/>
              </w:rPr>
              <w:t>3.2 Cultural differences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764DB147" w14:textId="723BB307" w:rsidR="00C83F7D" w:rsidRDefault="00C83F7D">
          <w:pPr>
            <w:pStyle w:val="TOC2"/>
            <w:tabs>
              <w:tab w:val="right" w:leader="dot" w:pos="8296"/>
            </w:tabs>
            <w:ind w:left="440"/>
            <w:rPr>
              <w:rFonts w:hint="eastAsia"/>
              <w:noProof/>
              <w:kern w:val="2"/>
              <w:sz w:val="21"/>
              <w:lang w:val="en-US"/>
              <w14:ligatures w14:val="standardContextual"/>
            </w:rPr>
          </w:pPr>
          <w:hyperlink w:anchor="_Toc187332648" w:history="1">
            <w:r w:rsidRPr="00D230CD">
              <w:rPr>
                <w:rStyle w:val="a9"/>
                <w:rFonts w:ascii="Arial" w:hAnsi="Arial" w:cs="Arial" w:hint="eastAsia"/>
                <w:noProof/>
              </w:rPr>
              <w:t>3.3 Business Ethics and Transparency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1D96E96E" w14:textId="1F1F0E62" w:rsidR="00C83F7D" w:rsidRDefault="00C83F7D">
          <w:pPr>
            <w:pStyle w:val="TOC1"/>
            <w:tabs>
              <w:tab w:val="right" w:leader="dot" w:pos="8296"/>
            </w:tabs>
            <w:rPr>
              <w:rFonts w:hint="eastAsia"/>
              <w:noProof/>
              <w:kern w:val="2"/>
              <w:sz w:val="21"/>
              <w:lang w:val="en-US"/>
              <w14:ligatures w14:val="standardContextual"/>
            </w:rPr>
          </w:pPr>
          <w:hyperlink w:anchor="_Toc187332649" w:history="1">
            <w:r w:rsidRPr="00D230CD">
              <w:rPr>
                <w:rStyle w:val="a9"/>
                <w:rFonts w:ascii="Arial" w:hAnsi="Arial" w:cs="Arial" w:hint="eastAsia"/>
                <w:noProof/>
              </w:rPr>
              <w:t>4.0 UK's strategy for overcoming challenges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_Toc187332649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4185E585" w14:textId="3DAFC913" w:rsidR="00C83F7D" w:rsidRDefault="00C83F7D">
          <w:pPr>
            <w:pStyle w:val="TOC2"/>
            <w:tabs>
              <w:tab w:val="right" w:leader="dot" w:pos="8296"/>
            </w:tabs>
            <w:ind w:left="440"/>
            <w:rPr>
              <w:rFonts w:hint="eastAsia"/>
              <w:noProof/>
              <w:kern w:val="2"/>
              <w:sz w:val="21"/>
              <w:lang w:val="en-US"/>
              <w14:ligatures w14:val="standardContextual"/>
            </w:rPr>
          </w:pPr>
          <w:hyperlink w:anchor="_Toc187332650" w:history="1">
            <w:r w:rsidRPr="00D230CD">
              <w:rPr>
                <w:rStyle w:val="a9"/>
                <w:rFonts w:ascii="Arial" w:hAnsi="Arial" w:cs="Arial" w:hint="eastAsia"/>
                <w:noProof/>
              </w:rPr>
              <w:t>4.1 Solutions to language barriers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_Toc187332650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48C300DF" w14:textId="70ECA76A" w:rsidR="00C83F7D" w:rsidRDefault="00C83F7D">
          <w:pPr>
            <w:pStyle w:val="TOC2"/>
            <w:tabs>
              <w:tab w:val="right" w:leader="dot" w:pos="8296"/>
            </w:tabs>
            <w:ind w:left="440"/>
            <w:rPr>
              <w:rFonts w:hint="eastAsia"/>
              <w:noProof/>
              <w:kern w:val="2"/>
              <w:sz w:val="21"/>
              <w:lang w:val="en-US"/>
              <w14:ligatures w14:val="standardContextual"/>
            </w:rPr>
          </w:pPr>
          <w:hyperlink w:anchor="_Toc187332651" w:history="1">
            <w:r w:rsidRPr="00D230CD">
              <w:rPr>
                <w:rStyle w:val="a9"/>
                <w:rFonts w:ascii="Arial" w:hAnsi="Arial" w:cs="Arial" w:hint="eastAsia"/>
                <w:noProof/>
              </w:rPr>
              <w:t>4.2 Solutions for cultural differences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_Toc187332651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7C0557E1" w14:textId="2BD2855C" w:rsidR="00C83F7D" w:rsidRDefault="00C83F7D">
          <w:pPr>
            <w:pStyle w:val="TOC2"/>
            <w:tabs>
              <w:tab w:val="right" w:leader="dot" w:pos="8296"/>
            </w:tabs>
            <w:ind w:left="440"/>
            <w:rPr>
              <w:rFonts w:hint="eastAsia"/>
              <w:noProof/>
              <w:kern w:val="2"/>
              <w:sz w:val="21"/>
              <w:lang w:val="en-US"/>
              <w14:ligatures w14:val="standardContextual"/>
            </w:rPr>
          </w:pPr>
          <w:hyperlink w:anchor="_Toc187332652" w:history="1">
            <w:r w:rsidRPr="00D230CD">
              <w:rPr>
                <w:rStyle w:val="a9"/>
                <w:rFonts w:ascii="Arial" w:hAnsi="Arial" w:cs="Arial" w:hint="eastAsia"/>
                <w:noProof/>
              </w:rPr>
              <w:t>4.3 Business Ethics and Transparency Solutions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_Toc187332652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74095004" w14:textId="5C930909" w:rsidR="00C83F7D" w:rsidRDefault="00C83F7D">
          <w:pPr>
            <w:pStyle w:val="TOC1"/>
            <w:tabs>
              <w:tab w:val="right" w:leader="dot" w:pos="8296"/>
            </w:tabs>
            <w:rPr>
              <w:rFonts w:hint="eastAsia"/>
              <w:noProof/>
              <w:kern w:val="2"/>
              <w:sz w:val="21"/>
              <w:lang w:val="en-US"/>
              <w14:ligatures w14:val="standardContextual"/>
            </w:rPr>
          </w:pPr>
          <w:hyperlink w:anchor="_Toc187332653" w:history="1">
            <w:r w:rsidRPr="00D230CD">
              <w:rPr>
                <w:rStyle w:val="a9"/>
                <w:rFonts w:ascii="Arial" w:hAnsi="Arial" w:cs="Arial" w:hint="eastAsia"/>
                <w:noProof/>
              </w:rPr>
              <w:t>5.0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_Toc187332653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5E2AD7EA" w14:textId="244F9E45" w:rsidR="00F858EC" w:rsidRPr="00E4577D" w:rsidRDefault="00F858EC" w:rsidP="00022E9D">
          <w:pPr>
            <w:spacing w:line="360" w:lineRule="auto"/>
            <w:jc w:val="both"/>
            <w:rPr>
              <w:rFonts w:ascii="Arial" w:hAnsi="Arial" w:cs="Arial"/>
              <w:sz w:val="24"/>
              <w:szCs w:val="24"/>
            </w:rPr>
          </w:pPr>
          <w:r w:rsidRPr="00E4577D">
            <w:rPr>
              <w:rFonts w:ascii="Arial" w:hAnsi="Arial" w:cs="Arial"/>
              <w:sz w:val="24"/>
              <w:szCs w:val="24"/>
              <w:lang w:val="zh-CN"/>
            </w:rPr>
            <w:fldChar w:fldCharType="end"/>
          </w:r>
        </w:p>
      </w:sdtContent>
    </w:sdt>
    <w:p w14:paraId="523DF552" w14:textId="730ED8CD" w:rsidR="00F858EC" w:rsidRPr="00E4577D" w:rsidRDefault="00F858EC" w:rsidP="00022E9D">
      <w:pPr>
        <w:spacing w:after="0" w:line="360" w:lineRule="auto"/>
        <w:jc w:val="both"/>
        <w:rPr>
          <w:rFonts w:ascii="Arial" w:hAnsi="Arial" w:cs="Arial"/>
          <w:sz w:val="24"/>
          <w:szCs w:val="24"/>
        </w:rPr>
      </w:pPr>
      <w:r w:rsidRPr="00E4577D">
        <w:rPr>
          <w:rFonts w:ascii="Arial" w:hAnsi="Arial" w:cs="Arial"/>
          <w:sz w:val="24"/>
          <w:szCs w:val="24"/>
        </w:rPr>
        <w:br w:type="page"/>
      </w:r>
    </w:p>
    <w:p w14:paraId="1BA03493" w14:textId="77777777" w:rsidR="000F4CB0" w:rsidRPr="00E4577D" w:rsidRDefault="000F4CB0" w:rsidP="00022E9D">
      <w:pPr>
        <w:spacing w:after="0" w:line="360" w:lineRule="auto"/>
        <w:jc w:val="both"/>
        <w:rPr>
          <w:rFonts w:ascii="Arial" w:eastAsiaTheme="majorEastAsia" w:hAnsi="Arial" w:cs="Arial"/>
          <w:sz w:val="24"/>
          <w:szCs w:val="24"/>
        </w:rPr>
      </w:pPr>
    </w:p>
    <w:p w14:paraId="3106CEF9" w14:textId="129BA215" w:rsidR="000F4CB0" w:rsidRPr="00E4577D" w:rsidRDefault="00F858EC" w:rsidP="00022E9D">
      <w:pPr>
        <w:pStyle w:val="1"/>
        <w:spacing w:line="360" w:lineRule="auto"/>
        <w:jc w:val="both"/>
        <w:rPr>
          <w:rFonts w:ascii="Arial" w:hAnsi="Arial" w:cs="Arial"/>
          <w:color w:val="auto"/>
          <w:sz w:val="24"/>
          <w:szCs w:val="24"/>
        </w:rPr>
      </w:pPr>
      <w:bookmarkStart w:id="2" w:name="_Toc187332637"/>
      <w:r w:rsidRPr="00E4577D">
        <w:rPr>
          <w:rFonts w:ascii="Arial" w:hAnsi="Arial" w:cs="Arial"/>
          <w:color w:val="auto"/>
          <w:sz w:val="24"/>
          <w:szCs w:val="24"/>
        </w:rPr>
        <w:t>1.0</w:t>
      </w:r>
      <w:r w:rsidR="000F4CB0" w:rsidRPr="00E4577D">
        <w:rPr>
          <w:rFonts w:ascii="Arial" w:hAnsi="Arial" w:cs="Arial"/>
          <w:color w:val="auto"/>
          <w:sz w:val="24"/>
          <w:szCs w:val="24"/>
        </w:rPr>
        <w:t>Introduction</w:t>
      </w:r>
      <w:bookmarkEnd w:id="1"/>
      <w:bookmarkEnd w:id="2"/>
    </w:p>
    <w:p w14:paraId="20A80AF3" w14:textId="6D63D2D8" w:rsidR="000F4CB0" w:rsidRPr="00E4577D" w:rsidRDefault="000F4CB0" w:rsidP="00022E9D">
      <w:pPr>
        <w:pStyle w:val="2"/>
        <w:spacing w:line="360" w:lineRule="auto"/>
        <w:jc w:val="both"/>
        <w:rPr>
          <w:rFonts w:ascii="Arial" w:hAnsi="Arial" w:cs="Arial"/>
          <w:b w:val="0"/>
          <w:bCs w:val="0"/>
          <w:sz w:val="24"/>
          <w:szCs w:val="24"/>
        </w:rPr>
      </w:pPr>
      <w:bookmarkStart w:id="3" w:name="_Toc187332638"/>
      <w:r w:rsidRPr="00E4577D">
        <w:rPr>
          <w:rFonts w:ascii="Arial" w:hAnsi="Arial" w:cs="Arial"/>
          <w:b w:val="0"/>
          <w:bCs w:val="0"/>
          <w:sz w:val="24"/>
          <w:szCs w:val="24"/>
        </w:rPr>
        <w:t>1.1</w:t>
      </w:r>
      <w:r w:rsidR="0009385F" w:rsidRPr="00E4577D">
        <w:rPr>
          <w:rFonts w:ascii="Arial" w:hAnsi="Arial" w:cs="Arial"/>
          <w:b w:val="0"/>
          <w:bCs w:val="0"/>
          <w:sz w:val="24"/>
          <w:szCs w:val="24"/>
        </w:rPr>
        <w:t>An overview of the cultural background and business environment in Switzerland</w:t>
      </w:r>
      <w:bookmarkEnd w:id="3"/>
    </w:p>
    <w:p w14:paraId="38EA29A0" w14:textId="7AB4B929"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 xml:space="preserve">Switzerland is a multilingual, multicultural country, with official languages including German, French, Italian, and Romansh. This diversity brings complexity to Swiss business culture, while also shaping its business style, which places a strong emphasis on order, efficiency and precision. Switzerland is known for its stable economic environment, strict legal system and international business atmosphere, and is an important business </w:t>
      </w:r>
      <w:r w:rsidR="00915263" w:rsidRPr="00E4577D">
        <w:rPr>
          <w:rFonts w:ascii="Arial" w:hAnsi="Arial" w:cs="Arial"/>
          <w:sz w:val="24"/>
          <w:szCs w:val="24"/>
        </w:rPr>
        <w:t>centre</w:t>
      </w:r>
      <w:r w:rsidRPr="00E4577D">
        <w:rPr>
          <w:rFonts w:ascii="Arial" w:hAnsi="Arial" w:cs="Arial"/>
          <w:sz w:val="24"/>
          <w:szCs w:val="24"/>
        </w:rPr>
        <w:t xml:space="preserve"> in Europe and the world.</w:t>
      </w:r>
    </w:p>
    <w:p w14:paraId="0A4BB9B8"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From a UK perspective, doing business with Switzerland is both an opportunity and a challenge. Both countries play important roles on the international stage, but there are significant differences in cultural values, communication styles, and work habits. Switzerland's federal state structure and its highly decentralized distribution of power also have a direct impact on business practices. This structure further enhances regional differentiation and makes it necessary for companies to adapt their strategies to different regions.</w:t>
      </w:r>
    </w:p>
    <w:p w14:paraId="1A751E30" w14:textId="2DF924B4" w:rsidR="000F4CB0" w:rsidRPr="00E4577D" w:rsidRDefault="000F4CB0" w:rsidP="00022E9D">
      <w:pPr>
        <w:spacing w:after="0" w:line="360" w:lineRule="auto"/>
        <w:jc w:val="both"/>
        <w:rPr>
          <w:rFonts w:ascii="Arial" w:hAnsi="Arial" w:cs="Arial"/>
          <w:sz w:val="24"/>
          <w:szCs w:val="24"/>
          <w:lang w:val="en-US"/>
        </w:rPr>
      </w:pPr>
      <w:r w:rsidRPr="00E4577D">
        <w:rPr>
          <w:rFonts w:ascii="Arial" w:hAnsi="Arial" w:cs="Arial"/>
          <w:sz w:val="24"/>
          <w:szCs w:val="24"/>
          <w:lang w:val="en-US"/>
        </w:rPr>
        <w:br w:type="page"/>
      </w:r>
    </w:p>
    <w:p w14:paraId="4A01E608" w14:textId="624B2546" w:rsidR="000F4CB0" w:rsidRPr="00E4577D" w:rsidRDefault="000F4CB0" w:rsidP="00022E9D">
      <w:pPr>
        <w:pStyle w:val="1"/>
        <w:spacing w:line="360" w:lineRule="auto"/>
        <w:jc w:val="both"/>
        <w:rPr>
          <w:rFonts w:ascii="Arial" w:hAnsi="Arial" w:cs="Arial"/>
          <w:color w:val="auto"/>
          <w:sz w:val="24"/>
          <w:szCs w:val="24"/>
        </w:rPr>
      </w:pPr>
      <w:bookmarkStart w:id="4" w:name="_Toc184152836"/>
      <w:bookmarkStart w:id="5" w:name="_Toc187332639"/>
      <w:r w:rsidRPr="00E4577D">
        <w:rPr>
          <w:rFonts w:ascii="Arial" w:hAnsi="Arial" w:cs="Arial"/>
          <w:color w:val="auto"/>
          <w:sz w:val="24"/>
          <w:szCs w:val="24"/>
        </w:rPr>
        <w:lastRenderedPageBreak/>
        <w:t>2.0 Main Findings</w:t>
      </w:r>
      <w:bookmarkEnd w:id="4"/>
      <w:bookmarkEnd w:id="5"/>
    </w:p>
    <w:p w14:paraId="680493E8" w14:textId="1B9EC985" w:rsidR="00B07B66" w:rsidRPr="00E4577D" w:rsidRDefault="00B07B66" w:rsidP="00022E9D">
      <w:pPr>
        <w:pStyle w:val="2"/>
        <w:spacing w:line="360" w:lineRule="auto"/>
        <w:jc w:val="both"/>
        <w:rPr>
          <w:rFonts w:ascii="Arial" w:hAnsi="Arial" w:cs="Arial"/>
          <w:b w:val="0"/>
          <w:bCs w:val="0"/>
          <w:sz w:val="24"/>
          <w:szCs w:val="24"/>
          <w:lang w:val="en-US"/>
        </w:rPr>
      </w:pPr>
      <w:bookmarkStart w:id="6" w:name="_Toc187332640"/>
      <w:r w:rsidRPr="00E4577D">
        <w:rPr>
          <w:rFonts w:ascii="Arial" w:hAnsi="Arial" w:cs="Arial"/>
          <w:b w:val="0"/>
          <w:bCs w:val="0"/>
          <w:sz w:val="24"/>
          <w:szCs w:val="24"/>
          <w:lang w:val="en-US"/>
        </w:rPr>
        <w:t>2.1</w:t>
      </w:r>
      <w:r w:rsidR="0009385F" w:rsidRPr="00E4577D">
        <w:rPr>
          <w:rFonts w:ascii="Arial" w:hAnsi="Arial" w:cs="Arial"/>
          <w:b w:val="0"/>
          <w:bCs w:val="0"/>
          <w:sz w:val="24"/>
          <w:szCs w:val="24"/>
        </w:rPr>
        <w:t>UK-Switzerland relations</w:t>
      </w:r>
      <w:bookmarkEnd w:id="6"/>
    </w:p>
    <w:p w14:paraId="4CDE0EBF"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 xml:space="preserve">The UK has a long and stable diplomatic and economic relationship with Switzerland. Baur (2020) mentions that the two sides have a good trade agreement and plans to expand bilateral relations in the future. Both countries are important economies in Europe, and although Switzerland is not a member of the European Union, it maintains close trade and investment ties with the United Kingdom. Under the UK-Swedish Trade Agreement, the two countries will continue to maintain most of the free trade terms after Brexit, which provides a guarantee for cooperation between businesses. In addition, Brandl and </w:t>
      </w:r>
      <w:proofErr w:type="spellStart"/>
      <w:r w:rsidRPr="00E4577D">
        <w:rPr>
          <w:rFonts w:ascii="Arial" w:hAnsi="Arial" w:cs="Arial"/>
          <w:sz w:val="24"/>
          <w:szCs w:val="24"/>
        </w:rPr>
        <w:t>Hornuf</w:t>
      </w:r>
      <w:proofErr w:type="spellEnd"/>
      <w:r w:rsidRPr="00E4577D">
        <w:rPr>
          <w:rFonts w:ascii="Arial" w:hAnsi="Arial" w:cs="Arial"/>
          <w:sz w:val="24"/>
          <w:szCs w:val="24"/>
        </w:rPr>
        <w:t xml:space="preserve"> (2020) noted that there is significant potential for cooperation between the UK and Switzerland in the financial services, pharmaceutical and high-tech sectors.</w:t>
      </w:r>
    </w:p>
    <w:p w14:paraId="0BBE63A0"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Switzerland is one of the UK's key markets for exports, as well as providing high-quality industrial goods and financial services to the UK. Donzé (2022) mentions the production and sale of Swiss watches to the UK, illustrating that the relationship between the two countries is based on pragmatism, with an emphasis on transparency and mutual benefit. Therefore, understanding the cultural differences and business practices of the two countries is crucial to deepening cooperation.</w:t>
      </w:r>
    </w:p>
    <w:p w14:paraId="1A13C6DF" w14:textId="34CC9A5F" w:rsidR="000F4CB0" w:rsidRPr="00E4577D" w:rsidRDefault="000F4CB0" w:rsidP="00022E9D">
      <w:pPr>
        <w:pStyle w:val="2"/>
        <w:spacing w:line="360" w:lineRule="auto"/>
        <w:jc w:val="both"/>
        <w:rPr>
          <w:rFonts w:ascii="Arial" w:hAnsi="Arial" w:cs="Arial"/>
          <w:b w:val="0"/>
          <w:bCs w:val="0"/>
          <w:sz w:val="24"/>
          <w:szCs w:val="24"/>
          <w:lang w:val="en-US"/>
        </w:rPr>
      </w:pPr>
      <w:bookmarkStart w:id="7" w:name="_Toc187332641"/>
      <w:r w:rsidRPr="00E4577D">
        <w:rPr>
          <w:rFonts w:ascii="Arial" w:hAnsi="Arial" w:cs="Arial"/>
          <w:b w:val="0"/>
          <w:bCs w:val="0"/>
          <w:sz w:val="24"/>
          <w:szCs w:val="24"/>
          <w:lang w:val="en-US"/>
        </w:rPr>
        <w:t>2.</w:t>
      </w:r>
      <w:r w:rsidR="00B07B66" w:rsidRPr="00E4577D">
        <w:rPr>
          <w:rFonts w:ascii="Arial" w:hAnsi="Arial" w:cs="Arial"/>
          <w:b w:val="0"/>
          <w:bCs w:val="0"/>
          <w:sz w:val="24"/>
          <w:szCs w:val="24"/>
          <w:lang w:val="en-US"/>
        </w:rPr>
        <w:t>2</w:t>
      </w:r>
      <w:r w:rsidR="0009385F" w:rsidRPr="00E4577D">
        <w:rPr>
          <w:rFonts w:ascii="Arial" w:hAnsi="Arial" w:cs="Arial"/>
          <w:b w:val="0"/>
          <w:bCs w:val="0"/>
          <w:sz w:val="24"/>
          <w:szCs w:val="24"/>
        </w:rPr>
        <w:t>The relationship between the theory of intercultural communication and Switzerland</w:t>
      </w:r>
      <w:bookmarkEnd w:id="7"/>
    </w:p>
    <w:p w14:paraId="03C10BAB" w14:textId="078369F0" w:rsidR="000F4CB0" w:rsidRPr="00E4577D" w:rsidRDefault="00B07B66" w:rsidP="00022E9D">
      <w:pPr>
        <w:pStyle w:val="3"/>
        <w:spacing w:line="360" w:lineRule="auto"/>
        <w:jc w:val="both"/>
        <w:rPr>
          <w:rFonts w:ascii="Arial" w:hAnsi="Arial" w:cs="Arial"/>
          <w:b w:val="0"/>
          <w:bCs w:val="0"/>
          <w:sz w:val="24"/>
          <w:szCs w:val="24"/>
          <w:lang w:val="en-US"/>
        </w:rPr>
      </w:pPr>
      <w:bookmarkStart w:id="8" w:name="_Toc187332642"/>
      <w:r w:rsidRPr="00E4577D">
        <w:rPr>
          <w:rFonts w:ascii="Arial" w:hAnsi="Arial" w:cs="Arial"/>
          <w:b w:val="0"/>
          <w:bCs w:val="0"/>
          <w:sz w:val="24"/>
          <w:szCs w:val="24"/>
          <w:lang w:val="en-US"/>
        </w:rPr>
        <w:t>2.2.1</w:t>
      </w:r>
      <w:r w:rsidR="002D4FF5" w:rsidRPr="00E4577D">
        <w:rPr>
          <w:rFonts w:ascii="Arial" w:hAnsi="Arial" w:cs="Arial"/>
          <w:b w:val="0"/>
          <w:bCs w:val="0"/>
          <w:sz w:val="24"/>
          <w:szCs w:val="24"/>
          <w:lang w:val="en-US"/>
        </w:rPr>
        <w:t xml:space="preserve"> </w:t>
      </w:r>
      <w:r w:rsidR="000F4CB0" w:rsidRPr="00E4577D">
        <w:rPr>
          <w:rFonts w:ascii="Arial" w:hAnsi="Arial" w:cs="Arial"/>
          <w:b w:val="0"/>
          <w:bCs w:val="0"/>
          <w:sz w:val="24"/>
          <w:szCs w:val="24"/>
          <w:lang w:val="en-US"/>
        </w:rPr>
        <w:t>Hofstede’s Cultural Dimensions Theory</w:t>
      </w:r>
      <w:bookmarkEnd w:id="8"/>
    </w:p>
    <w:p w14:paraId="76C4D1F8" w14:textId="77777777" w:rsidR="0009385F" w:rsidRPr="00E4577D" w:rsidRDefault="0009385F" w:rsidP="00022E9D">
      <w:pPr>
        <w:spacing w:line="360" w:lineRule="auto"/>
        <w:jc w:val="both"/>
        <w:rPr>
          <w:rFonts w:ascii="Arial" w:hAnsi="Arial" w:cs="Arial"/>
          <w:sz w:val="24"/>
          <w:szCs w:val="24"/>
          <w:lang w:val="en-US"/>
        </w:rPr>
      </w:pPr>
      <w:bookmarkStart w:id="9" w:name="_Hlk187242264"/>
      <w:r w:rsidRPr="00E4577D">
        <w:rPr>
          <w:rFonts w:ascii="Arial" w:hAnsi="Arial" w:cs="Arial"/>
          <w:sz w:val="24"/>
          <w:szCs w:val="24"/>
        </w:rPr>
        <w:t xml:space="preserve">Power Distance: Clearly Cultural (2024) mentions the power distance index for Switzerland and the United Kingdom, with 34 in Switzerland and 35 in the United Kingdom, showing that the two countries have a lower power distance </w:t>
      </w:r>
      <w:r w:rsidRPr="00E4577D">
        <w:rPr>
          <w:rFonts w:ascii="Arial" w:hAnsi="Arial" w:cs="Arial"/>
          <w:sz w:val="24"/>
          <w:szCs w:val="24"/>
        </w:rPr>
        <w:lastRenderedPageBreak/>
        <w:t xml:space="preserve">index, with Switzerland having a lower power distance index, similar to that of the United Kingdom. This means that both countries emphasize equality and the moderate use of authority. However, in the Swiss business environment, hierarchies may be more restrictive than in the UK, with </w:t>
      </w:r>
      <w:proofErr w:type="spellStart"/>
      <w:r w:rsidRPr="00E4577D">
        <w:rPr>
          <w:rFonts w:ascii="Arial" w:hAnsi="Arial" w:cs="Arial"/>
          <w:sz w:val="24"/>
          <w:szCs w:val="24"/>
        </w:rPr>
        <w:t>Hopt</w:t>
      </w:r>
      <w:proofErr w:type="spellEnd"/>
      <w:r w:rsidRPr="00E4577D">
        <w:rPr>
          <w:rFonts w:ascii="Arial" w:hAnsi="Arial" w:cs="Arial"/>
          <w:sz w:val="24"/>
          <w:szCs w:val="24"/>
        </w:rPr>
        <w:t xml:space="preserve"> (2024) mentioning that Switzerland has a strict hierarchy, especially in German-speaking areas. Swiss employees are more inclined to follow clear rules and directives, and Chung (2020) mentions that UK employees prefer flexibility at work.</w:t>
      </w:r>
    </w:p>
    <w:bookmarkEnd w:id="9"/>
    <w:p w14:paraId="7A850C42"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Individualism vs. Collectivism: Both Switzerland and the UK belong to highly individualistic cultures, and Andersson (2023) mentions that both Switzerland and the UK emphasize individual responsibility and independence, especially in the process of personal development, career planning, and decision-making. However, Kraft et al. (2022) noted that the importance of teamwork is also highly valued in the Swiss business environment, especially in cross-departmental collaboration and project execution. Swiss companies often seek a balance between individual contributions and team outcomes, and this culture encourages employees to actively share information and resources with their teams while completing tasks independently, resulting in greater overall efficiency. Compared to the UK, Switzerland may place more emphasis on formal communication processes and a clear division of responsibilities in teamwork, while UK businesses may place more emphasis on flexibility and informal collaboration. At the same time, team culture in Switzerland is also different depending on the diversity of regional cultures, for example, the German-speaking region tends to place more emphasis on discipline and norms, while the French-speaking region may have a greater emphasis on open discussion and innovative thinking. This dynamic balance between individualism and teamwork not only reflects the uniqueness of Swiss business culture, but also provides important cooperation inspiration for multinational companies to do business in Switzerland.</w:t>
      </w:r>
    </w:p>
    <w:p w14:paraId="1E9087B1"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lastRenderedPageBreak/>
        <w:t xml:space="preserve">Steinmann and </w:t>
      </w:r>
      <w:proofErr w:type="spellStart"/>
      <w:r w:rsidRPr="00E4577D">
        <w:rPr>
          <w:rFonts w:ascii="Arial" w:hAnsi="Arial" w:cs="Arial"/>
          <w:sz w:val="24"/>
          <w:szCs w:val="24"/>
        </w:rPr>
        <w:t>Pugnetti</w:t>
      </w:r>
      <w:proofErr w:type="spellEnd"/>
      <w:r w:rsidRPr="00E4577D">
        <w:rPr>
          <w:rFonts w:ascii="Arial" w:hAnsi="Arial" w:cs="Arial"/>
          <w:sz w:val="24"/>
          <w:szCs w:val="24"/>
        </w:rPr>
        <w:t xml:space="preserve"> (2021) mentioned that the Swiss team will strictly follow the established project management process and rules, and pay attention to the planning and control of project details. This is in contrast to the flexibility and innovation of British culture. </w:t>
      </w:r>
      <w:r w:rsidRPr="00E4577D">
        <w:rPr>
          <w:rFonts w:ascii="Arial" w:eastAsia="宋体" w:hAnsi="Arial" w:cs="Arial"/>
          <w:sz w:val="24"/>
          <w:szCs w:val="24"/>
        </w:rPr>
        <w:t xml:space="preserve">Oluwafemi et al. (2020) noted that UK companies may </w:t>
      </w:r>
      <w:r w:rsidRPr="00E4577D">
        <w:rPr>
          <w:rFonts w:ascii="Arial" w:hAnsi="Arial" w:cs="Arial"/>
          <w:sz w:val="24"/>
          <w:szCs w:val="24"/>
        </w:rPr>
        <w:t xml:space="preserve">need to follow more formal processes and norms when working with Switzerland due to their relatively flexible culture, which can contribute to the ability of employees to innovate. </w:t>
      </w:r>
    </w:p>
    <w:p w14:paraId="39D170C2" w14:textId="665248C6" w:rsidR="000F4CB0" w:rsidRPr="00E4577D" w:rsidRDefault="00B07B66" w:rsidP="00022E9D">
      <w:pPr>
        <w:pStyle w:val="3"/>
        <w:spacing w:line="360" w:lineRule="auto"/>
        <w:jc w:val="both"/>
        <w:rPr>
          <w:rFonts w:ascii="Arial" w:hAnsi="Arial" w:cs="Arial"/>
          <w:b w:val="0"/>
          <w:bCs w:val="0"/>
          <w:sz w:val="24"/>
          <w:szCs w:val="24"/>
        </w:rPr>
      </w:pPr>
      <w:bookmarkStart w:id="10" w:name="_Toc187332643"/>
      <w:r w:rsidRPr="00E4577D">
        <w:rPr>
          <w:rFonts w:ascii="Arial" w:hAnsi="Arial" w:cs="Arial"/>
          <w:b w:val="0"/>
          <w:bCs w:val="0"/>
          <w:sz w:val="24"/>
          <w:szCs w:val="24"/>
        </w:rPr>
        <w:t>2.2.2</w:t>
      </w:r>
      <w:r w:rsidR="006317AF" w:rsidRPr="00E4577D">
        <w:rPr>
          <w:rFonts w:ascii="Arial" w:hAnsi="Arial" w:cs="Arial"/>
          <w:b w:val="0"/>
          <w:bCs w:val="0"/>
          <w:sz w:val="24"/>
          <w:szCs w:val="24"/>
        </w:rPr>
        <w:t xml:space="preserve"> </w:t>
      </w:r>
      <w:r w:rsidR="000F4CB0" w:rsidRPr="00E4577D">
        <w:rPr>
          <w:rFonts w:ascii="Arial" w:hAnsi="Arial" w:cs="Arial"/>
          <w:b w:val="0"/>
          <w:bCs w:val="0"/>
          <w:sz w:val="24"/>
          <w:szCs w:val="24"/>
        </w:rPr>
        <w:t>Hall’s High-Context and Low-Context Cultures</w:t>
      </w:r>
      <w:bookmarkEnd w:id="10"/>
    </w:p>
    <w:p w14:paraId="402C9174" w14:textId="77777777" w:rsidR="0009385F" w:rsidRPr="00E4577D" w:rsidRDefault="0009385F" w:rsidP="00022E9D">
      <w:pPr>
        <w:spacing w:line="360" w:lineRule="auto"/>
        <w:jc w:val="both"/>
        <w:rPr>
          <w:rFonts w:ascii="Arial" w:eastAsia="宋体" w:hAnsi="Arial" w:cs="Arial"/>
          <w:sz w:val="24"/>
          <w:szCs w:val="24"/>
        </w:rPr>
      </w:pPr>
      <w:r w:rsidRPr="00E4577D">
        <w:rPr>
          <w:rFonts w:ascii="Arial" w:eastAsia="宋体" w:hAnsi="Arial" w:cs="Arial"/>
          <w:sz w:val="24"/>
          <w:szCs w:val="24"/>
        </w:rPr>
        <w:t xml:space="preserve">Hall's theory of high and low cultural context emphasizes the degree to which culture relies on context in the transmission of information. Alizadeh (2021) refers to low-context cultures such as Switzerland and the United Kingdom, which focus on the clarity of the language itself, rather than the contextual information outside the language. The communication style in Swiss business situations is very structured and fact-based, and this is especially evident in contract negotiations, business proposals and formal meetings. Zakaria et al. (2022) mentions that Swiss employees tend to express their ideas and needs directly and clearly in communication, and pay more attention to the accuracy and efficiency of information in business meetings and project collaborations, and this low-context communication style has an important impact on team collaboration and business development in multinational companies, for example, linguistic accuracy and data-supported decision-making are particularly important when discussing contracts with Swiss customers, Brand (2023) Referring to the high level of precision required by Swiss clients in German and Swiss contracts, every word and clause is carefully reviewed to ensure that the rights and obligations of both parties are clear and clear, and any vague or ambiguous formulation may lead to delays or failures in contract negotiations. Although Switzerland is culturally similar to the UK in this respect, Switzerland is more formalized, and UK businesses may need to pay more </w:t>
      </w:r>
      <w:r w:rsidRPr="00E4577D">
        <w:rPr>
          <w:rFonts w:ascii="Arial" w:eastAsia="宋体" w:hAnsi="Arial" w:cs="Arial"/>
          <w:sz w:val="24"/>
          <w:szCs w:val="24"/>
        </w:rPr>
        <w:lastRenderedPageBreak/>
        <w:t>attention to etiquette, such as using formal titles, preparing detailed materials in advance, and avoiding casual or overly casual exchanges. In addition, the Swiss place a high value on time further reflects the characteristics of a low-context culture, where UK businesses need to adhere to strict schedules and plan ahead.</w:t>
      </w:r>
    </w:p>
    <w:p w14:paraId="45745881" w14:textId="74EEC6CF" w:rsidR="000F4CB0" w:rsidRPr="00E4577D" w:rsidRDefault="00B07B66" w:rsidP="00022E9D">
      <w:pPr>
        <w:pStyle w:val="3"/>
        <w:spacing w:line="360" w:lineRule="auto"/>
        <w:jc w:val="both"/>
        <w:rPr>
          <w:rFonts w:ascii="Arial" w:hAnsi="Arial" w:cs="Arial"/>
          <w:b w:val="0"/>
          <w:bCs w:val="0"/>
          <w:sz w:val="24"/>
          <w:szCs w:val="24"/>
          <w:lang w:val="en-US"/>
        </w:rPr>
      </w:pPr>
      <w:bookmarkStart w:id="11" w:name="_Toc187332644"/>
      <w:r w:rsidRPr="00E4577D">
        <w:rPr>
          <w:rFonts w:ascii="Arial" w:hAnsi="Arial" w:cs="Arial"/>
          <w:b w:val="0"/>
          <w:bCs w:val="0"/>
          <w:sz w:val="24"/>
          <w:szCs w:val="24"/>
          <w:lang w:val="en-US"/>
        </w:rPr>
        <w:t>2.2.3</w:t>
      </w:r>
      <w:r w:rsidR="00BD4A57" w:rsidRPr="00E4577D">
        <w:rPr>
          <w:rFonts w:ascii="Arial" w:hAnsi="Arial" w:cs="Arial"/>
          <w:b w:val="0"/>
          <w:bCs w:val="0"/>
          <w:sz w:val="24"/>
          <w:szCs w:val="24"/>
        </w:rPr>
        <w:t xml:space="preserve"> Trompenaars' Seven Dimensions of Culture</w:t>
      </w:r>
      <w:bookmarkEnd w:id="11"/>
    </w:p>
    <w:p w14:paraId="5E3B77E1" w14:textId="77777777" w:rsidR="0009385F" w:rsidRPr="00E4577D" w:rsidRDefault="000F4CB0" w:rsidP="00022E9D">
      <w:pPr>
        <w:spacing w:line="360" w:lineRule="auto"/>
        <w:jc w:val="both"/>
        <w:rPr>
          <w:rFonts w:ascii="Arial" w:hAnsi="Arial" w:cs="Arial"/>
          <w:sz w:val="24"/>
          <w:szCs w:val="24"/>
          <w:lang w:val="en-US"/>
        </w:rPr>
      </w:pPr>
      <w:r w:rsidRPr="00E4577D">
        <w:rPr>
          <w:rFonts w:ascii="Arial" w:hAnsi="Arial" w:cs="Arial"/>
          <w:sz w:val="24"/>
          <w:szCs w:val="24"/>
          <w:lang w:val="en-US"/>
        </w:rPr>
        <w:t>Neutral vs.</w:t>
      </w:r>
      <w:r w:rsidR="00C42898" w:rsidRPr="00E4577D">
        <w:rPr>
          <w:rFonts w:ascii="Arial" w:hAnsi="Arial" w:cs="Arial"/>
          <w:sz w:val="24"/>
          <w:szCs w:val="24"/>
          <w:lang w:val="en-US"/>
        </w:rPr>
        <w:t xml:space="preserve"> </w:t>
      </w:r>
      <w:r w:rsidRPr="00E4577D">
        <w:rPr>
          <w:rFonts w:ascii="Arial" w:hAnsi="Arial" w:cs="Arial"/>
          <w:sz w:val="24"/>
          <w:szCs w:val="24"/>
          <w:lang w:val="en-US"/>
        </w:rPr>
        <w:t>Emotional</w:t>
      </w:r>
      <w:r w:rsidR="00BB5777" w:rsidRPr="00E4577D">
        <w:rPr>
          <w:rFonts w:ascii="Arial" w:hAnsi="Arial" w:cs="Arial"/>
          <w:sz w:val="24"/>
          <w:szCs w:val="24"/>
          <w:lang w:val="en-US"/>
        </w:rPr>
        <w:t>：</w:t>
      </w:r>
      <w:bookmarkStart w:id="12" w:name="_Hlk187242396"/>
      <w:proofErr w:type="spellStart"/>
      <w:r w:rsidR="0009385F" w:rsidRPr="00E4577D">
        <w:rPr>
          <w:rFonts w:ascii="Arial" w:hAnsi="Arial" w:cs="Arial"/>
          <w:sz w:val="24"/>
          <w:szCs w:val="24"/>
        </w:rPr>
        <w:t>Suijkerbuijk</w:t>
      </w:r>
      <w:proofErr w:type="spellEnd"/>
      <w:r w:rsidR="0009385F" w:rsidRPr="00E4577D">
        <w:rPr>
          <w:rFonts w:ascii="Arial" w:hAnsi="Arial" w:cs="Arial"/>
          <w:sz w:val="24"/>
          <w:szCs w:val="24"/>
        </w:rPr>
        <w:t xml:space="preserve"> (2023) mentions that the Swiss are more rational and objective in their business interactions, and that their emotional expressions are more subtle, and that Swiss culture tends to be neutral, in contrast to the relatively relaxed expression of the British, Yu et al (2021) mentions the relaxed and free style characteristics of the British people in the negotiation process, such as the more inclined to create a relatively easy-going atmosphere in the communication atmosphere, and will not let the negotiation occasion be too serious and tense, so British companies need to pay attention to maintaining professionalism in meetings or negotiations when doing business in Switzerland. </w:t>
      </w:r>
    </w:p>
    <w:p w14:paraId="78B8CD4E" w14:textId="77777777" w:rsidR="0009385F" w:rsidRPr="00E4577D" w:rsidRDefault="001B2B74" w:rsidP="00022E9D">
      <w:pPr>
        <w:spacing w:line="360" w:lineRule="auto"/>
        <w:jc w:val="both"/>
        <w:rPr>
          <w:rFonts w:ascii="Arial" w:hAnsi="Arial" w:cs="Arial"/>
          <w:sz w:val="24"/>
          <w:szCs w:val="24"/>
          <w:lang w:val="en-US"/>
        </w:rPr>
      </w:pPr>
      <w:r w:rsidRPr="001B2B74">
        <w:rPr>
          <w:rFonts w:ascii="Arial" w:hAnsi="Arial" w:cs="Arial"/>
          <w:sz w:val="24"/>
          <w:szCs w:val="24"/>
          <w:lang w:val="en-US"/>
        </w:rPr>
        <w:t>Time Orientation</w:t>
      </w:r>
      <w:r w:rsidRPr="001B2B74">
        <w:rPr>
          <w:rFonts w:ascii="Arial" w:hAnsi="Arial" w:cs="Arial"/>
          <w:sz w:val="24"/>
          <w:szCs w:val="24"/>
          <w:lang w:val="en-US"/>
        </w:rPr>
        <w:t>：</w:t>
      </w:r>
      <w:bookmarkStart w:id="13" w:name="_Hlk187243028"/>
      <w:bookmarkEnd w:id="12"/>
      <w:r w:rsidR="0009385F" w:rsidRPr="00E4577D">
        <w:rPr>
          <w:rFonts w:ascii="Arial" w:hAnsi="Arial" w:cs="Arial"/>
          <w:sz w:val="24"/>
          <w:szCs w:val="24"/>
        </w:rPr>
        <w:t xml:space="preserve">The Swiss place a high value on the precision and planning of time, and Frey (2021) mentions the punctuality of the Swiss people, and this strict attitude towards time is especially evident in the business environment, which is reflected in various aspects such as meeting scheduling, project schedules, and contract durations. Swiss businesses often set detailed timelines for each task and execute it strictly to ensure efficient and predictable results. They believe that punctuality is not only a sign of respect for others, but also a sign of professionalism. This culture contrasts with the more flexible British conception of time. UK businesses may be more adaptable and flexible in their time management, allowing for certain adjustments to the timeline to respond to changing needs or challenges. This discrepancy can lead to </w:t>
      </w:r>
      <w:r w:rsidR="0009385F" w:rsidRPr="00E4577D">
        <w:rPr>
          <w:rFonts w:ascii="Arial" w:hAnsi="Arial" w:cs="Arial"/>
          <w:sz w:val="24"/>
          <w:szCs w:val="24"/>
        </w:rPr>
        <w:lastRenderedPageBreak/>
        <w:t>misunderstandings between the two parties regarding the project timeline and deadline. This means that companies need to respect the off-hours or vacation schedules of Swiss employees in order to build a more harmonious partnership.</w:t>
      </w:r>
    </w:p>
    <w:p w14:paraId="604C9300" w14:textId="77777777" w:rsidR="0009385F" w:rsidRPr="00E4577D" w:rsidRDefault="001B2B74" w:rsidP="00022E9D">
      <w:pPr>
        <w:spacing w:line="360" w:lineRule="auto"/>
        <w:jc w:val="both"/>
        <w:rPr>
          <w:rFonts w:ascii="Arial" w:hAnsi="Arial" w:cs="Arial"/>
          <w:sz w:val="24"/>
          <w:szCs w:val="24"/>
          <w:lang w:val="en-US"/>
        </w:rPr>
      </w:pPr>
      <w:r w:rsidRPr="001B2B74">
        <w:rPr>
          <w:rFonts w:ascii="Arial" w:hAnsi="Arial" w:cs="Arial"/>
          <w:sz w:val="24"/>
          <w:szCs w:val="24"/>
          <w:lang w:val="en-US"/>
        </w:rPr>
        <w:t>Achievement vs. Ascription</w:t>
      </w:r>
      <w:r w:rsidRPr="001B2B74">
        <w:rPr>
          <w:rFonts w:ascii="Arial" w:hAnsi="Arial" w:cs="Arial"/>
          <w:sz w:val="24"/>
          <w:szCs w:val="24"/>
          <w:lang w:val="en-US"/>
        </w:rPr>
        <w:t>：</w:t>
      </w:r>
      <w:bookmarkEnd w:id="13"/>
      <w:r w:rsidR="0009385F" w:rsidRPr="00E4577D">
        <w:rPr>
          <w:rFonts w:ascii="Arial" w:hAnsi="Arial" w:cs="Arial"/>
          <w:sz w:val="24"/>
          <w:szCs w:val="24"/>
        </w:rPr>
        <w:t>Cornu (2022) mentions that the Swiss business culture is more achievement-oriented, emphasizing success through personal ability, effort, and professional skills, rather than relying on personal background, social status, or position. This cultural trait is particularly evident in recruitment, performance appraisal and career advancement in Swiss companies. For example,</w:t>
      </w:r>
      <w:r w:rsidR="0009385F" w:rsidRPr="00E4577D">
        <w:rPr>
          <w:rFonts w:ascii="Arial" w:eastAsia="宋体" w:hAnsi="Arial" w:cs="Arial"/>
          <w:sz w:val="24"/>
          <w:szCs w:val="24"/>
        </w:rPr>
        <w:t xml:space="preserve"> Lehmann and Beckmann (2024) mention that Swiss companies are more likely to base their employees' performance and contributions on the basis of their promotions or rewards, rather than relying solely on seniority or relationships. The British culture is similarly achievement-oriented, and the similarities between the two countries in this regard create a common value base for business cooperation. In addition, Cornu (2022) </w:t>
      </w:r>
      <w:r w:rsidR="0009385F" w:rsidRPr="00E4577D">
        <w:rPr>
          <w:rFonts w:ascii="Arial" w:hAnsi="Arial" w:cs="Arial"/>
          <w:sz w:val="24"/>
          <w:szCs w:val="24"/>
        </w:rPr>
        <w:t xml:space="preserve">states that Switzerland's achievement-oriented culture is also reflected in the emphasis on high-level education and professional certification. Especially in cross-cultural or international cooperation, we pay attention to the professionalism and synergy of each member of the team. This balanced culture allows Swiss companies to respect both individual achievements and the achievement of overall goals. For cross-border collaboration, UK businesses can draw on this similar achievement-oriented value to build trust and consensus with their Swiss partners by demonstrating clear competence and contribution. At the same time, UK companies need to recognise that Swiss companies have strict standards and rules to emphasise achievement, and that they need to work with a high degree of professionalism and reliability to better integrate into the Swiss business culture and thus foster long-term relationships. </w:t>
      </w:r>
    </w:p>
    <w:p w14:paraId="1E230B48" w14:textId="74B04B1A" w:rsidR="001B2B74" w:rsidRPr="00E4577D" w:rsidRDefault="001B2B74" w:rsidP="00022E9D">
      <w:pPr>
        <w:spacing w:line="360" w:lineRule="auto"/>
        <w:jc w:val="both"/>
        <w:rPr>
          <w:rFonts w:ascii="Arial" w:hAnsi="Arial" w:cs="Arial"/>
          <w:sz w:val="24"/>
          <w:szCs w:val="24"/>
          <w:lang w:val="en-US"/>
        </w:rPr>
      </w:pPr>
    </w:p>
    <w:p w14:paraId="4553FBE0" w14:textId="77777777" w:rsidR="0009385F" w:rsidRPr="00E4577D" w:rsidRDefault="00B07B66" w:rsidP="00022E9D">
      <w:pPr>
        <w:pStyle w:val="1"/>
        <w:spacing w:line="360" w:lineRule="auto"/>
        <w:jc w:val="both"/>
        <w:rPr>
          <w:rFonts w:ascii="Arial" w:hAnsi="Arial" w:cs="Arial"/>
          <w:color w:val="auto"/>
          <w:sz w:val="24"/>
          <w:szCs w:val="24"/>
          <w:lang w:val="en-US"/>
        </w:rPr>
      </w:pPr>
      <w:bookmarkStart w:id="14" w:name="_Toc187332645"/>
      <w:r w:rsidRPr="00E4577D">
        <w:rPr>
          <w:rFonts w:ascii="Arial" w:hAnsi="Arial" w:cs="Arial"/>
          <w:color w:val="auto"/>
          <w:sz w:val="24"/>
          <w:szCs w:val="24"/>
          <w:lang w:val="en-US"/>
        </w:rPr>
        <w:lastRenderedPageBreak/>
        <w:t>3.0</w:t>
      </w:r>
      <w:r w:rsidR="0009385F" w:rsidRPr="00E4577D">
        <w:rPr>
          <w:rFonts w:ascii="Arial" w:hAnsi="Arial" w:cs="Arial"/>
          <w:color w:val="auto"/>
          <w:sz w:val="24"/>
          <w:szCs w:val="24"/>
        </w:rPr>
        <w:t>Challenges that may arise in doing business in the UK and Switzerland</w:t>
      </w:r>
      <w:bookmarkEnd w:id="14"/>
    </w:p>
    <w:p w14:paraId="0F12B659" w14:textId="77777777" w:rsidR="0009385F" w:rsidRPr="00E4577D" w:rsidRDefault="008860E7" w:rsidP="00022E9D">
      <w:pPr>
        <w:pStyle w:val="2"/>
        <w:spacing w:line="360" w:lineRule="auto"/>
        <w:jc w:val="both"/>
        <w:rPr>
          <w:rFonts w:ascii="Arial" w:hAnsi="Arial" w:cs="Arial"/>
          <w:b w:val="0"/>
          <w:bCs w:val="0"/>
          <w:sz w:val="24"/>
          <w:szCs w:val="24"/>
          <w:lang w:val="en-US"/>
        </w:rPr>
      </w:pPr>
      <w:bookmarkStart w:id="15" w:name="_Toc187332646"/>
      <w:r w:rsidRPr="00E4577D">
        <w:rPr>
          <w:rFonts w:ascii="Arial" w:hAnsi="Arial" w:cs="Arial"/>
          <w:b w:val="0"/>
          <w:bCs w:val="0"/>
          <w:sz w:val="24"/>
          <w:szCs w:val="24"/>
          <w:lang w:val="en-US"/>
        </w:rPr>
        <w:t>3.1</w:t>
      </w:r>
      <w:r w:rsidR="0009385F" w:rsidRPr="00E4577D">
        <w:rPr>
          <w:rFonts w:ascii="Arial" w:hAnsi="Arial" w:cs="Arial"/>
          <w:b w:val="0"/>
          <w:bCs w:val="0"/>
          <w:sz w:val="24"/>
          <w:szCs w:val="24"/>
        </w:rPr>
        <w:t>language barrier</w:t>
      </w:r>
      <w:bookmarkEnd w:id="15"/>
    </w:p>
    <w:p w14:paraId="5BEA1EE4"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 xml:space="preserve">While many Swiss business people are proficient in English, Switzerland's multilingual environment can still present communication complexities. </w:t>
      </w:r>
      <w:r w:rsidRPr="00E4577D">
        <w:rPr>
          <w:rFonts w:ascii="Arial" w:eastAsia="宋体" w:hAnsi="Arial" w:cs="Arial"/>
          <w:sz w:val="24"/>
          <w:szCs w:val="24"/>
        </w:rPr>
        <w:t xml:space="preserve">Becker (2023) </w:t>
      </w:r>
      <w:r w:rsidRPr="00E4577D">
        <w:rPr>
          <w:rFonts w:ascii="Arial" w:hAnsi="Arial" w:cs="Arial"/>
          <w:sz w:val="24"/>
          <w:szCs w:val="24"/>
        </w:rPr>
        <w:t xml:space="preserve">mentions the linguistic diversity of Switzerland, with subtle differences in cultural and business styles between German, French, and Italian-speaking regions. If UK businesses ignore these differences, it can lead to misunderstandings or damage to business relationships. </w:t>
      </w:r>
    </w:p>
    <w:p w14:paraId="0064324B" w14:textId="77777777" w:rsidR="0009385F" w:rsidRPr="00E4577D" w:rsidRDefault="0009385F" w:rsidP="00022E9D">
      <w:pPr>
        <w:pStyle w:val="2"/>
        <w:spacing w:line="360" w:lineRule="auto"/>
        <w:jc w:val="both"/>
        <w:rPr>
          <w:rFonts w:ascii="Arial" w:hAnsi="Arial" w:cs="Arial"/>
          <w:b w:val="0"/>
          <w:bCs w:val="0"/>
          <w:sz w:val="24"/>
          <w:szCs w:val="24"/>
          <w:lang w:val="en-US"/>
        </w:rPr>
      </w:pPr>
      <w:bookmarkStart w:id="16" w:name="_Toc187332647"/>
      <w:r w:rsidRPr="00E4577D">
        <w:rPr>
          <w:rFonts w:ascii="Arial" w:hAnsi="Arial" w:cs="Arial"/>
          <w:b w:val="0"/>
          <w:bCs w:val="0"/>
          <w:sz w:val="24"/>
          <w:szCs w:val="24"/>
        </w:rPr>
        <w:t>3.2 Cultural differences</w:t>
      </w:r>
      <w:bookmarkEnd w:id="16"/>
    </w:p>
    <w:p w14:paraId="1EEA2417" w14:textId="77777777" w:rsidR="0009385F" w:rsidRPr="00E4577D" w:rsidRDefault="0009385F" w:rsidP="00022E9D">
      <w:pPr>
        <w:spacing w:line="360" w:lineRule="auto"/>
        <w:jc w:val="both"/>
        <w:rPr>
          <w:rFonts w:ascii="Arial" w:hAnsi="Arial" w:cs="Arial"/>
          <w:sz w:val="24"/>
          <w:szCs w:val="24"/>
          <w:lang w:val="en-US"/>
        </w:rPr>
      </w:pPr>
      <w:r w:rsidRPr="00E4577D">
        <w:rPr>
          <w:rFonts w:ascii="Arial" w:eastAsia="宋体" w:hAnsi="Arial" w:cs="Arial"/>
          <w:sz w:val="24"/>
          <w:szCs w:val="24"/>
        </w:rPr>
        <w:t>Scheibner et al (2020) mentions that the Swiss are known for being formal, conservative and privacy-conscious</w:t>
      </w:r>
      <w:r w:rsidRPr="00E4577D">
        <w:rPr>
          <w:rFonts w:ascii="Arial" w:hAnsi="Arial" w:cs="Arial"/>
          <w:sz w:val="24"/>
          <w:szCs w:val="24"/>
        </w:rPr>
        <w:t xml:space="preserve">, </w:t>
      </w:r>
      <w:r w:rsidRPr="00E4577D">
        <w:rPr>
          <w:rFonts w:ascii="Arial" w:eastAsia="宋体" w:hAnsi="Arial" w:cs="Arial"/>
          <w:sz w:val="24"/>
          <w:szCs w:val="24"/>
        </w:rPr>
        <w:t>demonstrating the strict rules on the protection of personal privacy in Switzerland and the high level of concern that the Swiss have for privacy in their daily lives and work</w:t>
      </w:r>
      <w:r w:rsidRPr="00E4577D">
        <w:rPr>
          <w:rFonts w:ascii="Arial" w:hAnsi="Arial" w:cs="Arial"/>
          <w:sz w:val="24"/>
          <w:szCs w:val="24"/>
        </w:rPr>
        <w:t xml:space="preserve">. </w:t>
      </w:r>
      <w:r w:rsidRPr="00E4577D">
        <w:rPr>
          <w:rFonts w:ascii="Arial" w:eastAsia="宋体" w:hAnsi="Arial" w:cs="Arial"/>
          <w:sz w:val="24"/>
          <w:szCs w:val="24"/>
        </w:rPr>
        <w:t xml:space="preserve">Gross (2020) </w:t>
      </w:r>
      <w:r w:rsidRPr="00E4577D">
        <w:rPr>
          <w:rFonts w:ascii="Arial" w:hAnsi="Arial" w:cs="Arial"/>
          <w:sz w:val="24"/>
          <w:szCs w:val="24"/>
        </w:rPr>
        <w:t xml:space="preserve">mentions the openness and relative casualness of the UK, which is different from the UK. This cultural difference may be evident in the first meeting or negotiation, so UK businesses may need to adapt to the more formal etiquette of Switzerland. Smolinski and Xiong (2020) mentioned that proper negotiation attitudes and etiquette are important for promoting friendly relations between the two sides. Especially in the German-speaking region, there is a greater emphasis on respect and politeness in business communication, while the French-speaking region is comparatively more open and straightforward. </w:t>
      </w:r>
    </w:p>
    <w:p w14:paraId="0D073EDD" w14:textId="77777777" w:rsidR="0009385F" w:rsidRPr="00E4577D" w:rsidRDefault="0009385F" w:rsidP="00022E9D">
      <w:pPr>
        <w:pStyle w:val="2"/>
        <w:spacing w:line="360" w:lineRule="auto"/>
        <w:jc w:val="both"/>
        <w:rPr>
          <w:rFonts w:ascii="Arial" w:hAnsi="Arial" w:cs="Arial"/>
          <w:b w:val="0"/>
          <w:bCs w:val="0"/>
          <w:sz w:val="24"/>
          <w:szCs w:val="24"/>
          <w:lang w:val="en-US"/>
        </w:rPr>
      </w:pPr>
      <w:bookmarkStart w:id="17" w:name="_Toc187332648"/>
      <w:r w:rsidRPr="00E4577D">
        <w:rPr>
          <w:rFonts w:ascii="Arial" w:hAnsi="Arial" w:cs="Arial"/>
          <w:b w:val="0"/>
          <w:bCs w:val="0"/>
          <w:sz w:val="24"/>
          <w:szCs w:val="24"/>
        </w:rPr>
        <w:t>3.3 Business Ethics and Transparency</w:t>
      </w:r>
      <w:bookmarkEnd w:id="17"/>
    </w:p>
    <w:p w14:paraId="6A035DC1" w14:textId="536ABDE5" w:rsidR="0009385F" w:rsidRPr="00E4577D" w:rsidRDefault="0009385F" w:rsidP="00022E9D">
      <w:pPr>
        <w:spacing w:line="360" w:lineRule="auto"/>
        <w:jc w:val="both"/>
        <w:rPr>
          <w:rFonts w:ascii="Arial" w:hAnsi="Arial" w:cs="Arial"/>
          <w:sz w:val="24"/>
          <w:szCs w:val="24"/>
          <w:lang w:val="en-US"/>
        </w:rPr>
      </w:pPr>
      <w:proofErr w:type="spellStart"/>
      <w:r w:rsidRPr="00E4577D">
        <w:rPr>
          <w:rFonts w:ascii="Arial" w:hAnsi="Arial" w:cs="Arial"/>
          <w:sz w:val="24"/>
          <w:szCs w:val="24"/>
        </w:rPr>
        <w:t>Baldegger</w:t>
      </w:r>
      <w:proofErr w:type="spellEnd"/>
      <w:r w:rsidR="00930A05" w:rsidRPr="00E4577D">
        <w:rPr>
          <w:rFonts w:ascii="Arial" w:hAnsi="Arial" w:cs="Arial"/>
          <w:sz w:val="24"/>
          <w:szCs w:val="24"/>
        </w:rPr>
        <w:t xml:space="preserve"> </w:t>
      </w:r>
      <w:r w:rsidRPr="00E4577D">
        <w:rPr>
          <w:rFonts w:ascii="Arial" w:hAnsi="Arial" w:cs="Arial"/>
          <w:sz w:val="24"/>
          <w:szCs w:val="24"/>
        </w:rPr>
        <w:t xml:space="preserve">et al. (2024) states that many Swiss subsidiaries have high standards of ethical business conduct and transparency, so UK companies must ensure that their business practices meet high Swiss standards, including compliance and ethical requirements. For example, UK companies need to be </w:t>
      </w:r>
      <w:r w:rsidRPr="00E4577D">
        <w:rPr>
          <w:rFonts w:ascii="Arial" w:hAnsi="Arial" w:cs="Arial"/>
          <w:sz w:val="24"/>
          <w:szCs w:val="24"/>
        </w:rPr>
        <w:lastRenderedPageBreak/>
        <w:t xml:space="preserve">aware of Switzerland's high tax and anti-corruption policies, Brett et al (2020) proposes to achieve the greatest degree of cultural adaptation to the cooperating countries in cross-border negotiations, so as to increase the progress and success rate of the successful negotiations, and thus avoid unnecessary legal risks of the British side. </w:t>
      </w:r>
    </w:p>
    <w:p w14:paraId="5681871F" w14:textId="77777777" w:rsidR="0009385F" w:rsidRPr="00E4577D" w:rsidRDefault="0009385F" w:rsidP="00022E9D">
      <w:pPr>
        <w:pStyle w:val="1"/>
        <w:spacing w:line="360" w:lineRule="auto"/>
        <w:jc w:val="both"/>
        <w:rPr>
          <w:rFonts w:ascii="Arial" w:hAnsi="Arial" w:cs="Arial"/>
          <w:color w:val="auto"/>
          <w:sz w:val="24"/>
          <w:szCs w:val="24"/>
          <w:lang w:val="en-US"/>
        </w:rPr>
      </w:pPr>
      <w:bookmarkStart w:id="18" w:name="_Toc187332649"/>
      <w:r w:rsidRPr="00E4577D">
        <w:rPr>
          <w:rFonts w:ascii="Arial" w:hAnsi="Arial" w:cs="Arial"/>
          <w:color w:val="auto"/>
          <w:sz w:val="24"/>
          <w:szCs w:val="24"/>
        </w:rPr>
        <w:t>4.0 UK's strategy for overcoming challenges</w:t>
      </w:r>
      <w:bookmarkEnd w:id="18"/>
    </w:p>
    <w:p w14:paraId="42299916" w14:textId="77777777" w:rsidR="0009385F" w:rsidRPr="00E4577D" w:rsidRDefault="0009385F" w:rsidP="00022E9D">
      <w:pPr>
        <w:pStyle w:val="2"/>
        <w:spacing w:line="360" w:lineRule="auto"/>
        <w:jc w:val="both"/>
        <w:rPr>
          <w:rFonts w:ascii="Arial" w:hAnsi="Arial" w:cs="Arial"/>
          <w:b w:val="0"/>
          <w:bCs w:val="0"/>
          <w:sz w:val="24"/>
          <w:szCs w:val="24"/>
          <w:lang w:val="en-US"/>
        </w:rPr>
      </w:pPr>
      <w:bookmarkStart w:id="19" w:name="_Toc187332650"/>
      <w:r w:rsidRPr="00E4577D">
        <w:rPr>
          <w:rFonts w:ascii="Arial" w:hAnsi="Arial" w:cs="Arial"/>
          <w:b w:val="0"/>
          <w:bCs w:val="0"/>
          <w:sz w:val="24"/>
          <w:szCs w:val="24"/>
        </w:rPr>
        <w:t>4.1 Solutions to language barriers</w:t>
      </w:r>
      <w:bookmarkEnd w:id="19"/>
    </w:p>
    <w:p w14:paraId="50E2BF40"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 xml:space="preserve">When doing business with Switzerland, UK companies should first have an in-depth understanding of the culture and business style of Switzerland's different linguistic regions. Team members can be arranged to learn the basic business terms and relevant cultural knowledge of German, French, Italian and other common Swiss languages in advance, so as to better communicate with business people in different languages. </w:t>
      </w:r>
      <w:r w:rsidRPr="00E4577D">
        <w:rPr>
          <w:rFonts w:ascii="Arial" w:eastAsia="宋体" w:hAnsi="Arial" w:cs="Arial"/>
          <w:sz w:val="24"/>
          <w:szCs w:val="24"/>
        </w:rPr>
        <w:t>Tenzer</w:t>
      </w:r>
      <w:r w:rsidRPr="00E4577D">
        <w:rPr>
          <w:rFonts w:ascii="Arial" w:hAnsi="Arial" w:cs="Arial"/>
          <w:sz w:val="24"/>
          <w:szCs w:val="24"/>
        </w:rPr>
        <w:t xml:space="preserve"> and Zellmer-Bruhn (2021) mentioned that cross-border negotiation teams should actively address the language barrier, by learning some of the basic languages of the other country in advance in order to conduct better negotiations, and at the same time, when communicating with Swiss partners in different language regions, try to choose the language that the other party is more familiar with and commonly used. In addition, we will confirm information in the process of communication and correct possible misunderstandings in a timely manner to maintain good business relationships. </w:t>
      </w:r>
    </w:p>
    <w:p w14:paraId="022B0F1C" w14:textId="77777777" w:rsidR="0009385F" w:rsidRPr="00E4577D" w:rsidRDefault="0009385F" w:rsidP="00022E9D">
      <w:pPr>
        <w:pStyle w:val="2"/>
        <w:spacing w:line="360" w:lineRule="auto"/>
        <w:jc w:val="both"/>
        <w:rPr>
          <w:rFonts w:ascii="Arial" w:hAnsi="Arial" w:cs="Arial"/>
          <w:b w:val="0"/>
          <w:bCs w:val="0"/>
          <w:sz w:val="24"/>
          <w:szCs w:val="24"/>
          <w:lang w:val="en-US"/>
        </w:rPr>
      </w:pPr>
      <w:bookmarkStart w:id="20" w:name="_Toc187332651"/>
      <w:r w:rsidRPr="00E4577D">
        <w:rPr>
          <w:rFonts w:ascii="Arial" w:hAnsi="Arial" w:cs="Arial"/>
          <w:b w:val="0"/>
          <w:bCs w:val="0"/>
          <w:sz w:val="24"/>
          <w:szCs w:val="24"/>
        </w:rPr>
        <w:t>4.2 Solutions for cultural differences</w:t>
      </w:r>
      <w:bookmarkEnd w:id="20"/>
    </w:p>
    <w:p w14:paraId="48EF4F5B"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UK companies need to be fully aware of the formal, conservative and privacy-conscious nature of Switzerland, and train employees on cross-cultural business etiquette before their initial meeting or negotiation with their Swiss partners,</w:t>
      </w:r>
      <w:r w:rsidRPr="00E4577D">
        <w:rPr>
          <w:rFonts w:ascii="Arial" w:eastAsia="宋体" w:hAnsi="Arial" w:cs="Arial"/>
          <w:sz w:val="24"/>
          <w:szCs w:val="24"/>
        </w:rPr>
        <w:t xml:space="preserve"> Wang et al (2020) mentioned that the company's cross-cultural business training for employees can help employees transfer cross-cultural </w:t>
      </w:r>
      <w:r w:rsidRPr="00E4577D">
        <w:rPr>
          <w:rFonts w:ascii="Arial" w:eastAsia="宋体" w:hAnsi="Arial" w:cs="Arial"/>
          <w:sz w:val="24"/>
          <w:szCs w:val="24"/>
        </w:rPr>
        <w:lastRenderedPageBreak/>
        <w:t xml:space="preserve">information while winning the respect and trust of the negotiating country. </w:t>
      </w:r>
      <w:r w:rsidRPr="00E4577D">
        <w:rPr>
          <w:rFonts w:ascii="Arial" w:hAnsi="Arial" w:cs="Arial"/>
          <w:sz w:val="24"/>
          <w:szCs w:val="24"/>
        </w:rPr>
        <w:t xml:space="preserve">Familiarize employees with and follow formal Swiss etiquette, such as paying attention to the dress code, being punctual and using appropriate salutations and polite language. Especially when communicating with partners in the German-speaking world, it is important to emphasize respect and politeness, and avoid overly casual expressions. </w:t>
      </w:r>
    </w:p>
    <w:p w14:paraId="1D6D3D9B" w14:textId="77777777" w:rsidR="0009385F" w:rsidRPr="00E4577D" w:rsidRDefault="0009385F" w:rsidP="00022E9D">
      <w:pPr>
        <w:pStyle w:val="2"/>
        <w:spacing w:line="360" w:lineRule="auto"/>
        <w:jc w:val="both"/>
        <w:rPr>
          <w:rFonts w:ascii="Arial" w:hAnsi="Arial" w:cs="Arial"/>
          <w:b w:val="0"/>
          <w:bCs w:val="0"/>
          <w:sz w:val="24"/>
          <w:szCs w:val="24"/>
          <w:lang w:val="en-US"/>
        </w:rPr>
      </w:pPr>
      <w:bookmarkStart w:id="21" w:name="_Toc187332652"/>
      <w:r w:rsidRPr="00E4577D">
        <w:rPr>
          <w:rFonts w:ascii="Arial" w:hAnsi="Arial" w:cs="Arial"/>
          <w:b w:val="0"/>
          <w:bCs w:val="0"/>
          <w:sz w:val="24"/>
          <w:szCs w:val="24"/>
        </w:rPr>
        <w:t>4.3 Business Ethics and Transparency Solutions</w:t>
      </w:r>
      <w:bookmarkEnd w:id="21"/>
    </w:p>
    <w:p w14:paraId="02E11883" w14:textId="7C1DEE3B"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 xml:space="preserve">UK companies need to study Swiss business ethics, compliance and ethical requirements in depth, especially tax and anti-corruption policies. </w:t>
      </w:r>
      <w:r w:rsidRPr="00E4577D">
        <w:rPr>
          <w:rFonts w:ascii="Arial" w:eastAsia="宋体" w:hAnsi="Arial" w:cs="Arial"/>
          <w:sz w:val="24"/>
          <w:szCs w:val="24"/>
        </w:rPr>
        <w:t>Middleton</w:t>
      </w:r>
      <w:r w:rsidRPr="00E4577D">
        <w:rPr>
          <w:rFonts w:ascii="Arial" w:hAnsi="Arial" w:cs="Arial"/>
          <w:sz w:val="24"/>
          <w:szCs w:val="24"/>
        </w:rPr>
        <w:t xml:space="preserve"> and </w:t>
      </w:r>
      <w:proofErr w:type="spellStart"/>
      <w:r w:rsidRPr="00E4577D">
        <w:rPr>
          <w:rFonts w:ascii="Arial" w:hAnsi="Arial" w:cs="Arial"/>
          <w:sz w:val="24"/>
          <w:szCs w:val="24"/>
        </w:rPr>
        <w:t>Muttonen</w:t>
      </w:r>
      <w:proofErr w:type="spellEnd"/>
      <w:r w:rsidRPr="00E4577D">
        <w:rPr>
          <w:rFonts w:ascii="Arial" w:hAnsi="Arial" w:cs="Arial"/>
          <w:sz w:val="24"/>
          <w:szCs w:val="24"/>
        </w:rPr>
        <w:t xml:space="preserve"> (2020) mentioned that multinational enterprises should have a relatively transparent tax system, which is conducive to friendly and safe cooperation with multinational companies in other countries. </w:t>
      </w:r>
      <w:r w:rsidRPr="00E4577D">
        <w:rPr>
          <w:rFonts w:ascii="Arial" w:eastAsia="宋体" w:hAnsi="Arial" w:cs="Arial"/>
          <w:sz w:val="24"/>
          <w:szCs w:val="24"/>
        </w:rPr>
        <w:t xml:space="preserve">The UK can arrange a dedicated legal team or hire a professional consultant who is familiar with Swiss law to conduct a comprehensive review and review of the company's own business practices to ensure that every business activity meets the high Swiss standards. Establish a strict internal compliance review mechanism, carry out self-inspection and self-correction work on a regular basis, find and correct possible non-compliant </w:t>
      </w:r>
      <w:r w:rsidR="00930A05" w:rsidRPr="00E4577D">
        <w:rPr>
          <w:rFonts w:ascii="Arial" w:eastAsia="宋体" w:hAnsi="Arial" w:cs="Arial"/>
          <w:sz w:val="24"/>
          <w:szCs w:val="24"/>
        </w:rPr>
        <w:t>behaviours</w:t>
      </w:r>
      <w:r w:rsidRPr="00E4577D">
        <w:rPr>
          <w:rFonts w:ascii="Arial" w:eastAsia="宋体" w:hAnsi="Arial" w:cs="Arial"/>
          <w:sz w:val="24"/>
          <w:szCs w:val="24"/>
        </w:rPr>
        <w:t xml:space="preserve"> in a timely manner, and strengthen the training and education of employees, so that all employees can clearly understand and comply with the requirements of Swiss business ethics and transparency, so as to effectively avoid unnecessary legal risks and ensure the legal and compliant development of business in Switzerland. </w:t>
      </w:r>
    </w:p>
    <w:p w14:paraId="792419EA" w14:textId="6B535C67" w:rsidR="00915263" w:rsidRPr="00E4577D" w:rsidRDefault="00915263">
      <w:pPr>
        <w:spacing w:after="0" w:line="240" w:lineRule="auto"/>
        <w:rPr>
          <w:rFonts w:ascii="Arial" w:hAnsi="Arial" w:cs="Arial"/>
          <w:sz w:val="24"/>
          <w:szCs w:val="24"/>
          <w:lang w:val="en-US"/>
        </w:rPr>
      </w:pPr>
      <w:r w:rsidRPr="00E4577D">
        <w:rPr>
          <w:rFonts w:ascii="Arial" w:hAnsi="Arial" w:cs="Arial"/>
          <w:sz w:val="24"/>
          <w:szCs w:val="24"/>
          <w:lang w:val="en-US"/>
        </w:rPr>
        <w:br w:type="page"/>
      </w:r>
    </w:p>
    <w:p w14:paraId="780CBB19" w14:textId="77777777" w:rsidR="006317AF" w:rsidRPr="00E4577D" w:rsidRDefault="006317AF" w:rsidP="00022E9D">
      <w:pPr>
        <w:spacing w:after="0" w:line="360" w:lineRule="auto"/>
        <w:jc w:val="both"/>
        <w:rPr>
          <w:rFonts w:ascii="Arial" w:hAnsi="Arial" w:cs="Arial"/>
          <w:sz w:val="24"/>
          <w:szCs w:val="24"/>
          <w:lang w:val="en-US"/>
        </w:rPr>
      </w:pPr>
    </w:p>
    <w:p w14:paraId="2419B8FF" w14:textId="77777777" w:rsidR="0009385F" w:rsidRPr="00E4577D" w:rsidRDefault="0009385F" w:rsidP="00022E9D">
      <w:pPr>
        <w:pStyle w:val="1"/>
        <w:spacing w:line="360" w:lineRule="auto"/>
        <w:jc w:val="both"/>
        <w:rPr>
          <w:rFonts w:ascii="Arial" w:hAnsi="Arial" w:cs="Arial"/>
          <w:color w:val="auto"/>
          <w:sz w:val="24"/>
          <w:szCs w:val="24"/>
          <w:lang w:val="en-US"/>
        </w:rPr>
      </w:pPr>
      <w:bookmarkStart w:id="22" w:name="_Toc187332653"/>
      <w:r w:rsidRPr="00E4577D">
        <w:rPr>
          <w:rFonts w:ascii="Arial" w:hAnsi="Arial" w:cs="Arial"/>
          <w:color w:val="auto"/>
          <w:sz w:val="24"/>
          <w:szCs w:val="24"/>
        </w:rPr>
        <w:t>5.0 Conclusion</w:t>
      </w:r>
      <w:bookmarkEnd w:id="22"/>
    </w:p>
    <w:p w14:paraId="09DAE568" w14:textId="77777777" w:rsidR="0009385F" w:rsidRPr="00E4577D" w:rsidRDefault="0009385F" w:rsidP="00022E9D">
      <w:pPr>
        <w:spacing w:line="360" w:lineRule="auto"/>
        <w:jc w:val="both"/>
        <w:rPr>
          <w:rFonts w:ascii="Arial" w:hAnsi="Arial" w:cs="Arial"/>
          <w:sz w:val="24"/>
          <w:szCs w:val="24"/>
          <w:lang w:val="en-US"/>
        </w:rPr>
      </w:pPr>
      <w:r w:rsidRPr="00E4577D">
        <w:rPr>
          <w:rFonts w:ascii="Arial" w:hAnsi="Arial" w:cs="Arial"/>
          <w:sz w:val="24"/>
          <w:szCs w:val="24"/>
        </w:rPr>
        <w:t>As a multilingual and multicultural country, Switzerland's business environment is known for being formal, rigorous and efficient, with significant regional differences. The economic and diplomatic relations between Switzerland and the United Kingdom are stable, especially in the financial, pharmaceutical and high-tech sectors, but there are differences in cultural values, communication styles and business habits between the two countries. In Switzerland, cooperation with the German-, French- and Italian-speaking communities requires adapting strategies to their unique cultural characteristics. The Hofstede cultural dimension and the Trompenaars cultural model show that Switzerland places a high value on rules, planning and formality, while the UK is more flexible and innovative. Switzerland's low-context culture emphasizes clear and precise communication, with high demands on contract terms and business ethics. UK businesses may face challenges with language barriers, cultural differences, and compliance requirements when doing business in Switzerland. To successfully address these challenges, UK companies need to ensure a deep understanding and adaptation to Swiss culture through language and cultural training, respect for Swiss formal etiquette, and enhanced compliance management, so as to deepen and succeed their business relationships.</w:t>
      </w:r>
    </w:p>
    <w:p w14:paraId="0B270EF3" w14:textId="77777777" w:rsidR="00FD7EF3" w:rsidRPr="00E4577D" w:rsidRDefault="00FD7EF3" w:rsidP="00022E9D">
      <w:pPr>
        <w:spacing w:line="360" w:lineRule="auto"/>
        <w:jc w:val="both"/>
        <w:rPr>
          <w:rFonts w:ascii="Arial" w:hAnsi="Arial" w:cs="Arial"/>
          <w:sz w:val="24"/>
          <w:szCs w:val="24"/>
          <w:lang w:val="en-US"/>
        </w:rPr>
      </w:pPr>
    </w:p>
    <w:p w14:paraId="50B9B39E" w14:textId="77777777" w:rsidR="00BD4A57" w:rsidRPr="00E4577D" w:rsidRDefault="00BD4A57" w:rsidP="00022E9D">
      <w:pPr>
        <w:spacing w:after="0" w:line="360" w:lineRule="auto"/>
        <w:jc w:val="both"/>
        <w:rPr>
          <w:rFonts w:ascii="Arial" w:hAnsi="Arial" w:cs="Arial"/>
          <w:sz w:val="24"/>
          <w:szCs w:val="24"/>
          <w:lang w:val="en-US"/>
        </w:rPr>
      </w:pPr>
      <w:r w:rsidRPr="00E4577D">
        <w:rPr>
          <w:rFonts w:ascii="Arial" w:hAnsi="Arial" w:cs="Arial"/>
          <w:sz w:val="24"/>
          <w:szCs w:val="24"/>
          <w:lang w:val="en-US"/>
        </w:rPr>
        <w:br w:type="page"/>
      </w:r>
    </w:p>
    <w:bookmarkEnd w:id="0"/>
    <w:p w14:paraId="08CB8B1A" w14:textId="074DDA3B" w:rsidR="0052129A" w:rsidRPr="00E4577D" w:rsidRDefault="0052129A" w:rsidP="00022E9D">
      <w:pPr>
        <w:spacing w:line="360" w:lineRule="auto"/>
        <w:jc w:val="both"/>
        <w:rPr>
          <w:rFonts w:ascii="Arial" w:hAnsi="Arial" w:cs="Arial"/>
          <w:sz w:val="24"/>
          <w:szCs w:val="24"/>
        </w:rPr>
      </w:pPr>
      <w:r w:rsidRPr="00E4577D">
        <w:rPr>
          <w:rFonts w:ascii="Arial" w:hAnsi="Arial" w:cs="Arial"/>
          <w:sz w:val="24"/>
          <w:szCs w:val="24"/>
        </w:rPr>
        <w:lastRenderedPageBreak/>
        <w:t>Reference</w:t>
      </w:r>
    </w:p>
    <w:p w14:paraId="10A3BC5B" w14:textId="03AE662C"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 xml:space="preserve">Alizadeh </w:t>
      </w:r>
      <w:proofErr w:type="spellStart"/>
      <w:r w:rsidRPr="00E4577D">
        <w:rPr>
          <w:rFonts w:ascii="Arial" w:eastAsia="宋体" w:hAnsi="Arial" w:cs="Arial"/>
          <w:sz w:val="24"/>
          <w:szCs w:val="24"/>
        </w:rPr>
        <w:t>Afrouzi</w:t>
      </w:r>
      <w:proofErr w:type="spellEnd"/>
      <w:r w:rsidRPr="00E4577D">
        <w:rPr>
          <w:rFonts w:ascii="Arial" w:eastAsia="宋体" w:hAnsi="Arial" w:cs="Arial"/>
          <w:sz w:val="24"/>
          <w:szCs w:val="24"/>
        </w:rPr>
        <w:t>, O. (2021)</w:t>
      </w:r>
      <w:r w:rsidR="00847F5E" w:rsidRPr="00E4577D">
        <w:rPr>
          <w:rFonts w:ascii="Arial" w:eastAsia="宋体" w:hAnsi="Arial" w:cs="Arial" w:hint="eastAsia"/>
          <w:sz w:val="24"/>
          <w:szCs w:val="24"/>
        </w:rPr>
        <w:t xml:space="preserve"> </w:t>
      </w:r>
      <w:r w:rsidR="00847F5E" w:rsidRPr="00E4577D">
        <w:rPr>
          <w:rFonts w:ascii="Arial" w:eastAsia="宋体" w:hAnsi="Arial" w:cs="Arial"/>
          <w:sz w:val="24"/>
          <w:szCs w:val="24"/>
        </w:rPr>
        <w:t>‘</w:t>
      </w:r>
      <w:r w:rsidRPr="00E4577D">
        <w:rPr>
          <w:rFonts w:ascii="Arial" w:eastAsia="宋体" w:hAnsi="Arial" w:cs="Arial"/>
          <w:sz w:val="24"/>
          <w:szCs w:val="24"/>
        </w:rPr>
        <w:t xml:space="preserve">Humanitarian </w:t>
      </w:r>
      <w:r w:rsidR="00930A05" w:rsidRPr="00E4577D">
        <w:rPr>
          <w:rFonts w:ascii="Arial" w:eastAsia="宋体" w:hAnsi="Arial" w:cs="Arial"/>
          <w:sz w:val="24"/>
          <w:szCs w:val="24"/>
        </w:rPr>
        <w:t>behaviour</w:t>
      </w:r>
      <w:r w:rsidRPr="00E4577D">
        <w:rPr>
          <w:rFonts w:ascii="Arial" w:eastAsia="宋体" w:hAnsi="Arial" w:cs="Arial"/>
          <w:sz w:val="24"/>
          <w:szCs w:val="24"/>
        </w:rPr>
        <w:t xml:space="preserve"> across high-/low-context cultures: a comparative analysis between Switzerland and </w:t>
      </w:r>
      <w:proofErr w:type="spellStart"/>
      <w:r w:rsidRPr="00E4577D">
        <w:rPr>
          <w:rFonts w:ascii="Arial" w:eastAsia="宋体" w:hAnsi="Arial" w:cs="Arial"/>
          <w:sz w:val="24"/>
          <w:szCs w:val="24"/>
        </w:rPr>
        <w:t>Colombia</w:t>
      </w:r>
      <w:proofErr w:type="gramStart"/>
      <w:r w:rsidR="00847F5E" w:rsidRPr="00E4577D">
        <w:rPr>
          <w:rFonts w:ascii="Arial" w:eastAsia="宋体" w:hAnsi="Arial" w:cs="Arial"/>
          <w:sz w:val="24"/>
          <w:szCs w:val="24"/>
        </w:rPr>
        <w:t>’</w:t>
      </w:r>
      <w:r w:rsidR="00847F5E" w:rsidRPr="00E4577D">
        <w:rPr>
          <w:rFonts w:ascii="Arial" w:eastAsia="宋体" w:hAnsi="Arial" w:cs="Arial" w:hint="eastAsia"/>
          <w:sz w:val="24"/>
          <w:szCs w:val="24"/>
        </w:rPr>
        <w:t>,</w:t>
      </w:r>
      <w:r w:rsidRPr="00E4577D">
        <w:rPr>
          <w:rFonts w:ascii="Arial" w:eastAsia="宋体" w:hAnsi="Arial" w:cs="Arial"/>
          <w:i/>
          <w:iCs/>
          <w:sz w:val="24"/>
          <w:szCs w:val="24"/>
        </w:rPr>
        <w:t>Journal</w:t>
      </w:r>
      <w:proofErr w:type="spellEnd"/>
      <w:proofErr w:type="gramEnd"/>
      <w:r w:rsidRPr="00E4577D">
        <w:rPr>
          <w:rFonts w:ascii="Arial" w:eastAsia="宋体" w:hAnsi="Arial" w:cs="Arial"/>
          <w:i/>
          <w:iCs/>
          <w:sz w:val="24"/>
          <w:szCs w:val="24"/>
        </w:rPr>
        <w:t xml:space="preserve"> of International Humanitarian Action</w:t>
      </w:r>
      <w:r w:rsidRPr="00E4577D">
        <w:rPr>
          <w:rFonts w:ascii="Arial" w:eastAsia="宋体" w:hAnsi="Arial" w:cs="Arial"/>
          <w:sz w:val="24"/>
          <w:szCs w:val="24"/>
        </w:rPr>
        <w:t>, </w:t>
      </w:r>
      <w:r w:rsidRPr="00E4577D">
        <w:rPr>
          <w:rFonts w:ascii="Arial" w:eastAsia="宋体" w:hAnsi="Arial" w:cs="Arial"/>
          <w:i/>
          <w:iCs/>
          <w:sz w:val="24"/>
          <w:szCs w:val="24"/>
        </w:rPr>
        <w:t>6</w:t>
      </w:r>
      <w:r w:rsidRPr="00E4577D">
        <w:rPr>
          <w:rFonts w:ascii="Arial" w:eastAsia="宋体" w:hAnsi="Arial" w:cs="Arial"/>
          <w:sz w:val="24"/>
          <w:szCs w:val="24"/>
        </w:rPr>
        <w:t>(1), 2.</w:t>
      </w:r>
    </w:p>
    <w:p w14:paraId="747D9CE9" w14:textId="35141054"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Andersson, D. E. (2023)</w:t>
      </w:r>
      <w:r w:rsidR="00847F5E" w:rsidRPr="00E4577D">
        <w:rPr>
          <w:rFonts w:ascii="Arial" w:eastAsia="宋体" w:hAnsi="Arial" w:cs="Arial" w:hint="eastAsia"/>
          <w:sz w:val="24"/>
          <w:szCs w:val="24"/>
        </w:rPr>
        <w:t xml:space="preserve"> </w:t>
      </w:r>
      <w:r w:rsidR="00847F5E" w:rsidRPr="00E4577D">
        <w:rPr>
          <w:rFonts w:ascii="Arial" w:eastAsia="宋体" w:hAnsi="Arial" w:cs="Arial"/>
          <w:sz w:val="24"/>
          <w:szCs w:val="24"/>
        </w:rPr>
        <w:t>‘</w:t>
      </w:r>
      <w:r w:rsidRPr="00E4577D">
        <w:rPr>
          <w:rFonts w:ascii="Arial" w:eastAsia="宋体" w:hAnsi="Arial" w:cs="Arial"/>
          <w:sz w:val="24"/>
          <w:szCs w:val="24"/>
        </w:rPr>
        <w:t>Cultural Individualism</w:t>
      </w:r>
      <w:r w:rsidR="00847F5E" w:rsidRPr="00E4577D">
        <w:rPr>
          <w:rFonts w:ascii="Arial" w:eastAsia="宋体" w:hAnsi="Arial" w:cs="Arial"/>
          <w:sz w:val="24"/>
          <w:szCs w:val="24"/>
        </w:rPr>
        <w:t>’</w:t>
      </w:r>
      <w:r w:rsidR="00847F5E" w:rsidRPr="00E4577D">
        <w:rPr>
          <w:rFonts w:ascii="Arial" w:eastAsia="宋体" w:hAnsi="Arial" w:cs="Arial" w:hint="eastAsia"/>
          <w:sz w:val="24"/>
          <w:szCs w:val="24"/>
        </w:rPr>
        <w:t>,</w:t>
      </w:r>
      <w:r w:rsidRPr="00E4577D">
        <w:rPr>
          <w:rFonts w:ascii="Arial" w:eastAsia="宋体" w:hAnsi="Arial" w:cs="Arial"/>
          <w:sz w:val="24"/>
          <w:szCs w:val="24"/>
        </w:rPr>
        <w:t xml:space="preserve"> In </w:t>
      </w:r>
      <w:proofErr w:type="gramStart"/>
      <w:r w:rsidRPr="00E4577D">
        <w:rPr>
          <w:rFonts w:ascii="Arial" w:eastAsia="宋体" w:hAnsi="Arial" w:cs="Arial"/>
          <w:i/>
          <w:iCs/>
          <w:sz w:val="24"/>
          <w:szCs w:val="24"/>
        </w:rPr>
        <w:t>The</w:t>
      </w:r>
      <w:proofErr w:type="gramEnd"/>
      <w:r w:rsidRPr="00E4577D">
        <w:rPr>
          <w:rFonts w:ascii="Arial" w:eastAsia="宋体" w:hAnsi="Arial" w:cs="Arial"/>
          <w:i/>
          <w:iCs/>
          <w:sz w:val="24"/>
          <w:szCs w:val="24"/>
        </w:rPr>
        <w:t xml:space="preserve"> Future of the Post-industrial Society: Individualism,</w:t>
      </w:r>
      <w:r w:rsidR="00847F5E" w:rsidRPr="00E4577D">
        <w:rPr>
          <w:rFonts w:ascii="Arial" w:eastAsia="宋体" w:hAnsi="Arial" w:cs="Arial" w:hint="eastAsia"/>
          <w:i/>
          <w:iCs/>
          <w:sz w:val="24"/>
          <w:szCs w:val="24"/>
        </w:rPr>
        <w:t xml:space="preserve"> </w:t>
      </w:r>
      <w:r w:rsidRPr="00E4577D">
        <w:rPr>
          <w:rFonts w:ascii="Arial" w:eastAsia="宋体" w:hAnsi="Arial" w:cs="Arial"/>
          <w:i/>
          <w:iCs/>
          <w:sz w:val="24"/>
          <w:szCs w:val="24"/>
        </w:rPr>
        <w:t>Creativity and Entrepreneurship</w:t>
      </w:r>
      <w:r w:rsidRPr="00E4577D">
        <w:rPr>
          <w:rFonts w:ascii="Arial" w:eastAsia="宋体" w:hAnsi="Arial" w:cs="Arial"/>
          <w:sz w:val="24"/>
          <w:szCs w:val="24"/>
        </w:rPr>
        <w:t> (pp. 69-106). Cham: Springer Nature Switzerland.</w:t>
      </w:r>
    </w:p>
    <w:p w14:paraId="11F99D25" w14:textId="3AA343FD"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proofErr w:type="spellStart"/>
      <w:r w:rsidRPr="00E4577D">
        <w:rPr>
          <w:rFonts w:ascii="Arial" w:eastAsia="宋体" w:hAnsi="Arial" w:cs="Arial"/>
          <w:sz w:val="24"/>
          <w:szCs w:val="24"/>
        </w:rPr>
        <w:t>Baldegger</w:t>
      </w:r>
      <w:proofErr w:type="spellEnd"/>
      <w:r w:rsidRPr="00E4577D">
        <w:rPr>
          <w:rFonts w:ascii="Arial" w:eastAsia="宋体" w:hAnsi="Arial" w:cs="Arial"/>
          <w:sz w:val="24"/>
          <w:szCs w:val="24"/>
        </w:rPr>
        <w:t xml:space="preserve">, R., </w:t>
      </w:r>
      <w:proofErr w:type="spellStart"/>
      <w:r w:rsidRPr="00E4577D">
        <w:rPr>
          <w:rFonts w:ascii="Arial" w:eastAsia="宋体" w:hAnsi="Arial" w:cs="Arial"/>
          <w:sz w:val="24"/>
          <w:szCs w:val="24"/>
        </w:rPr>
        <w:t>ElTarabishy</w:t>
      </w:r>
      <w:proofErr w:type="spellEnd"/>
      <w:r w:rsidRPr="00E4577D">
        <w:rPr>
          <w:rFonts w:ascii="Arial" w:eastAsia="宋体" w:hAnsi="Arial" w:cs="Arial"/>
          <w:sz w:val="24"/>
          <w:szCs w:val="24"/>
        </w:rPr>
        <w:t>, A., &amp; Alves, J. (2024)</w:t>
      </w:r>
      <w:r w:rsidR="00847F5E" w:rsidRPr="00E4577D">
        <w:rPr>
          <w:rFonts w:ascii="Arial" w:eastAsia="宋体" w:hAnsi="Arial" w:cs="Arial" w:hint="eastAsia"/>
          <w:sz w:val="24"/>
          <w:szCs w:val="24"/>
        </w:rPr>
        <w:t xml:space="preserve"> </w:t>
      </w:r>
      <w:r w:rsidR="00847F5E" w:rsidRPr="00E4577D">
        <w:rPr>
          <w:rFonts w:ascii="Arial" w:eastAsia="宋体" w:hAnsi="Arial" w:cs="Arial"/>
          <w:sz w:val="24"/>
          <w:szCs w:val="24"/>
        </w:rPr>
        <w:t>‘</w:t>
      </w:r>
      <w:r w:rsidRPr="00E4577D">
        <w:rPr>
          <w:rFonts w:ascii="Arial" w:eastAsia="宋体" w:hAnsi="Arial" w:cs="Arial"/>
          <w:sz w:val="24"/>
          <w:szCs w:val="24"/>
        </w:rPr>
        <w:t xml:space="preserve">Geneva’s entrepreneurial ecosystem: From historical roots to a sustainable </w:t>
      </w:r>
      <w:proofErr w:type="spellStart"/>
      <w:r w:rsidRPr="00E4577D">
        <w:rPr>
          <w:rFonts w:ascii="Arial" w:eastAsia="宋体" w:hAnsi="Arial" w:cs="Arial"/>
          <w:sz w:val="24"/>
          <w:szCs w:val="24"/>
        </w:rPr>
        <w:t>future</w:t>
      </w:r>
      <w:proofErr w:type="gramStart"/>
      <w:r w:rsidR="00847F5E" w:rsidRPr="00E4577D">
        <w:rPr>
          <w:rFonts w:ascii="Arial" w:eastAsia="宋体" w:hAnsi="Arial" w:cs="Arial"/>
          <w:sz w:val="24"/>
          <w:szCs w:val="24"/>
        </w:rPr>
        <w:t>’</w:t>
      </w:r>
      <w:r w:rsidR="00847F5E" w:rsidRPr="00E4577D">
        <w:rPr>
          <w:rFonts w:ascii="Arial" w:eastAsia="宋体" w:hAnsi="Arial" w:cs="Arial" w:hint="eastAsia"/>
          <w:sz w:val="24"/>
          <w:szCs w:val="24"/>
        </w:rPr>
        <w:t>,</w:t>
      </w:r>
      <w:r w:rsidRPr="00E4577D">
        <w:rPr>
          <w:rFonts w:ascii="Arial" w:eastAsia="宋体" w:hAnsi="Arial" w:cs="Arial"/>
          <w:i/>
          <w:iCs/>
          <w:sz w:val="24"/>
          <w:szCs w:val="24"/>
        </w:rPr>
        <w:t>Journal</w:t>
      </w:r>
      <w:proofErr w:type="spellEnd"/>
      <w:proofErr w:type="gramEnd"/>
      <w:r w:rsidRPr="00E4577D">
        <w:rPr>
          <w:rFonts w:ascii="Arial" w:eastAsia="宋体" w:hAnsi="Arial" w:cs="Arial"/>
          <w:i/>
          <w:iCs/>
          <w:sz w:val="24"/>
          <w:szCs w:val="24"/>
        </w:rPr>
        <w:t xml:space="preserve"> of the International Council for Small Business</w:t>
      </w:r>
      <w:r w:rsidRPr="00E4577D">
        <w:rPr>
          <w:rFonts w:ascii="Arial" w:eastAsia="宋体" w:hAnsi="Arial" w:cs="Arial"/>
          <w:sz w:val="24"/>
          <w:szCs w:val="24"/>
        </w:rPr>
        <w:t>, 1-17.</w:t>
      </w:r>
    </w:p>
    <w:p w14:paraId="300E49B7" w14:textId="54846E9E" w:rsidR="0009385F" w:rsidRPr="00E4577D" w:rsidRDefault="0009385F" w:rsidP="00022E9D">
      <w:pPr>
        <w:pStyle w:val="a8"/>
        <w:numPr>
          <w:ilvl w:val="0"/>
          <w:numId w:val="6"/>
        </w:numPr>
        <w:spacing w:line="360" w:lineRule="auto"/>
        <w:ind w:firstLineChars="0"/>
        <w:jc w:val="both"/>
        <w:rPr>
          <w:rFonts w:ascii="Arial" w:hAnsi="Arial" w:cs="Arial"/>
          <w:sz w:val="24"/>
          <w:szCs w:val="24"/>
        </w:rPr>
      </w:pPr>
      <w:r w:rsidRPr="00E4577D">
        <w:rPr>
          <w:rFonts w:ascii="Arial" w:hAnsi="Arial" w:cs="Arial"/>
          <w:sz w:val="24"/>
          <w:szCs w:val="24"/>
        </w:rPr>
        <w:t>Baur, G. (2020)</w:t>
      </w:r>
      <w:r w:rsidR="00847F5E" w:rsidRPr="00E4577D">
        <w:rPr>
          <w:rFonts w:ascii="Arial" w:hAnsi="Arial" w:cs="Arial" w:hint="eastAsia"/>
          <w:sz w:val="24"/>
          <w:szCs w:val="24"/>
        </w:rPr>
        <w:t xml:space="preserve"> </w:t>
      </w:r>
      <w:r w:rsidR="00847F5E" w:rsidRPr="00E4577D">
        <w:rPr>
          <w:rFonts w:ascii="Arial" w:hAnsi="Arial" w:cs="Arial"/>
          <w:sz w:val="24"/>
          <w:szCs w:val="24"/>
        </w:rPr>
        <w:t>‘</w:t>
      </w:r>
      <w:r w:rsidRPr="00E4577D">
        <w:rPr>
          <w:rFonts w:ascii="Arial" w:hAnsi="Arial" w:cs="Arial"/>
          <w:sz w:val="24"/>
          <w:szCs w:val="24"/>
        </w:rPr>
        <w:t>Switzerland-UK Trade Relations: A Future Planned by the Past?</w:t>
      </w:r>
      <w:r w:rsidR="00847F5E" w:rsidRPr="00E4577D">
        <w:rPr>
          <w:rFonts w:ascii="Arial" w:eastAsia="宋体" w:hAnsi="Arial" w:cs="Arial"/>
          <w:sz w:val="24"/>
          <w:szCs w:val="24"/>
        </w:rPr>
        <w:t xml:space="preserve"> </w:t>
      </w:r>
      <w:proofErr w:type="gramStart"/>
      <w:r w:rsidR="00847F5E" w:rsidRPr="00E4577D">
        <w:rPr>
          <w:rFonts w:ascii="Arial" w:eastAsia="宋体" w:hAnsi="Arial" w:cs="Arial"/>
          <w:sz w:val="24"/>
          <w:szCs w:val="24"/>
        </w:rPr>
        <w:t>’</w:t>
      </w:r>
      <w:r w:rsidR="00847F5E" w:rsidRPr="00E4577D">
        <w:rPr>
          <w:rFonts w:ascii="Arial" w:eastAsia="宋体" w:hAnsi="Arial" w:cs="Arial" w:hint="eastAsia"/>
          <w:sz w:val="24"/>
          <w:szCs w:val="24"/>
        </w:rPr>
        <w:t>,</w:t>
      </w:r>
      <w:r w:rsidRPr="00E4577D">
        <w:rPr>
          <w:rFonts w:ascii="Arial" w:hAnsi="Arial" w:cs="Arial"/>
          <w:i/>
          <w:iCs/>
          <w:sz w:val="24"/>
          <w:szCs w:val="24"/>
        </w:rPr>
        <w:t>New</w:t>
      </w:r>
      <w:proofErr w:type="gramEnd"/>
      <w:r w:rsidRPr="00E4577D">
        <w:rPr>
          <w:rFonts w:ascii="Arial" w:hAnsi="Arial" w:cs="Arial"/>
          <w:i/>
          <w:iCs/>
          <w:sz w:val="24"/>
          <w:szCs w:val="24"/>
        </w:rPr>
        <w:t xml:space="preserve"> York Times</w:t>
      </w:r>
      <w:r w:rsidRPr="00E4577D">
        <w:rPr>
          <w:rFonts w:ascii="Arial" w:hAnsi="Arial" w:cs="Arial"/>
          <w:sz w:val="24"/>
          <w:szCs w:val="24"/>
        </w:rPr>
        <w:t>, </w:t>
      </w:r>
      <w:r w:rsidRPr="00E4577D">
        <w:rPr>
          <w:rFonts w:ascii="Arial" w:hAnsi="Arial" w:cs="Arial"/>
          <w:i/>
          <w:iCs/>
          <w:sz w:val="24"/>
          <w:szCs w:val="24"/>
        </w:rPr>
        <w:t>2</w:t>
      </w:r>
      <w:r w:rsidRPr="00E4577D">
        <w:rPr>
          <w:rFonts w:ascii="Arial" w:hAnsi="Arial" w:cs="Arial"/>
          <w:sz w:val="24"/>
          <w:szCs w:val="24"/>
        </w:rPr>
        <w:t>, 6.</w:t>
      </w:r>
    </w:p>
    <w:p w14:paraId="2F2ED0F1" w14:textId="15958A58"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Becker, A. (2023)</w:t>
      </w:r>
      <w:r w:rsidR="00847F5E" w:rsidRPr="00E4577D">
        <w:rPr>
          <w:rFonts w:ascii="Arial" w:eastAsia="宋体" w:hAnsi="Arial" w:cs="Arial" w:hint="eastAsia"/>
          <w:sz w:val="24"/>
          <w:szCs w:val="24"/>
        </w:rPr>
        <w:t>'</w:t>
      </w:r>
      <w:r w:rsidRPr="00E4577D">
        <w:rPr>
          <w:rFonts w:ascii="Arial" w:eastAsia="宋体" w:hAnsi="Arial" w:cs="Arial"/>
          <w:sz w:val="24"/>
          <w:szCs w:val="24"/>
        </w:rPr>
        <w:t> </w:t>
      </w:r>
      <w:r w:rsidRPr="00E4577D">
        <w:rPr>
          <w:rFonts w:ascii="Arial" w:eastAsia="宋体" w:hAnsi="Arial" w:cs="Arial"/>
          <w:i/>
          <w:iCs/>
          <w:sz w:val="24"/>
          <w:szCs w:val="24"/>
        </w:rPr>
        <w:t>Identity, power, and prestige in Switzerland's multilingual education</w:t>
      </w:r>
      <w:r w:rsidRPr="00E4577D">
        <w:rPr>
          <w:rFonts w:ascii="Arial" w:eastAsia="宋体" w:hAnsi="Arial" w:cs="Arial"/>
          <w:sz w:val="24"/>
          <w:szCs w:val="24"/>
        </w:rPr>
        <w:t> (p. 270). transcript Verlag.</w:t>
      </w:r>
    </w:p>
    <w:p w14:paraId="321270C3" w14:textId="63B93599"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Brand, O. (2023)</w:t>
      </w:r>
      <w:r w:rsidR="00847F5E" w:rsidRPr="00E4577D">
        <w:rPr>
          <w:rFonts w:ascii="Arial" w:eastAsia="宋体" w:hAnsi="Arial" w:cs="Arial" w:hint="eastAsia"/>
          <w:sz w:val="24"/>
          <w:szCs w:val="24"/>
        </w:rPr>
        <w:t xml:space="preserve"> </w:t>
      </w:r>
      <w:r w:rsidR="00847F5E" w:rsidRPr="00E4577D">
        <w:rPr>
          <w:rFonts w:ascii="Arial" w:eastAsia="宋体" w:hAnsi="Arial" w:cs="Arial"/>
          <w:sz w:val="24"/>
          <w:szCs w:val="24"/>
        </w:rPr>
        <w:t>‘</w:t>
      </w:r>
      <w:r w:rsidRPr="00E4577D">
        <w:rPr>
          <w:rFonts w:ascii="Arial" w:eastAsia="宋体" w:hAnsi="Arial" w:cs="Arial"/>
          <w:sz w:val="24"/>
          <w:szCs w:val="24"/>
        </w:rPr>
        <w:t xml:space="preserve">Contract terms: judicial approaches to the interpretation of insurance </w:t>
      </w:r>
      <w:proofErr w:type="spellStart"/>
      <w:r w:rsidRPr="00E4577D">
        <w:rPr>
          <w:rFonts w:ascii="Arial" w:eastAsia="宋体" w:hAnsi="Arial" w:cs="Arial"/>
          <w:sz w:val="24"/>
          <w:szCs w:val="24"/>
        </w:rPr>
        <w:t>contracts</w:t>
      </w:r>
      <w:proofErr w:type="gramStart"/>
      <w:r w:rsidR="00847F5E" w:rsidRPr="00E4577D">
        <w:rPr>
          <w:rFonts w:ascii="Arial" w:eastAsia="宋体" w:hAnsi="Arial" w:cs="Arial"/>
          <w:sz w:val="24"/>
          <w:szCs w:val="24"/>
        </w:rPr>
        <w:t>’</w:t>
      </w:r>
      <w:r w:rsidR="00847F5E" w:rsidRPr="00E4577D">
        <w:rPr>
          <w:rFonts w:ascii="Arial" w:eastAsia="宋体" w:hAnsi="Arial" w:cs="Arial" w:hint="eastAsia"/>
          <w:sz w:val="24"/>
          <w:szCs w:val="24"/>
        </w:rPr>
        <w:t>,</w:t>
      </w:r>
      <w:r w:rsidRPr="00E4577D">
        <w:rPr>
          <w:rFonts w:ascii="Arial" w:eastAsia="宋体" w:hAnsi="Arial" w:cs="Arial"/>
          <w:sz w:val="24"/>
          <w:szCs w:val="24"/>
        </w:rPr>
        <w:t>In</w:t>
      </w:r>
      <w:proofErr w:type="spellEnd"/>
      <w:proofErr w:type="gramEnd"/>
      <w:r w:rsidRPr="00E4577D">
        <w:rPr>
          <w:rFonts w:ascii="Arial" w:eastAsia="宋体" w:hAnsi="Arial" w:cs="Arial"/>
          <w:sz w:val="24"/>
          <w:szCs w:val="24"/>
        </w:rPr>
        <w:t> </w:t>
      </w:r>
      <w:r w:rsidRPr="00E4577D">
        <w:rPr>
          <w:rFonts w:ascii="Arial" w:eastAsia="宋体" w:hAnsi="Arial" w:cs="Arial"/>
          <w:i/>
          <w:iCs/>
          <w:sz w:val="24"/>
          <w:szCs w:val="24"/>
        </w:rPr>
        <w:t>Research Handbook on International Insurance Law and Regulation</w:t>
      </w:r>
      <w:r w:rsidRPr="00E4577D">
        <w:rPr>
          <w:rFonts w:ascii="Arial" w:eastAsia="宋体" w:hAnsi="Arial" w:cs="Arial"/>
          <w:sz w:val="24"/>
          <w:szCs w:val="24"/>
        </w:rPr>
        <w:t> (pp. 103-132). Edward Elgar Publishing.</w:t>
      </w:r>
    </w:p>
    <w:p w14:paraId="087CC00F" w14:textId="23F98D80" w:rsidR="0009385F" w:rsidRPr="00E4577D" w:rsidRDefault="0009385F" w:rsidP="00022E9D">
      <w:pPr>
        <w:pStyle w:val="a8"/>
        <w:numPr>
          <w:ilvl w:val="0"/>
          <w:numId w:val="6"/>
        </w:numPr>
        <w:spacing w:line="360" w:lineRule="auto"/>
        <w:ind w:firstLineChars="0"/>
        <w:jc w:val="both"/>
        <w:rPr>
          <w:rFonts w:ascii="Arial" w:hAnsi="Arial" w:cs="Arial"/>
          <w:sz w:val="24"/>
          <w:szCs w:val="24"/>
          <w:lang w:val="en-US"/>
        </w:rPr>
      </w:pPr>
      <w:r w:rsidRPr="00E4577D">
        <w:rPr>
          <w:rFonts w:ascii="Arial" w:hAnsi="Arial" w:cs="Arial"/>
          <w:sz w:val="24"/>
          <w:szCs w:val="24"/>
        </w:rPr>
        <w:t xml:space="preserve">Brandl, B., &amp; </w:t>
      </w:r>
      <w:proofErr w:type="spellStart"/>
      <w:r w:rsidRPr="00E4577D">
        <w:rPr>
          <w:rFonts w:ascii="Arial" w:hAnsi="Arial" w:cs="Arial"/>
          <w:sz w:val="24"/>
          <w:szCs w:val="24"/>
        </w:rPr>
        <w:t>Hornuf</w:t>
      </w:r>
      <w:proofErr w:type="spellEnd"/>
      <w:r w:rsidRPr="00E4577D">
        <w:rPr>
          <w:rFonts w:ascii="Arial" w:hAnsi="Arial" w:cs="Arial"/>
          <w:sz w:val="24"/>
          <w:szCs w:val="24"/>
        </w:rPr>
        <w:t>, L. (2020)</w:t>
      </w:r>
      <w:r w:rsidR="00847F5E" w:rsidRPr="00E4577D">
        <w:rPr>
          <w:rFonts w:ascii="Arial" w:hAnsi="Arial" w:cs="Arial" w:hint="eastAsia"/>
          <w:sz w:val="24"/>
          <w:szCs w:val="24"/>
        </w:rPr>
        <w:t xml:space="preserve"> </w:t>
      </w:r>
      <w:r w:rsidR="00847F5E" w:rsidRPr="00E4577D">
        <w:rPr>
          <w:rFonts w:ascii="Arial" w:hAnsi="Arial" w:cs="Arial"/>
          <w:sz w:val="24"/>
          <w:szCs w:val="24"/>
        </w:rPr>
        <w:t>‘</w:t>
      </w:r>
      <w:r w:rsidRPr="00E4577D">
        <w:rPr>
          <w:rFonts w:ascii="Arial" w:hAnsi="Arial" w:cs="Arial"/>
          <w:sz w:val="24"/>
          <w:szCs w:val="24"/>
        </w:rPr>
        <w:t xml:space="preserve">Where did </w:t>
      </w:r>
      <w:proofErr w:type="spellStart"/>
      <w:r w:rsidRPr="00E4577D">
        <w:rPr>
          <w:rFonts w:ascii="Arial" w:hAnsi="Arial" w:cs="Arial"/>
          <w:sz w:val="24"/>
          <w:szCs w:val="24"/>
        </w:rPr>
        <w:t>FinTechs</w:t>
      </w:r>
      <w:proofErr w:type="spellEnd"/>
      <w:r w:rsidRPr="00E4577D">
        <w:rPr>
          <w:rFonts w:ascii="Arial" w:hAnsi="Arial" w:cs="Arial"/>
          <w:sz w:val="24"/>
          <w:szCs w:val="24"/>
        </w:rPr>
        <w:t xml:space="preserve"> come from, and where do they go? The transformation of the financial industry in Germany after </w:t>
      </w:r>
      <w:proofErr w:type="spellStart"/>
      <w:r w:rsidRPr="00E4577D">
        <w:rPr>
          <w:rFonts w:ascii="Arial" w:hAnsi="Arial" w:cs="Arial"/>
          <w:sz w:val="24"/>
          <w:szCs w:val="24"/>
        </w:rPr>
        <w:t>digitalization</w:t>
      </w:r>
      <w:proofErr w:type="gramStart"/>
      <w:r w:rsidR="00847F5E" w:rsidRPr="00E4577D">
        <w:rPr>
          <w:rFonts w:ascii="Arial" w:eastAsia="宋体" w:hAnsi="Arial" w:cs="Arial"/>
          <w:sz w:val="24"/>
          <w:szCs w:val="24"/>
        </w:rPr>
        <w:t>’</w:t>
      </w:r>
      <w:r w:rsidR="00847F5E" w:rsidRPr="00E4577D">
        <w:rPr>
          <w:rFonts w:ascii="Arial" w:eastAsia="宋体" w:hAnsi="Arial" w:cs="Arial" w:hint="eastAsia"/>
          <w:sz w:val="24"/>
          <w:szCs w:val="24"/>
        </w:rPr>
        <w:t>,</w:t>
      </w:r>
      <w:r w:rsidRPr="00E4577D">
        <w:rPr>
          <w:rFonts w:ascii="Arial" w:hAnsi="Arial" w:cs="Arial"/>
          <w:i/>
          <w:iCs/>
          <w:sz w:val="24"/>
          <w:szCs w:val="24"/>
        </w:rPr>
        <w:t>Frontiers</w:t>
      </w:r>
      <w:proofErr w:type="spellEnd"/>
      <w:proofErr w:type="gramEnd"/>
      <w:r w:rsidRPr="00E4577D">
        <w:rPr>
          <w:rFonts w:ascii="Arial" w:hAnsi="Arial" w:cs="Arial"/>
          <w:i/>
          <w:iCs/>
          <w:sz w:val="24"/>
          <w:szCs w:val="24"/>
        </w:rPr>
        <w:t xml:space="preserve"> in Artificial Intelligence</w:t>
      </w:r>
      <w:r w:rsidRPr="00E4577D">
        <w:rPr>
          <w:rFonts w:ascii="Arial" w:hAnsi="Arial" w:cs="Arial"/>
          <w:sz w:val="24"/>
          <w:szCs w:val="24"/>
        </w:rPr>
        <w:t>, </w:t>
      </w:r>
      <w:r w:rsidRPr="00E4577D">
        <w:rPr>
          <w:rFonts w:ascii="Arial" w:hAnsi="Arial" w:cs="Arial"/>
          <w:i/>
          <w:iCs/>
          <w:sz w:val="24"/>
          <w:szCs w:val="24"/>
        </w:rPr>
        <w:t>3</w:t>
      </w:r>
      <w:r w:rsidRPr="00E4577D">
        <w:rPr>
          <w:rFonts w:ascii="Arial" w:hAnsi="Arial" w:cs="Arial"/>
          <w:sz w:val="24"/>
          <w:szCs w:val="24"/>
        </w:rPr>
        <w:t>, 511504.</w:t>
      </w:r>
    </w:p>
    <w:p w14:paraId="34E0C369" w14:textId="6F680D9B"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Brett, J., Behfar, K., &amp; Kern, M. (2020)</w:t>
      </w:r>
      <w:r w:rsidR="00847F5E" w:rsidRPr="00E4577D">
        <w:rPr>
          <w:rFonts w:ascii="Arial" w:eastAsia="宋体" w:hAnsi="Arial" w:cs="Arial" w:hint="eastAsia"/>
          <w:sz w:val="24"/>
          <w:szCs w:val="24"/>
        </w:rPr>
        <w:t xml:space="preserve"> </w:t>
      </w:r>
      <w:r w:rsidR="00847F5E" w:rsidRPr="00E4577D">
        <w:rPr>
          <w:rFonts w:ascii="Arial" w:eastAsia="宋体" w:hAnsi="Arial" w:cs="Arial"/>
          <w:sz w:val="24"/>
          <w:szCs w:val="24"/>
        </w:rPr>
        <w:t>‘</w:t>
      </w:r>
      <w:r w:rsidRPr="00E4577D">
        <w:rPr>
          <w:rFonts w:ascii="Arial" w:eastAsia="宋体" w:hAnsi="Arial" w:cs="Arial"/>
          <w:sz w:val="24"/>
          <w:szCs w:val="24"/>
        </w:rPr>
        <w:t>Managing multicultural teams</w:t>
      </w:r>
      <w:r w:rsidR="00847F5E" w:rsidRPr="00E4577D">
        <w:rPr>
          <w:rFonts w:ascii="Arial" w:eastAsia="宋体" w:hAnsi="Arial" w:cs="Arial"/>
          <w:sz w:val="24"/>
          <w:szCs w:val="24"/>
        </w:rPr>
        <w:t>’</w:t>
      </w:r>
      <w:r w:rsidR="00847F5E" w:rsidRPr="00E4577D">
        <w:rPr>
          <w:rFonts w:ascii="Arial" w:eastAsia="宋体" w:hAnsi="Arial" w:cs="Arial" w:hint="eastAsia"/>
          <w:sz w:val="24"/>
          <w:szCs w:val="24"/>
        </w:rPr>
        <w:t>,</w:t>
      </w:r>
      <w:r w:rsidRPr="00E4577D">
        <w:rPr>
          <w:rFonts w:ascii="Arial" w:eastAsia="宋体" w:hAnsi="Arial" w:cs="Arial"/>
          <w:sz w:val="24"/>
          <w:szCs w:val="24"/>
        </w:rPr>
        <w:t xml:space="preserve"> In </w:t>
      </w:r>
      <w:r w:rsidRPr="00E4577D">
        <w:rPr>
          <w:rFonts w:ascii="Arial" w:eastAsia="宋体" w:hAnsi="Arial" w:cs="Arial"/>
          <w:i/>
          <w:iCs/>
          <w:sz w:val="24"/>
          <w:szCs w:val="24"/>
        </w:rPr>
        <w:t>Organizational Collaboration</w:t>
      </w:r>
      <w:r w:rsidRPr="00E4577D">
        <w:rPr>
          <w:rFonts w:ascii="Arial" w:eastAsia="宋体" w:hAnsi="Arial" w:cs="Arial"/>
          <w:sz w:val="24"/>
          <w:szCs w:val="24"/>
        </w:rPr>
        <w:t> (pp. 155-164). Routledge.</w:t>
      </w:r>
    </w:p>
    <w:p w14:paraId="2DB56352" w14:textId="50AE19CB"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Chung, H. (2020)</w:t>
      </w:r>
      <w:r w:rsidR="00847F5E" w:rsidRPr="00E4577D">
        <w:rPr>
          <w:rFonts w:ascii="Arial" w:eastAsia="宋体" w:hAnsi="Arial" w:cs="Arial" w:hint="eastAsia"/>
          <w:sz w:val="24"/>
          <w:szCs w:val="24"/>
        </w:rPr>
        <w:t xml:space="preserve"> </w:t>
      </w:r>
      <w:r w:rsidR="00847F5E" w:rsidRPr="00E4577D">
        <w:rPr>
          <w:rFonts w:ascii="Arial" w:eastAsia="宋体" w:hAnsi="Arial" w:cs="Arial"/>
          <w:sz w:val="24"/>
          <w:szCs w:val="24"/>
        </w:rPr>
        <w:t>‘</w:t>
      </w:r>
      <w:r w:rsidRPr="00E4577D">
        <w:rPr>
          <w:rFonts w:ascii="Arial" w:eastAsia="宋体" w:hAnsi="Arial" w:cs="Arial"/>
          <w:sz w:val="24"/>
          <w:szCs w:val="24"/>
        </w:rPr>
        <w:t xml:space="preserve">Gender, flexibility stigma and the perceived negative consequences of flexible working in the </w:t>
      </w:r>
      <w:proofErr w:type="spellStart"/>
      <w:r w:rsidRPr="00E4577D">
        <w:rPr>
          <w:rFonts w:ascii="Arial" w:eastAsia="宋体" w:hAnsi="Arial" w:cs="Arial"/>
          <w:sz w:val="24"/>
          <w:szCs w:val="24"/>
        </w:rPr>
        <w:t>UK</w:t>
      </w:r>
      <w:proofErr w:type="gramStart"/>
      <w:r w:rsidR="00847F5E" w:rsidRPr="00E4577D">
        <w:rPr>
          <w:rFonts w:ascii="Arial" w:eastAsia="宋体" w:hAnsi="Arial" w:cs="Arial"/>
          <w:sz w:val="24"/>
          <w:szCs w:val="24"/>
        </w:rPr>
        <w:t>’</w:t>
      </w:r>
      <w:r w:rsidR="00847F5E" w:rsidRPr="00E4577D">
        <w:rPr>
          <w:rFonts w:ascii="Arial" w:eastAsia="宋体" w:hAnsi="Arial" w:cs="Arial" w:hint="eastAsia"/>
          <w:sz w:val="24"/>
          <w:szCs w:val="24"/>
        </w:rPr>
        <w:t>,</w:t>
      </w:r>
      <w:r w:rsidRPr="00E4577D">
        <w:rPr>
          <w:rFonts w:ascii="Arial" w:eastAsia="宋体" w:hAnsi="Arial" w:cs="Arial"/>
          <w:i/>
          <w:iCs/>
          <w:sz w:val="24"/>
          <w:szCs w:val="24"/>
        </w:rPr>
        <w:t>Social</w:t>
      </w:r>
      <w:proofErr w:type="spellEnd"/>
      <w:proofErr w:type="gramEnd"/>
      <w:r w:rsidRPr="00E4577D">
        <w:rPr>
          <w:rFonts w:ascii="Arial" w:eastAsia="宋体" w:hAnsi="Arial" w:cs="Arial"/>
          <w:i/>
          <w:iCs/>
          <w:sz w:val="24"/>
          <w:szCs w:val="24"/>
        </w:rPr>
        <w:t xml:space="preserve"> indicators research</w:t>
      </w:r>
      <w:r w:rsidRPr="00E4577D">
        <w:rPr>
          <w:rFonts w:ascii="Arial" w:eastAsia="宋体" w:hAnsi="Arial" w:cs="Arial"/>
          <w:sz w:val="24"/>
          <w:szCs w:val="24"/>
        </w:rPr>
        <w:t>, </w:t>
      </w:r>
      <w:r w:rsidRPr="00E4577D">
        <w:rPr>
          <w:rFonts w:ascii="Arial" w:eastAsia="宋体" w:hAnsi="Arial" w:cs="Arial"/>
          <w:i/>
          <w:iCs/>
          <w:sz w:val="24"/>
          <w:szCs w:val="24"/>
        </w:rPr>
        <w:t>151</w:t>
      </w:r>
      <w:r w:rsidRPr="00E4577D">
        <w:rPr>
          <w:rFonts w:ascii="Arial" w:eastAsia="宋体" w:hAnsi="Arial" w:cs="Arial"/>
          <w:sz w:val="24"/>
          <w:szCs w:val="24"/>
        </w:rPr>
        <w:t>(2), 521-545.</w:t>
      </w:r>
    </w:p>
    <w:p w14:paraId="22B001E7" w14:textId="77777777"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lang w:val="en-US"/>
        </w:rPr>
        <w:lastRenderedPageBreak/>
        <w:t xml:space="preserve">Clearly Cultural (2024). </w:t>
      </w:r>
      <w:r w:rsidRPr="00E4577D">
        <w:rPr>
          <w:rFonts w:ascii="Arial" w:eastAsia="宋体" w:hAnsi="Arial" w:cs="Arial"/>
          <w:i/>
          <w:iCs/>
          <w:sz w:val="24"/>
          <w:szCs w:val="24"/>
          <w:lang w:val="en-US"/>
        </w:rPr>
        <w:t>Power Distance Index – Clearly Cultural</w:t>
      </w:r>
      <w:r w:rsidRPr="00E4577D">
        <w:rPr>
          <w:rFonts w:ascii="Arial" w:eastAsia="宋体" w:hAnsi="Arial" w:cs="Arial"/>
          <w:sz w:val="24"/>
          <w:szCs w:val="24"/>
          <w:lang w:val="en-US"/>
        </w:rPr>
        <w:t xml:space="preserve">. [online] Clearly Cultural. Available at: </w:t>
      </w:r>
      <w:hyperlink r:id="rId10" w:history="1">
        <w:r w:rsidRPr="00E4577D">
          <w:rPr>
            <w:rStyle w:val="a9"/>
            <w:rFonts w:ascii="Arial" w:eastAsia="宋体" w:hAnsi="Arial" w:cs="Arial"/>
            <w:color w:val="auto"/>
            <w:sz w:val="24"/>
            <w:szCs w:val="24"/>
            <w:lang w:val="en-US"/>
          </w:rPr>
          <w:t>https://clearlycultural.com/geert-hofstede-cultural-dimensions/power-distance-index/</w:t>
        </w:r>
      </w:hyperlink>
      <w:r w:rsidRPr="00E4577D">
        <w:rPr>
          <w:rFonts w:ascii="Arial" w:eastAsia="宋体" w:hAnsi="Arial" w:cs="Arial"/>
          <w:sz w:val="24"/>
          <w:szCs w:val="24"/>
          <w:lang w:val="en-US"/>
        </w:rPr>
        <w:t>.</w:t>
      </w:r>
    </w:p>
    <w:p w14:paraId="5545CED6" w14:textId="7CBA2D83"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Cornu, F. (2022)</w:t>
      </w:r>
      <w:r w:rsidR="00847F5E" w:rsidRPr="00E4577D">
        <w:rPr>
          <w:rFonts w:ascii="Arial" w:eastAsia="宋体" w:hAnsi="Arial" w:cs="Arial" w:hint="eastAsia"/>
          <w:sz w:val="24"/>
          <w:szCs w:val="24"/>
        </w:rPr>
        <w:t xml:space="preserve"> </w:t>
      </w:r>
      <w:r w:rsidRPr="00E4577D">
        <w:rPr>
          <w:rFonts w:ascii="Arial" w:eastAsia="宋体" w:hAnsi="Arial" w:cs="Arial"/>
          <w:sz w:val="24"/>
          <w:szCs w:val="24"/>
        </w:rPr>
        <w:t>New ways of working and employee in-role performance in Swiss public administration. </w:t>
      </w:r>
      <w:r w:rsidRPr="00E4577D">
        <w:rPr>
          <w:rFonts w:ascii="Arial" w:eastAsia="宋体" w:hAnsi="Arial" w:cs="Arial"/>
          <w:i/>
          <w:iCs/>
          <w:sz w:val="24"/>
          <w:szCs w:val="24"/>
        </w:rPr>
        <w:t>Merits</w:t>
      </w:r>
      <w:r w:rsidRPr="00E4577D">
        <w:rPr>
          <w:rFonts w:ascii="Arial" w:eastAsia="宋体" w:hAnsi="Arial" w:cs="Arial"/>
          <w:sz w:val="24"/>
          <w:szCs w:val="24"/>
        </w:rPr>
        <w:t>, </w:t>
      </w:r>
      <w:r w:rsidRPr="00E4577D">
        <w:rPr>
          <w:rFonts w:ascii="Arial" w:eastAsia="宋体" w:hAnsi="Arial" w:cs="Arial"/>
          <w:i/>
          <w:iCs/>
          <w:sz w:val="24"/>
          <w:szCs w:val="24"/>
        </w:rPr>
        <w:t>2</w:t>
      </w:r>
      <w:r w:rsidRPr="00E4577D">
        <w:rPr>
          <w:rFonts w:ascii="Arial" w:eastAsia="宋体" w:hAnsi="Arial" w:cs="Arial"/>
          <w:sz w:val="24"/>
          <w:szCs w:val="24"/>
        </w:rPr>
        <w:t>(3), 146-163.</w:t>
      </w:r>
    </w:p>
    <w:p w14:paraId="56BF25D5" w14:textId="77777777" w:rsidR="0009385F" w:rsidRPr="00E4577D" w:rsidRDefault="0009385F" w:rsidP="00022E9D">
      <w:pPr>
        <w:pStyle w:val="a8"/>
        <w:numPr>
          <w:ilvl w:val="0"/>
          <w:numId w:val="6"/>
        </w:numPr>
        <w:spacing w:line="360" w:lineRule="auto"/>
        <w:ind w:firstLineChars="0"/>
        <w:jc w:val="both"/>
        <w:rPr>
          <w:rFonts w:ascii="Arial" w:hAnsi="Arial" w:cs="Arial"/>
          <w:sz w:val="24"/>
          <w:szCs w:val="24"/>
          <w:lang w:val="en-US"/>
        </w:rPr>
      </w:pPr>
      <w:r w:rsidRPr="00E4577D">
        <w:rPr>
          <w:rFonts w:ascii="Arial" w:hAnsi="Arial" w:cs="Arial"/>
          <w:sz w:val="24"/>
          <w:szCs w:val="24"/>
        </w:rPr>
        <w:t>Donzé, P. Y. (2022). The transformation of global luxury brands: The case of the Swiss watch company Longines, 1880–2010. In </w:t>
      </w:r>
      <w:r w:rsidRPr="00E4577D">
        <w:rPr>
          <w:rFonts w:ascii="Arial" w:hAnsi="Arial" w:cs="Arial"/>
          <w:i/>
          <w:iCs/>
          <w:sz w:val="24"/>
          <w:szCs w:val="24"/>
        </w:rPr>
        <w:t>The Brand and Its History</w:t>
      </w:r>
      <w:r w:rsidRPr="00E4577D">
        <w:rPr>
          <w:rFonts w:ascii="Arial" w:hAnsi="Arial" w:cs="Arial"/>
          <w:sz w:val="24"/>
          <w:szCs w:val="24"/>
        </w:rPr>
        <w:t> (pp. 234-249). Routledge.</w:t>
      </w:r>
    </w:p>
    <w:p w14:paraId="7E1B3384" w14:textId="0EFFF71C"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Frey, R. (2021)</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 xml:space="preserve">Switzerland: Diplomacy and </w:t>
      </w:r>
      <w:proofErr w:type="spellStart"/>
      <w:r w:rsidRPr="00E4577D">
        <w:rPr>
          <w:rFonts w:ascii="Arial" w:eastAsia="宋体" w:hAnsi="Arial" w:cs="Arial"/>
          <w:sz w:val="24"/>
          <w:szCs w:val="24"/>
        </w:rPr>
        <w:t>Diversity</w:t>
      </w:r>
      <w:proofErr w:type="gramStart"/>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sz w:val="24"/>
          <w:szCs w:val="24"/>
        </w:rPr>
        <w:t>In</w:t>
      </w:r>
      <w:proofErr w:type="spellEnd"/>
      <w:proofErr w:type="gramEnd"/>
      <w:r w:rsidRPr="00E4577D">
        <w:rPr>
          <w:rFonts w:ascii="Arial" w:eastAsia="宋体" w:hAnsi="Arial" w:cs="Arial"/>
          <w:sz w:val="24"/>
          <w:szCs w:val="24"/>
        </w:rPr>
        <w:t> </w:t>
      </w:r>
      <w:r w:rsidRPr="00E4577D">
        <w:rPr>
          <w:rFonts w:ascii="Arial" w:eastAsia="宋体" w:hAnsi="Arial" w:cs="Arial"/>
          <w:i/>
          <w:iCs/>
          <w:sz w:val="24"/>
          <w:szCs w:val="24"/>
        </w:rPr>
        <w:t>Leading a Board: Chairs’ Practices Across Europe</w:t>
      </w:r>
      <w:r w:rsidRPr="00E4577D">
        <w:rPr>
          <w:rFonts w:ascii="Arial" w:eastAsia="宋体" w:hAnsi="Arial" w:cs="Arial"/>
          <w:sz w:val="24"/>
          <w:szCs w:val="24"/>
        </w:rPr>
        <w:t> (pp. 83-101). Singapore: Springer Singapore.</w:t>
      </w:r>
    </w:p>
    <w:p w14:paraId="749458AB" w14:textId="2E905B09"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Gross, J., &amp; Wilson, N. (2020)</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Cultural democracy: an ecological and capabilities approach</w:t>
      </w:r>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sz w:val="24"/>
          <w:szCs w:val="24"/>
        </w:rPr>
        <w:t> </w:t>
      </w:r>
      <w:r w:rsidRPr="00E4577D">
        <w:rPr>
          <w:rFonts w:ascii="Arial" w:eastAsia="宋体" w:hAnsi="Arial" w:cs="Arial"/>
          <w:i/>
          <w:iCs/>
          <w:sz w:val="24"/>
          <w:szCs w:val="24"/>
        </w:rPr>
        <w:t>International journal of cultural policy</w:t>
      </w:r>
      <w:r w:rsidRPr="00E4577D">
        <w:rPr>
          <w:rFonts w:ascii="Arial" w:eastAsia="宋体" w:hAnsi="Arial" w:cs="Arial"/>
          <w:sz w:val="24"/>
          <w:szCs w:val="24"/>
        </w:rPr>
        <w:t>, </w:t>
      </w:r>
      <w:r w:rsidRPr="00E4577D">
        <w:rPr>
          <w:rFonts w:ascii="Arial" w:eastAsia="宋体" w:hAnsi="Arial" w:cs="Arial"/>
          <w:i/>
          <w:iCs/>
          <w:sz w:val="24"/>
          <w:szCs w:val="24"/>
        </w:rPr>
        <w:t>26</w:t>
      </w:r>
      <w:r w:rsidRPr="00E4577D">
        <w:rPr>
          <w:rFonts w:ascii="Arial" w:eastAsia="宋体" w:hAnsi="Arial" w:cs="Arial"/>
          <w:sz w:val="24"/>
          <w:szCs w:val="24"/>
        </w:rPr>
        <w:t>(3), 328-343.</w:t>
      </w:r>
    </w:p>
    <w:p w14:paraId="7A1A92ED" w14:textId="77777777"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proofErr w:type="spellStart"/>
      <w:r w:rsidRPr="00E4577D">
        <w:rPr>
          <w:rFonts w:ascii="Arial" w:eastAsia="宋体" w:hAnsi="Arial" w:cs="Arial"/>
          <w:sz w:val="24"/>
          <w:szCs w:val="24"/>
        </w:rPr>
        <w:t>Hopt</w:t>
      </w:r>
      <w:proofErr w:type="spellEnd"/>
      <w:r w:rsidRPr="00E4577D">
        <w:rPr>
          <w:rFonts w:ascii="Arial" w:eastAsia="宋体" w:hAnsi="Arial" w:cs="Arial"/>
          <w:sz w:val="24"/>
          <w:szCs w:val="24"/>
        </w:rPr>
        <w:t>, K. J. (2024). Groups of Companies-A Comparative Study on the Economics, Law and Regulation of Corporate Groups.</w:t>
      </w:r>
    </w:p>
    <w:p w14:paraId="68838335" w14:textId="3DBADDED"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Kraft, C., Lindeque, J. P., &amp; Peter, M. K. (2022)</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 xml:space="preserve">The digital transformation of Swiss small and medium-sized enterprises: insights from digital tool </w:t>
      </w:r>
      <w:proofErr w:type="spellStart"/>
      <w:r w:rsidRPr="00E4577D">
        <w:rPr>
          <w:rFonts w:ascii="Arial" w:eastAsia="宋体" w:hAnsi="Arial" w:cs="Arial"/>
          <w:sz w:val="24"/>
          <w:szCs w:val="24"/>
        </w:rPr>
        <w:t>adoption</w:t>
      </w:r>
      <w:proofErr w:type="gramStart"/>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i/>
          <w:iCs/>
          <w:sz w:val="24"/>
          <w:szCs w:val="24"/>
        </w:rPr>
        <w:t>Journal</w:t>
      </w:r>
      <w:proofErr w:type="spellEnd"/>
      <w:proofErr w:type="gramEnd"/>
      <w:r w:rsidRPr="00E4577D">
        <w:rPr>
          <w:rFonts w:ascii="Arial" w:eastAsia="宋体" w:hAnsi="Arial" w:cs="Arial"/>
          <w:i/>
          <w:iCs/>
          <w:sz w:val="24"/>
          <w:szCs w:val="24"/>
        </w:rPr>
        <w:t xml:space="preserve"> of Strategy and Management</w:t>
      </w:r>
      <w:r w:rsidRPr="00E4577D">
        <w:rPr>
          <w:rFonts w:ascii="Arial" w:eastAsia="宋体" w:hAnsi="Arial" w:cs="Arial"/>
          <w:sz w:val="24"/>
          <w:szCs w:val="24"/>
        </w:rPr>
        <w:t>, </w:t>
      </w:r>
      <w:r w:rsidRPr="00E4577D">
        <w:rPr>
          <w:rFonts w:ascii="Arial" w:eastAsia="宋体" w:hAnsi="Arial" w:cs="Arial"/>
          <w:i/>
          <w:iCs/>
          <w:sz w:val="24"/>
          <w:szCs w:val="24"/>
        </w:rPr>
        <w:t>15</w:t>
      </w:r>
      <w:r w:rsidRPr="00E4577D">
        <w:rPr>
          <w:rFonts w:ascii="Arial" w:eastAsia="宋体" w:hAnsi="Arial" w:cs="Arial"/>
          <w:sz w:val="24"/>
          <w:szCs w:val="24"/>
        </w:rPr>
        <w:t>(3), 468-494.</w:t>
      </w:r>
    </w:p>
    <w:p w14:paraId="184D84DD" w14:textId="17277181"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Lehmann, J., &amp; Beckmann, M. (2024)</w:t>
      </w:r>
      <w:r w:rsidR="00262157" w:rsidRPr="00E4577D">
        <w:rPr>
          <w:rFonts w:ascii="Arial" w:eastAsia="宋体" w:hAnsi="Arial" w:cs="Arial" w:hint="eastAsia"/>
          <w:sz w:val="24"/>
          <w:szCs w:val="24"/>
        </w:rPr>
        <w:t xml:space="preserve"> </w:t>
      </w:r>
      <w:proofErr w:type="gramStart"/>
      <w:r w:rsidR="00262157" w:rsidRPr="00E4577D">
        <w:rPr>
          <w:rFonts w:ascii="Arial" w:eastAsia="宋体" w:hAnsi="Arial" w:cs="Arial"/>
          <w:sz w:val="24"/>
          <w:szCs w:val="24"/>
        </w:rPr>
        <w:t>‘</w:t>
      </w:r>
      <w:r w:rsidRPr="00E4577D">
        <w:rPr>
          <w:rFonts w:ascii="Arial" w:eastAsia="宋体" w:hAnsi="Arial" w:cs="Arial"/>
          <w:sz w:val="24"/>
          <w:szCs w:val="24"/>
        </w:rPr>
        <w:t xml:space="preserve"> Digital</w:t>
      </w:r>
      <w:proofErr w:type="gramEnd"/>
      <w:r w:rsidRPr="00E4577D">
        <w:rPr>
          <w:rFonts w:ascii="Arial" w:eastAsia="宋体" w:hAnsi="Arial" w:cs="Arial"/>
          <w:sz w:val="24"/>
          <w:szCs w:val="24"/>
        </w:rPr>
        <w:t xml:space="preserve"> technologies and performance incentives: Evidence from businesses in the Swiss economy</w:t>
      </w:r>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proofErr w:type="spellStart"/>
      <w:r w:rsidRPr="00E4577D">
        <w:rPr>
          <w:rFonts w:ascii="Arial" w:eastAsia="宋体" w:hAnsi="Arial" w:cs="Arial"/>
          <w:i/>
          <w:iCs/>
          <w:sz w:val="24"/>
          <w:szCs w:val="24"/>
        </w:rPr>
        <w:t>arXiv</w:t>
      </w:r>
      <w:proofErr w:type="spellEnd"/>
      <w:r w:rsidRPr="00E4577D">
        <w:rPr>
          <w:rFonts w:ascii="Arial" w:eastAsia="宋体" w:hAnsi="Arial" w:cs="Arial"/>
          <w:i/>
          <w:iCs/>
          <w:sz w:val="24"/>
          <w:szCs w:val="24"/>
        </w:rPr>
        <w:t xml:space="preserve"> preprint arXiv:2412.12780</w:t>
      </w:r>
      <w:r w:rsidRPr="00E4577D">
        <w:rPr>
          <w:rFonts w:ascii="Arial" w:eastAsia="宋体" w:hAnsi="Arial" w:cs="Arial"/>
          <w:sz w:val="24"/>
          <w:szCs w:val="24"/>
        </w:rPr>
        <w:t>.</w:t>
      </w:r>
    </w:p>
    <w:p w14:paraId="70EEC861" w14:textId="5F3A13B0"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 xml:space="preserve">Middleton, A., &amp; </w:t>
      </w:r>
      <w:proofErr w:type="spellStart"/>
      <w:r w:rsidRPr="00E4577D">
        <w:rPr>
          <w:rFonts w:ascii="Arial" w:eastAsia="宋体" w:hAnsi="Arial" w:cs="Arial"/>
          <w:sz w:val="24"/>
          <w:szCs w:val="24"/>
        </w:rPr>
        <w:t>Muttonen</w:t>
      </w:r>
      <w:proofErr w:type="spellEnd"/>
      <w:r w:rsidRPr="00E4577D">
        <w:rPr>
          <w:rFonts w:ascii="Arial" w:eastAsia="宋体" w:hAnsi="Arial" w:cs="Arial"/>
          <w:sz w:val="24"/>
          <w:szCs w:val="24"/>
        </w:rPr>
        <w:t>, J. (2020</w:t>
      </w:r>
      <w:proofErr w:type="gramStart"/>
      <w:r w:rsidRPr="00E4577D">
        <w:rPr>
          <w:rFonts w:ascii="Arial" w:eastAsia="宋体" w:hAnsi="Arial" w:cs="Arial"/>
          <w:sz w:val="24"/>
          <w:szCs w:val="24"/>
        </w:rPr>
        <w:t>).</w:t>
      </w:r>
      <w:r w:rsidRPr="00E4577D">
        <w:rPr>
          <w:rFonts w:ascii="Arial" w:eastAsia="宋体" w:hAnsi="Arial" w:cs="Arial"/>
          <w:i/>
          <w:iCs/>
          <w:sz w:val="24"/>
          <w:szCs w:val="24"/>
        </w:rPr>
        <w:t>Multinational</w:t>
      </w:r>
      <w:proofErr w:type="gramEnd"/>
      <w:r w:rsidRPr="00E4577D">
        <w:rPr>
          <w:rFonts w:ascii="Arial" w:eastAsia="宋体" w:hAnsi="Arial" w:cs="Arial"/>
          <w:i/>
          <w:iCs/>
          <w:sz w:val="24"/>
          <w:szCs w:val="24"/>
        </w:rPr>
        <w:t xml:space="preserve"> enterprises and transparent tax reporting</w:t>
      </w:r>
      <w:r w:rsidRPr="00E4577D">
        <w:rPr>
          <w:rFonts w:ascii="Arial" w:eastAsia="宋体" w:hAnsi="Arial" w:cs="Arial"/>
          <w:sz w:val="24"/>
          <w:szCs w:val="24"/>
        </w:rPr>
        <w:t>. Routledge.</w:t>
      </w:r>
    </w:p>
    <w:p w14:paraId="138A36FD" w14:textId="55AC9E76"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lastRenderedPageBreak/>
        <w:t>Oluwafemi, T. B., Mitchelmore, S., &amp; Nikolopoulos, K. (2020)</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Leading innovation: Empirical evidence for ambidextrous leadership from UK high-tech SMEs</w:t>
      </w:r>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sz w:val="24"/>
          <w:szCs w:val="24"/>
        </w:rPr>
        <w:t> </w:t>
      </w:r>
      <w:r w:rsidRPr="00E4577D">
        <w:rPr>
          <w:rFonts w:ascii="Arial" w:eastAsia="宋体" w:hAnsi="Arial" w:cs="Arial"/>
          <w:i/>
          <w:iCs/>
          <w:sz w:val="24"/>
          <w:szCs w:val="24"/>
        </w:rPr>
        <w:t>Journal of Business Research</w:t>
      </w:r>
      <w:r w:rsidRPr="00E4577D">
        <w:rPr>
          <w:rFonts w:ascii="Arial" w:eastAsia="宋体" w:hAnsi="Arial" w:cs="Arial"/>
          <w:sz w:val="24"/>
          <w:szCs w:val="24"/>
        </w:rPr>
        <w:t>, </w:t>
      </w:r>
      <w:r w:rsidRPr="00E4577D">
        <w:rPr>
          <w:rFonts w:ascii="Arial" w:eastAsia="宋体" w:hAnsi="Arial" w:cs="Arial"/>
          <w:i/>
          <w:iCs/>
          <w:sz w:val="24"/>
          <w:szCs w:val="24"/>
        </w:rPr>
        <w:t>119</w:t>
      </w:r>
      <w:r w:rsidRPr="00E4577D">
        <w:rPr>
          <w:rFonts w:ascii="Arial" w:eastAsia="宋体" w:hAnsi="Arial" w:cs="Arial"/>
          <w:sz w:val="24"/>
          <w:szCs w:val="24"/>
        </w:rPr>
        <w:t>, 195-208.</w:t>
      </w:r>
    </w:p>
    <w:p w14:paraId="386C443A" w14:textId="6D39ED40"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 xml:space="preserve">Scheibner, J., Ienca, M., Kechagia, S., Troncoso-Pastoriza, J. R., </w:t>
      </w:r>
      <w:proofErr w:type="spellStart"/>
      <w:r w:rsidRPr="00E4577D">
        <w:rPr>
          <w:rFonts w:ascii="Arial" w:eastAsia="宋体" w:hAnsi="Arial" w:cs="Arial"/>
          <w:sz w:val="24"/>
          <w:szCs w:val="24"/>
        </w:rPr>
        <w:t>Raisaro</w:t>
      </w:r>
      <w:proofErr w:type="spellEnd"/>
      <w:r w:rsidRPr="00E4577D">
        <w:rPr>
          <w:rFonts w:ascii="Arial" w:eastAsia="宋体" w:hAnsi="Arial" w:cs="Arial"/>
          <w:sz w:val="24"/>
          <w:szCs w:val="24"/>
        </w:rPr>
        <w:t xml:space="preserve">, J. L., </w:t>
      </w:r>
      <w:proofErr w:type="spellStart"/>
      <w:r w:rsidRPr="00E4577D">
        <w:rPr>
          <w:rFonts w:ascii="Arial" w:eastAsia="宋体" w:hAnsi="Arial" w:cs="Arial"/>
          <w:sz w:val="24"/>
          <w:szCs w:val="24"/>
        </w:rPr>
        <w:t>Hubaux</w:t>
      </w:r>
      <w:proofErr w:type="spellEnd"/>
      <w:r w:rsidRPr="00E4577D">
        <w:rPr>
          <w:rFonts w:ascii="Arial" w:eastAsia="宋体" w:hAnsi="Arial" w:cs="Arial"/>
          <w:sz w:val="24"/>
          <w:szCs w:val="24"/>
        </w:rPr>
        <w:t xml:space="preserve">, J. P., ... &amp; </w:t>
      </w:r>
      <w:proofErr w:type="spellStart"/>
      <w:r w:rsidRPr="00E4577D">
        <w:rPr>
          <w:rFonts w:ascii="Arial" w:eastAsia="宋体" w:hAnsi="Arial" w:cs="Arial"/>
          <w:sz w:val="24"/>
          <w:szCs w:val="24"/>
        </w:rPr>
        <w:t>Vayena</w:t>
      </w:r>
      <w:proofErr w:type="spellEnd"/>
      <w:r w:rsidRPr="00E4577D">
        <w:rPr>
          <w:rFonts w:ascii="Arial" w:eastAsia="宋体" w:hAnsi="Arial" w:cs="Arial"/>
          <w:sz w:val="24"/>
          <w:szCs w:val="24"/>
        </w:rPr>
        <w:t>, E. (2020)</w:t>
      </w:r>
      <w:r w:rsidR="00262157" w:rsidRPr="00E4577D">
        <w:rPr>
          <w:rFonts w:ascii="Arial" w:eastAsia="宋体" w:hAnsi="Arial" w:cs="Arial" w:hint="eastAsia"/>
          <w:sz w:val="24"/>
          <w:szCs w:val="24"/>
        </w:rPr>
        <w:t xml:space="preserve"> </w:t>
      </w:r>
      <w:proofErr w:type="gramStart"/>
      <w:r w:rsidR="00262157" w:rsidRPr="00E4577D">
        <w:rPr>
          <w:rFonts w:ascii="Arial" w:eastAsia="宋体" w:hAnsi="Arial" w:cs="Arial"/>
          <w:sz w:val="24"/>
          <w:szCs w:val="24"/>
        </w:rPr>
        <w:t>‘</w:t>
      </w:r>
      <w:r w:rsidRPr="00E4577D">
        <w:rPr>
          <w:rFonts w:ascii="Arial" w:eastAsia="宋体" w:hAnsi="Arial" w:cs="Arial"/>
          <w:sz w:val="24"/>
          <w:szCs w:val="24"/>
        </w:rPr>
        <w:t xml:space="preserve"> Data</w:t>
      </w:r>
      <w:proofErr w:type="gramEnd"/>
      <w:r w:rsidRPr="00E4577D">
        <w:rPr>
          <w:rFonts w:ascii="Arial" w:eastAsia="宋体" w:hAnsi="Arial" w:cs="Arial"/>
          <w:sz w:val="24"/>
          <w:szCs w:val="24"/>
        </w:rPr>
        <w:t xml:space="preserve"> protection and ethics requirements for multisite research with health data: a comparative examination of legislative governance frameworks and the role of data protection </w:t>
      </w:r>
      <w:proofErr w:type="spellStart"/>
      <w:r w:rsidRPr="00E4577D">
        <w:rPr>
          <w:rFonts w:ascii="Arial" w:eastAsia="宋体" w:hAnsi="Arial" w:cs="Arial"/>
          <w:sz w:val="24"/>
          <w:szCs w:val="24"/>
        </w:rPr>
        <w:t>technologies</w:t>
      </w:r>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i/>
          <w:iCs/>
          <w:sz w:val="24"/>
          <w:szCs w:val="24"/>
        </w:rPr>
        <w:t>Journal</w:t>
      </w:r>
      <w:proofErr w:type="spellEnd"/>
      <w:r w:rsidRPr="00E4577D">
        <w:rPr>
          <w:rFonts w:ascii="Arial" w:eastAsia="宋体" w:hAnsi="Arial" w:cs="Arial"/>
          <w:i/>
          <w:iCs/>
          <w:sz w:val="24"/>
          <w:szCs w:val="24"/>
        </w:rPr>
        <w:t xml:space="preserve"> of Law and the Biosciences</w:t>
      </w:r>
      <w:r w:rsidRPr="00E4577D">
        <w:rPr>
          <w:rFonts w:ascii="Arial" w:eastAsia="宋体" w:hAnsi="Arial" w:cs="Arial"/>
          <w:sz w:val="24"/>
          <w:szCs w:val="24"/>
        </w:rPr>
        <w:t>, </w:t>
      </w:r>
      <w:r w:rsidRPr="00E4577D">
        <w:rPr>
          <w:rFonts w:ascii="Arial" w:eastAsia="宋体" w:hAnsi="Arial" w:cs="Arial"/>
          <w:i/>
          <w:iCs/>
          <w:sz w:val="24"/>
          <w:szCs w:val="24"/>
        </w:rPr>
        <w:t>7</w:t>
      </w:r>
      <w:r w:rsidRPr="00E4577D">
        <w:rPr>
          <w:rFonts w:ascii="Arial" w:eastAsia="宋体" w:hAnsi="Arial" w:cs="Arial"/>
          <w:sz w:val="24"/>
          <w:szCs w:val="24"/>
        </w:rPr>
        <w:t>(1), lsaa010.</w:t>
      </w:r>
    </w:p>
    <w:p w14:paraId="2C824761" w14:textId="350BFE25"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Smolinski, R., &amp; Xiong, Y. (2020)</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In search of master negotiators: A negotiation competency model</w:t>
      </w:r>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sz w:val="24"/>
          <w:szCs w:val="24"/>
        </w:rPr>
        <w:t> </w:t>
      </w:r>
      <w:r w:rsidRPr="00E4577D">
        <w:rPr>
          <w:rFonts w:ascii="Arial" w:eastAsia="宋体" w:hAnsi="Arial" w:cs="Arial"/>
          <w:i/>
          <w:iCs/>
          <w:sz w:val="24"/>
          <w:szCs w:val="24"/>
        </w:rPr>
        <w:t>Negotiation Journal</w:t>
      </w:r>
      <w:r w:rsidRPr="00E4577D">
        <w:rPr>
          <w:rFonts w:ascii="Arial" w:eastAsia="宋体" w:hAnsi="Arial" w:cs="Arial"/>
          <w:sz w:val="24"/>
          <w:szCs w:val="24"/>
        </w:rPr>
        <w:t>, </w:t>
      </w:r>
      <w:r w:rsidRPr="00E4577D">
        <w:rPr>
          <w:rFonts w:ascii="Arial" w:eastAsia="宋体" w:hAnsi="Arial" w:cs="Arial"/>
          <w:i/>
          <w:iCs/>
          <w:sz w:val="24"/>
          <w:szCs w:val="24"/>
        </w:rPr>
        <w:t>36</w:t>
      </w:r>
      <w:r w:rsidRPr="00E4577D">
        <w:rPr>
          <w:rFonts w:ascii="Arial" w:eastAsia="宋体" w:hAnsi="Arial" w:cs="Arial"/>
          <w:sz w:val="24"/>
          <w:szCs w:val="24"/>
        </w:rPr>
        <w:t>(3), 365-388.</w:t>
      </w:r>
    </w:p>
    <w:p w14:paraId="1CF913B4" w14:textId="777C0F66"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 xml:space="preserve">Steinmann, M., &amp; </w:t>
      </w:r>
      <w:proofErr w:type="spellStart"/>
      <w:r w:rsidRPr="00E4577D">
        <w:rPr>
          <w:rFonts w:ascii="Arial" w:eastAsia="宋体" w:hAnsi="Arial" w:cs="Arial"/>
          <w:sz w:val="24"/>
          <w:szCs w:val="24"/>
        </w:rPr>
        <w:t>Pugnetti</w:t>
      </w:r>
      <w:proofErr w:type="spellEnd"/>
      <w:r w:rsidRPr="00E4577D">
        <w:rPr>
          <w:rFonts w:ascii="Arial" w:eastAsia="宋体" w:hAnsi="Arial" w:cs="Arial"/>
          <w:sz w:val="24"/>
          <w:szCs w:val="24"/>
        </w:rPr>
        <w:t>, C. (2021)</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 xml:space="preserve">Leading in Switzerland and Poland: A case study of leadership practices in financial </w:t>
      </w:r>
      <w:proofErr w:type="spellStart"/>
      <w:r w:rsidRPr="00E4577D">
        <w:rPr>
          <w:rFonts w:ascii="Arial" w:eastAsia="宋体" w:hAnsi="Arial" w:cs="Arial"/>
          <w:sz w:val="24"/>
          <w:szCs w:val="24"/>
        </w:rPr>
        <w:t>services</w:t>
      </w:r>
      <w:proofErr w:type="gramStart"/>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i/>
          <w:iCs/>
          <w:sz w:val="24"/>
          <w:szCs w:val="24"/>
        </w:rPr>
        <w:t>International</w:t>
      </w:r>
      <w:proofErr w:type="spellEnd"/>
      <w:proofErr w:type="gramEnd"/>
      <w:r w:rsidRPr="00E4577D">
        <w:rPr>
          <w:rFonts w:ascii="Arial" w:eastAsia="宋体" w:hAnsi="Arial" w:cs="Arial"/>
          <w:i/>
          <w:iCs/>
          <w:sz w:val="24"/>
          <w:szCs w:val="24"/>
        </w:rPr>
        <w:t xml:space="preserve"> Journal of Financial Studies</w:t>
      </w:r>
      <w:r w:rsidRPr="00E4577D">
        <w:rPr>
          <w:rFonts w:ascii="Arial" w:eastAsia="宋体" w:hAnsi="Arial" w:cs="Arial"/>
          <w:sz w:val="24"/>
          <w:szCs w:val="24"/>
        </w:rPr>
        <w:t>, </w:t>
      </w:r>
      <w:r w:rsidRPr="00E4577D">
        <w:rPr>
          <w:rFonts w:ascii="Arial" w:eastAsia="宋体" w:hAnsi="Arial" w:cs="Arial"/>
          <w:i/>
          <w:iCs/>
          <w:sz w:val="24"/>
          <w:szCs w:val="24"/>
        </w:rPr>
        <w:t>9</w:t>
      </w:r>
      <w:r w:rsidRPr="00E4577D">
        <w:rPr>
          <w:rFonts w:ascii="Arial" w:eastAsia="宋体" w:hAnsi="Arial" w:cs="Arial"/>
          <w:sz w:val="24"/>
          <w:szCs w:val="24"/>
        </w:rPr>
        <w:t>(1), 6.</w:t>
      </w:r>
    </w:p>
    <w:p w14:paraId="1A75B476" w14:textId="77777777"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proofErr w:type="spellStart"/>
      <w:r w:rsidRPr="00E4577D">
        <w:rPr>
          <w:rFonts w:ascii="Arial" w:eastAsia="宋体" w:hAnsi="Arial" w:cs="Arial"/>
          <w:sz w:val="24"/>
          <w:szCs w:val="24"/>
        </w:rPr>
        <w:t>Suijkerbuijk</w:t>
      </w:r>
      <w:proofErr w:type="spellEnd"/>
      <w:r w:rsidRPr="00E4577D">
        <w:rPr>
          <w:rFonts w:ascii="Arial" w:eastAsia="宋体" w:hAnsi="Arial" w:cs="Arial"/>
          <w:sz w:val="24"/>
          <w:szCs w:val="24"/>
        </w:rPr>
        <w:t>, N. G. (2023). </w:t>
      </w:r>
      <w:r w:rsidRPr="00E4577D">
        <w:rPr>
          <w:rFonts w:ascii="Arial" w:eastAsia="宋体" w:hAnsi="Arial" w:cs="Arial"/>
          <w:i/>
          <w:iCs/>
          <w:sz w:val="24"/>
          <w:szCs w:val="24"/>
        </w:rPr>
        <w:t>Intercultural Collaboration in European Business: Cultural Differences between the Dutch and Swiss on the Work Floor</w:t>
      </w:r>
      <w:r w:rsidRPr="00E4577D">
        <w:rPr>
          <w:rFonts w:ascii="Arial" w:eastAsia="宋体" w:hAnsi="Arial" w:cs="Arial"/>
          <w:sz w:val="24"/>
          <w:szCs w:val="24"/>
        </w:rPr>
        <w:t> (Master's thesis, University of Twente).</w:t>
      </w:r>
    </w:p>
    <w:p w14:paraId="3098E511" w14:textId="4ECC92DA"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Tenzer, H., Pudelko, M., &amp; Zellmer-Bruhn, M. (2021)</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 xml:space="preserve">The impact of language barriers on knowledge processing in multinational </w:t>
      </w:r>
      <w:proofErr w:type="spellStart"/>
      <w:r w:rsidRPr="00E4577D">
        <w:rPr>
          <w:rFonts w:ascii="Arial" w:eastAsia="宋体" w:hAnsi="Arial" w:cs="Arial"/>
          <w:sz w:val="24"/>
          <w:szCs w:val="24"/>
        </w:rPr>
        <w:t>teams</w:t>
      </w:r>
      <w:proofErr w:type="gramStart"/>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i/>
          <w:iCs/>
          <w:sz w:val="24"/>
          <w:szCs w:val="24"/>
        </w:rPr>
        <w:t>Journal</w:t>
      </w:r>
      <w:proofErr w:type="spellEnd"/>
      <w:proofErr w:type="gramEnd"/>
      <w:r w:rsidRPr="00E4577D">
        <w:rPr>
          <w:rFonts w:ascii="Arial" w:eastAsia="宋体" w:hAnsi="Arial" w:cs="Arial"/>
          <w:i/>
          <w:iCs/>
          <w:sz w:val="24"/>
          <w:szCs w:val="24"/>
        </w:rPr>
        <w:t xml:space="preserve"> of World Business</w:t>
      </w:r>
      <w:r w:rsidRPr="00E4577D">
        <w:rPr>
          <w:rFonts w:ascii="Arial" w:eastAsia="宋体" w:hAnsi="Arial" w:cs="Arial"/>
          <w:sz w:val="24"/>
          <w:szCs w:val="24"/>
        </w:rPr>
        <w:t>, </w:t>
      </w:r>
      <w:r w:rsidRPr="00E4577D">
        <w:rPr>
          <w:rFonts w:ascii="Arial" w:eastAsia="宋体" w:hAnsi="Arial" w:cs="Arial"/>
          <w:i/>
          <w:iCs/>
          <w:sz w:val="24"/>
          <w:szCs w:val="24"/>
        </w:rPr>
        <w:t>56</w:t>
      </w:r>
      <w:r w:rsidRPr="00E4577D">
        <w:rPr>
          <w:rFonts w:ascii="Arial" w:eastAsia="宋体" w:hAnsi="Arial" w:cs="Arial"/>
          <w:sz w:val="24"/>
          <w:szCs w:val="24"/>
        </w:rPr>
        <w:t>(2), 101184.</w:t>
      </w:r>
    </w:p>
    <w:p w14:paraId="74987A9D" w14:textId="00D24188"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Wang, Q., Clegg, J., Gajewska-De Mattos, H., &amp; Buckley, P. (2020)</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 xml:space="preserve">The role of emotions in intercultural business communication: Language standardization in the context of international knowledge </w:t>
      </w:r>
      <w:proofErr w:type="spellStart"/>
      <w:r w:rsidRPr="00E4577D">
        <w:rPr>
          <w:rFonts w:ascii="Arial" w:eastAsia="宋体" w:hAnsi="Arial" w:cs="Arial"/>
          <w:sz w:val="24"/>
          <w:szCs w:val="24"/>
        </w:rPr>
        <w:t>transfer</w:t>
      </w:r>
      <w:proofErr w:type="gramStart"/>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i/>
          <w:iCs/>
          <w:sz w:val="24"/>
          <w:szCs w:val="24"/>
        </w:rPr>
        <w:t>Journal</w:t>
      </w:r>
      <w:proofErr w:type="spellEnd"/>
      <w:proofErr w:type="gramEnd"/>
      <w:r w:rsidRPr="00E4577D">
        <w:rPr>
          <w:rFonts w:ascii="Arial" w:eastAsia="宋体" w:hAnsi="Arial" w:cs="Arial"/>
          <w:i/>
          <w:iCs/>
          <w:sz w:val="24"/>
          <w:szCs w:val="24"/>
        </w:rPr>
        <w:t xml:space="preserve"> of World Business</w:t>
      </w:r>
      <w:r w:rsidRPr="00E4577D">
        <w:rPr>
          <w:rFonts w:ascii="Arial" w:eastAsia="宋体" w:hAnsi="Arial" w:cs="Arial"/>
          <w:sz w:val="24"/>
          <w:szCs w:val="24"/>
        </w:rPr>
        <w:t>, </w:t>
      </w:r>
      <w:r w:rsidRPr="00E4577D">
        <w:rPr>
          <w:rFonts w:ascii="Arial" w:eastAsia="宋体" w:hAnsi="Arial" w:cs="Arial"/>
          <w:i/>
          <w:iCs/>
          <w:sz w:val="24"/>
          <w:szCs w:val="24"/>
        </w:rPr>
        <w:t>55</w:t>
      </w:r>
      <w:r w:rsidRPr="00E4577D">
        <w:rPr>
          <w:rFonts w:ascii="Arial" w:eastAsia="宋体" w:hAnsi="Arial" w:cs="Arial"/>
          <w:sz w:val="24"/>
          <w:szCs w:val="24"/>
        </w:rPr>
        <w:t>(6), 100973.</w:t>
      </w:r>
    </w:p>
    <w:p w14:paraId="18A4D724" w14:textId="7A2CDC8C"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t>Yu, Q., Yen, D. A., Cappellini, B., &amp; Wang, C. L. (2021)</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 xml:space="preserve">From west to east: British sojourners’ acculturation in </w:t>
      </w:r>
      <w:proofErr w:type="spellStart"/>
      <w:r w:rsidRPr="00E4577D">
        <w:rPr>
          <w:rFonts w:ascii="Arial" w:eastAsia="宋体" w:hAnsi="Arial" w:cs="Arial"/>
          <w:sz w:val="24"/>
          <w:szCs w:val="24"/>
        </w:rPr>
        <w:t>China</w:t>
      </w:r>
      <w:proofErr w:type="gramStart"/>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i/>
          <w:iCs/>
          <w:sz w:val="24"/>
          <w:szCs w:val="24"/>
        </w:rPr>
        <w:t>International</w:t>
      </w:r>
      <w:proofErr w:type="spellEnd"/>
      <w:proofErr w:type="gramEnd"/>
      <w:r w:rsidRPr="00E4577D">
        <w:rPr>
          <w:rFonts w:ascii="Arial" w:eastAsia="宋体" w:hAnsi="Arial" w:cs="Arial"/>
          <w:i/>
          <w:iCs/>
          <w:sz w:val="24"/>
          <w:szCs w:val="24"/>
        </w:rPr>
        <w:t xml:space="preserve"> marketing review</w:t>
      </w:r>
      <w:r w:rsidRPr="00E4577D">
        <w:rPr>
          <w:rFonts w:ascii="Arial" w:eastAsia="宋体" w:hAnsi="Arial" w:cs="Arial"/>
          <w:sz w:val="24"/>
          <w:szCs w:val="24"/>
        </w:rPr>
        <w:t>, </w:t>
      </w:r>
      <w:r w:rsidRPr="00E4577D">
        <w:rPr>
          <w:rFonts w:ascii="Arial" w:eastAsia="宋体" w:hAnsi="Arial" w:cs="Arial"/>
          <w:i/>
          <w:iCs/>
          <w:sz w:val="24"/>
          <w:szCs w:val="24"/>
        </w:rPr>
        <w:t>38</w:t>
      </w:r>
      <w:r w:rsidRPr="00E4577D">
        <w:rPr>
          <w:rFonts w:ascii="Arial" w:eastAsia="宋体" w:hAnsi="Arial" w:cs="Arial"/>
          <w:sz w:val="24"/>
          <w:szCs w:val="24"/>
        </w:rPr>
        <w:t>(4), 671-689.</w:t>
      </w:r>
    </w:p>
    <w:p w14:paraId="06DE4E88" w14:textId="5219BAAE" w:rsidR="0009385F" w:rsidRPr="00E4577D" w:rsidRDefault="0009385F" w:rsidP="00022E9D">
      <w:pPr>
        <w:pStyle w:val="a8"/>
        <w:numPr>
          <w:ilvl w:val="0"/>
          <w:numId w:val="6"/>
        </w:numPr>
        <w:spacing w:after="240" w:line="360" w:lineRule="auto"/>
        <w:ind w:firstLineChars="0"/>
        <w:jc w:val="both"/>
        <w:rPr>
          <w:rFonts w:ascii="Arial" w:eastAsia="宋体" w:hAnsi="Arial" w:cs="Arial"/>
          <w:sz w:val="24"/>
          <w:szCs w:val="24"/>
          <w:lang w:val="en-US"/>
        </w:rPr>
      </w:pPr>
      <w:r w:rsidRPr="00E4577D">
        <w:rPr>
          <w:rFonts w:ascii="Arial" w:eastAsia="宋体" w:hAnsi="Arial" w:cs="Arial"/>
          <w:sz w:val="24"/>
          <w:szCs w:val="24"/>
        </w:rPr>
        <w:lastRenderedPageBreak/>
        <w:t>Zakaria, N., &amp; Ab Rahman Muton, N. (2022)</w:t>
      </w:r>
      <w:r w:rsidR="00262157" w:rsidRPr="00E4577D">
        <w:rPr>
          <w:rFonts w:ascii="Arial" w:eastAsia="宋体" w:hAnsi="Arial" w:cs="Arial" w:hint="eastAsia"/>
          <w:sz w:val="24"/>
          <w:szCs w:val="24"/>
        </w:rPr>
        <w:t xml:space="preserve"> </w:t>
      </w:r>
      <w:r w:rsidR="00262157" w:rsidRPr="00E4577D">
        <w:rPr>
          <w:rFonts w:ascii="Arial" w:eastAsia="宋体" w:hAnsi="Arial" w:cs="Arial"/>
          <w:sz w:val="24"/>
          <w:szCs w:val="24"/>
        </w:rPr>
        <w:t>‘</w:t>
      </w:r>
      <w:r w:rsidRPr="00E4577D">
        <w:rPr>
          <w:rFonts w:ascii="Arial" w:eastAsia="宋体" w:hAnsi="Arial" w:cs="Arial"/>
          <w:sz w:val="24"/>
          <w:szCs w:val="24"/>
        </w:rPr>
        <w:t xml:space="preserve">Cultural code-switching in high context global virtual team members: A qualitative </w:t>
      </w:r>
      <w:proofErr w:type="spellStart"/>
      <w:r w:rsidRPr="00E4577D">
        <w:rPr>
          <w:rFonts w:ascii="Arial" w:eastAsia="宋体" w:hAnsi="Arial" w:cs="Arial"/>
          <w:sz w:val="24"/>
          <w:szCs w:val="24"/>
        </w:rPr>
        <w:t>study</w:t>
      </w:r>
      <w:proofErr w:type="gramStart"/>
      <w:r w:rsidR="00262157" w:rsidRPr="00E4577D">
        <w:rPr>
          <w:rFonts w:ascii="Arial" w:eastAsia="宋体" w:hAnsi="Arial" w:cs="Arial"/>
          <w:sz w:val="24"/>
          <w:szCs w:val="24"/>
        </w:rPr>
        <w:t>’</w:t>
      </w:r>
      <w:r w:rsidR="00262157" w:rsidRPr="00E4577D">
        <w:rPr>
          <w:rFonts w:ascii="Arial" w:eastAsia="宋体" w:hAnsi="Arial" w:cs="Arial" w:hint="eastAsia"/>
          <w:sz w:val="24"/>
          <w:szCs w:val="24"/>
        </w:rPr>
        <w:t>,</w:t>
      </w:r>
      <w:r w:rsidRPr="00E4577D">
        <w:rPr>
          <w:rFonts w:ascii="Arial" w:eastAsia="宋体" w:hAnsi="Arial" w:cs="Arial"/>
          <w:i/>
          <w:iCs/>
          <w:sz w:val="24"/>
          <w:szCs w:val="24"/>
        </w:rPr>
        <w:t>International</w:t>
      </w:r>
      <w:proofErr w:type="spellEnd"/>
      <w:proofErr w:type="gramEnd"/>
      <w:r w:rsidRPr="00E4577D">
        <w:rPr>
          <w:rFonts w:ascii="Arial" w:eastAsia="宋体" w:hAnsi="Arial" w:cs="Arial"/>
          <w:i/>
          <w:iCs/>
          <w:sz w:val="24"/>
          <w:szCs w:val="24"/>
        </w:rPr>
        <w:t xml:space="preserve"> Journal of Cross Cultural Management</w:t>
      </w:r>
      <w:r w:rsidRPr="00E4577D">
        <w:rPr>
          <w:rFonts w:ascii="Arial" w:eastAsia="宋体" w:hAnsi="Arial" w:cs="Arial"/>
          <w:sz w:val="24"/>
          <w:szCs w:val="24"/>
        </w:rPr>
        <w:t>, </w:t>
      </w:r>
      <w:r w:rsidRPr="00E4577D">
        <w:rPr>
          <w:rFonts w:ascii="Arial" w:eastAsia="宋体" w:hAnsi="Arial" w:cs="Arial"/>
          <w:i/>
          <w:iCs/>
          <w:sz w:val="24"/>
          <w:szCs w:val="24"/>
        </w:rPr>
        <w:t>22</w:t>
      </w:r>
      <w:r w:rsidRPr="00E4577D">
        <w:rPr>
          <w:rFonts w:ascii="Arial" w:eastAsia="宋体" w:hAnsi="Arial" w:cs="Arial"/>
          <w:sz w:val="24"/>
          <w:szCs w:val="24"/>
        </w:rPr>
        <w:t>(3), 487-515.</w:t>
      </w:r>
    </w:p>
    <w:sectPr w:rsidR="0009385F" w:rsidRPr="00E4577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DE10F" w14:textId="77777777" w:rsidR="00762FD9" w:rsidRDefault="00762FD9" w:rsidP="00F858EC">
      <w:pPr>
        <w:spacing w:after="0" w:line="240" w:lineRule="auto"/>
        <w:rPr>
          <w:rFonts w:hint="eastAsia"/>
        </w:rPr>
      </w:pPr>
      <w:r>
        <w:separator/>
      </w:r>
    </w:p>
  </w:endnote>
  <w:endnote w:type="continuationSeparator" w:id="0">
    <w:p w14:paraId="48C1F452" w14:textId="77777777" w:rsidR="00762FD9" w:rsidRDefault="00762FD9" w:rsidP="00F858E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A22F4" w14:textId="77777777" w:rsidR="00762FD9" w:rsidRDefault="00762FD9" w:rsidP="00F858EC">
      <w:pPr>
        <w:spacing w:after="0" w:line="240" w:lineRule="auto"/>
        <w:rPr>
          <w:rFonts w:hint="eastAsia"/>
        </w:rPr>
      </w:pPr>
      <w:r>
        <w:separator/>
      </w:r>
    </w:p>
  </w:footnote>
  <w:footnote w:type="continuationSeparator" w:id="0">
    <w:p w14:paraId="6F4BBDFD" w14:textId="77777777" w:rsidR="00762FD9" w:rsidRDefault="00762FD9" w:rsidP="00F858E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E7069"/>
    <w:multiLevelType w:val="hybridMultilevel"/>
    <w:tmpl w:val="B0622EB6"/>
    <w:lvl w:ilvl="0" w:tplc="660EB9B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7FC436F"/>
    <w:multiLevelType w:val="multilevel"/>
    <w:tmpl w:val="926CD366"/>
    <w:lvl w:ilvl="0">
      <w:start w:val="1"/>
      <w:numFmt w:val="decimal"/>
      <w:lvlText w:val="%1.0"/>
      <w:lvlJc w:val="left"/>
      <w:pPr>
        <w:ind w:left="495" w:hanging="495"/>
      </w:pPr>
      <w:rPr>
        <w:rFonts w:hint="default"/>
      </w:rPr>
    </w:lvl>
    <w:lvl w:ilvl="1">
      <w:start w:val="1"/>
      <w:numFmt w:val="decimal"/>
      <w:lvlText w:val="%1.%2"/>
      <w:lvlJc w:val="left"/>
      <w:pPr>
        <w:ind w:left="915" w:hanging="49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22ED1880"/>
    <w:multiLevelType w:val="multilevel"/>
    <w:tmpl w:val="15E0A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F332A3"/>
    <w:multiLevelType w:val="multilevel"/>
    <w:tmpl w:val="A05EA8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E01166"/>
    <w:multiLevelType w:val="multilevel"/>
    <w:tmpl w:val="4274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0A7482"/>
    <w:multiLevelType w:val="multilevel"/>
    <w:tmpl w:val="C1E2A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520994">
    <w:abstractNumId w:val="3"/>
  </w:num>
  <w:num w:numId="2" w16cid:durableId="507793040">
    <w:abstractNumId w:val="4"/>
  </w:num>
  <w:num w:numId="3" w16cid:durableId="396972817">
    <w:abstractNumId w:val="2"/>
  </w:num>
  <w:num w:numId="4" w16cid:durableId="1477911918">
    <w:abstractNumId w:val="1"/>
  </w:num>
  <w:num w:numId="5" w16cid:durableId="1027364272">
    <w:abstractNumId w:val="5"/>
  </w:num>
  <w:num w:numId="6" w16cid:durableId="1415125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53D"/>
    <w:rsid w:val="000025F7"/>
    <w:rsid w:val="00022E9D"/>
    <w:rsid w:val="00031E3A"/>
    <w:rsid w:val="0009385F"/>
    <w:rsid w:val="000F4CB0"/>
    <w:rsid w:val="00117A84"/>
    <w:rsid w:val="00175927"/>
    <w:rsid w:val="00196072"/>
    <w:rsid w:val="001B2B74"/>
    <w:rsid w:val="001F73A1"/>
    <w:rsid w:val="00262157"/>
    <w:rsid w:val="002D4FF5"/>
    <w:rsid w:val="002F5D6D"/>
    <w:rsid w:val="00411A79"/>
    <w:rsid w:val="004173E0"/>
    <w:rsid w:val="00421895"/>
    <w:rsid w:val="0052129A"/>
    <w:rsid w:val="005C5442"/>
    <w:rsid w:val="006317AF"/>
    <w:rsid w:val="00644788"/>
    <w:rsid w:val="00675363"/>
    <w:rsid w:val="006B0CAC"/>
    <w:rsid w:val="006D0C84"/>
    <w:rsid w:val="007520F8"/>
    <w:rsid w:val="00760BB8"/>
    <w:rsid w:val="00762FD9"/>
    <w:rsid w:val="00783ED8"/>
    <w:rsid w:val="007C28F7"/>
    <w:rsid w:val="007D22B1"/>
    <w:rsid w:val="00802CE3"/>
    <w:rsid w:val="008032E3"/>
    <w:rsid w:val="00847F5E"/>
    <w:rsid w:val="008860E7"/>
    <w:rsid w:val="00915263"/>
    <w:rsid w:val="00930A05"/>
    <w:rsid w:val="00943993"/>
    <w:rsid w:val="00B07B66"/>
    <w:rsid w:val="00B3115D"/>
    <w:rsid w:val="00BB5777"/>
    <w:rsid w:val="00BD4A57"/>
    <w:rsid w:val="00BD57FA"/>
    <w:rsid w:val="00C10C4B"/>
    <w:rsid w:val="00C1353D"/>
    <w:rsid w:val="00C42898"/>
    <w:rsid w:val="00C66A16"/>
    <w:rsid w:val="00C71E54"/>
    <w:rsid w:val="00C83F7D"/>
    <w:rsid w:val="00D27668"/>
    <w:rsid w:val="00DD5C08"/>
    <w:rsid w:val="00DE799C"/>
    <w:rsid w:val="00E275D8"/>
    <w:rsid w:val="00E4577D"/>
    <w:rsid w:val="00E66DED"/>
    <w:rsid w:val="00E67693"/>
    <w:rsid w:val="00EE0B56"/>
    <w:rsid w:val="00F03B1B"/>
    <w:rsid w:val="00F3073E"/>
    <w:rsid w:val="00F858EC"/>
    <w:rsid w:val="00FD7E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08684"/>
  <w15:chartTrackingRefBased/>
  <w15:docId w15:val="{3D7CFCBD-46B7-4EFD-A00B-7D2E1F789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4CB0"/>
    <w:pPr>
      <w:spacing w:after="160" w:line="259" w:lineRule="auto"/>
    </w:pPr>
    <w:rPr>
      <w:kern w:val="0"/>
      <w:sz w:val="22"/>
      <w:lang w:val="en-GB"/>
      <w14:ligatures w14:val="none"/>
    </w:rPr>
  </w:style>
  <w:style w:type="paragraph" w:styleId="1">
    <w:name w:val="heading 1"/>
    <w:basedOn w:val="a"/>
    <w:next w:val="a"/>
    <w:link w:val="10"/>
    <w:uiPriority w:val="9"/>
    <w:qFormat/>
    <w:rsid w:val="000F4C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F858E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858EC"/>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B07B6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F4CB0"/>
    <w:rPr>
      <w:kern w:val="0"/>
      <w:sz w:val="22"/>
      <w:lang w:eastAsia="en-US"/>
      <w14:ligatures w14:val="none"/>
    </w:rPr>
  </w:style>
  <w:style w:type="character" w:customStyle="1" w:styleId="a4">
    <w:name w:val="无间隔 字符"/>
    <w:basedOn w:val="a0"/>
    <w:link w:val="a3"/>
    <w:uiPriority w:val="1"/>
    <w:rsid w:val="000F4CB0"/>
    <w:rPr>
      <w:kern w:val="0"/>
      <w:sz w:val="22"/>
      <w:lang w:eastAsia="en-US"/>
      <w14:ligatures w14:val="none"/>
    </w:rPr>
  </w:style>
  <w:style w:type="character" w:customStyle="1" w:styleId="10">
    <w:name w:val="标题 1 字符"/>
    <w:basedOn w:val="a0"/>
    <w:link w:val="1"/>
    <w:uiPriority w:val="9"/>
    <w:rsid w:val="000F4CB0"/>
    <w:rPr>
      <w:rFonts w:asciiTheme="majorHAnsi" w:eastAsiaTheme="majorEastAsia" w:hAnsiTheme="majorHAnsi" w:cstheme="majorBidi"/>
      <w:color w:val="2F5496" w:themeColor="accent1" w:themeShade="BF"/>
      <w:kern w:val="0"/>
      <w:sz w:val="32"/>
      <w:szCs w:val="32"/>
      <w:lang w:val="en-GB"/>
      <w14:ligatures w14:val="none"/>
    </w:rPr>
  </w:style>
  <w:style w:type="paragraph" w:styleId="a5">
    <w:name w:val="Normal (Web)"/>
    <w:basedOn w:val="a"/>
    <w:uiPriority w:val="99"/>
    <w:semiHidden/>
    <w:unhideWhenUsed/>
    <w:rsid w:val="000F4CB0"/>
    <w:rPr>
      <w:rFonts w:ascii="Times New Roman" w:hAnsi="Times New Roman" w:cs="Times New Roman"/>
      <w:sz w:val="24"/>
      <w:szCs w:val="24"/>
    </w:rPr>
  </w:style>
  <w:style w:type="character" w:customStyle="1" w:styleId="40">
    <w:name w:val="标题 4 字符"/>
    <w:basedOn w:val="a0"/>
    <w:link w:val="4"/>
    <w:uiPriority w:val="9"/>
    <w:semiHidden/>
    <w:rsid w:val="00B07B66"/>
    <w:rPr>
      <w:rFonts w:asciiTheme="majorHAnsi" w:eastAsiaTheme="majorEastAsia" w:hAnsiTheme="majorHAnsi" w:cstheme="majorBidi"/>
      <w:b/>
      <w:bCs/>
      <w:kern w:val="0"/>
      <w:sz w:val="28"/>
      <w:szCs w:val="28"/>
      <w:lang w:val="en-GB"/>
      <w14:ligatures w14:val="none"/>
    </w:rPr>
  </w:style>
  <w:style w:type="paragraph" w:styleId="a6">
    <w:name w:val="Date"/>
    <w:basedOn w:val="a"/>
    <w:next w:val="a"/>
    <w:link w:val="a7"/>
    <w:uiPriority w:val="99"/>
    <w:semiHidden/>
    <w:unhideWhenUsed/>
    <w:rsid w:val="006317AF"/>
    <w:pPr>
      <w:ind w:leftChars="2500" w:left="100"/>
    </w:pPr>
  </w:style>
  <w:style w:type="character" w:customStyle="1" w:styleId="a7">
    <w:name w:val="日期 字符"/>
    <w:basedOn w:val="a0"/>
    <w:link w:val="a6"/>
    <w:uiPriority w:val="99"/>
    <w:semiHidden/>
    <w:rsid w:val="006317AF"/>
    <w:rPr>
      <w:kern w:val="0"/>
      <w:sz w:val="22"/>
      <w:lang w:val="en-GB"/>
      <w14:ligatures w14:val="none"/>
    </w:rPr>
  </w:style>
  <w:style w:type="paragraph" w:styleId="a8">
    <w:name w:val="List Paragraph"/>
    <w:basedOn w:val="a"/>
    <w:uiPriority w:val="34"/>
    <w:qFormat/>
    <w:rsid w:val="0052129A"/>
    <w:pPr>
      <w:ind w:firstLineChars="200" w:firstLine="420"/>
    </w:pPr>
  </w:style>
  <w:style w:type="character" w:styleId="a9">
    <w:name w:val="Hyperlink"/>
    <w:basedOn w:val="a0"/>
    <w:uiPriority w:val="99"/>
    <w:unhideWhenUsed/>
    <w:rsid w:val="00C71E54"/>
    <w:rPr>
      <w:color w:val="0563C1" w:themeColor="hyperlink"/>
      <w:u w:val="single"/>
    </w:rPr>
  </w:style>
  <w:style w:type="character" w:styleId="aa">
    <w:name w:val="Unresolved Mention"/>
    <w:basedOn w:val="a0"/>
    <w:uiPriority w:val="99"/>
    <w:semiHidden/>
    <w:unhideWhenUsed/>
    <w:rsid w:val="00C71E54"/>
    <w:rPr>
      <w:color w:val="605E5C"/>
      <w:shd w:val="clear" w:color="auto" w:fill="E1DFDD"/>
    </w:rPr>
  </w:style>
  <w:style w:type="character" w:customStyle="1" w:styleId="20">
    <w:name w:val="标题 2 字符"/>
    <w:basedOn w:val="a0"/>
    <w:link w:val="2"/>
    <w:uiPriority w:val="9"/>
    <w:rsid w:val="00F858EC"/>
    <w:rPr>
      <w:rFonts w:asciiTheme="majorHAnsi" w:eastAsiaTheme="majorEastAsia" w:hAnsiTheme="majorHAnsi" w:cstheme="majorBidi"/>
      <w:b/>
      <w:bCs/>
      <w:kern w:val="0"/>
      <w:sz w:val="32"/>
      <w:szCs w:val="32"/>
      <w:lang w:val="en-GB"/>
      <w14:ligatures w14:val="none"/>
    </w:rPr>
  </w:style>
  <w:style w:type="character" w:customStyle="1" w:styleId="30">
    <w:name w:val="标题 3 字符"/>
    <w:basedOn w:val="a0"/>
    <w:link w:val="3"/>
    <w:uiPriority w:val="9"/>
    <w:rsid w:val="00F858EC"/>
    <w:rPr>
      <w:b/>
      <w:bCs/>
      <w:kern w:val="0"/>
      <w:sz w:val="32"/>
      <w:szCs w:val="32"/>
      <w:lang w:val="en-GB"/>
      <w14:ligatures w14:val="none"/>
    </w:rPr>
  </w:style>
  <w:style w:type="paragraph" w:styleId="TOC">
    <w:name w:val="TOC Heading"/>
    <w:basedOn w:val="1"/>
    <w:next w:val="a"/>
    <w:uiPriority w:val="39"/>
    <w:unhideWhenUsed/>
    <w:qFormat/>
    <w:rsid w:val="00F858EC"/>
    <w:pPr>
      <w:outlineLvl w:val="9"/>
    </w:pPr>
    <w:rPr>
      <w:lang w:val="en-US"/>
    </w:rPr>
  </w:style>
  <w:style w:type="paragraph" w:styleId="TOC1">
    <w:name w:val="toc 1"/>
    <w:basedOn w:val="a"/>
    <w:next w:val="a"/>
    <w:autoRedefine/>
    <w:uiPriority w:val="39"/>
    <w:unhideWhenUsed/>
    <w:rsid w:val="00F858EC"/>
  </w:style>
  <w:style w:type="paragraph" w:styleId="TOC2">
    <w:name w:val="toc 2"/>
    <w:basedOn w:val="a"/>
    <w:next w:val="a"/>
    <w:autoRedefine/>
    <w:uiPriority w:val="39"/>
    <w:unhideWhenUsed/>
    <w:rsid w:val="00F858EC"/>
    <w:pPr>
      <w:ind w:leftChars="200" w:left="420"/>
    </w:pPr>
  </w:style>
  <w:style w:type="paragraph" w:styleId="TOC3">
    <w:name w:val="toc 3"/>
    <w:basedOn w:val="a"/>
    <w:next w:val="a"/>
    <w:autoRedefine/>
    <w:uiPriority w:val="39"/>
    <w:unhideWhenUsed/>
    <w:rsid w:val="00F858EC"/>
    <w:pPr>
      <w:ind w:leftChars="400" w:left="840"/>
    </w:pPr>
  </w:style>
  <w:style w:type="paragraph" w:styleId="ab">
    <w:name w:val="header"/>
    <w:basedOn w:val="a"/>
    <w:link w:val="ac"/>
    <w:uiPriority w:val="99"/>
    <w:unhideWhenUsed/>
    <w:rsid w:val="00F858EC"/>
    <w:pPr>
      <w:tabs>
        <w:tab w:val="center" w:pos="4153"/>
        <w:tab w:val="right" w:pos="8306"/>
      </w:tabs>
      <w:snapToGrid w:val="0"/>
      <w:spacing w:line="240" w:lineRule="auto"/>
      <w:jc w:val="center"/>
    </w:pPr>
    <w:rPr>
      <w:sz w:val="18"/>
      <w:szCs w:val="18"/>
    </w:rPr>
  </w:style>
  <w:style w:type="character" w:customStyle="1" w:styleId="ac">
    <w:name w:val="页眉 字符"/>
    <w:basedOn w:val="a0"/>
    <w:link w:val="ab"/>
    <w:uiPriority w:val="99"/>
    <w:rsid w:val="00F858EC"/>
    <w:rPr>
      <w:kern w:val="0"/>
      <w:sz w:val="18"/>
      <w:szCs w:val="18"/>
      <w:lang w:val="en-GB"/>
      <w14:ligatures w14:val="none"/>
    </w:rPr>
  </w:style>
  <w:style w:type="paragraph" w:styleId="ad">
    <w:name w:val="footer"/>
    <w:basedOn w:val="a"/>
    <w:link w:val="ae"/>
    <w:uiPriority w:val="99"/>
    <w:unhideWhenUsed/>
    <w:rsid w:val="00F858EC"/>
    <w:pPr>
      <w:tabs>
        <w:tab w:val="center" w:pos="4153"/>
        <w:tab w:val="right" w:pos="8306"/>
      </w:tabs>
      <w:snapToGrid w:val="0"/>
      <w:spacing w:line="240" w:lineRule="auto"/>
    </w:pPr>
    <w:rPr>
      <w:sz w:val="18"/>
      <w:szCs w:val="18"/>
    </w:rPr>
  </w:style>
  <w:style w:type="character" w:customStyle="1" w:styleId="ae">
    <w:name w:val="页脚 字符"/>
    <w:basedOn w:val="a0"/>
    <w:link w:val="ad"/>
    <w:uiPriority w:val="99"/>
    <w:rsid w:val="00F858EC"/>
    <w:rPr>
      <w:kern w:val="0"/>
      <w:sz w:val="18"/>
      <w:szCs w:val="18"/>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9365">
      <w:bodyDiv w:val="1"/>
      <w:marLeft w:val="0"/>
      <w:marRight w:val="0"/>
      <w:marTop w:val="0"/>
      <w:marBottom w:val="0"/>
      <w:divBdr>
        <w:top w:val="none" w:sz="0" w:space="0" w:color="auto"/>
        <w:left w:val="none" w:sz="0" w:space="0" w:color="auto"/>
        <w:bottom w:val="none" w:sz="0" w:space="0" w:color="auto"/>
        <w:right w:val="none" w:sz="0" w:space="0" w:color="auto"/>
      </w:divBdr>
    </w:div>
    <w:div w:id="138692733">
      <w:bodyDiv w:val="1"/>
      <w:marLeft w:val="0"/>
      <w:marRight w:val="0"/>
      <w:marTop w:val="0"/>
      <w:marBottom w:val="0"/>
      <w:divBdr>
        <w:top w:val="none" w:sz="0" w:space="0" w:color="auto"/>
        <w:left w:val="none" w:sz="0" w:space="0" w:color="auto"/>
        <w:bottom w:val="none" w:sz="0" w:space="0" w:color="auto"/>
        <w:right w:val="none" w:sz="0" w:space="0" w:color="auto"/>
      </w:divBdr>
    </w:div>
    <w:div w:id="207691537">
      <w:bodyDiv w:val="1"/>
      <w:marLeft w:val="0"/>
      <w:marRight w:val="0"/>
      <w:marTop w:val="0"/>
      <w:marBottom w:val="0"/>
      <w:divBdr>
        <w:top w:val="none" w:sz="0" w:space="0" w:color="auto"/>
        <w:left w:val="none" w:sz="0" w:space="0" w:color="auto"/>
        <w:bottom w:val="none" w:sz="0" w:space="0" w:color="auto"/>
        <w:right w:val="none" w:sz="0" w:space="0" w:color="auto"/>
      </w:divBdr>
    </w:div>
    <w:div w:id="209924359">
      <w:bodyDiv w:val="1"/>
      <w:marLeft w:val="0"/>
      <w:marRight w:val="0"/>
      <w:marTop w:val="0"/>
      <w:marBottom w:val="0"/>
      <w:divBdr>
        <w:top w:val="none" w:sz="0" w:space="0" w:color="auto"/>
        <w:left w:val="none" w:sz="0" w:space="0" w:color="auto"/>
        <w:bottom w:val="none" w:sz="0" w:space="0" w:color="auto"/>
        <w:right w:val="none" w:sz="0" w:space="0" w:color="auto"/>
      </w:divBdr>
    </w:div>
    <w:div w:id="213155784">
      <w:bodyDiv w:val="1"/>
      <w:marLeft w:val="0"/>
      <w:marRight w:val="0"/>
      <w:marTop w:val="0"/>
      <w:marBottom w:val="0"/>
      <w:divBdr>
        <w:top w:val="none" w:sz="0" w:space="0" w:color="auto"/>
        <w:left w:val="none" w:sz="0" w:space="0" w:color="auto"/>
        <w:bottom w:val="none" w:sz="0" w:space="0" w:color="auto"/>
        <w:right w:val="none" w:sz="0" w:space="0" w:color="auto"/>
      </w:divBdr>
    </w:div>
    <w:div w:id="308290621">
      <w:bodyDiv w:val="1"/>
      <w:marLeft w:val="0"/>
      <w:marRight w:val="0"/>
      <w:marTop w:val="0"/>
      <w:marBottom w:val="0"/>
      <w:divBdr>
        <w:top w:val="none" w:sz="0" w:space="0" w:color="auto"/>
        <w:left w:val="none" w:sz="0" w:space="0" w:color="auto"/>
        <w:bottom w:val="none" w:sz="0" w:space="0" w:color="auto"/>
        <w:right w:val="none" w:sz="0" w:space="0" w:color="auto"/>
      </w:divBdr>
    </w:div>
    <w:div w:id="360396316">
      <w:bodyDiv w:val="1"/>
      <w:marLeft w:val="0"/>
      <w:marRight w:val="0"/>
      <w:marTop w:val="0"/>
      <w:marBottom w:val="0"/>
      <w:divBdr>
        <w:top w:val="none" w:sz="0" w:space="0" w:color="auto"/>
        <w:left w:val="none" w:sz="0" w:space="0" w:color="auto"/>
        <w:bottom w:val="none" w:sz="0" w:space="0" w:color="auto"/>
        <w:right w:val="none" w:sz="0" w:space="0" w:color="auto"/>
      </w:divBdr>
    </w:div>
    <w:div w:id="377052173">
      <w:bodyDiv w:val="1"/>
      <w:marLeft w:val="0"/>
      <w:marRight w:val="0"/>
      <w:marTop w:val="0"/>
      <w:marBottom w:val="0"/>
      <w:divBdr>
        <w:top w:val="none" w:sz="0" w:space="0" w:color="auto"/>
        <w:left w:val="none" w:sz="0" w:space="0" w:color="auto"/>
        <w:bottom w:val="none" w:sz="0" w:space="0" w:color="auto"/>
        <w:right w:val="none" w:sz="0" w:space="0" w:color="auto"/>
      </w:divBdr>
    </w:div>
    <w:div w:id="377777321">
      <w:bodyDiv w:val="1"/>
      <w:marLeft w:val="0"/>
      <w:marRight w:val="0"/>
      <w:marTop w:val="0"/>
      <w:marBottom w:val="0"/>
      <w:divBdr>
        <w:top w:val="none" w:sz="0" w:space="0" w:color="auto"/>
        <w:left w:val="none" w:sz="0" w:space="0" w:color="auto"/>
        <w:bottom w:val="none" w:sz="0" w:space="0" w:color="auto"/>
        <w:right w:val="none" w:sz="0" w:space="0" w:color="auto"/>
      </w:divBdr>
    </w:div>
    <w:div w:id="741803281">
      <w:bodyDiv w:val="1"/>
      <w:marLeft w:val="0"/>
      <w:marRight w:val="0"/>
      <w:marTop w:val="0"/>
      <w:marBottom w:val="0"/>
      <w:divBdr>
        <w:top w:val="none" w:sz="0" w:space="0" w:color="auto"/>
        <w:left w:val="none" w:sz="0" w:space="0" w:color="auto"/>
        <w:bottom w:val="none" w:sz="0" w:space="0" w:color="auto"/>
        <w:right w:val="none" w:sz="0" w:space="0" w:color="auto"/>
      </w:divBdr>
    </w:div>
    <w:div w:id="839851147">
      <w:bodyDiv w:val="1"/>
      <w:marLeft w:val="0"/>
      <w:marRight w:val="0"/>
      <w:marTop w:val="0"/>
      <w:marBottom w:val="0"/>
      <w:divBdr>
        <w:top w:val="none" w:sz="0" w:space="0" w:color="auto"/>
        <w:left w:val="none" w:sz="0" w:space="0" w:color="auto"/>
        <w:bottom w:val="none" w:sz="0" w:space="0" w:color="auto"/>
        <w:right w:val="none" w:sz="0" w:space="0" w:color="auto"/>
      </w:divBdr>
    </w:div>
    <w:div w:id="892346399">
      <w:bodyDiv w:val="1"/>
      <w:marLeft w:val="0"/>
      <w:marRight w:val="0"/>
      <w:marTop w:val="0"/>
      <w:marBottom w:val="0"/>
      <w:divBdr>
        <w:top w:val="none" w:sz="0" w:space="0" w:color="auto"/>
        <w:left w:val="none" w:sz="0" w:space="0" w:color="auto"/>
        <w:bottom w:val="none" w:sz="0" w:space="0" w:color="auto"/>
        <w:right w:val="none" w:sz="0" w:space="0" w:color="auto"/>
      </w:divBdr>
    </w:div>
    <w:div w:id="1054624982">
      <w:bodyDiv w:val="1"/>
      <w:marLeft w:val="0"/>
      <w:marRight w:val="0"/>
      <w:marTop w:val="0"/>
      <w:marBottom w:val="0"/>
      <w:divBdr>
        <w:top w:val="none" w:sz="0" w:space="0" w:color="auto"/>
        <w:left w:val="none" w:sz="0" w:space="0" w:color="auto"/>
        <w:bottom w:val="none" w:sz="0" w:space="0" w:color="auto"/>
        <w:right w:val="none" w:sz="0" w:space="0" w:color="auto"/>
      </w:divBdr>
    </w:div>
    <w:div w:id="1099526525">
      <w:bodyDiv w:val="1"/>
      <w:marLeft w:val="0"/>
      <w:marRight w:val="0"/>
      <w:marTop w:val="0"/>
      <w:marBottom w:val="0"/>
      <w:divBdr>
        <w:top w:val="none" w:sz="0" w:space="0" w:color="auto"/>
        <w:left w:val="none" w:sz="0" w:space="0" w:color="auto"/>
        <w:bottom w:val="none" w:sz="0" w:space="0" w:color="auto"/>
        <w:right w:val="none" w:sz="0" w:space="0" w:color="auto"/>
      </w:divBdr>
    </w:div>
    <w:div w:id="1314140071">
      <w:bodyDiv w:val="1"/>
      <w:marLeft w:val="0"/>
      <w:marRight w:val="0"/>
      <w:marTop w:val="0"/>
      <w:marBottom w:val="0"/>
      <w:divBdr>
        <w:top w:val="none" w:sz="0" w:space="0" w:color="auto"/>
        <w:left w:val="none" w:sz="0" w:space="0" w:color="auto"/>
        <w:bottom w:val="none" w:sz="0" w:space="0" w:color="auto"/>
        <w:right w:val="none" w:sz="0" w:space="0" w:color="auto"/>
      </w:divBdr>
    </w:div>
    <w:div w:id="1467625466">
      <w:bodyDiv w:val="1"/>
      <w:marLeft w:val="0"/>
      <w:marRight w:val="0"/>
      <w:marTop w:val="0"/>
      <w:marBottom w:val="0"/>
      <w:divBdr>
        <w:top w:val="none" w:sz="0" w:space="0" w:color="auto"/>
        <w:left w:val="none" w:sz="0" w:space="0" w:color="auto"/>
        <w:bottom w:val="none" w:sz="0" w:space="0" w:color="auto"/>
        <w:right w:val="none" w:sz="0" w:space="0" w:color="auto"/>
      </w:divBdr>
      <w:divsChild>
        <w:div w:id="687095995">
          <w:marLeft w:val="0"/>
          <w:marRight w:val="0"/>
          <w:marTop w:val="0"/>
          <w:marBottom w:val="0"/>
          <w:divBdr>
            <w:top w:val="none" w:sz="0" w:space="0" w:color="auto"/>
            <w:left w:val="none" w:sz="0" w:space="0" w:color="auto"/>
            <w:bottom w:val="none" w:sz="0" w:space="0" w:color="auto"/>
            <w:right w:val="none" w:sz="0" w:space="0" w:color="auto"/>
          </w:divBdr>
        </w:div>
      </w:divsChild>
    </w:div>
    <w:div w:id="1832869586">
      <w:bodyDiv w:val="1"/>
      <w:marLeft w:val="0"/>
      <w:marRight w:val="0"/>
      <w:marTop w:val="0"/>
      <w:marBottom w:val="0"/>
      <w:divBdr>
        <w:top w:val="none" w:sz="0" w:space="0" w:color="auto"/>
        <w:left w:val="none" w:sz="0" w:space="0" w:color="auto"/>
        <w:bottom w:val="none" w:sz="0" w:space="0" w:color="auto"/>
        <w:right w:val="none" w:sz="0" w:space="0" w:color="auto"/>
      </w:divBdr>
    </w:div>
    <w:div w:id="1959602564">
      <w:bodyDiv w:val="1"/>
      <w:marLeft w:val="0"/>
      <w:marRight w:val="0"/>
      <w:marTop w:val="0"/>
      <w:marBottom w:val="0"/>
      <w:divBdr>
        <w:top w:val="none" w:sz="0" w:space="0" w:color="auto"/>
        <w:left w:val="none" w:sz="0" w:space="0" w:color="auto"/>
        <w:bottom w:val="none" w:sz="0" w:space="0" w:color="auto"/>
        <w:right w:val="none" w:sz="0" w:space="0" w:color="auto"/>
      </w:divBdr>
    </w:div>
    <w:div w:id="1996687339">
      <w:bodyDiv w:val="1"/>
      <w:marLeft w:val="0"/>
      <w:marRight w:val="0"/>
      <w:marTop w:val="0"/>
      <w:marBottom w:val="0"/>
      <w:divBdr>
        <w:top w:val="none" w:sz="0" w:space="0" w:color="auto"/>
        <w:left w:val="none" w:sz="0" w:space="0" w:color="auto"/>
        <w:bottom w:val="none" w:sz="0" w:space="0" w:color="auto"/>
        <w:right w:val="none" w:sz="0" w:space="0" w:color="auto"/>
      </w:divBdr>
    </w:div>
    <w:div w:id="2028746409">
      <w:bodyDiv w:val="1"/>
      <w:marLeft w:val="0"/>
      <w:marRight w:val="0"/>
      <w:marTop w:val="0"/>
      <w:marBottom w:val="0"/>
      <w:divBdr>
        <w:top w:val="none" w:sz="0" w:space="0" w:color="auto"/>
        <w:left w:val="none" w:sz="0" w:space="0" w:color="auto"/>
        <w:bottom w:val="none" w:sz="0" w:space="0" w:color="auto"/>
        <w:right w:val="none" w:sz="0" w:space="0" w:color="auto"/>
      </w:divBdr>
    </w:div>
    <w:div w:id="2064064042">
      <w:bodyDiv w:val="1"/>
      <w:marLeft w:val="0"/>
      <w:marRight w:val="0"/>
      <w:marTop w:val="0"/>
      <w:marBottom w:val="0"/>
      <w:divBdr>
        <w:top w:val="none" w:sz="0" w:space="0" w:color="auto"/>
        <w:left w:val="none" w:sz="0" w:space="0" w:color="auto"/>
        <w:bottom w:val="none" w:sz="0" w:space="0" w:color="auto"/>
        <w:right w:val="none" w:sz="0" w:space="0" w:color="auto"/>
      </w:divBdr>
    </w:div>
    <w:div w:id="2089228268">
      <w:bodyDiv w:val="1"/>
      <w:marLeft w:val="0"/>
      <w:marRight w:val="0"/>
      <w:marTop w:val="0"/>
      <w:marBottom w:val="0"/>
      <w:divBdr>
        <w:top w:val="none" w:sz="0" w:space="0" w:color="auto"/>
        <w:left w:val="none" w:sz="0" w:space="0" w:color="auto"/>
        <w:bottom w:val="none" w:sz="0" w:space="0" w:color="auto"/>
        <w:right w:val="none" w:sz="0" w:space="0" w:color="auto"/>
      </w:divBdr>
    </w:div>
    <w:div w:id="2118744363">
      <w:bodyDiv w:val="1"/>
      <w:marLeft w:val="0"/>
      <w:marRight w:val="0"/>
      <w:marTop w:val="0"/>
      <w:marBottom w:val="0"/>
      <w:divBdr>
        <w:top w:val="none" w:sz="0" w:space="0" w:color="auto"/>
        <w:left w:val="none" w:sz="0" w:space="0" w:color="auto"/>
        <w:bottom w:val="none" w:sz="0" w:space="0" w:color="auto"/>
        <w:right w:val="none" w:sz="0" w:space="0" w:color="auto"/>
      </w:divBdr>
    </w:div>
    <w:div w:id="213216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learlycultural.com/geert-hofstede-cultural-dimensions/power-distance-index/"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1AC4D-9DFE-4CAD-AC9C-F35852A13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17</Pages>
  <Words>3754</Words>
  <Characters>21400</Characters>
  <Application>Microsoft Office Word</Application>
  <DocSecurity>0</DocSecurity>
  <Lines>178</Lines>
  <Paragraphs>50</Paragraphs>
  <ScaleCrop>false</ScaleCrop>
  <Company/>
  <LinksUpToDate>false</LinksUpToDate>
  <CharactersWithSpaces>25104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阳 杨</dc:creator>
  <cp:keywords/>
  <dc:description/>
  <cp:lastModifiedBy>阳 杨</cp:lastModifiedBy>
  <cp:revision>37</cp:revision>
  <dcterms:created xsi:type="dcterms:W3CDTF">2025-01-07T17:55:00Z</dcterms:created>
  <dcterms:modified xsi:type="dcterms:W3CDTF">2025-01-09T18:30:00Z</dcterms:modified>
</cp:coreProperties>
</file>