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0A91A" w14:textId="77777777" w:rsidR="00B0798D" w:rsidRDefault="00B0798D"/>
    <w:p w14:paraId="44DBFA33" w14:textId="77777777" w:rsidR="003E4031" w:rsidRDefault="003E4031"/>
    <w:tbl>
      <w:tblPr>
        <w:tblStyle w:val="TableGrid"/>
        <w:tblW w:w="0" w:type="auto"/>
        <w:tblLook w:val="04A0" w:firstRow="1" w:lastRow="0" w:firstColumn="1" w:lastColumn="0" w:noHBand="0" w:noVBand="1"/>
      </w:tblPr>
      <w:tblGrid>
        <w:gridCol w:w="9016"/>
      </w:tblGrid>
      <w:tr w:rsidR="00711631" w:rsidRPr="00DA64CA" w14:paraId="6D47D049" w14:textId="77777777" w:rsidTr="00711631">
        <w:trPr>
          <w:trHeight w:val="500"/>
        </w:trPr>
        <w:tc>
          <w:tcPr>
            <w:tcW w:w="9016" w:type="dxa"/>
          </w:tcPr>
          <w:p w14:paraId="3E41618A" w14:textId="1DB18C60" w:rsidR="00711631" w:rsidRPr="00DA64CA" w:rsidRDefault="00AC102E">
            <w:pPr>
              <w:rPr>
                <w:rFonts w:ascii="Arial" w:hAnsi="Arial" w:cs="Arial"/>
                <w:bCs/>
              </w:rPr>
            </w:pPr>
            <w:r w:rsidRPr="00DA64CA">
              <w:rPr>
                <w:rFonts w:ascii="Arial" w:hAnsi="Arial" w:cs="Arial"/>
                <w:bCs/>
              </w:rPr>
              <w:t>B</w:t>
            </w:r>
            <w:r w:rsidR="003F5AD5" w:rsidRPr="00DA64CA">
              <w:rPr>
                <w:rFonts w:ascii="Arial" w:hAnsi="Arial" w:cs="Arial"/>
                <w:bCs/>
              </w:rPr>
              <w:t xml:space="preserve">Sc Health and Social </w:t>
            </w:r>
            <w:r w:rsidR="0033352A" w:rsidRPr="00DA64CA">
              <w:rPr>
                <w:rFonts w:ascii="Arial" w:hAnsi="Arial" w:cs="Arial"/>
                <w:bCs/>
              </w:rPr>
              <w:t>Care</w:t>
            </w:r>
            <w:r w:rsidR="003F5AD5" w:rsidRPr="00DA64CA">
              <w:rPr>
                <w:rFonts w:ascii="Arial" w:hAnsi="Arial" w:cs="Arial"/>
                <w:bCs/>
              </w:rPr>
              <w:t xml:space="preserve"> </w:t>
            </w:r>
          </w:p>
        </w:tc>
      </w:tr>
      <w:tr w:rsidR="00711631" w:rsidRPr="00DA64CA" w14:paraId="7DE97EF0" w14:textId="77777777" w:rsidTr="00711631">
        <w:trPr>
          <w:trHeight w:val="563"/>
        </w:trPr>
        <w:tc>
          <w:tcPr>
            <w:tcW w:w="9016" w:type="dxa"/>
          </w:tcPr>
          <w:p w14:paraId="770E6299" w14:textId="3C7118B7" w:rsidR="00711631" w:rsidRPr="00DA64CA" w:rsidRDefault="002F1B6C">
            <w:pPr>
              <w:rPr>
                <w:rFonts w:ascii="Arial" w:hAnsi="Arial" w:cs="Arial"/>
                <w:bCs/>
              </w:rPr>
            </w:pPr>
            <w:r w:rsidRPr="00DA64CA">
              <w:rPr>
                <w:rFonts w:ascii="Arial" w:hAnsi="Arial" w:cs="Arial"/>
                <w:bCs/>
              </w:rPr>
              <w:t xml:space="preserve">Introduction to Independent Research Skills </w:t>
            </w:r>
          </w:p>
        </w:tc>
      </w:tr>
      <w:tr w:rsidR="00711631" w:rsidRPr="00DA64CA" w14:paraId="02F49F8B" w14:textId="77777777" w:rsidTr="00711631">
        <w:trPr>
          <w:trHeight w:val="570"/>
        </w:trPr>
        <w:tc>
          <w:tcPr>
            <w:tcW w:w="9016" w:type="dxa"/>
          </w:tcPr>
          <w:p w14:paraId="01B7CB08" w14:textId="7515C936" w:rsidR="00711631" w:rsidRPr="00DA64CA" w:rsidRDefault="00E928E2">
            <w:pPr>
              <w:rPr>
                <w:rFonts w:ascii="Arial" w:hAnsi="Arial" w:cs="Arial"/>
              </w:rPr>
            </w:pPr>
            <w:r w:rsidRPr="00DA64CA">
              <w:rPr>
                <w:rFonts w:ascii="Arial" w:hAnsi="Arial" w:cs="Arial"/>
              </w:rPr>
              <w:t>BMHP 5019</w:t>
            </w:r>
          </w:p>
        </w:tc>
      </w:tr>
      <w:tr w:rsidR="00711631" w:rsidRPr="00DA64CA" w14:paraId="7AAD9458" w14:textId="77777777" w:rsidTr="00711631">
        <w:trPr>
          <w:trHeight w:val="536"/>
        </w:trPr>
        <w:tc>
          <w:tcPr>
            <w:tcW w:w="9016" w:type="dxa"/>
          </w:tcPr>
          <w:p w14:paraId="7D993C5C" w14:textId="0FAF1BB6" w:rsidR="00711631" w:rsidRPr="00DA64CA" w:rsidRDefault="00C14A1F">
            <w:pPr>
              <w:rPr>
                <w:rFonts w:ascii="Arial" w:hAnsi="Arial" w:cs="Arial"/>
              </w:rPr>
            </w:pPr>
            <w:r w:rsidRPr="00DA64CA">
              <w:rPr>
                <w:rFonts w:ascii="Arial" w:hAnsi="Arial" w:cs="Arial"/>
              </w:rPr>
              <w:t xml:space="preserve">Component 1: Research skills </w:t>
            </w:r>
          </w:p>
        </w:tc>
      </w:tr>
      <w:tr w:rsidR="00711631" w:rsidRPr="00DA64CA" w14:paraId="3869EE95" w14:textId="77777777" w:rsidTr="00711631">
        <w:trPr>
          <w:trHeight w:val="572"/>
        </w:trPr>
        <w:tc>
          <w:tcPr>
            <w:tcW w:w="9016" w:type="dxa"/>
          </w:tcPr>
          <w:p w14:paraId="7020E123" w14:textId="760D2DA5" w:rsidR="00711631" w:rsidRPr="00DA64CA" w:rsidRDefault="00C14A1F">
            <w:pPr>
              <w:rPr>
                <w:rFonts w:ascii="Arial" w:hAnsi="Arial" w:cs="Arial"/>
              </w:rPr>
            </w:pPr>
            <w:r w:rsidRPr="00DA64CA">
              <w:rPr>
                <w:rFonts w:ascii="Arial" w:hAnsi="Arial" w:cs="Arial"/>
              </w:rPr>
              <w:t>Phillp Jones</w:t>
            </w:r>
          </w:p>
        </w:tc>
      </w:tr>
      <w:tr w:rsidR="00711631" w:rsidRPr="00DA64CA" w14:paraId="3E6A16B8" w14:textId="77777777" w:rsidTr="00711631">
        <w:trPr>
          <w:trHeight w:val="694"/>
        </w:trPr>
        <w:tc>
          <w:tcPr>
            <w:tcW w:w="9016" w:type="dxa"/>
          </w:tcPr>
          <w:p w14:paraId="52F28F23" w14:textId="22A707ED" w:rsidR="00711631" w:rsidRPr="00DA64CA" w:rsidRDefault="00092E4C">
            <w:pPr>
              <w:rPr>
                <w:rFonts w:ascii="Arial" w:hAnsi="Arial" w:cs="Arial"/>
              </w:rPr>
            </w:pPr>
            <w:r w:rsidRPr="00DA64CA">
              <w:rPr>
                <w:rFonts w:ascii="Arial" w:hAnsi="Arial" w:cs="Arial"/>
              </w:rPr>
              <w:t>Word Count: 400</w:t>
            </w:r>
          </w:p>
        </w:tc>
      </w:tr>
    </w:tbl>
    <w:p w14:paraId="7A2B1C16" w14:textId="77777777" w:rsidR="003E4031" w:rsidRPr="00DA64CA" w:rsidRDefault="003E4031">
      <w:pPr>
        <w:rPr>
          <w:rFonts w:ascii="Arial" w:hAnsi="Arial" w:cs="Arial"/>
        </w:rPr>
      </w:pPr>
    </w:p>
    <w:p w14:paraId="7C1DE6BE" w14:textId="77777777" w:rsidR="003E4031" w:rsidRPr="00DA64CA" w:rsidRDefault="003E4031">
      <w:pPr>
        <w:rPr>
          <w:rFonts w:ascii="Arial" w:hAnsi="Arial" w:cs="Arial"/>
        </w:rPr>
      </w:pPr>
    </w:p>
    <w:p w14:paraId="3F72C444" w14:textId="77777777" w:rsidR="003E4031" w:rsidRPr="00DA64CA" w:rsidRDefault="003E4031">
      <w:pPr>
        <w:rPr>
          <w:rFonts w:ascii="Arial" w:hAnsi="Arial" w:cs="Arial"/>
        </w:rPr>
      </w:pPr>
    </w:p>
    <w:p w14:paraId="256D5070" w14:textId="77777777" w:rsidR="003E4031" w:rsidRPr="00DA64CA" w:rsidRDefault="003E4031">
      <w:pPr>
        <w:rPr>
          <w:rFonts w:ascii="Arial" w:hAnsi="Arial" w:cs="Arial"/>
        </w:rPr>
      </w:pPr>
    </w:p>
    <w:p w14:paraId="1F25B5A0" w14:textId="77777777" w:rsidR="003E4031" w:rsidRPr="00DA64CA" w:rsidRDefault="003E4031">
      <w:pPr>
        <w:rPr>
          <w:rFonts w:ascii="Arial" w:hAnsi="Arial" w:cs="Arial"/>
        </w:rPr>
      </w:pPr>
    </w:p>
    <w:p w14:paraId="43322FA6" w14:textId="77777777" w:rsidR="003E4031" w:rsidRPr="00DA64CA" w:rsidRDefault="003E4031">
      <w:pPr>
        <w:rPr>
          <w:rFonts w:ascii="Arial" w:hAnsi="Arial" w:cs="Arial"/>
        </w:rPr>
      </w:pPr>
    </w:p>
    <w:p w14:paraId="6E69398C" w14:textId="77777777" w:rsidR="003E4031" w:rsidRPr="00DA64CA" w:rsidRDefault="003E4031">
      <w:pPr>
        <w:rPr>
          <w:rFonts w:ascii="Arial" w:hAnsi="Arial" w:cs="Arial"/>
        </w:rPr>
      </w:pPr>
    </w:p>
    <w:p w14:paraId="65094DD6" w14:textId="77777777" w:rsidR="003E4031" w:rsidRPr="00DA64CA" w:rsidRDefault="003E4031">
      <w:pPr>
        <w:rPr>
          <w:rFonts w:ascii="Arial" w:hAnsi="Arial" w:cs="Arial"/>
        </w:rPr>
      </w:pPr>
    </w:p>
    <w:p w14:paraId="500BD9C9" w14:textId="77777777" w:rsidR="003E4031" w:rsidRPr="00DA64CA" w:rsidRDefault="003E4031">
      <w:pPr>
        <w:rPr>
          <w:rFonts w:ascii="Arial" w:hAnsi="Arial" w:cs="Arial"/>
        </w:rPr>
      </w:pPr>
    </w:p>
    <w:p w14:paraId="590B2EE1" w14:textId="77777777" w:rsidR="003E4031" w:rsidRPr="00DA64CA" w:rsidRDefault="003E4031">
      <w:pPr>
        <w:rPr>
          <w:rFonts w:ascii="Arial" w:hAnsi="Arial" w:cs="Arial"/>
        </w:rPr>
      </w:pPr>
    </w:p>
    <w:p w14:paraId="62703D81" w14:textId="77777777" w:rsidR="003E4031" w:rsidRPr="00DA64CA" w:rsidRDefault="003E4031">
      <w:pPr>
        <w:rPr>
          <w:rFonts w:ascii="Arial" w:hAnsi="Arial" w:cs="Arial"/>
        </w:rPr>
      </w:pPr>
    </w:p>
    <w:p w14:paraId="683F95C4" w14:textId="77777777" w:rsidR="003E4031" w:rsidRPr="00DA64CA" w:rsidRDefault="003E4031">
      <w:pPr>
        <w:rPr>
          <w:rFonts w:ascii="Arial" w:hAnsi="Arial" w:cs="Arial"/>
        </w:rPr>
      </w:pPr>
    </w:p>
    <w:p w14:paraId="36630BAA" w14:textId="77777777" w:rsidR="003E4031" w:rsidRPr="00DA64CA" w:rsidRDefault="003E4031">
      <w:pPr>
        <w:rPr>
          <w:rFonts w:ascii="Arial" w:hAnsi="Arial" w:cs="Arial"/>
        </w:rPr>
      </w:pPr>
    </w:p>
    <w:p w14:paraId="30A644DC" w14:textId="77777777" w:rsidR="003E4031" w:rsidRPr="00DA64CA" w:rsidRDefault="003E4031">
      <w:pPr>
        <w:rPr>
          <w:rFonts w:ascii="Arial" w:hAnsi="Arial" w:cs="Arial"/>
        </w:rPr>
      </w:pPr>
    </w:p>
    <w:p w14:paraId="72C3077B" w14:textId="77777777" w:rsidR="003E4031" w:rsidRPr="00DA64CA" w:rsidRDefault="003E4031">
      <w:pPr>
        <w:rPr>
          <w:rFonts w:ascii="Arial" w:hAnsi="Arial" w:cs="Arial"/>
        </w:rPr>
      </w:pPr>
    </w:p>
    <w:p w14:paraId="6D706B48" w14:textId="77777777" w:rsidR="003E4031" w:rsidRPr="00DA64CA" w:rsidRDefault="003E4031">
      <w:pPr>
        <w:rPr>
          <w:rFonts w:ascii="Arial" w:hAnsi="Arial" w:cs="Arial"/>
        </w:rPr>
      </w:pPr>
    </w:p>
    <w:p w14:paraId="3AE72CCA" w14:textId="77777777" w:rsidR="003E4031" w:rsidRPr="00DA64CA" w:rsidRDefault="003E4031">
      <w:pPr>
        <w:rPr>
          <w:rFonts w:ascii="Arial" w:hAnsi="Arial" w:cs="Arial"/>
        </w:rPr>
      </w:pPr>
    </w:p>
    <w:p w14:paraId="1E06DA83" w14:textId="77777777" w:rsidR="003E4031" w:rsidRPr="00DA64CA" w:rsidRDefault="003E4031">
      <w:pPr>
        <w:rPr>
          <w:rFonts w:ascii="Arial" w:hAnsi="Arial" w:cs="Arial"/>
        </w:rPr>
      </w:pPr>
    </w:p>
    <w:p w14:paraId="0DF2A3FE" w14:textId="77777777" w:rsidR="003E4031" w:rsidRPr="00DA64CA" w:rsidRDefault="003E4031">
      <w:pPr>
        <w:rPr>
          <w:rFonts w:ascii="Arial" w:hAnsi="Arial" w:cs="Arial"/>
        </w:rPr>
      </w:pPr>
    </w:p>
    <w:p w14:paraId="3A8A70B9" w14:textId="77777777" w:rsidR="003E4031" w:rsidRPr="00DA64CA" w:rsidRDefault="003E4031">
      <w:pPr>
        <w:rPr>
          <w:rFonts w:ascii="Arial" w:hAnsi="Arial" w:cs="Arial"/>
        </w:rPr>
      </w:pPr>
    </w:p>
    <w:p w14:paraId="099BA9E3" w14:textId="77777777" w:rsidR="0033352A" w:rsidRPr="00DA64CA" w:rsidRDefault="0033352A">
      <w:pPr>
        <w:rPr>
          <w:rFonts w:ascii="Arial" w:hAnsi="Arial" w:cs="Arial"/>
        </w:rPr>
      </w:pPr>
    </w:p>
    <w:p w14:paraId="318BDC09" w14:textId="3561F25D" w:rsidR="007C5B73" w:rsidRPr="00DA24F1" w:rsidRDefault="007C5B73" w:rsidP="002874D0">
      <w:pPr>
        <w:pStyle w:val="Heading1"/>
        <w:rPr>
          <w:rFonts w:ascii="Arial" w:hAnsi="Arial" w:cs="Arial"/>
          <w:b/>
          <w:bCs/>
          <w:sz w:val="22"/>
          <w:szCs w:val="22"/>
        </w:rPr>
      </w:pPr>
      <w:r w:rsidRPr="00DA24F1">
        <w:rPr>
          <w:rFonts w:ascii="Arial" w:hAnsi="Arial" w:cs="Arial"/>
          <w:b/>
          <w:bCs/>
          <w:sz w:val="22"/>
          <w:szCs w:val="22"/>
        </w:rPr>
        <w:lastRenderedPageBreak/>
        <w:t>Research Proposal</w:t>
      </w:r>
    </w:p>
    <w:p w14:paraId="26A90D50" w14:textId="527081E4" w:rsidR="00C47BB2" w:rsidRPr="00DA64CA" w:rsidRDefault="00D7014D" w:rsidP="00DC70EF">
      <w:pPr>
        <w:spacing w:line="360" w:lineRule="auto"/>
        <w:rPr>
          <w:rFonts w:ascii="Arial" w:eastAsia="Times New Roman" w:hAnsi="Arial" w:cs="Arial"/>
          <w:kern w:val="0"/>
          <w:lang w:eastAsia="en-GB"/>
          <w14:ligatures w14:val="none"/>
        </w:rPr>
      </w:pPr>
      <w:r w:rsidRPr="00DA64CA">
        <w:rPr>
          <w:rFonts w:ascii="Arial" w:hAnsi="Arial" w:cs="Arial"/>
        </w:rPr>
        <w:t xml:space="preserve">This research examines interventions to reduce burnout among healthcare professionals through secondary analysis of the existing literature. It focuses on practical strategies, such as psychological support, workload management, and mindfulness, to enhance worker well-being and improve organisational health (Bartlomiej Malecki, 2025). The research question for the current studies is: What strategies </w:t>
      </w:r>
      <w:r w:rsidR="008375DE" w:rsidRPr="00DA64CA">
        <w:rPr>
          <w:rFonts w:ascii="Arial" w:hAnsi="Arial" w:cs="Arial"/>
        </w:rPr>
        <w:t>are effective for</w:t>
      </w:r>
      <w:r w:rsidRPr="00DA64CA">
        <w:rPr>
          <w:rFonts w:ascii="Arial" w:hAnsi="Arial" w:cs="Arial"/>
        </w:rPr>
        <w:t xml:space="preserve"> reducing burnout among healthcare workers? The research </w:t>
      </w:r>
      <w:r w:rsidR="008375DE" w:rsidRPr="00DA64CA">
        <w:rPr>
          <w:rFonts w:ascii="Arial" w:hAnsi="Arial" w:cs="Arial"/>
        </w:rPr>
        <w:t xml:space="preserve">aims to explore evidence-based interventions that have been conducted historically and currently, examine any additional impacts, and evaluate their effectiveness and </w:t>
      </w:r>
      <w:r w:rsidR="00DC70EF" w:rsidRPr="00DA64CA">
        <w:rPr>
          <w:rFonts w:ascii="Arial" w:hAnsi="Arial" w:cs="Arial"/>
        </w:rPr>
        <w:t>the reductions they achieve</w:t>
      </w:r>
      <w:r w:rsidRPr="00DA64CA">
        <w:rPr>
          <w:rFonts w:ascii="Arial" w:hAnsi="Arial" w:cs="Arial"/>
        </w:rPr>
        <w:t>.</w:t>
      </w:r>
    </w:p>
    <w:p w14:paraId="535A06C8" w14:textId="3E707B4C" w:rsidR="00CB54AD" w:rsidRPr="00DA64CA" w:rsidRDefault="00CB54AD">
      <w:pPr>
        <w:rPr>
          <w:rFonts w:ascii="Arial" w:hAnsi="Arial" w:cs="Arial"/>
        </w:rPr>
      </w:pPr>
    </w:p>
    <w:p w14:paraId="6CD14C15" w14:textId="5BBF5AAB" w:rsidR="003E4031" w:rsidRPr="00DA24F1" w:rsidRDefault="00FA7C69" w:rsidP="002874D0">
      <w:pPr>
        <w:pStyle w:val="Heading1"/>
        <w:rPr>
          <w:rFonts w:ascii="Arial" w:hAnsi="Arial" w:cs="Arial"/>
          <w:b/>
          <w:bCs/>
          <w:sz w:val="22"/>
          <w:szCs w:val="22"/>
        </w:rPr>
      </w:pPr>
      <w:r w:rsidRPr="00DA24F1">
        <w:rPr>
          <w:rFonts w:ascii="Arial" w:hAnsi="Arial" w:cs="Arial"/>
          <w:b/>
          <w:bCs/>
          <w:sz w:val="22"/>
          <w:szCs w:val="22"/>
        </w:rPr>
        <w:t xml:space="preserve">Rationale for choosing </w:t>
      </w:r>
      <w:r w:rsidR="00084172" w:rsidRPr="00DA24F1">
        <w:rPr>
          <w:rFonts w:ascii="Arial" w:hAnsi="Arial" w:cs="Arial"/>
          <w:b/>
          <w:bCs/>
          <w:sz w:val="22"/>
          <w:szCs w:val="22"/>
        </w:rPr>
        <w:t xml:space="preserve">the Topic </w:t>
      </w:r>
    </w:p>
    <w:p w14:paraId="7499DDC3" w14:textId="377F82E0" w:rsidR="005A0476" w:rsidRPr="00DA64CA" w:rsidRDefault="00E252DC" w:rsidP="00DC70EF">
      <w:pPr>
        <w:spacing w:line="360" w:lineRule="auto"/>
        <w:rPr>
          <w:rFonts w:ascii="Arial" w:eastAsia="Times New Roman" w:hAnsi="Arial" w:cs="Arial"/>
          <w:kern w:val="0"/>
          <w:lang w:eastAsia="en-GB"/>
          <w14:ligatures w14:val="none"/>
        </w:rPr>
      </w:pPr>
      <w:r w:rsidRPr="00DA64CA">
        <w:rPr>
          <w:rFonts w:ascii="Arial" w:hAnsi="Arial" w:cs="Arial"/>
        </w:rPr>
        <w:t>Burnout among healthcare professionals significantly affects health and social care, leading to increased patient dissatisfaction, medical errors, and reduced care quality.</w:t>
      </w:r>
      <w:r w:rsidR="00E673C9" w:rsidRPr="00DA64CA">
        <w:rPr>
          <w:rFonts w:ascii="Arial" w:hAnsi="Arial" w:cs="Arial"/>
        </w:rPr>
        <w:t xml:space="preserve"> </w:t>
      </w:r>
      <w:r w:rsidR="00E673C9" w:rsidRPr="00DA64CA">
        <w:rPr>
          <w:rFonts w:ascii="Arial" w:eastAsia="Times New Roman" w:hAnsi="Arial" w:cs="Arial"/>
          <w:kern w:val="0"/>
          <w:lang w:eastAsia="en-GB"/>
          <w14:ligatures w14:val="none"/>
        </w:rPr>
        <w:t>(Shanafelt et al., 2015).</w:t>
      </w:r>
      <w:r w:rsidR="00C33B7F" w:rsidRPr="00DA64CA">
        <w:rPr>
          <w:rFonts w:ascii="Arial" w:eastAsia="Times New Roman" w:hAnsi="Arial" w:cs="Arial"/>
          <w:kern w:val="0"/>
          <w:lang w:eastAsia="en-GB"/>
          <w14:ligatures w14:val="none"/>
        </w:rPr>
        <w:t xml:space="preserve"> </w:t>
      </w:r>
      <w:r w:rsidR="008B7487" w:rsidRPr="00DA64CA">
        <w:rPr>
          <w:rFonts w:ascii="Arial" w:eastAsia="Times New Roman" w:hAnsi="Arial" w:cs="Arial"/>
          <w:kern w:val="0"/>
          <w:lang w:eastAsia="en-GB"/>
          <w14:ligatures w14:val="none"/>
        </w:rPr>
        <w:t>The World Health Organisation highlights the need for effective strategies to mitigate the impact of burnout on public health (World Health Organisation, 2019). A systematic review identifies 37 prevalent burnout concerns among healthcare professionals, revealing a meta-analytic prevalence of 51.4% (Rosenstein et al., 2018). Therefore, interventions to reduce burnout are essential for safeguarding healthcare workers' well-being. West et al. (2018) emphasise that addressing burnout is vital for ensuring high-quality care.</w:t>
      </w:r>
    </w:p>
    <w:p w14:paraId="192CCA38" w14:textId="4DDD717C" w:rsidR="00387D59" w:rsidRPr="00DA64CA" w:rsidRDefault="00387D59" w:rsidP="002874D0">
      <w:pPr>
        <w:pStyle w:val="Heading1"/>
        <w:rPr>
          <w:rFonts w:ascii="Arial" w:eastAsia="Times New Roman" w:hAnsi="Arial" w:cs="Arial"/>
          <w:sz w:val="22"/>
          <w:szCs w:val="22"/>
          <w:lang w:eastAsia="en-GB"/>
        </w:rPr>
      </w:pPr>
    </w:p>
    <w:p w14:paraId="1E7747AB" w14:textId="269F17C6" w:rsidR="008B7487" w:rsidRPr="00DA64CA" w:rsidRDefault="00550C85" w:rsidP="002874D0">
      <w:pPr>
        <w:pStyle w:val="Heading1"/>
        <w:rPr>
          <w:rFonts w:ascii="Arial" w:eastAsia="Times New Roman" w:hAnsi="Arial" w:cs="Arial"/>
          <w:b/>
          <w:bCs/>
          <w:sz w:val="22"/>
          <w:szCs w:val="22"/>
          <w:lang w:eastAsia="en-GB"/>
        </w:rPr>
      </w:pPr>
      <w:r w:rsidRPr="00DA64CA">
        <w:rPr>
          <w:rFonts w:ascii="Arial" w:eastAsia="Times New Roman" w:hAnsi="Arial" w:cs="Arial"/>
          <w:b/>
          <w:bCs/>
          <w:sz w:val="22"/>
          <w:szCs w:val="22"/>
          <w:lang w:eastAsia="en-GB"/>
        </w:rPr>
        <w:t>Research Methods: Data Collection &amp; Analysis</w:t>
      </w:r>
    </w:p>
    <w:p w14:paraId="6F5C5914" w14:textId="27A370FD" w:rsidR="00AE46B1" w:rsidRPr="00DA64CA" w:rsidRDefault="00F20411" w:rsidP="00DC70EF">
      <w:pPr>
        <w:spacing w:line="360" w:lineRule="auto"/>
        <w:rPr>
          <w:rFonts w:ascii="Arial" w:eastAsia="Times New Roman" w:hAnsi="Arial" w:cs="Arial"/>
          <w:b/>
          <w:bCs/>
          <w:kern w:val="0"/>
          <w:lang w:eastAsia="en-GB"/>
          <w14:ligatures w14:val="none"/>
        </w:rPr>
      </w:pPr>
      <w:r w:rsidRPr="00DA64CA">
        <w:rPr>
          <w:rFonts w:ascii="Arial" w:eastAsia="Times New Roman" w:hAnsi="Arial" w:cs="Arial"/>
          <w:kern w:val="0"/>
          <w:lang w:eastAsia="en-GB"/>
          <w14:ligatures w14:val="none"/>
        </w:rPr>
        <w:t>Searches in PubMed and Web of Science will use Boolean combinations such as "burnout," "healthcare professionals," and "interventions." Studies must be peer-reviewed, published in English, and provide evidence on intervention effectiveness (Cochrane Handbook, 2022).</w:t>
      </w:r>
    </w:p>
    <w:p w14:paraId="4F3108B1" w14:textId="58E6322B" w:rsidR="00AE46B1" w:rsidRPr="00DA64CA" w:rsidRDefault="00BC7E28" w:rsidP="00DC70EF">
      <w:pPr>
        <w:spacing w:line="360" w:lineRule="auto"/>
        <w:rPr>
          <w:rFonts w:ascii="Arial" w:eastAsia="Times New Roman" w:hAnsi="Arial" w:cs="Arial"/>
          <w:kern w:val="0"/>
          <w:lang w:eastAsia="en-GB"/>
          <w14:ligatures w14:val="none"/>
        </w:rPr>
      </w:pPr>
      <w:r w:rsidRPr="00DA64CA">
        <w:rPr>
          <w:rFonts w:ascii="Arial" w:eastAsia="Times New Roman" w:hAnsi="Arial" w:cs="Arial"/>
          <w:kern w:val="0"/>
          <w:lang w:eastAsia="en-GB"/>
          <w14:ligatures w14:val="none"/>
        </w:rPr>
        <w:t>Braun and Clarke's (2006) six-stage analysis framework helps identify key themes related to intervention efficacy, implementation barriers, and contextual influences in the literature. This approach highlights the nuanced factors that contribute to successful implementation strategies.</w:t>
      </w:r>
    </w:p>
    <w:p w14:paraId="39D56066" w14:textId="77777777" w:rsidR="005D0533" w:rsidRPr="00DA64CA" w:rsidRDefault="005D0533" w:rsidP="002874D0">
      <w:pPr>
        <w:pStyle w:val="Heading1"/>
        <w:rPr>
          <w:rFonts w:ascii="Arial" w:eastAsia="Times New Roman" w:hAnsi="Arial" w:cs="Arial"/>
          <w:sz w:val="22"/>
          <w:szCs w:val="22"/>
          <w:lang w:eastAsia="en-GB"/>
        </w:rPr>
      </w:pPr>
    </w:p>
    <w:p w14:paraId="49E95093" w14:textId="701D24CD" w:rsidR="00E673C9" w:rsidRPr="00DA24F1" w:rsidRDefault="009A3EFB" w:rsidP="002874D0">
      <w:pPr>
        <w:pStyle w:val="Heading1"/>
        <w:rPr>
          <w:rFonts w:ascii="Arial" w:eastAsia="Times New Roman" w:hAnsi="Arial" w:cs="Arial"/>
          <w:b/>
          <w:bCs/>
          <w:sz w:val="22"/>
          <w:szCs w:val="22"/>
          <w:lang w:eastAsia="en-GB"/>
        </w:rPr>
      </w:pPr>
      <w:r w:rsidRPr="00DA24F1">
        <w:rPr>
          <w:rFonts w:ascii="Arial" w:eastAsia="Times New Roman" w:hAnsi="Arial" w:cs="Arial"/>
          <w:b/>
          <w:bCs/>
          <w:sz w:val="22"/>
          <w:szCs w:val="22"/>
          <w:lang w:eastAsia="en-GB"/>
        </w:rPr>
        <w:t>Et</w:t>
      </w:r>
      <w:r w:rsidR="00F23D3D" w:rsidRPr="00DA24F1">
        <w:rPr>
          <w:rFonts w:ascii="Arial" w:eastAsia="Times New Roman" w:hAnsi="Arial" w:cs="Arial"/>
          <w:b/>
          <w:bCs/>
          <w:sz w:val="22"/>
          <w:szCs w:val="22"/>
          <w:lang w:eastAsia="en-GB"/>
        </w:rPr>
        <w:t xml:space="preserve">hical considerations </w:t>
      </w:r>
    </w:p>
    <w:p w14:paraId="673F66BB" w14:textId="1D76984C" w:rsidR="00020C5B" w:rsidRPr="00DA64CA" w:rsidRDefault="00DF6538" w:rsidP="00DC70EF">
      <w:pPr>
        <w:spacing w:line="360" w:lineRule="auto"/>
        <w:rPr>
          <w:rFonts w:ascii="Arial" w:eastAsia="Times New Roman" w:hAnsi="Arial" w:cs="Arial"/>
          <w:b/>
          <w:bCs/>
          <w:kern w:val="0"/>
          <w:lang w:eastAsia="en-GB"/>
          <w14:ligatures w14:val="none"/>
        </w:rPr>
      </w:pPr>
      <w:r w:rsidRPr="00DA64CA">
        <w:rPr>
          <w:rFonts w:ascii="Arial" w:eastAsia="Times New Roman" w:hAnsi="Arial" w:cs="Arial"/>
          <w:kern w:val="0"/>
          <w:lang w:eastAsia="en-GB"/>
          <w14:ligatures w14:val="none"/>
        </w:rPr>
        <w:t>This secondary research does not involve human participants; therefore, it does not require ethical approval. The researcher will ensure that all included studies have received the necessary ethical clearance and complied with recognised ethical standards. Intellectual property rights will be upheld through precise citation of all sources. As highlighted by the National Research Council (2014), ethical practice is crucial for maintaining the integrity of research.</w:t>
      </w:r>
      <w:r w:rsidR="00B82EDA" w:rsidRPr="00DA64CA">
        <w:rPr>
          <w:rFonts w:ascii="Arial" w:eastAsia="Times New Roman" w:hAnsi="Arial" w:cs="Arial"/>
          <w:kern w:val="0"/>
          <w:lang w:eastAsia="en-GB"/>
          <w14:ligatures w14:val="none"/>
        </w:rPr>
        <w:t xml:space="preserve"> </w:t>
      </w:r>
      <w:r w:rsidR="00A44339" w:rsidRPr="00DA64CA">
        <w:rPr>
          <w:rFonts w:ascii="Arial" w:eastAsia="Times New Roman" w:hAnsi="Arial" w:cs="Arial"/>
          <w:kern w:val="0"/>
          <w:lang w:eastAsia="en-GB"/>
          <w14:ligatures w14:val="none"/>
        </w:rPr>
        <w:t>In summary, this review evaluates the effectiveness of current intervention methods and thematic analysis. It aims to provide a comprehensive synthesis of existing literature and contribute to the development of evidence-informed strategies to support staff well-being. By critically examining various approaches and their outcomes, this review seeks to enhance our understanding of best practices in promoting a healthy work environment.</w:t>
      </w:r>
    </w:p>
    <w:p w14:paraId="3741FC98" w14:textId="77777777" w:rsidR="00F23D3D" w:rsidRPr="00DA64CA" w:rsidRDefault="00F23D3D" w:rsidP="00DC70EF">
      <w:pPr>
        <w:spacing w:line="360" w:lineRule="auto"/>
        <w:rPr>
          <w:rFonts w:ascii="Arial" w:eastAsia="Times New Roman" w:hAnsi="Arial" w:cs="Arial"/>
          <w:kern w:val="0"/>
          <w:lang w:eastAsia="en-GB"/>
          <w14:ligatures w14:val="none"/>
        </w:rPr>
      </w:pPr>
    </w:p>
    <w:p w14:paraId="3AAB40BB" w14:textId="77777777" w:rsidR="004B098F" w:rsidRPr="00DA64CA" w:rsidRDefault="004B098F" w:rsidP="00E673C9">
      <w:pPr>
        <w:rPr>
          <w:rFonts w:ascii="Arial" w:eastAsia="Times New Roman" w:hAnsi="Arial" w:cs="Arial"/>
          <w:kern w:val="0"/>
          <w:lang w:eastAsia="en-GB"/>
          <w14:ligatures w14:val="none"/>
        </w:rPr>
      </w:pPr>
    </w:p>
    <w:p w14:paraId="42987866" w14:textId="77777777" w:rsidR="002C5BCC" w:rsidRPr="00DA64CA" w:rsidRDefault="002C5BCC" w:rsidP="00E673C9">
      <w:pPr>
        <w:rPr>
          <w:rFonts w:ascii="Arial" w:eastAsia="Times New Roman" w:hAnsi="Arial" w:cs="Arial"/>
          <w:kern w:val="0"/>
          <w:lang w:eastAsia="en-GB"/>
          <w14:ligatures w14:val="none"/>
        </w:rPr>
      </w:pPr>
    </w:p>
    <w:p w14:paraId="789613AE" w14:textId="77777777" w:rsidR="00E34D1D" w:rsidRDefault="00E34D1D" w:rsidP="009D6150">
      <w:pPr>
        <w:pStyle w:val="Heading1"/>
        <w:rPr>
          <w:rFonts w:ascii="Arial" w:hAnsi="Arial" w:cs="Arial"/>
          <w:b/>
          <w:bCs/>
          <w:sz w:val="22"/>
          <w:szCs w:val="22"/>
        </w:rPr>
      </w:pPr>
    </w:p>
    <w:p w14:paraId="6A41DA2B" w14:textId="77777777" w:rsidR="00E34D1D" w:rsidRDefault="00E34D1D" w:rsidP="009D6150">
      <w:pPr>
        <w:pStyle w:val="Heading1"/>
        <w:rPr>
          <w:rFonts w:ascii="Arial" w:hAnsi="Arial" w:cs="Arial"/>
          <w:b/>
          <w:bCs/>
          <w:sz w:val="22"/>
          <w:szCs w:val="22"/>
        </w:rPr>
      </w:pPr>
    </w:p>
    <w:p w14:paraId="04021A57" w14:textId="77777777" w:rsidR="00E34D1D" w:rsidRDefault="00E34D1D" w:rsidP="009D6150">
      <w:pPr>
        <w:pStyle w:val="Heading1"/>
        <w:rPr>
          <w:rFonts w:ascii="Arial" w:hAnsi="Arial" w:cs="Arial"/>
          <w:b/>
          <w:bCs/>
          <w:sz w:val="22"/>
          <w:szCs w:val="22"/>
        </w:rPr>
      </w:pPr>
    </w:p>
    <w:p w14:paraId="5D0E18C9" w14:textId="77777777" w:rsidR="00E34D1D" w:rsidRDefault="00E34D1D" w:rsidP="009D6150">
      <w:pPr>
        <w:pStyle w:val="Heading1"/>
        <w:rPr>
          <w:rFonts w:ascii="Arial" w:hAnsi="Arial" w:cs="Arial"/>
          <w:b/>
          <w:bCs/>
          <w:sz w:val="22"/>
          <w:szCs w:val="22"/>
        </w:rPr>
      </w:pPr>
    </w:p>
    <w:p w14:paraId="3A7F784D" w14:textId="77777777" w:rsidR="00E34D1D" w:rsidRDefault="00E34D1D" w:rsidP="009D6150">
      <w:pPr>
        <w:pStyle w:val="Heading1"/>
        <w:rPr>
          <w:rFonts w:ascii="Arial" w:hAnsi="Arial" w:cs="Arial"/>
          <w:b/>
          <w:bCs/>
          <w:sz w:val="22"/>
          <w:szCs w:val="22"/>
        </w:rPr>
      </w:pPr>
    </w:p>
    <w:p w14:paraId="22E8BD64" w14:textId="77777777" w:rsidR="00E34D1D" w:rsidRDefault="00E34D1D" w:rsidP="009D6150">
      <w:pPr>
        <w:pStyle w:val="Heading1"/>
        <w:rPr>
          <w:rFonts w:ascii="Arial" w:hAnsi="Arial" w:cs="Arial"/>
          <w:b/>
          <w:bCs/>
          <w:sz w:val="22"/>
          <w:szCs w:val="22"/>
        </w:rPr>
      </w:pPr>
    </w:p>
    <w:p w14:paraId="52622703" w14:textId="77777777" w:rsidR="00E34D1D" w:rsidRDefault="00E34D1D" w:rsidP="009D6150">
      <w:pPr>
        <w:pStyle w:val="Heading1"/>
        <w:rPr>
          <w:rFonts w:ascii="Arial" w:hAnsi="Arial" w:cs="Arial"/>
          <w:b/>
          <w:bCs/>
          <w:sz w:val="22"/>
          <w:szCs w:val="22"/>
        </w:rPr>
      </w:pPr>
    </w:p>
    <w:p w14:paraId="281D0C24" w14:textId="77777777" w:rsidR="00E34D1D" w:rsidRDefault="00E34D1D" w:rsidP="009D6150">
      <w:pPr>
        <w:pStyle w:val="Heading1"/>
        <w:rPr>
          <w:rFonts w:ascii="Arial" w:hAnsi="Arial" w:cs="Arial"/>
          <w:b/>
          <w:bCs/>
          <w:sz w:val="22"/>
          <w:szCs w:val="22"/>
        </w:rPr>
      </w:pPr>
    </w:p>
    <w:p w14:paraId="09DD247D" w14:textId="77777777" w:rsidR="00E34D1D" w:rsidRDefault="00E34D1D" w:rsidP="009D6150">
      <w:pPr>
        <w:pStyle w:val="Heading1"/>
        <w:rPr>
          <w:rFonts w:ascii="Arial" w:hAnsi="Arial" w:cs="Arial"/>
          <w:b/>
          <w:bCs/>
          <w:sz w:val="22"/>
          <w:szCs w:val="22"/>
        </w:rPr>
      </w:pPr>
    </w:p>
    <w:p w14:paraId="0B9BEF4F" w14:textId="77777777" w:rsidR="00E34D1D" w:rsidRDefault="00E34D1D" w:rsidP="009D6150">
      <w:pPr>
        <w:pStyle w:val="Heading1"/>
        <w:rPr>
          <w:rFonts w:ascii="Arial" w:hAnsi="Arial" w:cs="Arial"/>
          <w:b/>
          <w:bCs/>
          <w:sz w:val="22"/>
          <w:szCs w:val="22"/>
        </w:rPr>
      </w:pPr>
    </w:p>
    <w:p w14:paraId="7B1646DF" w14:textId="78387107" w:rsidR="003E4031" w:rsidRPr="00DA24F1" w:rsidRDefault="003E556A" w:rsidP="009D6150">
      <w:pPr>
        <w:pStyle w:val="Heading1"/>
        <w:rPr>
          <w:rFonts w:ascii="Arial" w:hAnsi="Arial" w:cs="Arial"/>
          <w:b/>
          <w:bCs/>
          <w:sz w:val="22"/>
          <w:szCs w:val="22"/>
        </w:rPr>
      </w:pPr>
      <w:r w:rsidRPr="00DA24F1">
        <w:rPr>
          <w:rFonts w:ascii="Arial" w:hAnsi="Arial" w:cs="Arial"/>
          <w:b/>
          <w:bCs/>
          <w:sz w:val="22"/>
          <w:szCs w:val="22"/>
        </w:rPr>
        <w:t xml:space="preserve">References </w:t>
      </w:r>
    </w:p>
    <w:p w14:paraId="68A0DD06" w14:textId="67209E88" w:rsidR="005D2C1D" w:rsidRPr="00DA64CA" w:rsidRDefault="00D751B2"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Bartlomiej. Malecki</w:t>
      </w:r>
      <w:r w:rsidR="005D2C1D" w:rsidRPr="00DA64CA">
        <w:rPr>
          <w:rFonts w:ascii="Arial" w:hAnsi="Arial" w:cs="Arial"/>
          <w:sz w:val="22"/>
          <w:szCs w:val="22"/>
        </w:rPr>
        <w:t xml:space="preserve"> (2025a). </w:t>
      </w:r>
      <w:r w:rsidR="005D2C1D" w:rsidRPr="00DA64CA">
        <w:rPr>
          <w:rFonts w:ascii="Arial" w:hAnsi="Arial" w:cs="Arial"/>
          <w:i/>
          <w:iCs/>
          <w:sz w:val="22"/>
          <w:szCs w:val="22"/>
        </w:rPr>
        <w:t xml:space="preserve">Maslach, Jackson, 1981 </w:t>
      </w:r>
      <w:r w:rsidR="00470FAF" w:rsidRPr="00DA64CA">
        <w:rPr>
          <w:rFonts w:ascii="Arial" w:hAnsi="Arial" w:cs="Arial"/>
          <w:i/>
          <w:iCs/>
          <w:sz w:val="22"/>
          <w:szCs w:val="22"/>
        </w:rPr>
        <w:t>–</w:t>
      </w:r>
      <w:r w:rsidR="005D2C1D" w:rsidRPr="00DA64CA">
        <w:rPr>
          <w:rFonts w:ascii="Arial" w:hAnsi="Arial" w:cs="Arial"/>
          <w:i/>
          <w:iCs/>
          <w:sz w:val="22"/>
          <w:szCs w:val="22"/>
        </w:rPr>
        <w:t xml:space="preserve"> </w:t>
      </w:r>
      <w:r w:rsidR="00470FAF" w:rsidRPr="00DA64CA">
        <w:rPr>
          <w:rFonts w:ascii="Arial" w:hAnsi="Arial" w:cs="Arial"/>
          <w:i/>
          <w:iCs/>
          <w:sz w:val="22"/>
          <w:szCs w:val="22"/>
        </w:rPr>
        <w:t>‘The</w:t>
      </w:r>
      <w:r w:rsidR="005D2C1D" w:rsidRPr="00DA64CA">
        <w:rPr>
          <w:rFonts w:ascii="Arial" w:hAnsi="Arial" w:cs="Arial"/>
          <w:i/>
          <w:iCs/>
          <w:sz w:val="22"/>
          <w:szCs w:val="22"/>
        </w:rPr>
        <w:t xml:space="preserve"> Measurement of Experienced Burnout</w:t>
      </w:r>
      <w:r w:rsidR="00470FAF" w:rsidRPr="00DA64CA">
        <w:rPr>
          <w:rFonts w:ascii="Arial" w:hAnsi="Arial" w:cs="Arial"/>
          <w:i/>
          <w:iCs/>
          <w:sz w:val="22"/>
          <w:szCs w:val="22"/>
        </w:rPr>
        <w:t>’</w:t>
      </w:r>
      <w:r w:rsidR="005D2C1D" w:rsidRPr="00DA64CA">
        <w:rPr>
          <w:rFonts w:ascii="Arial" w:hAnsi="Arial" w:cs="Arial"/>
          <w:sz w:val="22"/>
          <w:szCs w:val="22"/>
        </w:rPr>
        <w:t xml:space="preserve">. [online] Scribd. Available at: </w:t>
      </w:r>
      <w:r w:rsidR="00DD2F37">
        <w:rPr>
          <w:rFonts w:ascii="Arial" w:hAnsi="Arial" w:cs="Arial"/>
          <w:sz w:val="22"/>
          <w:szCs w:val="22"/>
        </w:rPr>
        <w:t xml:space="preserve">(Accessed: 28 January </w:t>
      </w:r>
      <w:r w:rsidR="00DD2F37">
        <w:rPr>
          <w:rFonts w:ascii="Arial" w:hAnsi="Arial" w:cs="Arial"/>
          <w:sz w:val="22"/>
          <w:szCs w:val="22"/>
        </w:rPr>
        <w:lastRenderedPageBreak/>
        <w:t>2026)</w:t>
      </w:r>
      <w:hyperlink r:id="rId5" w:history="1">
        <w:r w:rsidR="00A926AF" w:rsidRPr="00FE08A9">
          <w:rPr>
            <w:rStyle w:val="Hyperlink"/>
            <w:rFonts w:ascii="Arial" w:hAnsi="Arial" w:cs="Arial"/>
            <w:sz w:val="22"/>
            <w:szCs w:val="22"/>
          </w:rPr>
          <w:t>https://www.scribd.com/document/893358039/Maslach-Jackson-1981-The-Measurement-of-Experienced-Burnout</w:t>
        </w:r>
      </w:hyperlink>
      <w:r w:rsidR="005D2C1D" w:rsidRPr="00DA64CA">
        <w:rPr>
          <w:rFonts w:ascii="Arial" w:hAnsi="Arial" w:cs="Arial"/>
          <w:sz w:val="22"/>
          <w:szCs w:val="22"/>
        </w:rPr>
        <w:t>.</w:t>
      </w:r>
      <w:r w:rsidR="00A926AF">
        <w:rPr>
          <w:rFonts w:ascii="Arial" w:hAnsi="Arial" w:cs="Arial"/>
          <w:sz w:val="22"/>
          <w:szCs w:val="22"/>
        </w:rPr>
        <w:t xml:space="preserve"> (Accessed</w:t>
      </w:r>
      <w:r w:rsidR="00422839">
        <w:rPr>
          <w:rFonts w:ascii="Arial" w:hAnsi="Arial" w:cs="Arial"/>
          <w:sz w:val="22"/>
          <w:szCs w:val="22"/>
        </w:rPr>
        <w:t>:</w:t>
      </w:r>
      <w:r w:rsidR="00A926AF">
        <w:rPr>
          <w:rFonts w:ascii="Arial" w:hAnsi="Arial" w:cs="Arial"/>
          <w:sz w:val="22"/>
          <w:szCs w:val="22"/>
        </w:rPr>
        <w:t xml:space="preserve"> </w:t>
      </w:r>
      <w:r w:rsidR="00422839">
        <w:rPr>
          <w:rFonts w:ascii="Arial" w:hAnsi="Arial" w:cs="Arial"/>
          <w:sz w:val="22"/>
          <w:szCs w:val="22"/>
        </w:rPr>
        <w:t>28 January 2026)</w:t>
      </w:r>
    </w:p>
    <w:p w14:paraId="545F0AA5" w14:textId="36D06BE0" w:rsidR="005D2C1D" w:rsidRPr="00DA64CA" w:rsidRDefault="005D2C1D"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 xml:space="preserve">Braun, V. and Clarke, V. (2006b). </w:t>
      </w:r>
      <w:r w:rsidR="00470FAF" w:rsidRPr="00DA64CA">
        <w:rPr>
          <w:rFonts w:ascii="Arial" w:hAnsi="Arial" w:cs="Arial"/>
          <w:sz w:val="22"/>
          <w:szCs w:val="22"/>
        </w:rPr>
        <w:t>‘</w:t>
      </w:r>
      <w:r w:rsidRPr="00DA64CA">
        <w:rPr>
          <w:rFonts w:ascii="Arial" w:hAnsi="Arial" w:cs="Arial"/>
          <w:sz w:val="22"/>
          <w:szCs w:val="22"/>
        </w:rPr>
        <w:t xml:space="preserve">Using Thematic Analysis in Psychology. </w:t>
      </w:r>
      <w:r w:rsidRPr="00DA64CA">
        <w:rPr>
          <w:rFonts w:ascii="Arial" w:hAnsi="Arial" w:cs="Arial"/>
          <w:i/>
          <w:iCs/>
          <w:sz w:val="22"/>
          <w:szCs w:val="22"/>
        </w:rPr>
        <w:t>Qualitative Research in Psychology</w:t>
      </w:r>
      <w:r w:rsidRPr="00DA64CA">
        <w:rPr>
          <w:rFonts w:ascii="Arial" w:hAnsi="Arial" w:cs="Arial"/>
          <w:sz w:val="22"/>
          <w:szCs w:val="22"/>
        </w:rPr>
        <w:t>,</w:t>
      </w:r>
      <w:r w:rsidR="00470FAF" w:rsidRPr="00DA64CA">
        <w:rPr>
          <w:rFonts w:ascii="Arial" w:hAnsi="Arial" w:cs="Arial"/>
          <w:sz w:val="22"/>
          <w:szCs w:val="22"/>
        </w:rPr>
        <w:t>’</w:t>
      </w:r>
      <w:r w:rsidRPr="00DA64CA">
        <w:rPr>
          <w:rFonts w:ascii="Arial" w:hAnsi="Arial" w:cs="Arial"/>
          <w:sz w:val="22"/>
          <w:szCs w:val="22"/>
        </w:rPr>
        <w:t xml:space="preserve"> 3(2), pp.77–101. </w:t>
      </w:r>
      <w:proofErr w:type="spellStart"/>
      <w:proofErr w:type="gramStart"/>
      <w:r w:rsidRPr="00DA64CA">
        <w:rPr>
          <w:rFonts w:ascii="Arial" w:hAnsi="Arial" w:cs="Arial"/>
          <w:sz w:val="22"/>
          <w:szCs w:val="22"/>
        </w:rPr>
        <w:t>doi:https</w:t>
      </w:r>
      <w:proofErr w:type="spellEnd"/>
      <w:r w:rsidRPr="00DA64CA">
        <w:rPr>
          <w:rFonts w:ascii="Arial" w:hAnsi="Arial" w:cs="Arial"/>
          <w:sz w:val="22"/>
          <w:szCs w:val="22"/>
        </w:rPr>
        <w:t>://doi.org/10.1191/1478088706qp063oa</w:t>
      </w:r>
      <w:proofErr w:type="gramEnd"/>
      <w:r w:rsidRPr="00DA64CA">
        <w:rPr>
          <w:rFonts w:ascii="Arial" w:hAnsi="Arial" w:cs="Arial"/>
          <w:sz w:val="22"/>
          <w:szCs w:val="22"/>
        </w:rPr>
        <w:t>.</w:t>
      </w:r>
      <w:r w:rsidR="00E67AB1">
        <w:rPr>
          <w:rFonts w:ascii="Arial" w:hAnsi="Arial" w:cs="Arial"/>
          <w:sz w:val="22"/>
          <w:szCs w:val="22"/>
        </w:rPr>
        <w:t xml:space="preserve"> </w:t>
      </w:r>
    </w:p>
    <w:p w14:paraId="5D283867" w14:textId="63608244" w:rsidR="005D2C1D" w:rsidRPr="00DA64CA" w:rsidRDefault="005D2C1D"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 xml:space="preserve">Cochrane (2024a). </w:t>
      </w:r>
      <w:r w:rsidR="00470FAF" w:rsidRPr="00DA64CA">
        <w:rPr>
          <w:rFonts w:ascii="Arial" w:hAnsi="Arial" w:cs="Arial"/>
          <w:sz w:val="22"/>
          <w:szCs w:val="22"/>
        </w:rPr>
        <w:t>‘</w:t>
      </w:r>
      <w:r w:rsidRPr="00DA64CA">
        <w:rPr>
          <w:rFonts w:ascii="Arial" w:hAnsi="Arial" w:cs="Arial"/>
          <w:i/>
          <w:iCs/>
          <w:sz w:val="22"/>
          <w:szCs w:val="22"/>
        </w:rPr>
        <w:t>Cochrane Handbook for Systematic Reviews of Interventions | Cochrane</w:t>
      </w:r>
      <w:r w:rsidR="00470FAF" w:rsidRPr="00DA64CA">
        <w:rPr>
          <w:rFonts w:ascii="Arial" w:hAnsi="Arial" w:cs="Arial"/>
          <w:i/>
          <w:iCs/>
          <w:sz w:val="22"/>
          <w:szCs w:val="22"/>
        </w:rPr>
        <w:t>’</w:t>
      </w:r>
      <w:r w:rsidRPr="00DA64CA">
        <w:rPr>
          <w:rFonts w:ascii="Arial" w:hAnsi="Arial" w:cs="Arial"/>
          <w:sz w:val="22"/>
          <w:szCs w:val="22"/>
        </w:rPr>
        <w:t xml:space="preserve">. [online] Cochrane.org. Available at: </w:t>
      </w:r>
      <w:r w:rsidR="00633A7F">
        <w:rPr>
          <w:rFonts w:ascii="Arial" w:hAnsi="Arial" w:cs="Arial"/>
          <w:sz w:val="22"/>
          <w:szCs w:val="22"/>
        </w:rPr>
        <w:t>(accessed</w:t>
      </w:r>
      <w:r w:rsidR="00AA0B68">
        <w:rPr>
          <w:rFonts w:ascii="Arial" w:hAnsi="Arial" w:cs="Arial"/>
          <w:sz w:val="22"/>
          <w:szCs w:val="22"/>
        </w:rPr>
        <w:t>:</w:t>
      </w:r>
      <w:r w:rsidR="00633A7F">
        <w:rPr>
          <w:rFonts w:ascii="Arial" w:hAnsi="Arial" w:cs="Arial"/>
          <w:sz w:val="22"/>
          <w:szCs w:val="22"/>
        </w:rPr>
        <w:t xml:space="preserve"> </w:t>
      </w:r>
      <w:r w:rsidR="00AA0B68">
        <w:rPr>
          <w:rFonts w:ascii="Arial" w:hAnsi="Arial" w:cs="Arial"/>
          <w:sz w:val="22"/>
          <w:szCs w:val="22"/>
        </w:rPr>
        <w:t xml:space="preserve">31 January </w:t>
      </w:r>
      <w:proofErr w:type="gramStart"/>
      <w:r w:rsidR="00AA0B68">
        <w:rPr>
          <w:rFonts w:ascii="Arial" w:hAnsi="Arial" w:cs="Arial"/>
          <w:sz w:val="22"/>
          <w:szCs w:val="22"/>
        </w:rPr>
        <w:t>2026 )</w:t>
      </w:r>
      <w:proofErr w:type="gramEnd"/>
      <w:r w:rsidR="00AA0B68">
        <w:rPr>
          <w:rFonts w:ascii="Arial" w:hAnsi="Arial" w:cs="Arial"/>
          <w:sz w:val="22"/>
          <w:szCs w:val="22"/>
        </w:rPr>
        <w:t xml:space="preserve"> </w:t>
      </w:r>
      <w:r w:rsidRPr="00DA64CA">
        <w:rPr>
          <w:rFonts w:ascii="Arial" w:hAnsi="Arial" w:cs="Arial"/>
          <w:sz w:val="22"/>
          <w:szCs w:val="22"/>
        </w:rPr>
        <w:t>https://www.cochrane.org/authors/handbooks-and-manuals/handbook.</w:t>
      </w:r>
    </w:p>
    <w:p w14:paraId="45F3E914" w14:textId="03ED981E" w:rsidR="005D2C1D" w:rsidRPr="00DA64CA" w:rsidRDefault="005D2C1D"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 xml:space="preserve">Daniel D Federman, Kathi E Hanna, and Laura Lyman Rodriguez. (2002a). </w:t>
      </w:r>
      <w:r w:rsidR="00470FAF" w:rsidRPr="00DA64CA">
        <w:rPr>
          <w:rFonts w:ascii="Arial" w:hAnsi="Arial" w:cs="Arial"/>
          <w:sz w:val="22"/>
          <w:szCs w:val="22"/>
        </w:rPr>
        <w:t>‘</w:t>
      </w:r>
      <w:r w:rsidRPr="00DA64CA">
        <w:rPr>
          <w:rFonts w:ascii="Arial" w:hAnsi="Arial" w:cs="Arial"/>
          <w:i/>
          <w:iCs/>
          <w:sz w:val="22"/>
          <w:szCs w:val="22"/>
        </w:rPr>
        <w:t>Responsible Research</w:t>
      </w:r>
      <w:r w:rsidR="00470FAF" w:rsidRPr="00DA64CA">
        <w:rPr>
          <w:rFonts w:ascii="Arial" w:hAnsi="Arial" w:cs="Arial"/>
          <w:i/>
          <w:iCs/>
          <w:sz w:val="22"/>
          <w:szCs w:val="22"/>
        </w:rPr>
        <w:t>’</w:t>
      </w:r>
      <w:r w:rsidRPr="00DA64CA">
        <w:rPr>
          <w:rFonts w:ascii="Arial" w:hAnsi="Arial" w:cs="Arial"/>
          <w:sz w:val="22"/>
          <w:szCs w:val="22"/>
        </w:rPr>
        <w:t xml:space="preserve">. Washington, D.C.: National Academies Press. </w:t>
      </w:r>
      <w:proofErr w:type="spellStart"/>
      <w:proofErr w:type="gramStart"/>
      <w:r w:rsidRPr="00DA64CA">
        <w:rPr>
          <w:rFonts w:ascii="Arial" w:hAnsi="Arial" w:cs="Arial"/>
          <w:sz w:val="22"/>
          <w:szCs w:val="22"/>
        </w:rPr>
        <w:t>doi:https</w:t>
      </w:r>
      <w:proofErr w:type="spellEnd"/>
      <w:r w:rsidRPr="00DA64CA">
        <w:rPr>
          <w:rFonts w:ascii="Arial" w:hAnsi="Arial" w:cs="Arial"/>
          <w:sz w:val="22"/>
          <w:szCs w:val="22"/>
        </w:rPr>
        <w:t>://doi.org/10.17226/10508</w:t>
      </w:r>
      <w:proofErr w:type="gramEnd"/>
      <w:r w:rsidRPr="00DA64CA">
        <w:rPr>
          <w:rFonts w:ascii="Arial" w:hAnsi="Arial" w:cs="Arial"/>
          <w:sz w:val="22"/>
          <w:szCs w:val="22"/>
        </w:rPr>
        <w:t>.</w:t>
      </w:r>
      <w:r w:rsidR="00AA0B68">
        <w:rPr>
          <w:rFonts w:ascii="Arial" w:hAnsi="Arial" w:cs="Arial"/>
          <w:sz w:val="22"/>
          <w:szCs w:val="22"/>
        </w:rPr>
        <w:t xml:space="preserve">  </w:t>
      </w:r>
      <w:r w:rsidR="00AA0B68">
        <w:rPr>
          <w:rFonts w:ascii="Arial" w:hAnsi="Arial" w:cs="Arial"/>
          <w:sz w:val="22"/>
          <w:szCs w:val="22"/>
        </w:rPr>
        <w:t xml:space="preserve">(accessed: 31 January </w:t>
      </w:r>
      <w:proofErr w:type="gramStart"/>
      <w:r w:rsidR="00AA0B68">
        <w:rPr>
          <w:rFonts w:ascii="Arial" w:hAnsi="Arial" w:cs="Arial"/>
          <w:sz w:val="22"/>
          <w:szCs w:val="22"/>
        </w:rPr>
        <w:t>2026 )</w:t>
      </w:r>
      <w:proofErr w:type="gramEnd"/>
      <w:r w:rsidR="00AA0B68">
        <w:rPr>
          <w:rFonts w:ascii="Arial" w:hAnsi="Arial" w:cs="Arial"/>
          <w:sz w:val="22"/>
          <w:szCs w:val="22"/>
        </w:rPr>
        <w:t xml:space="preserve"> </w:t>
      </w:r>
    </w:p>
    <w:p w14:paraId="5EFFC4E2" w14:textId="0516EC39" w:rsidR="005D2C1D" w:rsidRPr="00DA64CA" w:rsidRDefault="00D751B2"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Rosenstein</w:t>
      </w:r>
      <w:r w:rsidR="005D2C1D" w:rsidRPr="00DA64CA">
        <w:rPr>
          <w:rFonts w:ascii="Arial" w:hAnsi="Arial" w:cs="Arial"/>
          <w:sz w:val="22"/>
          <w:szCs w:val="22"/>
        </w:rPr>
        <w:t xml:space="preserve">, L.S., Torre, M., Ramos, M.A., Rosales, R.C., Guille, C., Sen, S. and Mata, D.A. (2018b). </w:t>
      </w:r>
      <w:r w:rsidR="005E3080" w:rsidRPr="00DA64CA">
        <w:rPr>
          <w:rFonts w:ascii="Arial" w:hAnsi="Arial" w:cs="Arial"/>
          <w:sz w:val="22"/>
          <w:szCs w:val="22"/>
        </w:rPr>
        <w:t>‘</w:t>
      </w:r>
      <w:r w:rsidR="005D2C1D" w:rsidRPr="00DA64CA">
        <w:rPr>
          <w:rFonts w:ascii="Arial" w:hAnsi="Arial" w:cs="Arial"/>
          <w:sz w:val="22"/>
          <w:szCs w:val="22"/>
        </w:rPr>
        <w:t>Prevalence of Burnout Among Physicians</w:t>
      </w:r>
      <w:r w:rsidR="005E3080" w:rsidRPr="00DA64CA">
        <w:rPr>
          <w:rFonts w:ascii="Arial" w:hAnsi="Arial" w:cs="Arial"/>
          <w:sz w:val="22"/>
          <w:szCs w:val="22"/>
        </w:rPr>
        <w:t>’</w:t>
      </w:r>
      <w:r w:rsidR="005D2C1D" w:rsidRPr="00DA64CA">
        <w:rPr>
          <w:rFonts w:ascii="Arial" w:hAnsi="Arial" w:cs="Arial"/>
          <w:sz w:val="22"/>
          <w:szCs w:val="22"/>
        </w:rPr>
        <w:t xml:space="preserve">. </w:t>
      </w:r>
      <w:r w:rsidR="005D2C1D" w:rsidRPr="00DA64CA">
        <w:rPr>
          <w:rFonts w:ascii="Arial" w:hAnsi="Arial" w:cs="Arial"/>
          <w:i/>
          <w:iCs/>
          <w:sz w:val="22"/>
          <w:szCs w:val="22"/>
        </w:rPr>
        <w:t>JAMA</w:t>
      </w:r>
      <w:r w:rsidR="005D2C1D" w:rsidRPr="00DA64CA">
        <w:rPr>
          <w:rFonts w:ascii="Arial" w:hAnsi="Arial" w:cs="Arial"/>
          <w:sz w:val="22"/>
          <w:szCs w:val="22"/>
        </w:rPr>
        <w:t xml:space="preserve">, [online] 320(11), p.1131. </w:t>
      </w:r>
      <w:proofErr w:type="spellStart"/>
      <w:proofErr w:type="gramStart"/>
      <w:r w:rsidR="005D2C1D" w:rsidRPr="00DA64CA">
        <w:rPr>
          <w:rFonts w:ascii="Arial" w:hAnsi="Arial" w:cs="Arial"/>
          <w:sz w:val="22"/>
          <w:szCs w:val="22"/>
        </w:rPr>
        <w:t>doi:https</w:t>
      </w:r>
      <w:proofErr w:type="spellEnd"/>
      <w:r w:rsidR="005D2C1D" w:rsidRPr="00DA64CA">
        <w:rPr>
          <w:rFonts w:ascii="Arial" w:hAnsi="Arial" w:cs="Arial"/>
          <w:sz w:val="22"/>
          <w:szCs w:val="22"/>
        </w:rPr>
        <w:t>://doi.org/10.1001/jama.2018.12777</w:t>
      </w:r>
      <w:proofErr w:type="gramEnd"/>
      <w:r w:rsidR="005D2C1D" w:rsidRPr="00DA64CA">
        <w:rPr>
          <w:rFonts w:ascii="Arial" w:hAnsi="Arial" w:cs="Arial"/>
          <w:sz w:val="22"/>
          <w:szCs w:val="22"/>
        </w:rPr>
        <w:t>.</w:t>
      </w:r>
      <w:r w:rsidR="00AA0B68">
        <w:rPr>
          <w:rFonts w:ascii="Arial" w:hAnsi="Arial" w:cs="Arial"/>
          <w:sz w:val="22"/>
          <w:szCs w:val="22"/>
        </w:rPr>
        <w:t xml:space="preserve"> </w:t>
      </w:r>
      <w:r w:rsidR="006C58B7">
        <w:rPr>
          <w:rFonts w:ascii="Arial" w:hAnsi="Arial" w:cs="Arial"/>
          <w:sz w:val="22"/>
          <w:szCs w:val="22"/>
        </w:rPr>
        <w:t>(Accessed: 2 February 2026)</w:t>
      </w:r>
    </w:p>
    <w:p w14:paraId="15310E30" w14:textId="29D90093" w:rsidR="005D2C1D" w:rsidRPr="00DA64CA" w:rsidRDefault="005D2C1D"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 xml:space="preserve">Shanafelt, T.D., Hasan, O., Dyrbye, L.N., Sinsky, C., Satele, D., Sloan, J. and West, C.P. (2015a). </w:t>
      </w:r>
      <w:r w:rsidR="005E3080" w:rsidRPr="00DA64CA">
        <w:rPr>
          <w:rFonts w:ascii="Arial" w:hAnsi="Arial" w:cs="Arial"/>
          <w:sz w:val="22"/>
          <w:szCs w:val="22"/>
        </w:rPr>
        <w:t>‘</w:t>
      </w:r>
      <w:r w:rsidRPr="00DA64CA">
        <w:rPr>
          <w:rFonts w:ascii="Arial" w:hAnsi="Arial" w:cs="Arial"/>
          <w:sz w:val="22"/>
          <w:szCs w:val="22"/>
        </w:rPr>
        <w:t xml:space="preserve">Changes in Burnout and Satisfaction </w:t>
      </w:r>
      <w:proofErr w:type="gramStart"/>
      <w:r w:rsidRPr="00DA64CA">
        <w:rPr>
          <w:rFonts w:ascii="Arial" w:hAnsi="Arial" w:cs="Arial"/>
          <w:sz w:val="22"/>
          <w:szCs w:val="22"/>
        </w:rPr>
        <w:t>With</w:t>
      </w:r>
      <w:proofErr w:type="gramEnd"/>
      <w:r w:rsidRPr="00DA64CA">
        <w:rPr>
          <w:rFonts w:ascii="Arial" w:hAnsi="Arial" w:cs="Arial"/>
          <w:sz w:val="22"/>
          <w:szCs w:val="22"/>
        </w:rPr>
        <w:t xml:space="preserve"> Work-Life Balance in Physicians and the General US Working Population Between 2011 and 2014</w:t>
      </w:r>
      <w:r w:rsidR="005E3080" w:rsidRPr="00DA64CA">
        <w:rPr>
          <w:rFonts w:ascii="Arial" w:hAnsi="Arial" w:cs="Arial"/>
          <w:sz w:val="22"/>
          <w:szCs w:val="22"/>
        </w:rPr>
        <w:t>’</w:t>
      </w:r>
      <w:r w:rsidRPr="00DA64CA">
        <w:rPr>
          <w:rFonts w:ascii="Arial" w:hAnsi="Arial" w:cs="Arial"/>
          <w:sz w:val="22"/>
          <w:szCs w:val="22"/>
        </w:rPr>
        <w:t xml:space="preserve">. </w:t>
      </w:r>
      <w:r w:rsidRPr="00DA64CA">
        <w:rPr>
          <w:rFonts w:ascii="Arial" w:hAnsi="Arial" w:cs="Arial"/>
          <w:i/>
          <w:iCs/>
          <w:sz w:val="22"/>
          <w:szCs w:val="22"/>
        </w:rPr>
        <w:t>Mayo Clinic Proceedings</w:t>
      </w:r>
      <w:r w:rsidRPr="00DA64CA">
        <w:rPr>
          <w:rFonts w:ascii="Arial" w:hAnsi="Arial" w:cs="Arial"/>
          <w:sz w:val="22"/>
          <w:szCs w:val="22"/>
        </w:rPr>
        <w:t xml:space="preserve">, [online] 90(12), pp.1600–1613. </w:t>
      </w:r>
      <w:proofErr w:type="spellStart"/>
      <w:proofErr w:type="gramStart"/>
      <w:r w:rsidRPr="00DA64CA">
        <w:rPr>
          <w:rFonts w:ascii="Arial" w:hAnsi="Arial" w:cs="Arial"/>
          <w:sz w:val="22"/>
          <w:szCs w:val="22"/>
        </w:rPr>
        <w:t>doi:https</w:t>
      </w:r>
      <w:proofErr w:type="spellEnd"/>
      <w:r w:rsidRPr="00DA64CA">
        <w:rPr>
          <w:rFonts w:ascii="Arial" w:hAnsi="Arial" w:cs="Arial"/>
          <w:sz w:val="22"/>
          <w:szCs w:val="22"/>
        </w:rPr>
        <w:t>://doi.org/10.1016/j.mayocp.2015.08.023</w:t>
      </w:r>
      <w:proofErr w:type="gramEnd"/>
      <w:r w:rsidRPr="00DA64CA">
        <w:rPr>
          <w:rFonts w:ascii="Arial" w:hAnsi="Arial" w:cs="Arial"/>
          <w:sz w:val="22"/>
          <w:szCs w:val="22"/>
        </w:rPr>
        <w:t>.</w:t>
      </w:r>
      <w:r w:rsidR="006C58B7">
        <w:rPr>
          <w:rFonts w:ascii="Arial" w:hAnsi="Arial" w:cs="Arial"/>
          <w:sz w:val="22"/>
          <w:szCs w:val="22"/>
        </w:rPr>
        <w:t xml:space="preserve"> </w:t>
      </w:r>
      <w:r w:rsidR="006C58B7">
        <w:rPr>
          <w:rFonts w:ascii="Arial" w:hAnsi="Arial" w:cs="Arial"/>
          <w:sz w:val="22"/>
          <w:szCs w:val="22"/>
        </w:rPr>
        <w:t>(Accessed: 2 February 2026)</w:t>
      </w:r>
    </w:p>
    <w:p w14:paraId="30F0C221" w14:textId="30F6E998" w:rsidR="005D2C1D" w:rsidRPr="00DA64CA" w:rsidRDefault="005D2C1D"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 xml:space="preserve">Tawfik, D.S., Profit, J., Morgenthaler, T.I., Satele, D.V., Sinsky, C.A., Dyrbye, L.N., </w:t>
      </w:r>
      <w:proofErr w:type="spellStart"/>
      <w:r w:rsidRPr="00DA64CA">
        <w:rPr>
          <w:rFonts w:ascii="Arial" w:hAnsi="Arial" w:cs="Arial"/>
          <w:sz w:val="22"/>
          <w:szCs w:val="22"/>
        </w:rPr>
        <w:t>Tutty</w:t>
      </w:r>
      <w:proofErr w:type="spellEnd"/>
      <w:r w:rsidRPr="00DA64CA">
        <w:rPr>
          <w:rFonts w:ascii="Arial" w:hAnsi="Arial" w:cs="Arial"/>
          <w:sz w:val="22"/>
          <w:szCs w:val="22"/>
        </w:rPr>
        <w:t xml:space="preserve">, M.A., West, C.P. and Shanafelt, T.D. (2018a). </w:t>
      </w:r>
      <w:r w:rsidR="005E3080" w:rsidRPr="00DA64CA">
        <w:rPr>
          <w:rFonts w:ascii="Arial" w:hAnsi="Arial" w:cs="Arial"/>
          <w:sz w:val="22"/>
          <w:szCs w:val="22"/>
        </w:rPr>
        <w:t>‘</w:t>
      </w:r>
      <w:r w:rsidRPr="00DA64CA">
        <w:rPr>
          <w:rFonts w:ascii="Arial" w:hAnsi="Arial" w:cs="Arial"/>
          <w:sz w:val="22"/>
          <w:szCs w:val="22"/>
        </w:rPr>
        <w:t>Physician Burnout, Well-being, and Work Unit Safety Grades in Relationship to Reported Medical Errors</w:t>
      </w:r>
      <w:r w:rsidR="005E3080" w:rsidRPr="00DA64CA">
        <w:rPr>
          <w:rFonts w:ascii="Arial" w:hAnsi="Arial" w:cs="Arial"/>
          <w:sz w:val="22"/>
          <w:szCs w:val="22"/>
        </w:rPr>
        <w:t>’</w:t>
      </w:r>
      <w:r w:rsidRPr="00DA64CA">
        <w:rPr>
          <w:rFonts w:ascii="Arial" w:hAnsi="Arial" w:cs="Arial"/>
          <w:sz w:val="22"/>
          <w:szCs w:val="22"/>
        </w:rPr>
        <w:t xml:space="preserve">. </w:t>
      </w:r>
      <w:r w:rsidRPr="00DA64CA">
        <w:rPr>
          <w:rFonts w:ascii="Arial" w:hAnsi="Arial" w:cs="Arial"/>
          <w:i/>
          <w:iCs/>
          <w:sz w:val="22"/>
          <w:szCs w:val="22"/>
        </w:rPr>
        <w:t>Mayo Clinic Proceedings</w:t>
      </w:r>
      <w:r w:rsidRPr="00DA64CA">
        <w:rPr>
          <w:rFonts w:ascii="Arial" w:hAnsi="Arial" w:cs="Arial"/>
          <w:sz w:val="22"/>
          <w:szCs w:val="22"/>
        </w:rPr>
        <w:t xml:space="preserve">, 93(11), pp.1571–1580. </w:t>
      </w:r>
      <w:proofErr w:type="spellStart"/>
      <w:proofErr w:type="gramStart"/>
      <w:r w:rsidRPr="00DA64CA">
        <w:rPr>
          <w:rFonts w:ascii="Arial" w:hAnsi="Arial" w:cs="Arial"/>
          <w:sz w:val="22"/>
          <w:szCs w:val="22"/>
        </w:rPr>
        <w:t>doi:https</w:t>
      </w:r>
      <w:proofErr w:type="spellEnd"/>
      <w:r w:rsidRPr="00DA64CA">
        <w:rPr>
          <w:rFonts w:ascii="Arial" w:hAnsi="Arial" w:cs="Arial"/>
          <w:sz w:val="22"/>
          <w:szCs w:val="22"/>
        </w:rPr>
        <w:t>://doi.org/10.1016/j.mayocp.2018.05.014</w:t>
      </w:r>
      <w:proofErr w:type="gramEnd"/>
      <w:r w:rsidRPr="00DA64CA">
        <w:rPr>
          <w:rFonts w:ascii="Arial" w:hAnsi="Arial" w:cs="Arial"/>
          <w:sz w:val="22"/>
          <w:szCs w:val="22"/>
        </w:rPr>
        <w:t>.</w:t>
      </w:r>
      <w:r w:rsidR="006C58B7">
        <w:rPr>
          <w:rFonts w:ascii="Arial" w:hAnsi="Arial" w:cs="Arial"/>
          <w:sz w:val="22"/>
          <w:szCs w:val="22"/>
        </w:rPr>
        <w:t xml:space="preserve"> </w:t>
      </w:r>
      <w:r w:rsidR="006C58B7">
        <w:rPr>
          <w:rFonts w:ascii="Arial" w:hAnsi="Arial" w:cs="Arial"/>
          <w:sz w:val="22"/>
          <w:szCs w:val="22"/>
        </w:rPr>
        <w:t>(Accessed: 2 February 2026)</w:t>
      </w:r>
    </w:p>
    <w:p w14:paraId="7FF35D14" w14:textId="44AA73A1" w:rsidR="005D2C1D" w:rsidRPr="00DA64CA" w:rsidRDefault="005E3080"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w:t>
      </w:r>
      <w:r w:rsidR="005D2C1D" w:rsidRPr="00DA64CA">
        <w:rPr>
          <w:rFonts w:ascii="Arial" w:hAnsi="Arial" w:cs="Arial"/>
          <w:sz w:val="22"/>
          <w:szCs w:val="22"/>
        </w:rPr>
        <w:t xml:space="preserve">World Health Organization (2019a). </w:t>
      </w:r>
      <w:r w:rsidR="005D2C1D" w:rsidRPr="00DA64CA">
        <w:rPr>
          <w:rFonts w:ascii="Arial" w:hAnsi="Arial" w:cs="Arial"/>
          <w:i/>
          <w:iCs/>
          <w:sz w:val="22"/>
          <w:szCs w:val="22"/>
        </w:rPr>
        <w:t>Burn-out an ‘occupational phenomenon’: International Classification of Diseases</w:t>
      </w:r>
      <w:r w:rsidRPr="00DA64CA">
        <w:rPr>
          <w:rFonts w:ascii="Arial" w:hAnsi="Arial" w:cs="Arial"/>
          <w:i/>
          <w:iCs/>
          <w:sz w:val="22"/>
          <w:szCs w:val="22"/>
        </w:rPr>
        <w:t>’</w:t>
      </w:r>
      <w:r w:rsidR="005D2C1D" w:rsidRPr="00DA64CA">
        <w:rPr>
          <w:rFonts w:ascii="Arial" w:hAnsi="Arial" w:cs="Arial"/>
          <w:sz w:val="22"/>
          <w:szCs w:val="22"/>
        </w:rPr>
        <w:t xml:space="preserve">. [online] World Health Organization. Available at: </w:t>
      </w:r>
      <w:hyperlink r:id="rId6" w:history="1">
        <w:r w:rsidR="006C58B7" w:rsidRPr="00FE08A9">
          <w:rPr>
            <w:rStyle w:val="Hyperlink"/>
            <w:rFonts w:ascii="Arial" w:hAnsi="Arial" w:cs="Arial"/>
            <w:sz w:val="22"/>
            <w:szCs w:val="22"/>
          </w:rPr>
          <w:t>https://www.who.int/news/item/28-05-2019-burn-out-an-occupational-phenomenon-international-classification-of-diseases</w:t>
        </w:r>
      </w:hyperlink>
      <w:r w:rsidR="005D2C1D" w:rsidRPr="00DA64CA">
        <w:rPr>
          <w:rFonts w:ascii="Arial" w:hAnsi="Arial" w:cs="Arial"/>
          <w:sz w:val="22"/>
          <w:szCs w:val="22"/>
        </w:rPr>
        <w:t>.</w:t>
      </w:r>
      <w:r w:rsidR="006C58B7">
        <w:rPr>
          <w:rFonts w:ascii="Arial" w:hAnsi="Arial" w:cs="Arial"/>
          <w:sz w:val="22"/>
          <w:szCs w:val="22"/>
        </w:rPr>
        <w:t xml:space="preserve">  </w:t>
      </w:r>
      <w:r w:rsidR="006C58B7">
        <w:rPr>
          <w:rFonts w:ascii="Arial" w:hAnsi="Arial" w:cs="Arial"/>
          <w:sz w:val="22"/>
          <w:szCs w:val="22"/>
        </w:rPr>
        <w:t>(Accessed: 2 February 2026)</w:t>
      </w:r>
    </w:p>
    <w:p w14:paraId="2B30707F" w14:textId="77777777" w:rsidR="003E4031" w:rsidRPr="00DA64CA" w:rsidRDefault="003E4031">
      <w:pPr>
        <w:rPr>
          <w:rFonts w:ascii="Arial" w:hAnsi="Arial" w:cs="Arial"/>
        </w:rPr>
      </w:pPr>
    </w:p>
    <w:p w14:paraId="69783CEF" w14:textId="77777777" w:rsidR="003E4031" w:rsidRPr="00DA64CA" w:rsidRDefault="003E4031">
      <w:pPr>
        <w:rPr>
          <w:rFonts w:ascii="Arial" w:hAnsi="Arial" w:cs="Arial"/>
        </w:rPr>
      </w:pPr>
    </w:p>
    <w:p w14:paraId="1118B783" w14:textId="77777777" w:rsidR="003E4031" w:rsidRPr="00DA64CA" w:rsidRDefault="003E4031">
      <w:pPr>
        <w:rPr>
          <w:rFonts w:ascii="Arial" w:hAnsi="Arial" w:cs="Arial"/>
        </w:rPr>
      </w:pPr>
    </w:p>
    <w:p w14:paraId="79F14B2F" w14:textId="77777777" w:rsidR="003E4031" w:rsidRPr="00DA64CA" w:rsidRDefault="003E4031">
      <w:pPr>
        <w:rPr>
          <w:rFonts w:ascii="Arial" w:hAnsi="Arial" w:cs="Arial"/>
        </w:rPr>
      </w:pPr>
    </w:p>
    <w:p w14:paraId="43FF4A17" w14:textId="77777777" w:rsidR="003E4031" w:rsidRPr="00DA64CA" w:rsidRDefault="003E4031">
      <w:pPr>
        <w:rPr>
          <w:rFonts w:ascii="Arial" w:hAnsi="Arial" w:cs="Arial"/>
        </w:rPr>
      </w:pPr>
    </w:p>
    <w:p w14:paraId="6E5825F6" w14:textId="77777777" w:rsidR="003E4031" w:rsidRPr="00DA64CA" w:rsidRDefault="003E4031">
      <w:pPr>
        <w:rPr>
          <w:rFonts w:ascii="Arial" w:hAnsi="Arial" w:cs="Arial"/>
        </w:rPr>
      </w:pPr>
    </w:p>
    <w:p w14:paraId="3520E260" w14:textId="77777777" w:rsidR="003E4031" w:rsidRPr="00DA64CA" w:rsidRDefault="003E4031">
      <w:pPr>
        <w:rPr>
          <w:rFonts w:ascii="Arial" w:hAnsi="Arial" w:cs="Arial"/>
        </w:rPr>
      </w:pPr>
    </w:p>
    <w:p w14:paraId="190B2E64" w14:textId="77777777" w:rsidR="003E4031" w:rsidRPr="00DA64CA" w:rsidRDefault="003E4031">
      <w:pPr>
        <w:rPr>
          <w:rFonts w:ascii="Arial" w:hAnsi="Arial" w:cs="Arial"/>
        </w:rPr>
      </w:pPr>
    </w:p>
    <w:p w14:paraId="4DB7B895" w14:textId="77777777" w:rsidR="003E4031" w:rsidRPr="00DA64CA" w:rsidRDefault="003E4031">
      <w:pPr>
        <w:rPr>
          <w:rFonts w:ascii="Arial" w:hAnsi="Arial" w:cs="Arial"/>
        </w:rPr>
      </w:pPr>
    </w:p>
    <w:p w14:paraId="230EC69E" w14:textId="77777777" w:rsidR="003E4031" w:rsidRPr="00DA64CA" w:rsidRDefault="003E4031">
      <w:pPr>
        <w:rPr>
          <w:rFonts w:ascii="Arial" w:hAnsi="Arial" w:cs="Arial"/>
        </w:rPr>
      </w:pPr>
    </w:p>
    <w:p w14:paraId="08248544" w14:textId="77777777" w:rsidR="003E4031" w:rsidRPr="00DA64CA" w:rsidRDefault="003E4031">
      <w:pPr>
        <w:rPr>
          <w:rFonts w:ascii="Arial" w:hAnsi="Arial" w:cs="Arial"/>
        </w:rPr>
      </w:pPr>
    </w:p>
    <w:p w14:paraId="6B87B4FF" w14:textId="77777777" w:rsidR="003E4031" w:rsidRPr="00DA64CA" w:rsidRDefault="003E4031">
      <w:pPr>
        <w:rPr>
          <w:rFonts w:ascii="Arial" w:hAnsi="Arial" w:cs="Arial"/>
        </w:rPr>
      </w:pPr>
    </w:p>
    <w:p w14:paraId="7DE05702" w14:textId="77777777" w:rsidR="003E4031" w:rsidRPr="00DA64CA" w:rsidRDefault="003E4031">
      <w:pPr>
        <w:rPr>
          <w:rFonts w:ascii="Arial" w:hAnsi="Arial" w:cs="Arial"/>
        </w:rPr>
      </w:pPr>
    </w:p>
    <w:p w14:paraId="451CD91C" w14:textId="77777777" w:rsidR="003E4031" w:rsidRPr="00DA64CA" w:rsidRDefault="003E4031">
      <w:pPr>
        <w:rPr>
          <w:rFonts w:ascii="Arial" w:hAnsi="Arial" w:cs="Arial"/>
        </w:rPr>
      </w:pPr>
    </w:p>
    <w:p w14:paraId="6E6C2710" w14:textId="77777777" w:rsidR="003E4031" w:rsidRPr="00DA64CA" w:rsidRDefault="003E4031">
      <w:pPr>
        <w:rPr>
          <w:rFonts w:ascii="Arial" w:hAnsi="Arial" w:cs="Arial"/>
        </w:rPr>
      </w:pPr>
    </w:p>
    <w:p w14:paraId="5A04004A" w14:textId="77777777" w:rsidR="003E4031" w:rsidRPr="00DA64CA" w:rsidRDefault="003E4031">
      <w:pPr>
        <w:rPr>
          <w:rFonts w:ascii="Arial" w:hAnsi="Arial" w:cs="Arial"/>
        </w:rPr>
      </w:pPr>
    </w:p>
    <w:p w14:paraId="24537BB7" w14:textId="77777777" w:rsidR="003E4031" w:rsidRDefault="003E4031"/>
    <w:sectPr w:rsidR="003E40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031"/>
    <w:rsid w:val="00005402"/>
    <w:rsid w:val="00013152"/>
    <w:rsid w:val="000173B5"/>
    <w:rsid w:val="00020C5B"/>
    <w:rsid w:val="000210DF"/>
    <w:rsid w:val="000428ED"/>
    <w:rsid w:val="000458C4"/>
    <w:rsid w:val="00084172"/>
    <w:rsid w:val="00085D72"/>
    <w:rsid w:val="00092E4C"/>
    <w:rsid w:val="000D2BAF"/>
    <w:rsid w:val="000F0FCF"/>
    <w:rsid w:val="000F7CBC"/>
    <w:rsid w:val="00107E49"/>
    <w:rsid w:val="00113DB7"/>
    <w:rsid w:val="001233C7"/>
    <w:rsid w:val="0013115A"/>
    <w:rsid w:val="00171B7C"/>
    <w:rsid w:val="001C3C67"/>
    <w:rsid w:val="001F532F"/>
    <w:rsid w:val="002210F8"/>
    <w:rsid w:val="00222E67"/>
    <w:rsid w:val="0025346F"/>
    <w:rsid w:val="002613F2"/>
    <w:rsid w:val="002874D0"/>
    <w:rsid w:val="002B3D5A"/>
    <w:rsid w:val="002C5BCC"/>
    <w:rsid w:val="002F1B6C"/>
    <w:rsid w:val="0032699A"/>
    <w:rsid w:val="00326D30"/>
    <w:rsid w:val="00332DC5"/>
    <w:rsid w:val="0033352A"/>
    <w:rsid w:val="0033788F"/>
    <w:rsid w:val="0034074F"/>
    <w:rsid w:val="003422B7"/>
    <w:rsid w:val="00365129"/>
    <w:rsid w:val="00386FDF"/>
    <w:rsid w:val="00387D59"/>
    <w:rsid w:val="00396871"/>
    <w:rsid w:val="003D7ECA"/>
    <w:rsid w:val="003E4031"/>
    <w:rsid w:val="003E556A"/>
    <w:rsid w:val="003F5AD5"/>
    <w:rsid w:val="00422839"/>
    <w:rsid w:val="004410B4"/>
    <w:rsid w:val="0044774E"/>
    <w:rsid w:val="00455F25"/>
    <w:rsid w:val="00470FAF"/>
    <w:rsid w:val="004755BE"/>
    <w:rsid w:val="004813D5"/>
    <w:rsid w:val="00497B25"/>
    <w:rsid w:val="004B098F"/>
    <w:rsid w:val="004C2F06"/>
    <w:rsid w:val="004D0E93"/>
    <w:rsid w:val="004F2B10"/>
    <w:rsid w:val="004F36F1"/>
    <w:rsid w:val="005312BD"/>
    <w:rsid w:val="00550C85"/>
    <w:rsid w:val="00551209"/>
    <w:rsid w:val="00580772"/>
    <w:rsid w:val="0058713F"/>
    <w:rsid w:val="00590641"/>
    <w:rsid w:val="00595102"/>
    <w:rsid w:val="005A0476"/>
    <w:rsid w:val="005D0533"/>
    <w:rsid w:val="005D2C1D"/>
    <w:rsid w:val="005E3080"/>
    <w:rsid w:val="00604FA6"/>
    <w:rsid w:val="006059AE"/>
    <w:rsid w:val="00626EC3"/>
    <w:rsid w:val="00633A7F"/>
    <w:rsid w:val="00642900"/>
    <w:rsid w:val="00646F22"/>
    <w:rsid w:val="0065556C"/>
    <w:rsid w:val="006654FF"/>
    <w:rsid w:val="006659A8"/>
    <w:rsid w:val="00674CD2"/>
    <w:rsid w:val="006812F9"/>
    <w:rsid w:val="006C58B7"/>
    <w:rsid w:val="006E4168"/>
    <w:rsid w:val="006E5A38"/>
    <w:rsid w:val="00711631"/>
    <w:rsid w:val="0072742D"/>
    <w:rsid w:val="00732761"/>
    <w:rsid w:val="007335D2"/>
    <w:rsid w:val="007640F6"/>
    <w:rsid w:val="0076560B"/>
    <w:rsid w:val="00786688"/>
    <w:rsid w:val="007974DA"/>
    <w:rsid w:val="007C5B73"/>
    <w:rsid w:val="007F5C56"/>
    <w:rsid w:val="008123CC"/>
    <w:rsid w:val="0081292A"/>
    <w:rsid w:val="00816908"/>
    <w:rsid w:val="0082188E"/>
    <w:rsid w:val="008363D2"/>
    <w:rsid w:val="008375DE"/>
    <w:rsid w:val="00841BB5"/>
    <w:rsid w:val="00842E00"/>
    <w:rsid w:val="00862C31"/>
    <w:rsid w:val="008A6BBF"/>
    <w:rsid w:val="008B1108"/>
    <w:rsid w:val="008B7487"/>
    <w:rsid w:val="008C640B"/>
    <w:rsid w:val="0091048F"/>
    <w:rsid w:val="009366F9"/>
    <w:rsid w:val="00943FA7"/>
    <w:rsid w:val="009475DB"/>
    <w:rsid w:val="00960ACC"/>
    <w:rsid w:val="00963C5A"/>
    <w:rsid w:val="00973B9E"/>
    <w:rsid w:val="009A3EFB"/>
    <w:rsid w:val="009B6D3B"/>
    <w:rsid w:val="009D6150"/>
    <w:rsid w:val="009E1CC3"/>
    <w:rsid w:val="00A04757"/>
    <w:rsid w:val="00A23428"/>
    <w:rsid w:val="00A34929"/>
    <w:rsid w:val="00A41CDD"/>
    <w:rsid w:val="00A44339"/>
    <w:rsid w:val="00A45764"/>
    <w:rsid w:val="00A57974"/>
    <w:rsid w:val="00A62AB9"/>
    <w:rsid w:val="00A926AF"/>
    <w:rsid w:val="00AA0B68"/>
    <w:rsid w:val="00AC102E"/>
    <w:rsid w:val="00AE46B1"/>
    <w:rsid w:val="00B0798D"/>
    <w:rsid w:val="00B34B32"/>
    <w:rsid w:val="00B73BF8"/>
    <w:rsid w:val="00B8075D"/>
    <w:rsid w:val="00B8237B"/>
    <w:rsid w:val="00B82EDA"/>
    <w:rsid w:val="00BC7E28"/>
    <w:rsid w:val="00BD439E"/>
    <w:rsid w:val="00C0660B"/>
    <w:rsid w:val="00C14A1F"/>
    <w:rsid w:val="00C16C07"/>
    <w:rsid w:val="00C22799"/>
    <w:rsid w:val="00C27203"/>
    <w:rsid w:val="00C33B7F"/>
    <w:rsid w:val="00C44843"/>
    <w:rsid w:val="00C47BB2"/>
    <w:rsid w:val="00C6457D"/>
    <w:rsid w:val="00C70666"/>
    <w:rsid w:val="00C72362"/>
    <w:rsid w:val="00C92221"/>
    <w:rsid w:val="00CA1492"/>
    <w:rsid w:val="00CB395F"/>
    <w:rsid w:val="00CB54AD"/>
    <w:rsid w:val="00CC46FF"/>
    <w:rsid w:val="00D17AF0"/>
    <w:rsid w:val="00D5776B"/>
    <w:rsid w:val="00D6788D"/>
    <w:rsid w:val="00D7014D"/>
    <w:rsid w:val="00D73507"/>
    <w:rsid w:val="00D751B2"/>
    <w:rsid w:val="00D8733C"/>
    <w:rsid w:val="00D94DF7"/>
    <w:rsid w:val="00DA055B"/>
    <w:rsid w:val="00DA24F1"/>
    <w:rsid w:val="00DA64CA"/>
    <w:rsid w:val="00DB4E35"/>
    <w:rsid w:val="00DC1BD5"/>
    <w:rsid w:val="00DC70EF"/>
    <w:rsid w:val="00DD2F37"/>
    <w:rsid w:val="00DF6538"/>
    <w:rsid w:val="00E23699"/>
    <w:rsid w:val="00E246AD"/>
    <w:rsid w:val="00E252DC"/>
    <w:rsid w:val="00E34221"/>
    <w:rsid w:val="00E34D1D"/>
    <w:rsid w:val="00E45783"/>
    <w:rsid w:val="00E53B6B"/>
    <w:rsid w:val="00E601BF"/>
    <w:rsid w:val="00E66103"/>
    <w:rsid w:val="00E673C9"/>
    <w:rsid w:val="00E67AB1"/>
    <w:rsid w:val="00E928E2"/>
    <w:rsid w:val="00EB6EED"/>
    <w:rsid w:val="00EC16F6"/>
    <w:rsid w:val="00EC1F48"/>
    <w:rsid w:val="00EC2546"/>
    <w:rsid w:val="00EC3063"/>
    <w:rsid w:val="00EC46AD"/>
    <w:rsid w:val="00ED716B"/>
    <w:rsid w:val="00EE3039"/>
    <w:rsid w:val="00EE3377"/>
    <w:rsid w:val="00EF46AD"/>
    <w:rsid w:val="00EF6DAB"/>
    <w:rsid w:val="00F115B0"/>
    <w:rsid w:val="00F17D91"/>
    <w:rsid w:val="00F20411"/>
    <w:rsid w:val="00F22D7D"/>
    <w:rsid w:val="00F23D3D"/>
    <w:rsid w:val="00F71FDE"/>
    <w:rsid w:val="00FA7C69"/>
    <w:rsid w:val="00FF6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C4972"/>
  <w15:chartTrackingRefBased/>
  <w15:docId w15:val="{2B438A0F-D713-49AA-B6C3-364EA3A76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0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40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40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40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40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40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40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40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40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0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40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40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40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40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40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40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40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4031"/>
    <w:rPr>
      <w:rFonts w:eastAsiaTheme="majorEastAsia" w:cstheme="majorBidi"/>
      <w:color w:val="272727" w:themeColor="text1" w:themeTint="D8"/>
    </w:rPr>
  </w:style>
  <w:style w:type="paragraph" w:styleId="Title">
    <w:name w:val="Title"/>
    <w:basedOn w:val="Normal"/>
    <w:next w:val="Normal"/>
    <w:link w:val="TitleChar"/>
    <w:uiPriority w:val="10"/>
    <w:qFormat/>
    <w:rsid w:val="003E40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40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40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40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4031"/>
    <w:pPr>
      <w:spacing w:before="160"/>
      <w:jc w:val="center"/>
    </w:pPr>
    <w:rPr>
      <w:i/>
      <w:iCs/>
      <w:color w:val="404040" w:themeColor="text1" w:themeTint="BF"/>
    </w:rPr>
  </w:style>
  <w:style w:type="character" w:customStyle="1" w:styleId="QuoteChar">
    <w:name w:val="Quote Char"/>
    <w:basedOn w:val="DefaultParagraphFont"/>
    <w:link w:val="Quote"/>
    <w:uiPriority w:val="29"/>
    <w:rsid w:val="003E4031"/>
    <w:rPr>
      <w:i/>
      <w:iCs/>
      <w:color w:val="404040" w:themeColor="text1" w:themeTint="BF"/>
    </w:rPr>
  </w:style>
  <w:style w:type="paragraph" w:styleId="ListParagraph">
    <w:name w:val="List Paragraph"/>
    <w:basedOn w:val="Normal"/>
    <w:uiPriority w:val="34"/>
    <w:qFormat/>
    <w:rsid w:val="003E4031"/>
    <w:pPr>
      <w:ind w:left="720"/>
      <w:contextualSpacing/>
    </w:pPr>
  </w:style>
  <w:style w:type="character" w:styleId="IntenseEmphasis">
    <w:name w:val="Intense Emphasis"/>
    <w:basedOn w:val="DefaultParagraphFont"/>
    <w:uiPriority w:val="21"/>
    <w:qFormat/>
    <w:rsid w:val="003E4031"/>
    <w:rPr>
      <w:i/>
      <w:iCs/>
      <w:color w:val="0F4761" w:themeColor="accent1" w:themeShade="BF"/>
    </w:rPr>
  </w:style>
  <w:style w:type="paragraph" w:styleId="IntenseQuote">
    <w:name w:val="Intense Quote"/>
    <w:basedOn w:val="Normal"/>
    <w:next w:val="Normal"/>
    <w:link w:val="IntenseQuoteChar"/>
    <w:uiPriority w:val="30"/>
    <w:qFormat/>
    <w:rsid w:val="003E40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4031"/>
    <w:rPr>
      <w:i/>
      <w:iCs/>
      <w:color w:val="0F4761" w:themeColor="accent1" w:themeShade="BF"/>
    </w:rPr>
  </w:style>
  <w:style w:type="character" w:styleId="IntenseReference">
    <w:name w:val="Intense Reference"/>
    <w:basedOn w:val="DefaultParagraphFont"/>
    <w:uiPriority w:val="32"/>
    <w:qFormat/>
    <w:rsid w:val="003E4031"/>
    <w:rPr>
      <w:b/>
      <w:bCs/>
      <w:smallCaps/>
      <w:color w:val="0F4761" w:themeColor="accent1" w:themeShade="BF"/>
      <w:spacing w:val="5"/>
    </w:rPr>
  </w:style>
  <w:style w:type="paragraph" w:styleId="NormalWeb">
    <w:name w:val="Normal (Web)"/>
    <w:basedOn w:val="Normal"/>
    <w:uiPriority w:val="99"/>
    <w:semiHidden/>
    <w:unhideWhenUsed/>
    <w:rsid w:val="005D2C1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7116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926AF"/>
    <w:rPr>
      <w:color w:val="467886" w:themeColor="hyperlink"/>
      <w:u w:val="single"/>
    </w:rPr>
  </w:style>
  <w:style w:type="character" w:styleId="UnresolvedMention">
    <w:name w:val="Unresolved Mention"/>
    <w:basedOn w:val="DefaultParagraphFont"/>
    <w:uiPriority w:val="99"/>
    <w:semiHidden/>
    <w:unhideWhenUsed/>
    <w:rsid w:val="00A926AF"/>
    <w:rPr>
      <w:color w:val="605E5C"/>
      <w:shd w:val="clear" w:color="auto" w:fill="E1DFDD"/>
    </w:rPr>
  </w:style>
  <w:style w:type="character" w:styleId="FollowedHyperlink">
    <w:name w:val="FollowedHyperlink"/>
    <w:basedOn w:val="DefaultParagraphFont"/>
    <w:uiPriority w:val="99"/>
    <w:semiHidden/>
    <w:unhideWhenUsed/>
    <w:rsid w:val="00DD2F3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who.int/news/item/28-05-2019-burn-out-an-occupational-phenomenon-international-classification-of-diseases" TargetMode="External"/><Relationship Id="rId5" Type="http://schemas.openxmlformats.org/officeDocument/2006/relationships/hyperlink" Target="https://www.scribd.com/document/893358039/Maslach-Jackson-1981-The-Measurement-of-Experienced-Burnou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C820C7-1DE7-4502-AE50-56E30B616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1664</TotalTime>
  <Pages>5</Pages>
  <Words>841</Words>
  <Characters>4797</Characters>
  <Application>Microsoft Office Word</Application>
  <DocSecurity>0</DocSecurity>
  <Lines>39</Lines>
  <Paragraphs>11</Paragraphs>
  <ScaleCrop>false</ScaleCrop>
  <Company/>
  <LinksUpToDate>false</LinksUpToDate>
  <CharactersWithSpaces>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 Brito Moreno</dc:creator>
  <cp:keywords/>
  <dc:description/>
  <cp:lastModifiedBy>Whitney Brito Moreno</cp:lastModifiedBy>
  <cp:revision>189</cp:revision>
  <dcterms:created xsi:type="dcterms:W3CDTF">2026-02-01T20:31:00Z</dcterms:created>
  <dcterms:modified xsi:type="dcterms:W3CDTF">2026-02-09T21:00:00Z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b8de30ff-a428-4648-bb37-2156a1ed42fe</vt:lpwstr>
  </property>
</Properties>
</file>