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D3C78" w14:textId="77777777" w:rsidR="00A90F04" w:rsidRDefault="00A90F04" w:rsidP="00A90F04">
      <w:pPr>
        <w:suppressAutoHyphens/>
        <w:autoSpaceDN w:val="0"/>
        <w:spacing w:after="160" w:line="249" w:lineRule="auto"/>
        <w:jc w:val="center"/>
        <w:rPr>
          <w:rFonts w:cs="Times New Roman"/>
          <w:b/>
          <w:bCs/>
          <w:sz w:val="52"/>
          <w:szCs w:val="52"/>
          <w:u w:val="single"/>
          <w:lang w:val="en-GB" w:eastAsia="en-US"/>
        </w:rPr>
      </w:pPr>
    </w:p>
    <w:p w14:paraId="1F77F65C" w14:textId="77777777" w:rsidR="00A90F04" w:rsidRDefault="00A90F04" w:rsidP="00A90F04">
      <w:pPr>
        <w:suppressAutoHyphens/>
        <w:autoSpaceDN w:val="0"/>
        <w:spacing w:after="160" w:line="249" w:lineRule="auto"/>
        <w:jc w:val="center"/>
        <w:rPr>
          <w:rFonts w:cs="Times New Roman"/>
          <w:b/>
          <w:bCs/>
          <w:sz w:val="52"/>
          <w:szCs w:val="52"/>
          <w:u w:val="single"/>
          <w:lang w:val="en-GB" w:eastAsia="en-US"/>
        </w:rPr>
      </w:pPr>
    </w:p>
    <w:p w14:paraId="3451C0B7" w14:textId="77777777" w:rsidR="00A90F04" w:rsidRDefault="00A90F04" w:rsidP="00A90F04">
      <w:pPr>
        <w:suppressAutoHyphens/>
        <w:autoSpaceDN w:val="0"/>
        <w:spacing w:after="160" w:line="249" w:lineRule="auto"/>
        <w:jc w:val="center"/>
        <w:rPr>
          <w:rFonts w:cs="Times New Roman"/>
          <w:b/>
          <w:bCs/>
          <w:sz w:val="52"/>
          <w:szCs w:val="52"/>
          <w:u w:val="single"/>
          <w:lang w:val="en-GB" w:eastAsia="en-US"/>
        </w:rPr>
      </w:pPr>
    </w:p>
    <w:p w14:paraId="21DD6BA9" w14:textId="77777777" w:rsidR="00A90F04" w:rsidRDefault="00A90F04" w:rsidP="00A90F04">
      <w:pPr>
        <w:suppressAutoHyphens/>
        <w:autoSpaceDN w:val="0"/>
        <w:spacing w:after="160" w:line="249" w:lineRule="auto"/>
        <w:jc w:val="center"/>
        <w:rPr>
          <w:rFonts w:cs="Times New Roman"/>
          <w:b/>
          <w:bCs/>
          <w:sz w:val="52"/>
          <w:szCs w:val="52"/>
          <w:u w:val="single"/>
          <w:lang w:val="en-GB" w:eastAsia="en-US"/>
        </w:rPr>
      </w:pPr>
    </w:p>
    <w:p w14:paraId="418347BC" w14:textId="3F5B050C" w:rsidR="00A90F04" w:rsidRPr="00A90F04" w:rsidRDefault="00A90F04" w:rsidP="00A90F04">
      <w:pPr>
        <w:suppressAutoHyphens/>
        <w:autoSpaceDN w:val="0"/>
        <w:spacing w:after="160" w:line="249" w:lineRule="auto"/>
        <w:jc w:val="center"/>
        <w:rPr>
          <w:rFonts w:cs="Times New Roman"/>
          <w:b/>
          <w:bCs/>
          <w:sz w:val="52"/>
          <w:szCs w:val="52"/>
          <w:u w:val="single"/>
          <w:lang w:val="en-GB" w:eastAsia="en-US"/>
        </w:rPr>
      </w:pPr>
      <w:r w:rsidRPr="00A90F04">
        <w:rPr>
          <w:rFonts w:cs="Times New Roman"/>
          <w:b/>
          <w:bCs/>
          <w:sz w:val="52"/>
          <w:szCs w:val="52"/>
          <w:u w:val="single"/>
          <w:lang w:val="en-GB" w:eastAsia="en-US"/>
        </w:rPr>
        <w:t>University of Wales trinity saint David</w:t>
      </w:r>
    </w:p>
    <w:p w14:paraId="6463BBC8" w14:textId="77777777" w:rsidR="00A90F04" w:rsidRPr="00A90F04" w:rsidRDefault="00A90F04" w:rsidP="00A90F04">
      <w:pPr>
        <w:suppressAutoHyphens/>
        <w:autoSpaceDN w:val="0"/>
        <w:spacing w:after="160" w:line="249" w:lineRule="auto"/>
        <w:rPr>
          <w:rFonts w:cs="Times New Roman"/>
          <w:lang w:val="en-GB" w:eastAsia="en-US"/>
        </w:rPr>
      </w:pPr>
    </w:p>
    <w:p w14:paraId="6127C23E" w14:textId="77777777" w:rsidR="00A90F04" w:rsidRPr="00A90F04" w:rsidRDefault="00A90F04" w:rsidP="00A90F04">
      <w:pPr>
        <w:suppressAutoHyphens/>
        <w:autoSpaceDN w:val="0"/>
        <w:spacing w:after="160" w:line="249" w:lineRule="auto"/>
        <w:rPr>
          <w:rFonts w:cs="Times New Roman"/>
          <w:b/>
          <w:bCs/>
          <w:sz w:val="28"/>
          <w:szCs w:val="28"/>
          <w:lang w:val="en-GB" w:eastAsia="en-US"/>
        </w:rPr>
      </w:pPr>
    </w:p>
    <w:p w14:paraId="4D53B584" w14:textId="77777777" w:rsidR="00A90F04" w:rsidRPr="00A90F04" w:rsidRDefault="00A90F04" w:rsidP="00A90F04">
      <w:pPr>
        <w:suppressAutoHyphens/>
        <w:autoSpaceDN w:val="0"/>
        <w:spacing w:after="160" w:line="249" w:lineRule="auto"/>
        <w:rPr>
          <w:rFonts w:cs="Times New Roman"/>
          <w:b/>
          <w:bCs/>
          <w:sz w:val="28"/>
          <w:szCs w:val="28"/>
          <w:lang w:val="en-GB" w:eastAsia="en-US"/>
        </w:rPr>
      </w:pPr>
    </w:p>
    <w:p w14:paraId="1F675F7F" w14:textId="77777777" w:rsidR="00A90F04" w:rsidRPr="00A90F04" w:rsidRDefault="00A90F04" w:rsidP="00A90F04">
      <w:pPr>
        <w:suppressAutoHyphens/>
        <w:autoSpaceDN w:val="0"/>
        <w:spacing w:after="160" w:line="249" w:lineRule="auto"/>
        <w:jc w:val="center"/>
        <w:rPr>
          <w:rFonts w:cs="Times New Roman"/>
          <w:b/>
          <w:bCs/>
          <w:sz w:val="28"/>
          <w:szCs w:val="28"/>
          <w:lang w:val="en-GB" w:eastAsia="en-US"/>
        </w:rPr>
      </w:pPr>
      <w:r w:rsidRPr="00A90F04">
        <w:rPr>
          <w:rFonts w:cs="Times New Roman"/>
          <w:b/>
          <w:bCs/>
          <w:sz w:val="28"/>
          <w:szCs w:val="28"/>
          <w:lang w:val="en-GB" w:eastAsia="en-US"/>
        </w:rPr>
        <w:t>Student: Md Shipon Miah</w:t>
      </w:r>
    </w:p>
    <w:p w14:paraId="5BC75D1B" w14:textId="77777777" w:rsidR="00A90F04" w:rsidRPr="00A90F04" w:rsidRDefault="00A90F04" w:rsidP="00A90F04">
      <w:pPr>
        <w:suppressAutoHyphens/>
        <w:autoSpaceDN w:val="0"/>
        <w:spacing w:after="160" w:line="249" w:lineRule="auto"/>
        <w:jc w:val="center"/>
        <w:rPr>
          <w:rFonts w:cs="Times New Roman"/>
          <w:b/>
          <w:bCs/>
          <w:sz w:val="28"/>
          <w:szCs w:val="28"/>
          <w:lang w:val="en-GB" w:eastAsia="en-US"/>
        </w:rPr>
      </w:pPr>
      <w:r w:rsidRPr="00A90F04">
        <w:rPr>
          <w:rFonts w:cs="Times New Roman"/>
          <w:b/>
          <w:bCs/>
          <w:sz w:val="28"/>
          <w:szCs w:val="28"/>
          <w:lang w:val="en-GB" w:eastAsia="en-US"/>
        </w:rPr>
        <w:t>Student ID : 1808456</w:t>
      </w:r>
    </w:p>
    <w:p w14:paraId="0A4BCA13" w14:textId="43EBE722" w:rsidR="00A90F04" w:rsidRPr="00A90F04" w:rsidRDefault="00A90F04" w:rsidP="00A90F04">
      <w:pPr>
        <w:suppressAutoHyphens/>
        <w:autoSpaceDN w:val="0"/>
        <w:spacing w:after="160" w:line="249" w:lineRule="auto"/>
        <w:jc w:val="center"/>
        <w:rPr>
          <w:rFonts w:cs="Times New Roman"/>
          <w:b/>
          <w:bCs/>
          <w:sz w:val="28"/>
          <w:szCs w:val="28"/>
          <w:lang w:val="en-GB" w:eastAsia="en-US"/>
        </w:rPr>
      </w:pPr>
      <w:r w:rsidRPr="00A90F04">
        <w:rPr>
          <w:rFonts w:cs="Times New Roman"/>
          <w:b/>
          <w:bCs/>
          <w:sz w:val="28"/>
          <w:szCs w:val="28"/>
          <w:lang w:val="en-GB" w:eastAsia="en-US"/>
        </w:rPr>
        <w:t xml:space="preserve">Module: </w:t>
      </w:r>
      <w:r w:rsidR="00277343" w:rsidRPr="00277343">
        <w:rPr>
          <w:rFonts w:cs="Times New Roman"/>
          <w:b/>
          <w:bCs/>
          <w:sz w:val="28"/>
          <w:szCs w:val="28"/>
          <w:lang w:eastAsia="en-US"/>
        </w:rPr>
        <w:t>Understanding and Engaging in the Customer Experience</w:t>
      </w:r>
    </w:p>
    <w:p w14:paraId="1893F8A5" w14:textId="3E91A44F" w:rsidR="00A90F04" w:rsidRPr="00A90F04" w:rsidRDefault="00A90F04" w:rsidP="00A90F04">
      <w:pPr>
        <w:suppressAutoHyphens/>
        <w:autoSpaceDN w:val="0"/>
        <w:spacing w:after="160" w:line="249" w:lineRule="auto"/>
        <w:jc w:val="center"/>
        <w:rPr>
          <w:rFonts w:cs="Times New Roman"/>
          <w:b/>
          <w:bCs/>
          <w:sz w:val="28"/>
          <w:szCs w:val="28"/>
          <w:lang w:val="en-GB" w:eastAsia="en-US"/>
        </w:rPr>
      </w:pPr>
      <w:r w:rsidRPr="00A90F04">
        <w:rPr>
          <w:rFonts w:cs="Times New Roman"/>
          <w:b/>
          <w:bCs/>
          <w:sz w:val="28"/>
          <w:szCs w:val="28"/>
          <w:lang w:val="en-GB" w:eastAsia="en-US"/>
        </w:rPr>
        <w:t>Module Code: BMSW 510</w:t>
      </w:r>
      <w:r>
        <w:rPr>
          <w:rFonts w:cs="Times New Roman"/>
          <w:b/>
          <w:bCs/>
          <w:sz w:val="28"/>
          <w:szCs w:val="28"/>
          <w:lang w:val="en-GB" w:eastAsia="en-US"/>
        </w:rPr>
        <w:t xml:space="preserve">3 </w:t>
      </w:r>
      <w:r w:rsidRPr="00A90F04">
        <w:rPr>
          <w:rFonts w:cs="Times New Roman"/>
          <w:b/>
          <w:bCs/>
          <w:sz w:val="28"/>
          <w:szCs w:val="28"/>
          <w:lang w:val="en-GB" w:eastAsia="en-US"/>
        </w:rPr>
        <w:t xml:space="preserve">  </w:t>
      </w:r>
      <w:r>
        <w:rPr>
          <w:rFonts w:cs="Times New Roman"/>
          <w:b/>
          <w:bCs/>
          <w:sz w:val="28"/>
          <w:szCs w:val="28"/>
          <w:lang w:val="en-GB" w:eastAsia="en-US"/>
        </w:rPr>
        <w:t>REWORK</w:t>
      </w:r>
      <w:r w:rsidRPr="00A90F04">
        <w:rPr>
          <w:rFonts w:cs="Times New Roman"/>
          <w:b/>
          <w:bCs/>
          <w:sz w:val="28"/>
          <w:szCs w:val="28"/>
          <w:lang w:val="en-GB" w:eastAsia="en-US"/>
        </w:rPr>
        <w:t xml:space="preserve"> </w:t>
      </w:r>
    </w:p>
    <w:p w14:paraId="7FB69F30" w14:textId="0AAEA51F" w:rsidR="00A90F04" w:rsidRPr="00A90F04" w:rsidRDefault="00A90F04" w:rsidP="00A90F04">
      <w:pPr>
        <w:suppressAutoHyphens/>
        <w:autoSpaceDN w:val="0"/>
        <w:spacing w:after="160" w:line="249" w:lineRule="auto"/>
        <w:jc w:val="center"/>
        <w:rPr>
          <w:rFonts w:cs="Times New Roman"/>
          <w:b/>
          <w:bCs/>
          <w:sz w:val="28"/>
          <w:szCs w:val="28"/>
          <w:lang w:val="en-GB" w:eastAsia="en-US"/>
        </w:rPr>
      </w:pPr>
      <w:r w:rsidRPr="00A90F04">
        <w:rPr>
          <w:rFonts w:cs="Times New Roman"/>
          <w:b/>
          <w:bCs/>
          <w:sz w:val="28"/>
          <w:szCs w:val="28"/>
          <w:lang w:val="en-GB" w:eastAsia="en-US"/>
        </w:rPr>
        <w:t xml:space="preserve">Lecturer: </w:t>
      </w:r>
      <w:r>
        <w:rPr>
          <w:rFonts w:cs="Times New Roman"/>
          <w:b/>
          <w:bCs/>
          <w:sz w:val="28"/>
          <w:szCs w:val="28"/>
          <w:lang w:val="en-GB" w:eastAsia="en-US"/>
        </w:rPr>
        <w:t>Mary March</w:t>
      </w:r>
    </w:p>
    <w:p w14:paraId="66F83F31" w14:textId="77777777" w:rsidR="00F71198" w:rsidRDefault="00F71198">
      <w:pPr>
        <w:rPr>
          <w:rFonts w:ascii="Times New Roman" w:eastAsia="Times New Roman" w:hAnsi="Times New Roman" w:cs="Times New Roman"/>
          <w:b/>
          <w:sz w:val="24"/>
          <w:szCs w:val="24"/>
        </w:rPr>
      </w:pPr>
    </w:p>
    <w:p w14:paraId="5C9D3455" w14:textId="77777777" w:rsidR="00F71198" w:rsidRDefault="00F71198">
      <w:pPr>
        <w:rPr>
          <w:rFonts w:ascii="Times New Roman" w:eastAsia="Times New Roman" w:hAnsi="Times New Roman" w:cs="Times New Roman"/>
          <w:b/>
          <w:sz w:val="24"/>
          <w:szCs w:val="24"/>
        </w:rPr>
      </w:pPr>
    </w:p>
    <w:p w14:paraId="15ED928C" w14:textId="77777777" w:rsidR="00F71198" w:rsidRDefault="00F71198">
      <w:pPr>
        <w:rPr>
          <w:rFonts w:ascii="Times New Roman" w:eastAsia="Times New Roman" w:hAnsi="Times New Roman" w:cs="Times New Roman"/>
          <w:b/>
          <w:sz w:val="24"/>
          <w:szCs w:val="24"/>
          <w:u w:val="single"/>
        </w:rPr>
      </w:pPr>
    </w:p>
    <w:p w14:paraId="561BCD64" w14:textId="77777777" w:rsidR="00F71198" w:rsidRDefault="00F71198">
      <w:pPr>
        <w:rPr>
          <w:rFonts w:ascii="Times New Roman" w:eastAsia="Times New Roman" w:hAnsi="Times New Roman" w:cs="Times New Roman"/>
          <w:b/>
          <w:sz w:val="24"/>
          <w:szCs w:val="24"/>
          <w:u w:val="single"/>
        </w:rPr>
      </w:pPr>
    </w:p>
    <w:p w14:paraId="056917C2" w14:textId="77777777" w:rsidR="00A90F04" w:rsidRDefault="00A90F04">
      <w:pPr>
        <w:rPr>
          <w:rFonts w:ascii="Times New Roman" w:eastAsia="Times New Roman" w:hAnsi="Times New Roman" w:cs="Times New Roman"/>
          <w:b/>
          <w:sz w:val="24"/>
          <w:szCs w:val="24"/>
          <w:u w:val="single"/>
        </w:rPr>
      </w:pPr>
    </w:p>
    <w:p w14:paraId="2C369583" w14:textId="77777777" w:rsidR="00A90F04" w:rsidRDefault="00A90F04">
      <w:pPr>
        <w:rPr>
          <w:rFonts w:ascii="Times New Roman" w:eastAsia="Times New Roman" w:hAnsi="Times New Roman" w:cs="Times New Roman"/>
          <w:b/>
          <w:sz w:val="24"/>
          <w:szCs w:val="24"/>
          <w:u w:val="single"/>
        </w:rPr>
      </w:pPr>
    </w:p>
    <w:p w14:paraId="72508470" w14:textId="77777777" w:rsidR="00A90F04" w:rsidRDefault="00A90F04">
      <w:pPr>
        <w:rPr>
          <w:rFonts w:ascii="Times New Roman" w:eastAsia="Times New Roman" w:hAnsi="Times New Roman" w:cs="Times New Roman"/>
          <w:b/>
          <w:sz w:val="24"/>
          <w:szCs w:val="24"/>
          <w:u w:val="single"/>
        </w:rPr>
      </w:pPr>
    </w:p>
    <w:p w14:paraId="0CBE86C9" w14:textId="77777777" w:rsidR="00A90F04" w:rsidRDefault="00A90F04">
      <w:pPr>
        <w:rPr>
          <w:rFonts w:ascii="Times New Roman" w:eastAsia="Times New Roman" w:hAnsi="Times New Roman" w:cs="Times New Roman"/>
          <w:b/>
          <w:sz w:val="24"/>
          <w:szCs w:val="24"/>
          <w:u w:val="single"/>
        </w:rPr>
      </w:pPr>
    </w:p>
    <w:p w14:paraId="7B8FE096" w14:textId="77777777" w:rsidR="00A90F04" w:rsidRDefault="00A90F04">
      <w:pPr>
        <w:rPr>
          <w:rFonts w:ascii="Times New Roman" w:eastAsia="Times New Roman" w:hAnsi="Times New Roman" w:cs="Times New Roman"/>
          <w:b/>
          <w:sz w:val="24"/>
          <w:szCs w:val="24"/>
          <w:u w:val="single"/>
        </w:rPr>
      </w:pPr>
    </w:p>
    <w:p w14:paraId="17BA0D9F" w14:textId="77777777" w:rsidR="00A90F04" w:rsidRPr="00A90F04" w:rsidRDefault="00A90F04">
      <w:pPr>
        <w:rPr>
          <w:rFonts w:ascii="Times New Roman" w:eastAsia="Times New Roman" w:hAnsi="Times New Roman" w:cs="Times New Roman"/>
          <w:b/>
          <w:sz w:val="28"/>
          <w:szCs w:val="28"/>
          <w:u w:val="single"/>
        </w:rPr>
      </w:pPr>
    </w:p>
    <w:p w14:paraId="03A34894" w14:textId="59A7DC44" w:rsidR="00F71198" w:rsidRPr="00A90F04" w:rsidRDefault="00A07133">
      <w:pPr>
        <w:rPr>
          <w:rFonts w:ascii="Times New Roman" w:eastAsia="Times New Roman" w:hAnsi="Times New Roman" w:cs="Times New Roman"/>
          <w:b/>
          <w:sz w:val="28"/>
          <w:szCs w:val="28"/>
          <w:u w:val="single"/>
        </w:rPr>
      </w:pPr>
      <w:r w:rsidRPr="00A90F04">
        <w:rPr>
          <w:rFonts w:ascii="Times New Roman" w:eastAsia="Times New Roman" w:hAnsi="Times New Roman" w:cs="Times New Roman"/>
          <w:b/>
          <w:sz w:val="28"/>
          <w:szCs w:val="28"/>
          <w:u w:val="single"/>
        </w:rPr>
        <w:t>Table of contents</w:t>
      </w:r>
    </w:p>
    <w:p w14:paraId="2A2401AD" w14:textId="77777777" w:rsidR="00F71198" w:rsidRDefault="00A07133">
      <w:pPr>
        <w:numPr>
          <w:ilvl w:val="0"/>
          <w:numId w:val="1"/>
        </w:numPr>
        <w:pBdr>
          <w:top w:val="nil"/>
          <w:left w:val="nil"/>
          <w:bottom w:val="nil"/>
          <w:right w:val="nil"/>
          <w:between w:val="nil"/>
        </w:pBdr>
        <w:spacing w:after="0"/>
        <w:rPr>
          <w:b/>
          <w:color w:val="000000"/>
          <w:sz w:val="24"/>
          <w:szCs w:val="24"/>
        </w:rPr>
      </w:pPr>
      <w:r>
        <w:rPr>
          <w:rFonts w:ascii="Times New Roman" w:eastAsia="Times New Roman" w:hAnsi="Times New Roman" w:cs="Times New Roman"/>
          <w:b/>
          <w:color w:val="000000"/>
          <w:sz w:val="24"/>
          <w:szCs w:val="24"/>
        </w:rPr>
        <w:t xml:space="preserve">Introduction </w:t>
      </w:r>
    </w:p>
    <w:p w14:paraId="42610E42" w14:textId="77777777" w:rsidR="00F71198" w:rsidRDefault="00A07133">
      <w:pPr>
        <w:numPr>
          <w:ilvl w:val="0"/>
          <w:numId w:val="1"/>
        </w:numPr>
        <w:pBdr>
          <w:top w:val="nil"/>
          <w:left w:val="nil"/>
          <w:bottom w:val="nil"/>
          <w:right w:val="nil"/>
          <w:between w:val="nil"/>
        </w:pBdr>
        <w:spacing w:after="0"/>
        <w:rPr>
          <w:b/>
          <w:color w:val="000000"/>
          <w:sz w:val="24"/>
          <w:szCs w:val="24"/>
        </w:rPr>
      </w:pPr>
      <w:r>
        <w:rPr>
          <w:rFonts w:ascii="Times New Roman" w:eastAsia="Times New Roman" w:hAnsi="Times New Roman" w:cs="Times New Roman"/>
          <w:b/>
          <w:color w:val="000000"/>
          <w:sz w:val="24"/>
          <w:szCs w:val="24"/>
        </w:rPr>
        <w:t>Critical Analysis</w:t>
      </w:r>
    </w:p>
    <w:p w14:paraId="206CCD99" w14:textId="77777777" w:rsidR="00F71198" w:rsidRDefault="00A07133">
      <w:pPr>
        <w:numPr>
          <w:ilvl w:val="0"/>
          <w:numId w:val="1"/>
        </w:numPr>
        <w:pBdr>
          <w:top w:val="nil"/>
          <w:left w:val="nil"/>
          <w:bottom w:val="nil"/>
          <w:right w:val="nil"/>
          <w:between w:val="nil"/>
        </w:pBdr>
        <w:spacing w:after="0"/>
        <w:rPr>
          <w:b/>
          <w:color w:val="000000"/>
          <w:sz w:val="24"/>
          <w:szCs w:val="24"/>
        </w:rPr>
      </w:pPr>
      <w:r>
        <w:rPr>
          <w:rFonts w:ascii="Times New Roman" w:eastAsia="Times New Roman" w:hAnsi="Times New Roman" w:cs="Times New Roman"/>
          <w:b/>
          <w:color w:val="000000"/>
          <w:sz w:val="24"/>
          <w:szCs w:val="24"/>
        </w:rPr>
        <w:t>Theory</w:t>
      </w:r>
    </w:p>
    <w:p w14:paraId="09183556" w14:textId="77777777" w:rsidR="00F71198" w:rsidRDefault="00A07133">
      <w:pPr>
        <w:numPr>
          <w:ilvl w:val="0"/>
          <w:numId w:val="1"/>
        </w:numPr>
        <w:pBdr>
          <w:top w:val="nil"/>
          <w:left w:val="nil"/>
          <w:bottom w:val="nil"/>
          <w:right w:val="nil"/>
          <w:between w:val="nil"/>
        </w:pBdr>
        <w:spacing w:after="0"/>
        <w:rPr>
          <w:b/>
          <w:color w:val="000000"/>
          <w:sz w:val="24"/>
          <w:szCs w:val="24"/>
        </w:rPr>
      </w:pPr>
      <w:r>
        <w:rPr>
          <w:rFonts w:ascii="Times New Roman" w:eastAsia="Times New Roman" w:hAnsi="Times New Roman" w:cs="Times New Roman"/>
          <w:b/>
          <w:color w:val="000000"/>
          <w:sz w:val="24"/>
          <w:szCs w:val="24"/>
        </w:rPr>
        <w:t>Discussion</w:t>
      </w:r>
    </w:p>
    <w:p w14:paraId="00C2D40D" w14:textId="77777777" w:rsidR="00F71198" w:rsidRDefault="00A07133">
      <w:pPr>
        <w:numPr>
          <w:ilvl w:val="0"/>
          <w:numId w:val="1"/>
        </w:numPr>
        <w:pBdr>
          <w:top w:val="nil"/>
          <w:left w:val="nil"/>
          <w:bottom w:val="nil"/>
          <w:right w:val="nil"/>
          <w:between w:val="nil"/>
        </w:pBdr>
        <w:spacing w:after="0"/>
        <w:rPr>
          <w:b/>
          <w:color w:val="000000"/>
          <w:sz w:val="24"/>
          <w:szCs w:val="24"/>
        </w:rPr>
      </w:pPr>
      <w:r>
        <w:rPr>
          <w:rFonts w:ascii="Times New Roman" w:eastAsia="Times New Roman" w:hAnsi="Times New Roman" w:cs="Times New Roman"/>
          <w:b/>
          <w:color w:val="000000"/>
          <w:sz w:val="24"/>
          <w:szCs w:val="24"/>
        </w:rPr>
        <w:t>Literature Review</w:t>
      </w:r>
    </w:p>
    <w:p w14:paraId="4D4DA5DA" w14:textId="77777777" w:rsidR="00F71198" w:rsidRDefault="00A07133">
      <w:pPr>
        <w:numPr>
          <w:ilvl w:val="0"/>
          <w:numId w:val="1"/>
        </w:numPr>
        <w:pBdr>
          <w:top w:val="nil"/>
          <w:left w:val="nil"/>
          <w:bottom w:val="nil"/>
          <w:right w:val="nil"/>
          <w:between w:val="nil"/>
        </w:pBdr>
        <w:spacing w:after="0"/>
        <w:rPr>
          <w:b/>
          <w:color w:val="000000"/>
          <w:sz w:val="24"/>
          <w:szCs w:val="24"/>
        </w:rPr>
      </w:pPr>
      <w:r>
        <w:rPr>
          <w:rFonts w:ascii="Times New Roman" w:eastAsia="Times New Roman" w:hAnsi="Times New Roman" w:cs="Times New Roman"/>
          <w:b/>
          <w:color w:val="000000"/>
          <w:sz w:val="24"/>
          <w:szCs w:val="24"/>
        </w:rPr>
        <w:t>Conclusion</w:t>
      </w:r>
    </w:p>
    <w:p w14:paraId="36E07FB4" w14:textId="77777777" w:rsidR="00F71198" w:rsidRDefault="00A07133">
      <w:pPr>
        <w:numPr>
          <w:ilvl w:val="0"/>
          <w:numId w:val="1"/>
        </w:numPr>
        <w:pBdr>
          <w:top w:val="nil"/>
          <w:left w:val="nil"/>
          <w:bottom w:val="nil"/>
          <w:right w:val="nil"/>
          <w:between w:val="nil"/>
        </w:pBdr>
        <w:rPr>
          <w:b/>
          <w:color w:val="000000"/>
          <w:sz w:val="24"/>
          <w:szCs w:val="24"/>
        </w:rPr>
      </w:pPr>
      <w:r>
        <w:rPr>
          <w:rFonts w:ascii="Times New Roman" w:eastAsia="Times New Roman" w:hAnsi="Times New Roman" w:cs="Times New Roman"/>
          <w:b/>
          <w:color w:val="000000"/>
          <w:sz w:val="24"/>
          <w:szCs w:val="24"/>
        </w:rPr>
        <w:t>References</w:t>
      </w:r>
    </w:p>
    <w:p w14:paraId="5D8FE3B9" w14:textId="77777777" w:rsidR="00F71198" w:rsidRDefault="00F71198">
      <w:pPr>
        <w:rPr>
          <w:rFonts w:ascii="Times New Roman" w:eastAsia="Times New Roman" w:hAnsi="Times New Roman" w:cs="Times New Roman"/>
          <w:b/>
          <w:sz w:val="24"/>
          <w:szCs w:val="24"/>
        </w:rPr>
      </w:pPr>
    </w:p>
    <w:p w14:paraId="7420070C" w14:textId="77777777" w:rsidR="00F71198" w:rsidRDefault="00F71198">
      <w:pPr>
        <w:rPr>
          <w:rFonts w:ascii="Times New Roman" w:eastAsia="Times New Roman" w:hAnsi="Times New Roman" w:cs="Times New Roman"/>
          <w:b/>
          <w:sz w:val="24"/>
          <w:szCs w:val="24"/>
        </w:rPr>
      </w:pPr>
    </w:p>
    <w:p w14:paraId="0BBB4535" w14:textId="77777777" w:rsidR="00F71198" w:rsidRDefault="00F71198">
      <w:pPr>
        <w:rPr>
          <w:rFonts w:ascii="Times New Roman" w:eastAsia="Times New Roman" w:hAnsi="Times New Roman" w:cs="Times New Roman"/>
          <w:b/>
          <w:sz w:val="24"/>
          <w:szCs w:val="24"/>
          <w:u w:val="single"/>
        </w:rPr>
      </w:pPr>
    </w:p>
    <w:p w14:paraId="2A5AC0D2" w14:textId="77777777" w:rsidR="00F71198" w:rsidRDefault="00F71198">
      <w:pPr>
        <w:rPr>
          <w:rFonts w:ascii="Times New Roman" w:eastAsia="Times New Roman" w:hAnsi="Times New Roman" w:cs="Times New Roman"/>
          <w:b/>
          <w:sz w:val="24"/>
          <w:szCs w:val="24"/>
          <w:u w:val="single"/>
        </w:rPr>
      </w:pPr>
    </w:p>
    <w:p w14:paraId="76A40576" w14:textId="77777777" w:rsidR="00F71198" w:rsidRDefault="00F71198">
      <w:pPr>
        <w:rPr>
          <w:rFonts w:ascii="Times New Roman" w:eastAsia="Times New Roman" w:hAnsi="Times New Roman" w:cs="Times New Roman"/>
          <w:b/>
          <w:sz w:val="24"/>
          <w:szCs w:val="24"/>
          <w:u w:val="single"/>
        </w:rPr>
      </w:pPr>
    </w:p>
    <w:p w14:paraId="0D728385" w14:textId="77777777" w:rsidR="00F71198" w:rsidRDefault="00F71198">
      <w:pPr>
        <w:rPr>
          <w:rFonts w:ascii="Times New Roman" w:eastAsia="Times New Roman" w:hAnsi="Times New Roman" w:cs="Times New Roman"/>
          <w:b/>
          <w:sz w:val="24"/>
          <w:szCs w:val="24"/>
          <w:u w:val="single"/>
        </w:rPr>
      </w:pPr>
    </w:p>
    <w:p w14:paraId="7D2C3E55" w14:textId="77777777" w:rsidR="00F71198" w:rsidRDefault="00F71198">
      <w:pPr>
        <w:rPr>
          <w:rFonts w:ascii="Times New Roman" w:eastAsia="Times New Roman" w:hAnsi="Times New Roman" w:cs="Times New Roman"/>
          <w:b/>
          <w:sz w:val="24"/>
          <w:szCs w:val="24"/>
          <w:u w:val="single"/>
        </w:rPr>
      </w:pPr>
    </w:p>
    <w:p w14:paraId="25604BDA" w14:textId="77777777" w:rsidR="00F71198" w:rsidRDefault="00F71198">
      <w:pPr>
        <w:rPr>
          <w:rFonts w:ascii="Times New Roman" w:eastAsia="Times New Roman" w:hAnsi="Times New Roman" w:cs="Times New Roman"/>
          <w:b/>
          <w:sz w:val="24"/>
          <w:szCs w:val="24"/>
          <w:u w:val="single"/>
        </w:rPr>
      </w:pPr>
    </w:p>
    <w:p w14:paraId="7A4A9F2B" w14:textId="77777777" w:rsidR="00F71198" w:rsidRPr="00A90F04" w:rsidRDefault="00A07133">
      <w:pPr>
        <w:rPr>
          <w:rFonts w:ascii="Times New Roman" w:eastAsia="Times New Roman" w:hAnsi="Times New Roman" w:cs="Times New Roman"/>
          <w:b/>
          <w:sz w:val="28"/>
          <w:szCs w:val="28"/>
          <w:u w:val="single"/>
        </w:rPr>
      </w:pPr>
      <w:r w:rsidRPr="00A90F04">
        <w:rPr>
          <w:rFonts w:ascii="Times New Roman" w:eastAsia="Times New Roman" w:hAnsi="Times New Roman" w:cs="Times New Roman"/>
          <w:b/>
          <w:sz w:val="28"/>
          <w:szCs w:val="28"/>
          <w:u w:val="single"/>
        </w:rPr>
        <w:t>Introduction</w:t>
      </w:r>
    </w:p>
    <w:p w14:paraId="2E03ACD5" w14:textId="2FA7FA75" w:rsidR="00015F44" w:rsidRPr="00015F44" w:rsidRDefault="00015F44" w:rsidP="00015F44">
      <w:pPr>
        <w:rPr>
          <w:rFonts w:ascii="Times New Roman" w:eastAsia="Times New Roman" w:hAnsi="Times New Roman" w:cs="Times New Roman"/>
        </w:rPr>
      </w:pPr>
      <w:bookmarkStart w:id="0" w:name="_gjdgxs" w:colFirst="0" w:colLast="0"/>
      <w:bookmarkEnd w:id="0"/>
      <w:r w:rsidRPr="00015F44">
        <w:rPr>
          <w:rFonts w:ascii="Times New Roman" w:eastAsia="Times New Roman" w:hAnsi="Times New Roman" w:cs="Times New Roman"/>
        </w:rPr>
        <w:t xml:space="preserve">COVID-19 has had and continues to have a profound effect on workers and workplaces all around the globe. This book will provide you with a comprehensive review of past research in the disciplines of work and </w:t>
      </w:r>
      <w:r w:rsidR="00A07133" w:rsidRPr="00015F44">
        <w:rPr>
          <w:rFonts w:ascii="Times New Roman" w:eastAsia="Times New Roman" w:hAnsi="Times New Roman" w:cs="Times New Roman"/>
        </w:rPr>
        <w:t>organizational</w:t>
      </w:r>
      <w:r w:rsidRPr="00015F44">
        <w:rPr>
          <w:rFonts w:ascii="Times New Roman" w:eastAsia="Times New Roman" w:hAnsi="Times New Roman" w:cs="Times New Roman"/>
        </w:rPr>
        <w:t xml:space="preserve"> psychology, as well as related topics, to help you forecast the effects of these discoveries on individuals, teams, and workplace </w:t>
      </w:r>
      <w:r w:rsidR="00A07133" w:rsidRPr="00015F44">
        <w:rPr>
          <w:rFonts w:ascii="Times New Roman" w:eastAsia="Times New Roman" w:hAnsi="Times New Roman" w:cs="Times New Roman"/>
        </w:rPr>
        <w:t>organizations</w:t>
      </w:r>
      <w:r w:rsidRPr="00015F44">
        <w:rPr>
          <w:rFonts w:ascii="Times New Roman" w:eastAsia="Times New Roman" w:hAnsi="Times New Roman" w:cs="Times New Roman"/>
        </w:rPr>
        <w:t xml:space="preserve">. This book </w:t>
      </w:r>
      <w:r w:rsidR="00A07133" w:rsidRPr="00015F44">
        <w:rPr>
          <w:rFonts w:ascii="Times New Roman" w:eastAsia="Times New Roman" w:hAnsi="Times New Roman" w:cs="Times New Roman"/>
        </w:rPr>
        <w:t>the</w:t>
      </w:r>
      <w:r w:rsidRPr="00015F44">
        <w:rPr>
          <w:rFonts w:ascii="Times New Roman" w:eastAsia="Times New Roman" w:hAnsi="Times New Roman" w:cs="Times New Roman"/>
        </w:rPr>
        <w:t xml:space="preserve"> connection between COVID-19 and space, as well as their interaction, will be modified in March 2020. Face masks have gone from being considered a luxury item only a few months ago to a regular household staple. When the camp's doors finally open to the public, they form a two-meter queue in front of themselves and wait with bated breath. Also, they cross the street to avoid people, but not because they are dissatisfied but rather to protect their own health and the health of others in their near surroundings. Long-term adversity has been shown to affect a person's personality and actions, sometimes for the better. Significant and long-term </w:t>
      </w:r>
      <w:r w:rsidR="00A07133" w:rsidRPr="00015F44">
        <w:rPr>
          <w:rFonts w:ascii="Times New Roman" w:eastAsia="Times New Roman" w:hAnsi="Times New Roman" w:cs="Times New Roman"/>
        </w:rPr>
        <w:t>behavioral</w:t>
      </w:r>
      <w:r w:rsidRPr="00015F44">
        <w:rPr>
          <w:rFonts w:ascii="Times New Roman" w:eastAsia="Times New Roman" w:hAnsi="Times New Roman" w:cs="Times New Roman"/>
        </w:rPr>
        <w:t xml:space="preserve"> changes are required to successfully reduce pandemics. There are a myriad of new challenges, expectations, and even unconscious emotions that persons returning to the workplace may confront in the following months when they are used to social distance and working from home. Businesses must arrange their operations in such a way that their workers feel valued, supported, and capable of doing their responsibilities effectively if they are to retain operations in the event of a pandemic.</w:t>
      </w:r>
    </w:p>
    <w:p w14:paraId="5E0A4377" w14:textId="3E09BD4D" w:rsidR="00015F44" w:rsidRP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lastRenderedPageBreak/>
        <w:t xml:space="preserve">Under these measures, contemporary global economies' capacity to resist economic shocks has been diminished. At this point, the economic effect of this pandemic has yet to be fully evaluated. A lethal virus has infiltrated nations, damaging industrial, supply networks and the financial markets, while data continues to alter and government policies shift (Bachman, 2020; Sarkis et al., 2020). We have reached a stage in history when it is imperative that we consider sustainable means of sustaining the world's population. The government's attempts to conserve the environment and natural ecosystems have had some "unexpected" results. As a result, major shifts in the biological migration of people on Earth will take place in the future, opening up a wider variety of possibilities (Anderson et al., 2020). As Naida and Fisher (2020) point out, we can't keep relying on economic growth and </w:t>
      </w:r>
      <w:r w:rsidR="00A07133" w:rsidRPr="00015F44">
        <w:rPr>
          <w:rFonts w:ascii="Times New Roman" w:eastAsia="Times New Roman" w:hAnsi="Times New Roman" w:cs="Times New Roman"/>
        </w:rPr>
        <w:t>globalization</w:t>
      </w:r>
      <w:r w:rsidRPr="00015F44">
        <w:rPr>
          <w:rFonts w:ascii="Times New Roman" w:eastAsia="Times New Roman" w:hAnsi="Times New Roman" w:cs="Times New Roman"/>
        </w:rPr>
        <w:t xml:space="preserve"> to spur green investment and long-term development. CE, a model of industrial efficiency, which performs numerous duties that separate economic development from resource consumption and waste management, as well as wealth generation, as a feasible solution.</w:t>
      </w:r>
    </w:p>
    <w:p w14:paraId="4ACB0F23" w14:textId="0F9D1D24" w:rsidR="00015F44" w:rsidRP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t>Employees may be seen as consumers in a company's internal marketing strategy, which focuses on enhancing the quality of the workforce and therefore providing better service to the company's external clients. "Internal marketing" is used as a term for this strategy. Customer satisfaction is directly related to the quality of service offered by internal employees. People who work in customer service have a particularly important role to play in determining how the firm is perceived by its customers. A company's performance will be influenced by how well it manages its people resources and those who interact directly with customers. The markets outside of the United States are unique from normal clients, yet they may have a significant influence on the agency's policies and operations. Gambeson calls this "mega marketing" since the genuine "buyer," as Gambeson sees it, is not always present in the market place. The advertising business is growing more reliant on effective means of communication both internally and externally. When it comes to making business decisions, external relations may have a significant influence on both the strategy and the decisions of an organization.</w:t>
      </w:r>
    </w:p>
    <w:p w14:paraId="7CD10CDB" w14:textId="38D5E827" w:rsid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t>UBER also deals with epidemics at this time period, and their working methods are top-notch. They're also coming up with new techniques to keep tabs on their company's standard operating procedures (SOPs), which benefits both their customers and employees. Uber did not stop its services throughout this outbreak and remained committed to business ideals, values, and concepts that were not affected by the behavior of employees. UBER is available in more than 785 major cities across the globe and offers a wide range of additional services. The company offers a variety of taxi services, including UBER peer-to-peer service, which is affordable and without air conditioning, UBER GO, which is an air-conditioned car, and UBER Business mid-trip, which is for business people. Bicycles and various other types of delivery wheels are used in some countries, whereas in others they are not.</w:t>
      </w:r>
    </w:p>
    <w:p w14:paraId="44E90234" w14:textId="77777777" w:rsidR="00E24F1D" w:rsidRDefault="00E24F1D" w:rsidP="00015F44">
      <w:pPr>
        <w:rPr>
          <w:rFonts w:ascii="Times New Roman" w:eastAsia="Times New Roman" w:hAnsi="Times New Roman" w:cs="Times New Roman"/>
          <w:b/>
          <w:sz w:val="28"/>
          <w:szCs w:val="28"/>
          <w:u w:val="single"/>
        </w:rPr>
      </w:pPr>
    </w:p>
    <w:p w14:paraId="1FDD6F96" w14:textId="77777777" w:rsidR="00E24F1D" w:rsidRDefault="00E24F1D" w:rsidP="00015F44">
      <w:pPr>
        <w:rPr>
          <w:rFonts w:ascii="Times New Roman" w:eastAsia="Times New Roman" w:hAnsi="Times New Roman" w:cs="Times New Roman"/>
          <w:b/>
          <w:sz w:val="28"/>
          <w:szCs w:val="28"/>
          <w:u w:val="single"/>
        </w:rPr>
      </w:pPr>
    </w:p>
    <w:p w14:paraId="65B817C5" w14:textId="3A065451" w:rsidR="00F71198" w:rsidRPr="00A90F04" w:rsidRDefault="00A07133" w:rsidP="00015F44">
      <w:pPr>
        <w:rPr>
          <w:rFonts w:ascii="Times New Roman" w:eastAsia="Times New Roman" w:hAnsi="Times New Roman" w:cs="Times New Roman"/>
          <w:b/>
          <w:sz w:val="28"/>
          <w:szCs w:val="28"/>
          <w:u w:val="single"/>
        </w:rPr>
      </w:pPr>
      <w:r w:rsidRPr="00A90F04">
        <w:rPr>
          <w:rFonts w:ascii="Times New Roman" w:eastAsia="Times New Roman" w:hAnsi="Times New Roman" w:cs="Times New Roman"/>
          <w:b/>
          <w:sz w:val="28"/>
          <w:szCs w:val="28"/>
          <w:u w:val="single"/>
        </w:rPr>
        <w:t>Critical Analysis</w:t>
      </w:r>
    </w:p>
    <w:p w14:paraId="5B236581" w14:textId="00AAC2F8" w:rsidR="00015F44" w:rsidRP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t xml:space="preserve">Worldwide, the COVID-19 outbreak is a public health and economic disaster of epic proportions. For both workers and employers, the global shutdown of businesses and industries in order to fight the virus has resulted in a variety of unique and fundamental issues. Professionals like doctors and grocery staff, as </w:t>
      </w:r>
      <w:r w:rsidRPr="00015F44">
        <w:rPr>
          <w:rFonts w:ascii="Times New Roman" w:eastAsia="Times New Roman" w:hAnsi="Times New Roman" w:cs="Times New Roman"/>
        </w:rPr>
        <w:lastRenderedPageBreak/>
        <w:t>well as individuals who are unemployed and seeking unemployment benefits, make up the majority of the estimated 3.5-million-night workers in the United States. Certain sectors seem to have been impacted profoundly by the collapse of the association, (ii) the development of other businesses has been increased and (ii) new industries have emerged as a result of government intervention. Professional and organizational psychologists are urgently needed to help people and enterprises in defining and implementing risk management strategies in light of COVID-19's unexpected character and wide-ranging ramifications. More than 2% of UBER drivers who worked for restaurants that utilized UBER to transport meals were employed by UBER as meal delivery drivers because of a shortage of jobs, and many individuals who needed money to survive were helped by the government and UBER. Uber has a deal with a third-party vendor.</w:t>
      </w:r>
    </w:p>
    <w:p w14:paraId="77F9E41F" w14:textId="7EF308CE" w:rsidR="00015F44" w:rsidRP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t>COVID-19 has also sparked new developments in network and virtualization technology, on top of the disruption it has caused. Many workers preferred to work from home before the pandemic, but COVID-19 forced many of them to do so (MWFH). According to the results of the poll, around 22% of UK citizens were laid off between April 6 and April 19, 2020. Fewer than 1% of companies said they had shut down as a result of the financial crisis. if the company's employees fail to show up to work on a consistent basis. The shutdown, on the other hand, might result in significant employment losses. Firms' ability to recruit and pay workers deteriorates when government support decreases. Employees, customers, and companies No matter where a value originates from, there are a variety of strategies to keep it secure. The importance that individuals or organizations place on the physical and abstract elements of ethics. Good character traits that reflect a person's highest aspirations and desires might be described in this way.</w:t>
      </w:r>
    </w:p>
    <w:p w14:paraId="48B1666F" w14:textId="5997B648" w:rsidR="00015F44" w:rsidRP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t>There are a wide variety of cultural backgrounds represented within the UBER workforce. When a company's culture influences its activities, it tries to achieve the best possible outcomes and satisfy its stakeholders. Researchers have come up with a variety of theories on organizational culture, such as: Company culture is formed by employees that are open and honest with one another. Institutional progress and a dynamic work environment are both enhanced by experimentation. In addition, we have a highly organized and controlled management culture at our company. There is a strong sense of competition at our workplace since our employees are highly motivated, hardworking, and dedicated. A company's performance is greatly influenced by its organizational culture.</w:t>
      </w:r>
    </w:p>
    <w:p w14:paraId="632DFA67" w14:textId="2FAFD64A" w:rsid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t xml:space="preserve">When it comes to the company's overall culture, the UBER culture encompasses all of these things as well as the cultural norms that have been established. These values and attributes are used by employees in the organizations, and their interactions are then tracked. In both the firm and outside of it, workers and external stakeholders are the most vociferous advocates of corporate culture. Thus, organizational culture and behavior, as well as theory of organizational management, are all covered in this course. It is impossible for UBER to succeed without a solid business culture and a sense of cooperation among its personnel. A wide range of factors, all of which play an important role in company culture, must be taken into account in order to influence human behavior. Organizational phenomena and organizational work include all of these actions, as well as others like coordination and collaborative assignment of responsibilities, in order to meet the objectives of the association's aims. Organizational systems based on clusters may also be seen in most firms. The goals of a corporation and the technology utilized to achieve those goals influence the structure of an organization. Many different types of commercial enterprises may be delegated by organizations to various types of business units, including departments, workgroups or teams, individuals, and other parties and people that use the organizations. In order for a company to </w:t>
      </w:r>
      <w:r w:rsidRPr="00015F44">
        <w:rPr>
          <w:rFonts w:ascii="Times New Roman" w:eastAsia="Times New Roman" w:hAnsi="Times New Roman" w:cs="Times New Roman"/>
        </w:rPr>
        <w:lastRenderedPageBreak/>
        <w:t>achieve its goals, it must have a strong organizational structure in place. You've now delved into the company's most essential values. A variety of factors, including one's own personal relationships, have been shown to have an impact on professional conduct, including: feelings, culture, religion, ethics, standards, and customs. People's conduct is heavily influenced by their work environment and company culture. Motivated employees, for example, have a favorable attitude about their job and their production grows in parallel with their salary if they are highly motivated at work. On the other side, it's possible that when faced with issues like ignorance, immorality, corruption, and immorality, it has a detrimental influence on human behavior. It is also important to note that professional behavior is defined by people's talents, perspectives, and viewpoint, as well as their personality. Numerous factors have a role in determining how people behave at work.</w:t>
      </w:r>
    </w:p>
    <w:p w14:paraId="2BC4FA1A" w14:textId="57A95C56" w:rsidR="00F71198" w:rsidRPr="00A90F04" w:rsidRDefault="00A07133" w:rsidP="00015F44">
      <w:pPr>
        <w:rPr>
          <w:rFonts w:ascii="Times New Roman" w:eastAsia="Times New Roman" w:hAnsi="Times New Roman" w:cs="Times New Roman"/>
          <w:b/>
          <w:sz w:val="24"/>
          <w:szCs w:val="24"/>
          <w:u w:val="single"/>
        </w:rPr>
      </w:pPr>
      <w:r w:rsidRPr="00A90F04">
        <w:rPr>
          <w:rFonts w:ascii="Times New Roman" w:eastAsia="Times New Roman" w:hAnsi="Times New Roman" w:cs="Times New Roman"/>
          <w:b/>
          <w:sz w:val="28"/>
          <w:szCs w:val="28"/>
          <w:u w:val="single"/>
        </w:rPr>
        <w:t>Theory</w:t>
      </w:r>
    </w:p>
    <w:p w14:paraId="6DE5807A" w14:textId="653D566D" w:rsidR="00015F44" w:rsidRP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t xml:space="preserve">According to Reuters, the European Commission has filed a complaint against three airlines, including American Airlines and British Airways. Due to the fact that they control the route, capacity, and price from North America to Europe, they are accused of monopolistic </w:t>
      </w:r>
      <w:r w:rsidR="00A07133" w:rsidRPr="00015F44">
        <w:rPr>
          <w:rFonts w:ascii="Times New Roman" w:eastAsia="Times New Roman" w:hAnsi="Times New Roman" w:cs="Times New Roman"/>
        </w:rPr>
        <w:t>behavior</w:t>
      </w:r>
      <w:r w:rsidRPr="00015F44">
        <w:rPr>
          <w:rFonts w:ascii="Times New Roman" w:eastAsia="Times New Roman" w:hAnsi="Times New Roman" w:cs="Times New Roman"/>
        </w:rPr>
        <w:t xml:space="preserve"> since they divide the profits. It was only after the three airlines were compelled to act that the three reached an agreement in which they agreed to relinquish control over some of the United Kingdom's takeoff and landing flights, including Heathrow Airport in London and New York's Kennedy International Airport, in exchange for the opening of additional airports. Airlines with new routes beginning in the US and Europe Travelers from other airlines flying from the US to Europe will be able to join the three carriers' scheduled flights and earn points and prizes in the process. This case shows that one party has the legal ability to meddle directly with the activities of the agency. As a consequence of job losses and salary reductions, British Airways and the unions have been on the run for a long time. When British Airways workers went on strike recently, it had a tremendous impact on the company's reputation and on business in general. Pressure from your peers may often be a powerful tool for influencing the policies of a company. British Airways insisted on extending the strike if the conditions were not </w:t>
      </w:r>
      <w:r w:rsidR="00A07133" w:rsidRPr="00015F44">
        <w:rPr>
          <w:rFonts w:ascii="Times New Roman" w:eastAsia="Times New Roman" w:hAnsi="Times New Roman" w:cs="Times New Roman"/>
        </w:rPr>
        <w:t>favorable</w:t>
      </w:r>
      <w:r w:rsidRPr="00015F44">
        <w:rPr>
          <w:rFonts w:ascii="Times New Roman" w:eastAsia="Times New Roman" w:hAnsi="Times New Roman" w:cs="Times New Roman"/>
        </w:rPr>
        <w:t>. The strike resulted in a loss of more than $15 million in one day. As a consequence, we can see that British Airways is receiving significantly more attention from outside lobbyists these days than it did earlier. It is common for Microsoft employees to be called students rather than mentors. Even though Microsoft executives have years of experience and education behind them, students are urged to stay watchful and excited about the possibilities. Microsoft has grown into a powerful and well-established company throughout the years. A total of ten councils governs the corporation, each of which is chosen annually. All of the organization's activities are overseen by many teams, each with its own set of responsibilities. A common set of values and expectations governs all Microsoft employees' actions and interactions with their coworkers across the world. These common values have an impact on the performance and decision-making of the organization as well as the output and efficiency of the staff. When working with Microsoft, you'll be surrounded by a supportive environment that pushes you to grow professionally. Since its inception, Microsoft has been able to achieve its commercial goals through leveraging its organizational culture and using human resources.</w:t>
      </w:r>
    </w:p>
    <w:p w14:paraId="508F6911" w14:textId="51148A7A" w:rsidR="00015F44" w:rsidRP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t xml:space="preserve">The response theory is the most essential organizational theory since it states that managers must take into account all parts of the firm when making crucial choices is now responding and functioning... is currently responding and working... is currently responding and working. These paragraphs illustrate an example of a theory and method that may help in understanding the market and anticipating client demand for businesses. His concept of scientific management, which aids in the assessment and thorough </w:t>
      </w:r>
      <w:r w:rsidRPr="00015F44">
        <w:rPr>
          <w:rFonts w:ascii="Times New Roman" w:eastAsia="Times New Roman" w:hAnsi="Times New Roman" w:cs="Times New Roman"/>
        </w:rPr>
        <w:lastRenderedPageBreak/>
        <w:t>monitoring of planning activities, is supplemented with a discussion of the tactics that might be employed to achieve these goals to conclude, it is important to stress that the idea of human connections is consistent with the conceptions of labor unions and government restrictions. Employees' potential is what employers concentrate on, according to this theory The success or failure of an organization is determined by its underlying culture and subculture. They are the deciding factor in whether or not a business is a success. So, these are the most widely accepted management theories. These principles may be used to help with duties like sales forecasting, performance monitoring, decision making, network expansion, and other aspects of a company's operations. Because of this, students will be able to compare and contrast British Airways and Microsoft's management philosophy and organizational culture.</w:t>
      </w:r>
    </w:p>
    <w:p w14:paraId="3422F049" w14:textId="6075E7C7" w:rsid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t>As a consequence, British Airways and Microsoft have quite distinct management approaches. It's crucial to emphasize technology since it has a significant impact on corporate culture, they both agree. It is essential for both companies to use cutting-edge technology to investigate the market and foresee the future in order to succeed. Corporate culture and good management technology are essential to gaining a competitive edge over your rivals. The style of leadership and how things used to be done are the next items on the agenda. Both of these UBER principles had a positive effect on the company's ideals and attitudes at some point.</w:t>
      </w:r>
    </w:p>
    <w:p w14:paraId="29EE581A" w14:textId="77777777" w:rsidR="00E24F1D" w:rsidRDefault="00E24F1D" w:rsidP="00015F44">
      <w:pPr>
        <w:rPr>
          <w:rFonts w:ascii="Times New Roman" w:eastAsia="Times New Roman" w:hAnsi="Times New Roman" w:cs="Times New Roman"/>
          <w:b/>
          <w:sz w:val="28"/>
          <w:szCs w:val="28"/>
          <w:u w:val="single"/>
        </w:rPr>
      </w:pPr>
    </w:p>
    <w:p w14:paraId="766BCB28" w14:textId="77777777" w:rsidR="00E24F1D" w:rsidRDefault="00E24F1D" w:rsidP="00015F44">
      <w:pPr>
        <w:rPr>
          <w:rFonts w:ascii="Times New Roman" w:eastAsia="Times New Roman" w:hAnsi="Times New Roman" w:cs="Times New Roman"/>
          <w:b/>
          <w:sz w:val="28"/>
          <w:szCs w:val="28"/>
          <w:u w:val="single"/>
        </w:rPr>
      </w:pPr>
    </w:p>
    <w:p w14:paraId="525492BE" w14:textId="37B6AF31" w:rsidR="00F71198" w:rsidRPr="00A90F04" w:rsidRDefault="00A07133" w:rsidP="00015F44">
      <w:pPr>
        <w:rPr>
          <w:rFonts w:ascii="Times New Roman" w:eastAsia="Times New Roman" w:hAnsi="Times New Roman" w:cs="Times New Roman"/>
          <w:b/>
          <w:sz w:val="28"/>
          <w:szCs w:val="28"/>
          <w:u w:val="single"/>
        </w:rPr>
      </w:pPr>
      <w:r w:rsidRPr="00A90F04">
        <w:rPr>
          <w:rFonts w:ascii="Times New Roman" w:eastAsia="Times New Roman" w:hAnsi="Times New Roman" w:cs="Times New Roman"/>
          <w:b/>
          <w:sz w:val="28"/>
          <w:szCs w:val="28"/>
          <w:u w:val="single"/>
        </w:rPr>
        <w:t>Discussion</w:t>
      </w:r>
    </w:p>
    <w:p w14:paraId="1B785E44" w14:textId="51798706" w:rsidR="00015F44" w:rsidRPr="00015F44" w:rsidRDefault="00015F44" w:rsidP="00015F44">
      <w:pPr>
        <w:tabs>
          <w:tab w:val="left" w:pos="6660"/>
        </w:tabs>
        <w:rPr>
          <w:rFonts w:ascii="Times New Roman" w:eastAsia="Times New Roman" w:hAnsi="Times New Roman" w:cs="Times New Roman"/>
        </w:rPr>
      </w:pPr>
      <w:r w:rsidRPr="00015F44">
        <w:rPr>
          <w:rFonts w:ascii="Times New Roman" w:eastAsia="Times New Roman" w:hAnsi="Times New Roman" w:cs="Times New Roman"/>
        </w:rPr>
        <w:t xml:space="preserve">A management team that works to improve a company's performance steadily creates systemic value. Structure and technology are available to help define a desirable organization that conducts excellent work. Organizational values may be derived from the organizations’ goals. A collection of ideas determines whether or not an organization can stay successful in the face of hardship. It will have no impact on efficiency or profitability in the short run. It is necessary to consider business policies, technical advantages, and market presence, but organizational values are so different that they take priority over all of them. The principles that the organizations regard to be true set the acceptable norms that govern the conduct of the persons in the organizations. People will act in line with their own value systems in the absence of such values, which may lead to behaviors that organizations do not want to promote. There is a strong connection between the values held by people and the values held by organizations. It might be seen as an extension of human principles, but with more powerful tools and values. Good character traits such as optimism, integrity, decency, and a desire to lend a hand to those in need are all examples of values. When it comes to determining how much the end product is worth, though, it's not only about how much work is required, but also how much work is required to get there. To provide a few examples, a person's biggest contribution to the world might be a happy life for their loved ones, a useful product, or a feeling of responsibility for everyone. If an employer's views contradict with human values, employees will experience bad emotions at work. The hardships that society is facing will be reflected in the organizations. Values are not generated from conscious purpose but rather from the complete manifestation of free will in all its facets. There are certain organizational rules that were never designed but became a part of the organization's structure because of the founders' views on the matter. The founding fathers were able to identify and put their ideals into action when they first began </w:t>
      </w:r>
      <w:r w:rsidRPr="00015F44">
        <w:rPr>
          <w:rFonts w:ascii="Times New Roman" w:eastAsia="Times New Roman" w:hAnsi="Times New Roman" w:cs="Times New Roman"/>
        </w:rPr>
        <w:lastRenderedPageBreak/>
        <w:t>out. Since the values don't change much over time unless the organizations decide to codify and adapt them to their own way of thinking, they're not the same.</w:t>
      </w:r>
    </w:p>
    <w:p w14:paraId="73C51A23" w14:textId="0B345D9B" w:rsidR="00015F44" w:rsidRPr="00015F44" w:rsidRDefault="00015F44" w:rsidP="00015F44">
      <w:pPr>
        <w:tabs>
          <w:tab w:val="left" w:pos="6660"/>
        </w:tabs>
        <w:rPr>
          <w:rFonts w:ascii="Times New Roman" w:eastAsia="Times New Roman" w:hAnsi="Times New Roman" w:cs="Times New Roman"/>
        </w:rPr>
      </w:pPr>
      <w:r w:rsidRPr="00015F44">
        <w:rPr>
          <w:rFonts w:ascii="Times New Roman" w:eastAsia="Times New Roman" w:hAnsi="Times New Roman" w:cs="Times New Roman"/>
        </w:rPr>
        <w:t>Shipping and delivering items to customers, offering after-sales assistance, and answering customer questions are all part of UBER's customer service and billing procedures. There are many firms that can depend on steady income from their customers even when they don't have much of a market share, and they can do so by building trust into each client and applying it across the organization, including the accounting. Department. If the agency's assets aren't used in accounting, it might affect consumers and employees will not be held responsible for the company's financial success. To ensure the essential values and goals of the organizations, UBER must have an agreement on internal rules. Additionally, this approach will have an effect on the flow of information inside the company's numerous channels of communication as well. Interpersonal communication becomes more important than the attitudes and actions of coworkers when one department's internal customers become another department's internal customers.</w:t>
      </w:r>
    </w:p>
    <w:p w14:paraId="6B889CD6" w14:textId="286A1694" w:rsidR="00015F44" w:rsidRPr="00015F44" w:rsidRDefault="00015F44" w:rsidP="00015F44">
      <w:pPr>
        <w:tabs>
          <w:tab w:val="left" w:pos="6660"/>
        </w:tabs>
        <w:rPr>
          <w:rFonts w:ascii="Times New Roman" w:eastAsia="Times New Roman" w:hAnsi="Times New Roman" w:cs="Times New Roman"/>
        </w:rPr>
      </w:pPr>
      <w:r w:rsidRPr="00015F44">
        <w:rPr>
          <w:rFonts w:ascii="Times New Roman" w:eastAsia="Times New Roman" w:hAnsi="Times New Roman" w:cs="Times New Roman"/>
        </w:rPr>
        <w:t>In turn, activities are influenced by people's values, which shape their attitudes and behaviors. Organizational values have an effect on agency behavior since they ultimately decide the destiny of the company. You'll find a list of all of the necessary planning procedures and processes here. The organizations can ensure that their day-to-day operations are driving the firm in the right direction in order to reach its long-term goals via the usage of these procedures and processes. Written instructions and documented procedures helped the members of the association follow written instructions and direct their daily operations in order to achieve the firm's long-term objectives. To ensure that business procedures remain effective, they should be examined on a regular basis. A lot of money is spent on examining and revising processes in the workplace. Paper is often impacted by the approaches used by design teams. There are issues with the installation process. The problem becomes considerably worse if workers are not treated according to their contribution to the company. There are several subsystems that behave and act like humans. Even if a company has a well-thought-out system in place, it will not be able to compete worldwide if its employees don't follow it. Policies and practices are supposed to reflect the social context in which they're being implemented. As a manager, you'll get the help and support you need to complete a project, activity, or process from a team of experts in the field. As a result of a company's values and beliefs, the organization's policies and processes are shaped.</w:t>
      </w:r>
    </w:p>
    <w:p w14:paraId="062F6EA1" w14:textId="03B18D40" w:rsidR="00015F44" w:rsidRDefault="00015F44" w:rsidP="00015F44">
      <w:pPr>
        <w:tabs>
          <w:tab w:val="left" w:pos="6660"/>
        </w:tabs>
        <w:rPr>
          <w:rFonts w:ascii="Times New Roman" w:eastAsia="Times New Roman" w:hAnsi="Times New Roman" w:cs="Times New Roman"/>
        </w:rPr>
      </w:pPr>
      <w:r w:rsidRPr="00015F44">
        <w:rPr>
          <w:rFonts w:ascii="Times New Roman" w:eastAsia="Times New Roman" w:hAnsi="Times New Roman" w:cs="Times New Roman"/>
        </w:rPr>
        <w:t xml:space="preserve">A person's personal values may encompass the larger-scale principles held by a group or organization. Employees who join a company must go through an extensive interview process in order to find those who share their commitment to the principles of the organization. Because neither side contacted the other and agreed on acceptable cooperation expectations, most of the collaboration failed. Values have an influence on choices because they determine whether or not the outcomes are in line with the values at issue. Recruitment methods should take into consideration the company's beliefs, ethics and qualities in order to attract the best candidates. This is decided based on the findings of the assessment process. ASL (gravitational attraction) was utilized to demonstrate that individuals like to associate their personality qualities with their employer's attributes. As a result of this, people will view themselves as belonging to one of the target groups. Inexperienced staff will have a difficult time adapting to the agency's culture. Her social connections may have been negatively affected by her lack of interest and activity. Additionally, the company will have to struggle with a dearth of human capital. This may be avoided if </w:t>
      </w:r>
      <w:r w:rsidRPr="00015F44">
        <w:rPr>
          <w:rFonts w:ascii="Times New Roman" w:eastAsia="Times New Roman" w:hAnsi="Times New Roman" w:cs="Times New Roman"/>
        </w:rPr>
        <w:lastRenderedPageBreak/>
        <w:t>the values of the organization are included into the organization's human resource policy. Return on investment will be adversely affected if employees are hired who do not uphold corporate values.</w:t>
      </w:r>
    </w:p>
    <w:p w14:paraId="5D136565" w14:textId="77777777" w:rsidR="00E24F1D" w:rsidRDefault="00E24F1D" w:rsidP="00015F44">
      <w:pPr>
        <w:tabs>
          <w:tab w:val="left" w:pos="6660"/>
        </w:tabs>
        <w:rPr>
          <w:rFonts w:ascii="Times New Roman" w:eastAsia="Times New Roman" w:hAnsi="Times New Roman" w:cs="Times New Roman"/>
          <w:b/>
          <w:sz w:val="28"/>
          <w:szCs w:val="28"/>
          <w:u w:val="single"/>
        </w:rPr>
      </w:pPr>
    </w:p>
    <w:p w14:paraId="6050601B" w14:textId="77777777" w:rsidR="00E24F1D" w:rsidRDefault="00E24F1D" w:rsidP="00015F44">
      <w:pPr>
        <w:tabs>
          <w:tab w:val="left" w:pos="6660"/>
        </w:tabs>
        <w:rPr>
          <w:rFonts w:ascii="Times New Roman" w:eastAsia="Times New Roman" w:hAnsi="Times New Roman" w:cs="Times New Roman"/>
          <w:b/>
          <w:sz w:val="28"/>
          <w:szCs w:val="28"/>
          <w:u w:val="single"/>
        </w:rPr>
      </w:pPr>
    </w:p>
    <w:p w14:paraId="0AEE6433" w14:textId="77777777" w:rsidR="00E24F1D" w:rsidRDefault="00E24F1D" w:rsidP="00015F44">
      <w:pPr>
        <w:tabs>
          <w:tab w:val="left" w:pos="6660"/>
        </w:tabs>
        <w:rPr>
          <w:rFonts w:ascii="Times New Roman" w:eastAsia="Times New Roman" w:hAnsi="Times New Roman" w:cs="Times New Roman"/>
          <w:b/>
          <w:sz w:val="28"/>
          <w:szCs w:val="28"/>
          <w:u w:val="single"/>
        </w:rPr>
      </w:pPr>
    </w:p>
    <w:p w14:paraId="159254A5" w14:textId="0683D77C" w:rsidR="00F71198" w:rsidRPr="00A90F04" w:rsidRDefault="00A07133" w:rsidP="00015F44">
      <w:pPr>
        <w:tabs>
          <w:tab w:val="left" w:pos="6660"/>
        </w:tabs>
        <w:rPr>
          <w:rFonts w:ascii="Times New Roman" w:eastAsia="Times New Roman" w:hAnsi="Times New Roman" w:cs="Times New Roman"/>
          <w:b/>
          <w:sz w:val="28"/>
          <w:szCs w:val="28"/>
          <w:u w:val="single"/>
        </w:rPr>
      </w:pPr>
      <w:r w:rsidRPr="00A90F04">
        <w:rPr>
          <w:rFonts w:ascii="Times New Roman" w:eastAsia="Times New Roman" w:hAnsi="Times New Roman" w:cs="Times New Roman"/>
          <w:b/>
          <w:sz w:val="28"/>
          <w:szCs w:val="28"/>
          <w:u w:val="single"/>
        </w:rPr>
        <w:t>Literature Review</w:t>
      </w:r>
    </w:p>
    <w:p w14:paraId="1DCF5A64" w14:textId="3916BD10" w:rsidR="00015F44" w:rsidRP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t>An organization or a group might absorb higher-level ideas into its own set of values. To ensure that your new hires are the best fit for your job and that they share your commitment to the company's values, they must through a comprehensive screening procedure. Due to a lack of communication and a lack of consensus on a common expectation of cooperation, most attempts at collaboration have ended up falling short. Results that correspond with one's values are more appealing because of this. Recruitment standards must take into consideration company values and organizational culture as well as ethical and organizational aspects in order to attract the best possible candidates. The data gathered as a result of the assessment process is used to determine whether or not potential employees are a good match for the role. An ASL (gravitational attraction) model was used in research which found that individuals prefer to associate their personality characteristics to the attributes of their employer, according to the results. This will be the consequence of making comparisons between people and the groups that the organization is trying to find. According to the agency's criteria, it is impossible for an employee to perform at his or her full potential in the workplace when the agency hires someone who does not meet those criteria, as they will have difficulty adapting to business culture and will not be capable of performing at their fullest potential. Over time, the person developed apathy and inaction, which might harm their capacity to form relationships with their colleagues. Additionally, the organization will have to deal with a slew of human resources that fall short of the company's expectations. Human resource policies may help prevent this from occurring by embracing the agency's values. The return on their investment will be lowered if they hire employees who do not adhere to business standards.</w:t>
      </w:r>
    </w:p>
    <w:p w14:paraId="5D5CAFDD" w14:textId="52E161E6" w:rsidR="00015F44" w:rsidRDefault="00015F44" w:rsidP="00015F44">
      <w:pPr>
        <w:rPr>
          <w:rFonts w:ascii="Times New Roman" w:eastAsia="Times New Roman" w:hAnsi="Times New Roman" w:cs="Times New Roman"/>
        </w:rPr>
      </w:pPr>
      <w:r w:rsidRPr="00015F44">
        <w:rPr>
          <w:rFonts w:ascii="Times New Roman" w:eastAsia="Times New Roman" w:hAnsi="Times New Roman" w:cs="Times New Roman"/>
        </w:rPr>
        <w:t xml:space="preserve">Numerous past studies have included performance and persistence as factors, even if the full extent of the probable effect of workplace safety regulations is not yet known There were no significant variations in health-related quality of life between doctors and asthmatic doctors, according to a study comparing the two groups. Preventive care, performance, and internal dental needs have all been linked in research in various studies throughout the years. According to one study, those who undergo regular dental checkups are more dependable and productive in their jobs. A direct correlation between participants' productivity and their consistency of performance was not found in this study. Cognitive processes, as evidenced by organizational precision, have been found to affect employee compliance with organizational standards in the past. This might have an impact on a person's work and talents in an organization because of how they see their own productivity. A company's culture is a sign of its coherence, thus understanding it is critical. There have been a lot of initiatives accomplished by UBER. People's sense of belonging to something greater than themselves and their self-confidence as a result of this connection have been shown to have a positive impact on productivity in organizations. Organizational commitment and psychological commitment may be linked to improve the company's performance and decrease its chances of getting </w:t>
      </w:r>
      <w:r w:rsidRPr="00015F44">
        <w:rPr>
          <w:rFonts w:ascii="Times New Roman" w:eastAsia="Times New Roman" w:hAnsi="Times New Roman" w:cs="Times New Roman"/>
        </w:rPr>
        <w:lastRenderedPageBreak/>
        <w:t>fired. According to previous research, growing corporate responsibility and compliance are linked. Regulatory compliance improves when employees are happy, loyal to their company, and aligned with their goals. The effectiveness of Covid-19 will be judged in part by the degree to which the crisis has been organized and accepted by the general population. Additional praise has been heaped on healthcare experts from throughout the globe for their efforts during this present crisis. When they think they've beaten COVID 19, they may lead to more automation, engagement, and consistency. Our findings back with prior studies that shown that motivation is essential to long-term success. Health care professionals and lab technicians performed better than academics and CEOs in the research. COVID-19 patients were employed in several manufacturing trials. Healthcare experts (such as doctors and nurses) and laboratory technicians are both present when COVID-19 patients are treated. As previously said, their responsibilities include continuous care for patients and enhancing laboratory efficiency. In spite of the health professional's better performance and lower correlation, the whole sample found that productivity increased the correlation. What a fascinating turn of events! Despite the fact that they are working amid a crisis, healthcare workers have improved workplace efficiency by using less consistent tactics to avoid organizational regulations and fulfil their responsibilities more efficiently. In the future, researchers should investigate the relationship between crisis-related coherence and creative thinking. In addition, research has shown that workers who show up to work are more productive than those who don't. Employees who have worked in the industry for a long time will have a better understanding of the challenges they will face in overcoming the crisis.</w:t>
      </w:r>
    </w:p>
    <w:p w14:paraId="106190D3" w14:textId="77777777" w:rsidR="00E24F1D" w:rsidRDefault="00E24F1D" w:rsidP="00015F44">
      <w:pPr>
        <w:rPr>
          <w:rFonts w:ascii="Times New Roman" w:eastAsia="Times New Roman" w:hAnsi="Times New Roman" w:cs="Times New Roman"/>
          <w:b/>
          <w:sz w:val="28"/>
          <w:szCs w:val="28"/>
          <w:u w:val="single"/>
        </w:rPr>
      </w:pPr>
    </w:p>
    <w:p w14:paraId="654F7A7B" w14:textId="77777777" w:rsidR="00E24F1D" w:rsidRDefault="00E24F1D" w:rsidP="00015F44">
      <w:pPr>
        <w:rPr>
          <w:rFonts w:ascii="Times New Roman" w:eastAsia="Times New Roman" w:hAnsi="Times New Roman" w:cs="Times New Roman"/>
          <w:b/>
          <w:sz w:val="28"/>
          <w:szCs w:val="28"/>
          <w:u w:val="single"/>
        </w:rPr>
      </w:pPr>
    </w:p>
    <w:p w14:paraId="7744168A" w14:textId="09FDB683" w:rsidR="00F71198" w:rsidRPr="00A90F04" w:rsidRDefault="00A07133" w:rsidP="00015F44">
      <w:pPr>
        <w:rPr>
          <w:rFonts w:ascii="Times New Roman" w:eastAsia="Times New Roman" w:hAnsi="Times New Roman" w:cs="Times New Roman"/>
          <w:b/>
          <w:sz w:val="28"/>
          <w:szCs w:val="28"/>
          <w:u w:val="single"/>
        </w:rPr>
      </w:pPr>
      <w:r w:rsidRPr="00A90F04">
        <w:rPr>
          <w:rFonts w:ascii="Times New Roman" w:eastAsia="Times New Roman" w:hAnsi="Times New Roman" w:cs="Times New Roman"/>
          <w:b/>
          <w:sz w:val="28"/>
          <w:szCs w:val="28"/>
          <w:u w:val="single"/>
        </w:rPr>
        <w:t>Conclusion</w:t>
      </w:r>
    </w:p>
    <w:p w14:paraId="4A613F9B" w14:textId="7F8CAC74" w:rsidR="00F71198" w:rsidRDefault="004154D3">
      <w:pPr>
        <w:rPr>
          <w:rFonts w:ascii="Times New Roman" w:eastAsia="Times New Roman" w:hAnsi="Times New Roman" w:cs="Times New Roman"/>
          <w:sz w:val="24"/>
          <w:szCs w:val="24"/>
        </w:rPr>
      </w:pPr>
      <w:r w:rsidRPr="004154D3">
        <w:rPr>
          <w:rFonts w:ascii="Times New Roman" w:eastAsia="Times New Roman" w:hAnsi="Times New Roman" w:cs="Times New Roman"/>
        </w:rPr>
        <w:t>From everything we've discussed so far, it's clear that the culture and structure of an organization have a significant impact on whether or not it succeeds. In today's competitive economic environment, all companies are always striving to improve their organizational culture in order to get an advantage over their rivals. This is a result of the fierce rivalry in the market. Many factors influence how people behave at work since workplaces play such an important role in corporate culture. Thus, these organizational concepts are compatible with all management theories. " According to polls conducted by British Airways and Microsoft, a strong corporate culture aids in the achievement of organizational objectives. In order to function, an organization needs a diverse group of people who can work well together and with others. As we've seen, a variety of factors affect team performance. As a result, an organization's culture of encouragement and support always has a positive effect on team performance. This is finally happening: technological advancements are now a tool that may help an organization, a person, or even a team succeed.</w:t>
      </w:r>
    </w:p>
    <w:p w14:paraId="0FD1F162" w14:textId="77777777" w:rsidR="00F71198" w:rsidRDefault="00F71198">
      <w:pPr>
        <w:rPr>
          <w:rFonts w:ascii="Times New Roman" w:eastAsia="Times New Roman" w:hAnsi="Times New Roman" w:cs="Times New Roman"/>
          <w:sz w:val="24"/>
          <w:szCs w:val="24"/>
        </w:rPr>
      </w:pPr>
    </w:p>
    <w:p w14:paraId="0425E870" w14:textId="77777777" w:rsidR="00F71198" w:rsidRDefault="00F71198">
      <w:pPr>
        <w:rPr>
          <w:rFonts w:ascii="Times New Roman" w:eastAsia="Times New Roman" w:hAnsi="Times New Roman" w:cs="Times New Roman"/>
          <w:sz w:val="24"/>
          <w:szCs w:val="24"/>
        </w:rPr>
      </w:pPr>
    </w:p>
    <w:p w14:paraId="3D52CE21" w14:textId="77777777" w:rsidR="00F71198" w:rsidRDefault="00F71198">
      <w:pPr>
        <w:rPr>
          <w:rFonts w:ascii="Times New Roman" w:eastAsia="Times New Roman" w:hAnsi="Times New Roman" w:cs="Times New Roman"/>
          <w:sz w:val="24"/>
          <w:szCs w:val="24"/>
        </w:rPr>
      </w:pPr>
    </w:p>
    <w:p w14:paraId="2CBA9FBB" w14:textId="77777777" w:rsidR="00F71198" w:rsidRDefault="00F71198">
      <w:pPr>
        <w:rPr>
          <w:rFonts w:ascii="Times New Roman" w:eastAsia="Times New Roman" w:hAnsi="Times New Roman" w:cs="Times New Roman"/>
          <w:sz w:val="24"/>
          <w:szCs w:val="24"/>
        </w:rPr>
      </w:pPr>
    </w:p>
    <w:p w14:paraId="0E8E9750" w14:textId="77777777" w:rsidR="00F71198" w:rsidRDefault="00F71198">
      <w:pPr>
        <w:rPr>
          <w:rFonts w:ascii="Times New Roman" w:eastAsia="Times New Roman" w:hAnsi="Times New Roman" w:cs="Times New Roman"/>
          <w:sz w:val="24"/>
          <w:szCs w:val="24"/>
        </w:rPr>
      </w:pPr>
    </w:p>
    <w:p w14:paraId="0F4F8B64" w14:textId="77777777" w:rsidR="00F71198" w:rsidRDefault="00F71198">
      <w:pPr>
        <w:rPr>
          <w:rFonts w:ascii="Times New Roman" w:eastAsia="Times New Roman" w:hAnsi="Times New Roman" w:cs="Times New Roman"/>
          <w:sz w:val="24"/>
          <w:szCs w:val="24"/>
        </w:rPr>
      </w:pPr>
    </w:p>
    <w:p w14:paraId="79A33F0F" w14:textId="77777777" w:rsidR="00F71198" w:rsidRDefault="00F71198">
      <w:pPr>
        <w:rPr>
          <w:rFonts w:ascii="Times New Roman" w:eastAsia="Times New Roman" w:hAnsi="Times New Roman" w:cs="Times New Roman"/>
          <w:sz w:val="24"/>
          <w:szCs w:val="24"/>
        </w:rPr>
      </w:pPr>
    </w:p>
    <w:p w14:paraId="06B72A73" w14:textId="77777777" w:rsidR="00F71198" w:rsidRDefault="00F71198">
      <w:pPr>
        <w:rPr>
          <w:rFonts w:ascii="Times New Roman" w:eastAsia="Times New Roman" w:hAnsi="Times New Roman" w:cs="Times New Roman"/>
          <w:sz w:val="24"/>
          <w:szCs w:val="24"/>
        </w:rPr>
      </w:pPr>
    </w:p>
    <w:p w14:paraId="3BE424F7" w14:textId="77777777" w:rsidR="00F71198" w:rsidRDefault="00F71198">
      <w:pPr>
        <w:rPr>
          <w:rFonts w:ascii="Times New Roman" w:eastAsia="Times New Roman" w:hAnsi="Times New Roman" w:cs="Times New Roman"/>
          <w:sz w:val="24"/>
          <w:szCs w:val="24"/>
        </w:rPr>
      </w:pPr>
    </w:p>
    <w:p w14:paraId="3A6AF17F" w14:textId="77777777" w:rsidR="00F71198" w:rsidRDefault="00F71198">
      <w:pPr>
        <w:rPr>
          <w:rFonts w:ascii="Times New Roman" w:eastAsia="Times New Roman" w:hAnsi="Times New Roman" w:cs="Times New Roman"/>
          <w:sz w:val="24"/>
          <w:szCs w:val="24"/>
        </w:rPr>
      </w:pPr>
    </w:p>
    <w:p w14:paraId="33BF5FD7" w14:textId="77777777" w:rsidR="00F71198" w:rsidRDefault="00F71198">
      <w:pPr>
        <w:rPr>
          <w:rFonts w:ascii="Times New Roman" w:eastAsia="Times New Roman" w:hAnsi="Times New Roman" w:cs="Times New Roman"/>
          <w:sz w:val="24"/>
          <w:szCs w:val="24"/>
        </w:rPr>
      </w:pPr>
    </w:p>
    <w:p w14:paraId="4FCC989E" w14:textId="77777777" w:rsidR="00F71198" w:rsidRDefault="00F71198">
      <w:pPr>
        <w:rPr>
          <w:rFonts w:ascii="Times New Roman" w:eastAsia="Times New Roman" w:hAnsi="Times New Roman" w:cs="Times New Roman"/>
          <w:sz w:val="24"/>
          <w:szCs w:val="24"/>
        </w:rPr>
      </w:pPr>
    </w:p>
    <w:p w14:paraId="7707B33F" w14:textId="77777777" w:rsidR="00F71198" w:rsidRDefault="00F71198">
      <w:pPr>
        <w:rPr>
          <w:rFonts w:ascii="Times New Roman" w:eastAsia="Times New Roman" w:hAnsi="Times New Roman" w:cs="Times New Roman"/>
          <w:sz w:val="24"/>
          <w:szCs w:val="24"/>
        </w:rPr>
      </w:pPr>
    </w:p>
    <w:p w14:paraId="7D746D85" w14:textId="77777777" w:rsidR="00F71198" w:rsidRDefault="00F71198">
      <w:pPr>
        <w:rPr>
          <w:rFonts w:ascii="Times New Roman" w:eastAsia="Times New Roman" w:hAnsi="Times New Roman" w:cs="Times New Roman"/>
          <w:sz w:val="24"/>
          <w:szCs w:val="24"/>
        </w:rPr>
      </w:pPr>
    </w:p>
    <w:p w14:paraId="769A8E69" w14:textId="17482556" w:rsidR="00F71198" w:rsidRDefault="00A07133" w:rsidP="00A90F04">
      <w:pPr>
        <w:rPr>
          <w:rFonts w:ascii="Times New Roman" w:eastAsia="Times New Roman" w:hAnsi="Times New Roman" w:cs="Times New Roman"/>
          <w:b/>
          <w:sz w:val="28"/>
          <w:szCs w:val="28"/>
          <w:u w:val="single"/>
        </w:rPr>
      </w:pPr>
      <w:bookmarkStart w:id="1" w:name="_30j0zll" w:colFirst="0" w:colLast="0"/>
      <w:bookmarkEnd w:id="1"/>
      <w:r w:rsidRPr="00A90F04">
        <w:rPr>
          <w:rFonts w:ascii="Times New Roman" w:eastAsia="Times New Roman" w:hAnsi="Times New Roman" w:cs="Times New Roman"/>
          <w:b/>
          <w:sz w:val="28"/>
          <w:szCs w:val="28"/>
          <w:u w:val="single"/>
        </w:rPr>
        <w:t>References</w:t>
      </w:r>
    </w:p>
    <w:p w14:paraId="45CD22C4" w14:textId="77777777" w:rsidR="00A90F04" w:rsidRPr="00A90F04" w:rsidRDefault="00A90F04" w:rsidP="00A90F04">
      <w:pPr>
        <w:rPr>
          <w:rFonts w:ascii="Times New Roman" w:eastAsia="Times New Roman" w:hAnsi="Times New Roman" w:cs="Times New Roman"/>
          <w:b/>
          <w:sz w:val="28"/>
          <w:szCs w:val="28"/>
          <w:u w:val="single"/>
        </w:rPr>
      </w:pPr>
    </w:p>
    <w:p w14:paraId="22563F2B" w14:textId="77777777" w:rsidR="00F71198" w:rsidRDefault="00A07133">
      <w:pPr>
        <w:jc w:val="center"/>
        <w:rPr>
          <w:rFonts w:ascii="Times New Roman" w:eastAsia="Times New Roman" w:hAnsi="Times New Roman" w:cs="Times New Roman"/>
          <w:color w:val="000000"/>
          <w:highlight w:val="white"/>
        </w:rPr>
      </w:pPr>
      <w:proofErr w:type="spellStart"/>
      <w:r>
        <w:rPr>
          <w:rFonts w:ascii="Times New Roman" w:eastAsia="Times New Roman" w:hAnsi="Times New Roman" w:cs="Times New Roman"/>
          <w:color w:val="000000"/>
          <w:highlight w:val="white"/>
        </w:rPr>
        <w:t>Rubino</w:t>
      </w:r>
      <w:proofErr w:type="spellEnd"/>
      <w:r>
        <w:rPr>
          <w:rFonts w:ascii="Times New Roman" w:eastAsia="Times New Roman" w:hAnsi="Times New Roman" w:cs="Times New Roman"/>
          <w:color w:val="000000"/>
          <w:highlight w:val="white"/>
        </w:rPr>
        <w:t xml:space="preserve">, M., </w:t>
      </w:r>
      <w:proofErr w:type="spellStart"/>
      <w:r>
        <w:rPr>
          <w:rFonts w:ascii="Times New Roman" w:eastAsia="Times New Roman" w:hAnsi="Times New Roman" w:cs="Times New Roman"/>
          <w:color w:val="000000"/>
          <w:highlight w:val="white"/>
        </w:rPr>
        <w:t>Vitolla</w:t>
      </w:r>
      <w:proofErr w:type="spellEnd"/>
      <w:r>
        <w:rPr>
          <w:rFonts w:ascii="Times New Roman" w:eastAsia="Times New Roman" w:hAnsi="Times New Roman" w:cs="Times New Roman"/>
          <w:color w:val="000000"/>
          <w:highlight w:val="white"/>
        </w:rPr>
        <w:t xml:space="preserve">, F. and </w:t>
      </w:r>
      <w:proofErr w:type="spellStart"/>
      <w:r>
        <w:rPr>
          <w:rFonts w:ascii="Times New Roman" w:eastAsia="Times New Roman" w:hAnsi="Times New Roman" w:cs="Times New Roman"/>
          <w:color w:val="000000"/>
          <w:highlight w:val="white"/>
        </w:rPr>
        <w:t>Garzoni</w:t>
      </w:r>
      <w:proofErr w:type="spellEnd"/>
      <w:r>
        <w:rPr>
          <w:rFonts w:ascii="Times New Roman" w:eastAsia="Times New Roman" w:hAnsi="Times New Roman" w:cs="Times New Roman"/>
          <w:color w:val="000000"/>
          <w:highlight w:val="white"/>
        </w:rPr>
        <w:t>, A., 2017. The impact of an IT governance framework on the internal control environment. </w:t>
      </w:r>
      <w:r>
        <w:rPr>
          <w:rFonts w:ascii="Times New Roman" w:eastAsia="Times New Roman" w:hAnsi="Times New Roman" w:cs="Times New Roman"/>
          <w:i/>
          <w:color w:val="000000"/>
          <w:highlight w:val="white"/>
        </w:rPr>
        <w:t>Records Management Journal</w:t>
      </w:r>
      <w:r>
        <w:rPr>
          <w:rFonts w:ascii="Times New Roman" w:eastAsia="Times New Roman" w:hAnsi="Times New Roman" w:cs="Times New Roman"/>
          <w:color w:val="000000"/>
          <w:highlight w:val="white"/>
        </w:rPr>
        <w:t>.</w:t>
      </w:r>
    </w:p>
    <w:p w14:paraId="61C2132F" w14:textId="77777777" w:rsidR="00F71198" w:rsidRDefault="00A07133">
      <w:pPr>
        <w:jc w:val="center"/>
        <w:rPr>
          <w:rFonts w:ascii="Times New Roman" w:eastAsia="Times New Roman" w:hAnsi="Times New Roman" w:cs="Times New Roman"/>
          <w:color w:val="000000"/>
          <w:highlight w:val="white"/>
        </w:rPr>
      </w:pPr>
      <w:proofErr w:type="spellStart"/>
      <w:r>
        <w:rPr>
          <w:rFonts w:ascii="Times New Roman" w:eastAsia="Times New Roman" w:hAnsi="Times New Roman" w:cs="Times New Roman"/>
          <w:color w:val="000000"/>
          <w:highlight w:val="white"/>
        </w:rPr>
        <w:t>Ebersberger</w:t>
      </w:r>
      <w:proofErr w:type="spellEnd"/>
      <w:r>
        <w:rPr>
          <w:rFonts w:ascii="Times New Roman" w:eastAsia="Times New Roman" w:hAnsi="Times New Roman" w:cs="Times New Roman"/>
          <w:color w:val="000000"/>
          <w:highlight w:val="white"/>
        </w:rPr>
        <w:t xml:space="preserve">, B. and </w:t>
      </w:r>
      <w:proofErr w:type="spellStart"/>
      <w:r>
        <w:rPr>
          <w:rFonts w:ascii="Times New Roman" w:eastAsia="Times New Roman" w:hAnsi="Times New Roman" w:cs="Times New Roman"/>
          <w:color w:val="000000"/>
          <w:highlight w:val="white"/>
        </w:rPr>
        <w:t>Kuckertz</w:t>
      </w:r>
      <w:proofErr w:type="spellEnd"/>
      <w:r>
        <w:rPr>
          <w:rFonts w:ascii="Times New Roman" w:eastAsia="Times New Roman" w:hAnsi="Times New Roman" w:cs="Times New Roman"/>
          <w:color w:val="000000"/>
          <w:highlight w:val="white"/>
        </w:rPr>
        <w:t>, A., 2021. Hop to it! The impact of organization type on innovation response time to the COVID-19 crisis. </w:t>
      </w:r>
      <w:r>
        <w:rPr>
          <w:rFonts w:ascii="Times New Roman" w:eastAsia="Times New Roman" w:hAnsi="Times New Roman" w:cs="Times New Roman"/>
          <w:i/>
          <w:color w:val="000000"/>
          <w:highlight w:val="white"/>
        </w:rPr>
        <w:t>Journal of Business Research</w:t>
      </w:r>
      <w:r>
        <w:rPr>
          <w:rFonts w:ascii="Times New Roman" w:eastAsia="Times New Roman" w:hAnsi="Times New Roman" w:cs="Times New Roman"/>
          <w:color w:val="000000"/>
          <w:highlight w:val="white"/>
        </w:rPr>
        <w:t>, </w:t>
      </w:r>
      <w:r>
        <w:rPr>
          <w:rFonts w:ascii="Times New Roman" w:eastAsia="Times New Roman" w:hAnsi="Times New Roman" w:cs="Times New Roman"/>
          <w:i/>
          <w:color w:val="000000"/>
          <w:highlight w:val="white"/>
        </w:rPr>
        <w:t>124</w:t>
      </w:r>
      <w:r>
        <w:rPr>
          <w:rFonts w:ascii="Times New Roman" w:eastAsia="Times New Roman" w:hAnsi="Times New Roman" w:cs="Times New Roman"/>
          <w:color w:val="000000"/>
          <w:highlight w:val="white"/>
        </w:rPr>
        <w:t>, pp.126-135.</w:t>
      </w:r>
    </w:p>
    <w:p w14:paraId="6D66E59C" w14:textId="77777777" w:rsidR="00F71198" w:rsidRDefault="00A07133">
      <w:pPr>
        <w:jc w:val="center"/>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Duan, Y., Liu, Y., Chen, Y., Guo, W. and Yang, L., 2021. Research on the impact of knowledge sharing on risk control of inclusive finance in rural areas during the post-COVID-19 era. </w:t>
      </w:r>
      <w:r>
        <w:rPr>
          <w:rFonts w:ascii="Times New Roman" w:eastAsia="Times New Roman" w:hAnsi="Times New Roman" w:cs="Times New Roman"/>
          <w:i/>
          <w:color w:val="000000"/>
          <w:highlight w:val="white"/>
        </w:rPr>
        <w:t>Journal of Knowledge Management</w:t>
      </w:r>
      <w:r>
        <w:rPr>
          <w:rFonts w:ascii="Times New Roman" w:eastAsia="Times New Roman" w:hAnsi="Times New Roman" w:cs="Times New Roman"/>
          <w:color w:val="000000"/>
          <w:highlight w:val="white"/>
        </w:rPr>
        <w:t>.</w:t>
      </w:r>
    </w:p>
    <w:p w14:paraId="1F839553" w14:textId="77777777" w:rsidR="00F71198" w:rsidRDefault="00A07133">
      <w:pPr>
        <w:jc w:val="center"/>
        <w:rPr>
          <w:rFonts w:ascii="Times New Roman" w:eastAsia="Times New Roman" w:hAnsi="Times New Roman" w:cs="Times New Roman"/>
          <w:color w:val="000000"/>
          <w:highlight w:val="white"/>
        </w:rPr>
      </w:pPr>
      <w:proofErr w:type="spellStart"/>
      <w:r>
        <w:rPr>
          <w:rFonts w:ascii="Times New Roman" w:eastAsia="Times New Roman" w:hAnsi="Times New Roman" w:cs="Times New Roman"/>
          <w:color w:val="000000"/>
          <w:highlight w:val="white"/>
        </w:rPr>
        <w:t>Desveaux</w:t>
      </w:r>
      <w:proofErr w:type="spellEnd"/>
      <w:r>
        <w:rPr>
          <w:rFonts w:ascii="Times New Roman" w:eastAsia="Times New Roman" w:hAnsi="Times New Roman" w:cs="Times New Roman"/>
          <w:color w:val="000000"/>
          <w:highlight w:val="white"/>
        </w:rPr>
        <w:t xml:space="preserve">, L., Mitchell, J.I., Shaw, J. and </w:t>
      </w:r>
      <w:proofErr w:type="spellStart"/>
      <w:r>
        <w:rPr>
          <w:rFonts w:ascii="Times New Roman" w:eastAsia="Times New Roman" w:hAnsi="Times New Roman" w:cs="Times New Roman"/>
          <w:color w:val="000000"/>
          <w:highlight w:val="white"/>
        </w:rPr>
        <w:t>Ivers</w:t>
      </w:r>
      <w:proofErr w:type="spellEnd"/>
      <w:r>
        <w:rPr>
          <w:rFonts w:ascii="Times New Roman" w:eastAsia="Times New Roman" w:hAnsi="Times New Roman" w:cs="Times New Roman"/>
          <w:color w:val="000000"/>
          <w:highlight w:val="white"/>
        </w:rPr>
        <w:t>, N.M., 2017. Understanding the impact of accreditation on quality in healthcare: a grounded theory approach. </w:t>
      </w:r>
      <w:r>
        <w:rPr>
          <w:rFonts w:ascii="Times New Roman" w:eastAsia="Times New Roman" w:hAnsi="Times New Roman" w:cs="Times New Roman"/>
          <w:i/>
          <w:color w:val="000000"/>
          <w:highlight w:val="white"/>
        </w:rPr>
        <w:t>International Journal for Quality in Health Care</w:t>
      </w:r>
      <w:r>
        <w:rPr>
          <w:rFonts w:ascii="Times New Roman" w:eastAsia="Times New Roman" w:hAnsi="Times New Roman" w:cs="Times New Roman"/>
          <w:color w:val="000000"/>
          <w:highlight w:val="white"/>
        </w:rPr>
        <w:t>, </w:t>
      </w:r>
      <w:r>
        <w:rPr>
          <w:rFonts w:ascii="Times New Roman" w:eastAsia="Times New Roman" w:hAnsi="Times New Roman" w:cs="Times New Roman"/>
          <w:i/>
          <w:color w:val="000000"/>
          <w:highlight w:val="white"/>
        </w:rPr>
        <w:t>29</w:t>
      </w:r>
      <w:r>
        <w:rPr>
          <w:rFonts w:ascii="Times New Roman" w:eastAsia="Times New Roman" w:hAnsi="Times New Roman" w:cs="Times New Roman"/>
          <w:color w:val="000000"/>
          <w:highlight w:val="white"/>
        </w:rPr>
        <w:t>(7), pp.941-947.</w:t>
      </w:r>
    </w:p>
    <w:p w14:paraId="16044A2D" w14:textId="77777777" w:rsidR="00F71198" w:rsidRDefault="00A07133">
      <w:pPr>
        <w:jc w:val="center"/>
        <w:rPr>
          <w:rFonts w:ascii="Times New Roman" w:eastAsia="Times New Roman" w:hAnsi="Times New Roman" w:cs="Times New Roman"/>
          <w:color w:val="000000"/>
          <w:highlight w:val="white"/>
        </w:rPr>
      </w:pPr>
      <w:proofErr w:type="spellStart"/>
      <w:r>
        <w:rPr>
          <w:rFonts w:ascii="Times New Roman" w:eastAsia="Times New Roman" w:hAnsi="Times New Roman" w:cs="Times New Roman"/>
          <w:color w:val="000000"/>
          <w:highlight w:val="white"/>
        </w:rPr>
        <w:t>Shahzadi</w:t>
      </w:r>
      <w:proofErr w:type="spellEnd"/>
      <w:r>
        <w:rPr>
          <w:rFonts w:ascii="Times New Roman" w:eastAsia="Times New Roman" w:hAnsi="Times New Roman" w:cs="Times New Roman"/>
          <w:color w:val="000000"/>
          <w:highlight w:val="white"/>
        </w:rPr>
        <w:t xml:space="preserve">, S., Khan, R., Toor, M. and ul </w:t>
      </w:r>
      <w:proofErr w:type="spellStart"/>
      <w:r>
        <w:rPr>
          <w:rFonts w:ascii="Times New Roman" w:eastAsia="Times New Roman" w:hAnsi="Times New Roman" w:cs="Times New Roman"/>
          <w:color w:val="000000"/>
          <w:highlight w:val="white"/>
        </w:rPr>
        <w:t>Haq</w:t>
      </w:r>
      <w:proofErr w:type="spellEnd"/>
      <w:r>
        <w:rPr>
          <w:rFonts w:ascii="Times New Roman" w:eastAsia="Times New Roman" w:hAnsi="Times New Roman" w:cs="Times New Roman"/>
          <w:color w:val="000000"/>
          <w:highlight w:val="white"/>
        </w:rPr>
        <w:t>, A., 2018. Impact of external and internal factors on management accounting practices: a study of Pakistan. </w:t>
      </w:r>
      <w:r>
        <w:rPr>
          <w:rFonts w:ascii="Times New Roman" w:eastAsia="Times New Roman" w:hAnsi="Times New Roman" w:cs="Times New Roman"/>
          <w:i/>
          <w:color w:val="000000"/>
          <w:highlight w:val="white"/>
        </w:rPr>
        <w:t>Asian Journal of Accounting Research</w:t>
      </w:r>
      <w:r>
        <w:rPr>
          <w:rFonts w:ascii="Times New Roman" w:eastAsia="Times New Roman" w:hAnsi="Times New Roman" w:cs="Times New Roman"/>
          <w:color w:val="000000"/>
          <w:highlight w:val="white"/>
        </w:rPr>
        <w:t>.</w:t>
      </w:r>
    </w:p>
    <w:p w14:paraId="3D9E5C97" w14:textId="77777777" w:rsidR="00F71198" w:rsidRDefault="00A07133">
      <w:pPr>
        <w:jc w:val="center"/>
        <w:rPr>
          <w:rFonts w:ascii="Times New Roman" w:eastAsia="Times New Roman" w:hAnsi="Times New Roman" w:cs="Times New Roman"/>
          <w:color w:val="000000"/>
          <w:highlight w:val="white"/>
        </w:rPr>
      </w:pPr>
      <w:proofErr w:type="spellStart"/>
      <w:r>
        <w:rPr>
          <w:rFonts w:ascii="Times New Roman" w:eastAsia="Times New Roman" w:hAnsi="Times New Roman" w:cs="Times New Roman"/>
          <w:color w:val="000000"/>
          <w:highlight w:val="white"/>
        </w:rPr>
        <w:t>Udofia</w:t>
      </w:r>
      <w:proofErr w:type="spellEnd"/>
      <w:r>
        <w:rPr>
          <w:rFonts w:ascii="Times New Roman" w:eastAsia="Times New Roman" w:hAnsi="Times New Roman" w:cs="Times New Roman"/>
          <w:color w:val="000000"/>
          <w:highlight w:val="white"/>
        </w:rPr>
        <w:t xml:space="preserve">, E.E., </w:t>
      </w:r>
      <w:proofErr w:type="spellStart"/>
      <w:r>
        <w:rPr>
          <w:rFonts w:ascii="Times New Roman" w:eastAsia="Times New Roman" w:hAnsi="Times New Roman" w:cs="Times New Roman"/>
          <w:color w:val="000000"/>
          <w:highlight w:val="white"/>
        </w:rPr>
        <w:t>Adejare</w:t>
      </w:r>
      <w:proofErr w:type="spellEnd"/>
      <w:r>
        <w:rPr>
          <w:rFonts w:ascii="Times New Roman" w:eastAsia="Times New Roman" w:hAnsi="Times New Roman" w:cs="Times New Roman"/>
          <w:color w:val="000000"/>
          <w:highlight w:val="white"/>
        </w:rPr>
        <w:t xml:space="preserve">, B.O., </w:t>
      </w:r>
      <w:proofErr w:type="spellStart"/>
      <w:r>
        <w:rPr>
          <w:rFonts w:ascii="Times New Roman" w:eastAsia="Times New Roman" w:hAnsi="Times New Roman" w:cs="Times New Roman"/>
          <w:color w:val="000000"/>
          <w:highlight w:val="white"/>
        </w:rPr>
        <w:t>Olaore</w:t>
      </w:r>
      <w:proofErr w:type="spellEnd"/>
      <w:r>
        <w:rPr>
          <w:rFonts w:ascii="Times New Roman" w:eastAsia="Times New Roman" w:hAnsi="Times New Roman" w:cs="Times New Roman"/>
          <w:color w:val="000000"/>
          <w:highlight w:val="white"/>
        </w:rPr>
        <w:t xml:space="preserve">, G.O. and </w:t>
      </w:r>
      <w:proofErr w:type="spellStart"/>
      <w:r>
        <w:rPr>
          <w:rFonts w:ascii="Times New Roman" w:eastAsia="Times New Roman" w:hAnsi="Times New Roman" w:cs="Times New Roman"/>
          <w:color w:val="000000"/>
          <w:highlight w:val="white"/>
        </w:rPr>
        <w:t>Udofia</w:t>
      </w:r>
      <w:proofErr w:type="spellEnd"/>
      <w:r>
        <w:rPr>
          <w:rFonts w:ascii="Times New Roman" w:eastAsia="Times New Roman" w:hAnsi="Times New Roman" w:cs="Times New Roman"/>
          <w:color w:val="000000"/>
          <w:highlight w:val="white"/>
        </w:rPr>
        <w:t xml:space="preserve">, E.E., 2021. Supply disruption in the wake of COVID-19 crisis and </w:t>
      </w:r>
      <w:proofErr w:type="spellStart"/>
      <w:r>
        <w:rPr>
          <w:rFonts w:ascii="Times New Roman" w:eastAsia="Times New Roman" w:hAnsi="Times New Roman" w:cs="Times New Roman"/>
          <w:color w:val="000000"/>
          <w:highlight w:val="white"/>
        </w:rPr>
        <w:t>organisational</w:t>
      </w:r>
      <w:proofErr w:type="spellEnd"/>
      <w:r>
        <w:rPr>
          <w:rFonts w:ascii="Times New Roman" w:eastAsia="Times New Roman" w:hAnsi="Times New Roman" w:cs="Times New Roman"/>
          <w:color w:val="000000"/>
          <w:highlight w:val="white"/>
        </w:rPr>
        <w:t xml:space="preserve"> performance: mediated by </w:t>
      </w:r>
      <w:proofErr w:type="spellStart"/>
      <w:r>
        <w:rPr>
          <w:rFonts w:ascii="Times New Roman" w:eastAsia="Times New Roman" w:hAnsi="Times New Roman" w:cs="Times New Roman"/>
          <w:color w:val="000000"/>
          <w:highlight w:val="white"/>
        </w:rPr>
        <w:t>organisational</w:t>
      </w:r>
      <w:proofErr w:type="spellEnd"/>
      <w:r>
        <w:rPr>
          <w:rFonts w:ascii="Times New Roman" w:eastAsia="Times New Roman" w:hAnsi="Times New Roman" w:cs="Times New Roman"/>
          <w:color w:val="000000"/>
          <w:highlight w:val="white"/>
        </w:rPr>
        <w:t xml:space="preserve"> productivity and customer satisfaction. </w:t>
      </w:r>
      <w:r>
        <w:rPr>
          <w:rFonts w:ascii="Times New Roman" w:eastAsia="Times New Roman" w:hAnsi="Times New Roman" w:cs="Times New Roman"/>
          <w:i/>
          <w:color w:val="000000"/>
          <w:highlight w:val="white"/>
        </w:rPr>
        <w:t>Journal of Humanities and Applied Social Sciences</w:t>
      </w:r>
      <w:r>
        <w:rPr>
          <w:rFonts w:ascii="Times New Roman" w:eastAsia="Times New Roman" w:hAnsi="Times New Roman" w:cs="Times New Roman"/>
          <w:color w:val="000000"/>
          <w:highlight w:val="white"/>
        </w:rPr>
        <w:t>.</w:t>
      </w:r>
    </w:p>
    <w:p w14:paraId="7F52E831" w14:textId="77777777" w:rsidR="00F71198" w:rsidRDefault="00A07133">
      <w:pPr>
        <w:jc w:val="center"/>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 xml:space="preserve">Lin, L.Y., Wang, J., </w:t>
      </w:r>
      <w:proofErr w:type="spellStart"/>
      <w:r>
        <w:rPr>
          <w:rFonts w:ascii="Times New Roman" w:eastAsia="Times New Roman" w:hAnsi="Times New Roman" w:cs="Times New Roman"/>
          <w:color w:val="000000"/>
          <w:highlight w:val="white"/>
        </w:rPr>
        <w:t>Ou</w:t>
      </w:r>
      <w:proofErr w:type="spellEnd"/>
      <w:r>
        <w:rPr>
          <w:rFonts w:ascii="Times New Roman" w:eastAsia="Times New Roman" w:hAnsi="Times New Roman" w:cs="Times New Roman"/>
          <w:color w:val="000000"/>
          <w:highlight w:val="white"/>
        </w:rPr>
        <w:t>-Yang, X.Y., Miao, Q., Chen, R., Liang, F.X., Zhang, Y.P., Tang, Q. and Wang, T., 2021. The immediate impact of the 2019 novel coronavirus (COVID-19) outbreak on subjective sleep status. </w:t>
      </w:r>
      <w:r>
        <w:rPr>
          <w:rFonts w:ascii="Times New Roman" w:eastAsia="Times New Roman" w:hAnsi="Times New Roman" w:cs="Times New Roman"/>
          <w:i/>
          <w:color w:val="000000"/>
          <w:highlight w:val="white"/>
        </w:rPr>
        <w:t>Sleep medicine</w:t>
      </w:r>
      <w:r>
        <w:rPr>
          <w:rFonts w:ascii="Times New Roman" w:eastAsia="Times New Roman" w:hAnsi="Times New Roman" w:cs="Times New Roman"/>
          <w:color w:val="000000"/>
          <w:highlight w:val="white"/>
        </w:rPr>
        <w:t>, </w:t>
      </w:r>
      <w:r>
        <w:rPr>
          <w:rFonts w:ascii="Times New Roman" w:eastAsia="Times New Roman" w:hAnsi="Times New Roman" w:cs="Times New Roman"/>
          <w:i/>
          <w:color w:val="000000"/>
          <w:highlight w:val="white"/>
        </w:rPr>
        <w:t>77</w:t>
      </w:r>
      <w:r>
        <w:rPr>
          <w:rFonts w:ascii="Times New Roman" w:eastAsia="Times New Roman" w:hAnsi="Times New Roman" w:cs="Times New Roman"/>
          <w:color w:val="000000"/>
          <w:highlight w:val="white"/>
        </w:rPr>
        <w:t>, pp.348-354.</w:t>
      </w:r>
    </w:p>
    <w:p w14:paraId="2AA289C0" w14:textId="77777777" w:rsidR="00F71198" w:rsidRDefault="00A07133">
      <w:pPr>
        <w:jc w:val="center"/>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lastRenderedPageBreak/>
        <w:t>Amankwah-Amoah, J., Khan, Z. and Wood, G., 2021. COVID-19 and business failures: The paradoxes of experience, scale, and scope for theory and practice. </w:t>
      </w:r>
      <w:r>
        <w:rPr>
          <w:rFonts w:ascii="Times New Roman" w:eastAsia="Times New Roman" w:hAnsi="Times New Roman" w:cs="Times New Roman"/>
          <w:i/>
          <w:color w:val="000000"/>
          <w:highlight w:val="white"/>
        </w:rPr>
        <w:t>European Management Journal</w:t>
      </w:r>
      <w:r>
        <w:rPr>
          <w:rFonts w:ascii="Times New Roman" w:eastAsia="Times New Roman" w:hAnsi="Times New Roman" w:cs="Times New Roman"/>
          <w:color w:val="000000"/>
          <w:highlight w:val="white"/>
        </w:rPr>
        <w:t>, </w:t>
      </w:r>
      <w:r>
        <w:rPr>
          <w:rFonts w:ascii="Times New Roman" w:eastAsia="Times New Roman" w:hAnsi="Times New Roman" w:cs="Times New Roman"/>
          <w:i/>
          <w:color w:val="000000"/>
          <w:highlight w:val="white"/>
        </w:rPr>
        <w:t>39</w:t>
      </w:r>
      <w:r>
        <w:rPr>
          <w:rFonts w:ascii="Times New Roman" w:eastAsia="Times New Roman" w:hAnsi="Times New Roman" w:cs="Times New Roman"/>
          <w:color w:val="000000"/>
          <w:highlight w:val="white"/>
        </w:rPr>
        <w:t>(2), pp.179-184.</w:t>
      </w:r>
    </w:p>
    <w:p w14:paraId="388B5E98" w14:textId="77777777" w:rsidR="00F71198" w:rsidRDefault="00A07133">
      <w:pPr>
        <w:jc w:val="center"/>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 xml:space="preserve">de </w:t>
      </w:r>
      <w:proofErr w:type="spellStart"/>
      <w:r>
        <w:rPr>
          <w:rFonts w:ascii="Times New Roman" w:eastAsia="Times New Roman" w:hAnsi="Times New Roman" w:cs="Times New Roman"/>
          <w:color w:val="000000"/>
          <w:highlight w:val="white"/>
        </w:rPr>
        <w:t>Figueiredo</w:t>
      </w:r>
      <w:proofErr w:type="spellEnd"/>
      <w:r>
        <w:rPr>
          <w:rFonts w:ascii="Times New Roman" w:eastAsia="Times New Roman" w:hAnsi="Times New Roman" w:cs="Times New Roman"/>
          <w:color w:val="000000"/>
          <w:highlight w:val="white"/>
        </w:rPr>
        <w:t xml:space="preserve">, C.S., </w:t>
      </w:r>
      <w:proofErr w:type="spellStart"/>
      <w:r>
        <w:rPr>
          <w:rFonts w:ascii="Times New Roman" w:eastAsia="Times New Roman" w:hAnsi="Times New Roman" w:cs="Times New Roman"/>
          <w:color w:val="000000"/>
          <w:highlight w:val="white"/>
        </w:rPr>
        <w:t>Sandre</w:t>
      </w:r>
      <w:proofErr w:type="spellEnd"/>
      <w:r>
        <w:rPr>
          <w:rFonts w:ascii="Times New Roman" w:eastAsia="Times New Roman" w:hAnsi="Times New Roman" w:cs="Times New Roman"/>
          <w:color w:val="000000"/>
          <w:highlight w:val="white"/>
        </w:rPr>
        <w:t xml:space="preserve">, P.C., Portugal, L.C.L., </w:t>
      </w:r>
      <w:proofErr w:type="spellStart"/>
      <w:r>
        <w:rPr>
          <w:rFonts w:ascii="Times New Roman" w:eastAsia="Times New Roman" w:hAnsi="Times New Roman" w:cs="Times New Roman"/>
          <w:color w:val="000000"/>
          <w:highlight w:val="white"/>
        </w:rPr>
        <w:t>Mázala</w:t>
      </w:r>
      <w:proofErr w:type="spellEnd"/>
      <w:r>
        <w:rPr>
          <w:rFonts w:ascii="Times New Roman" w:eastAsia="Times New Roman" w:hAnsi="Times New Roman" w:cs="Times New Roman"/>
          <w:color w:val="000000"/>
          <w:highlight w:val="white"/>
        </w:rPr>
        <w:t xml:space="preserve">-de-Oliveira, T., da Silva Chagas, L., </w:t>
      </w:r>
      <w:proofErr w:type="spellStart"/>
      <w:r>
        <w:rPr>
          <w:rFonts w:ascii="Times New Roman" w:eastAsia="Times New Roman" w:hAnsi="Times New Roman" w:cs="Times New Roman"/>
          <w:color w:val="000000"/>
          <w:highlight w:val="white"/>
        </w:rPr>
        <w:t>Raony</w:t>
      </w:r>
      <w:proofErr w:type="spellEnd"/>
      <w:r>
        <w:rPr>
          <w:rFonts w:ascii="Times New Roman" w:eastAsia="Times New Roman" w:hAnsi="Times New Roman" w:cs="Times New Roman"/>
          <w:color w:val="000000"/>
          <w:highlight w:val="white"/>
        </w:rPr>
        <w:t xml:space="preserve">, Í., Ferreira, E.S., </w:t>
      </w:r>
      <w:proofErr w:type="spellStart"/>
      <w:r>
        <w:rPr>
          <w:rFonts w:ascii="Times New Roman" w:eastAsia="Times New Roman" w:hAnsi="Times New Roman" w:cs="Times New Roman"/>
          <w:color w:val="000000"/>
          <w:highlight w:val="white"/>
        </w:rPr>
        <w:t>Giestal</w:t>
      </w:r>
      <w:proofErr w:type="spellEnd"/>
      <w:r>
        <w:rPr>
          <w:rFonts w:ascii="Times New Roman" w:eastAsia="Times New Roman" w:hAnsi="Times New Roman" w:cs="Times New Roman"/>
          <w:color w:val="000000"/>
          <w:highlight w:val="white"/>
        </w:rPr>
        <w:t xml:space="preserve">-de-Araujo, E., Dos Santos, A.A. and </w:t>
      </w:r>
      <w:proofErr w:type="spellStart"/>
      <w:r>
        <w:rPr>
          <w:rFonts w:ascii="Times New Roman" w:eastAsia="Times New Roman" w:hAnsi="Times New Roman" w:cs="Times New Roman"/>
          <w:color w:val="000000"/>
          <w:highlight w:val="white"/>
        </w:rPr>
        <w:t>Bomfim</w:t>
      </w:r>
      <w:proofErr w:type="spellEnd"/>
      <w:r>
        <w:rPr>
          <w:rFonts w:ascii="Times New Roman" w:eastAsia="Times New Roman" w:hAnsi="Times New Roman" w:cs="Times New Roman"/>
          <w:color w:val="000000"/>
          <w:highlight w:val="white"/>
        </w:rPr>
        <w:t>, P.O.S., 2021. COVID-19 pandemic impact on children and adolescents' mental health: biological, environmental, and social factors. </w:t>
      </w:r>
      <w:r>
        <w:rPr>
          <w:rFonts w:ascii="Times New Roman" w:eastAsia="Times New Roman" w:hAnsi="Times New Roman" w:cs="Times New Roman"/>
          <w:i/>
          <w:color w:val="000000"/>
          <w:highlight w:val="white"/>
        </w:rPr>
        <w:t>Progress in Neuro-Psychopharmacology and Biological Psychiatry</w:t>
      </w:r>
      <w:r>
        <w:rPr>
          <w:rFonts w:ascii="Times New Roman" w:eastAsia="Times New Roman" w:hAnsi="Times New Roman" w:cs="Times New Roman"/>
          <w:color w:val="000000"/>
          <w:highlight w:val="white"/>
        </w:rPr>
        <w:t>, </w:t>
      </w:r>
      <w:r>
        <w:rPr>
          <w:rFonts w:ascii="Times New Roman" w:eastAsia="Times New Roman" w:hAnsi="Times New Roman" w:cs="Times New Roman"/>
          <w:i/>
          <w:color w:val="000000"/>
          <w:highlight w:val="white"/>
        </w:rPr>
        <w:t>106</w:t>
      </w:r>
      <w:r>
        <w:rPr>
          <w:rFonts w:ascii="Times New Roman" w:eastAsia="Times New Roman" w:hAnsi="Times New Roman" w:cs="Times New Roman"/>
          <w:color w:val="000000"/>
          <w:highlight w:val="white"/>
        </w:rPr>
        <w:t>, p.110171.</w:t>
      </w:r>
    </w:p>
    <w:p w14:paraId="3F0B9F90" w14:textId="77777777" w:rsidR="00F71198" w:rsidRDefault="00A07133">
      <w:pPr>
        <w:jc w:val="center"/>
        <w:rPr>
          <w:rFonts w:ascii="Times New Roman" w:eastAsia="Times New Roman" w:hAnsi="Times New Roman" w:cs="Times New Roman"/>
          <w:color w:val="000000"/>
          <w:highlight w:val="white"/>
        </w:rPr>
      </w:pPr>
      <w:proofErr w:type="spellStart"/>
      <w:r>
        <w:rPr>
          <w:rFonts w:ascii="Times New Roman" w:eastAsia="Times New Roman" w:hAnsi="Times New Roman" w:cs="Times New Roman"/>
          <w:color w:val="000000"/>
          <w:highlight w:val="white"/>
        </w:rPr>
        <w:t>Hollensen</w:t>
      </w:r>
      <w:proofErr w:type="spellEnd"/>
      <w:r>
        <w:rPr>
          <w:rFonts w:ascii="Times New Roman" w:eastAsia="Times New Roman" w:hAnsi="Times New Roman" w:cs="Times New Roman"/>
          <w:color w:val="000000"/>
          <w:highlight w:val="white"/>
        </w:rPr>
        <w:t>, S., 2019. </w:t>
      </w:r>
      <w:r>
        <w:rPr>
          <w:rFonts w:ascii="Times New Roman" w:eastAsia="Times New Roman" w:hAnsi="Times New Roman" w:cs="Times New Roman"/>
          <w:i/>
          <w:color w:val="000000"/>
          <w:highlight w:val="white"/>
        </w:rPr>
        <w:t>Marketing management: A relationship approach</w:t>
      </w:r>
      <w:r>
        <w:rPr>
          <w:rFonts w:ascii="Times New Roman" w:eastAsia="Times New Roman" w:hAnsi="Times New Roman" w:cs="Times New Roman"/>
          <w:color w:val="000000"/>
          <w:highlight w:val="white"/>
        </w:rPr>
        <w:t>. Pearson UK.</w:t>
      </w:r>
    </w:p>
    <w:p w14:paraId="3BF53460" w14:textId="77777777" w:rsidR="00F71198" w:rsidRDefault="00A07133">
      <w:pPr>
        <w:jc w:val="center"/>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Grover, V., Chiang, R.H., Liang, T.P. and Zhang, D., 2018. Creating strategic business value from big data analytics: A research framework. </w:t>
      </w:r>
      <w:r>
        <w:rPr>
          <w:rFonts w:ascii="Times New Roman" w:eastAsia="Times New Roman" w:hAnsi="Times New Roman" w:cs="Times New Roman"/>
          <w:i/>
          <w:color w:val="000000"/>
          <w:highlight w:val="white"/>
        </w:rPr>
        <w:t>Journal of Management Information Systems</w:t>
      </w:r>
      <w:r>
        <w:rPr>
          <w:rFonts w:ascii="Times New Roman" w:eastAsia="Times New Roman" w:hAnsi="Times New Roman" w:cs="Times New Roman"/>
          <w:color w:val="000000"/>
          <w:highlight w:val="white"/>
        </w:rPr>
        <w:t>, </w:t>
      </w:r>
      <w:r>
        <w:rPr>
          <w:rFonts w:ascii="Times New Roman" w:eastAsia="Times New Roman" w:hAnsi="Times New Roman" w:cs="Times New Roman"/>
          <w:i/>
          <w:color w:val="000000"/>
          <w:highlight w:val="white"/>
        </w:rPr>
        <w:t>35</w:t>
      </w:r>
      <w:r>
        <w:rPr>
          <w:rFonts w:ascii="Times New Roman" w:eastAsia="Times New Roman" w:hAnsi="Times New Roman" w:cs="Times New Roman"/>
          <w:color w:val="000000"/>
          <w:highlight w:val="white"/>
        </w:rPr>
        <w:t>(2), pp.388-423.</w:t>
      </w:r>
    </w:p>
    <w:p w14:paraId="48E71147" w14:textId="77777777" w:rsidR="00F71198" w:rsidRDefault="00A07133">
      <w:pPr>
        <w:jc w:val="center"/>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Bourgoin, A. and Harvey, J.F., 2018. Professional image under threat: Dealing with learning–credibility tension. </w:t>
      </w:r>
      <w:r>
        <w:rPr>
          <w:rFonts w:ascii="Times New Roman" w:eastAsia="Times New Roman" w:hAnsi="Times New Roman" w:cs="Times New Roman"/>
          <w:i/>
          <w:color w:val="000000"/>
          <w:highlight w:val="white"/>
        </w:rPr>
        <w:t>Human Relations</w:t>
      </w:r>
      <w:r>
        <w:rPr>
          <w:rFonts w:ascii="Times New Roman" w:eastAsia="Times New Roman" w:hAnsi="Times New Roman" w:cs="Times New Roman"/>
          <w:color w:val="000000"/>
          <w:highlight w:val="white"/>
        </w:rPr>
        <w:t>, </w:t>
      </w:r>
      <w:r>
        <w:rPr>
          <w:rFonts w:ascii="Times New Roman" w:eastAsia="Times New Roman" w:hAnsi="Times New Roman" w:cs="Times New Roman"/>
          <w:i/>
          <w:color w:val="000000"/>
          <w:highlight w:val="white"/>
        </w:rPr>
        <w:t>71</w:t>
      </w:r>
      <w:r>
        <w:rPr>
          <w:rFonts w:ascii="Times New Roman" w:eastAsia="Times New Roman" w:hAnsi="Times New Roman" w:cs="Times New Roman"/>
          <w:color w:val="000000"/>
          <w:highlight w:val="white"/>
        </w:rPr>
        <w:t>(12), pp.1611-1639.</w:t>
      </w:r>
    </w:p>
    <w:p w14:paraId="638EB8CB" w14:textId="77777777" w:rsidR="00F71198" w:rsidRDefault="00A07133">
      <w:pPr>
        <w:jc w:val="center"/>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t>Grover, V., Chiang, R.H., Liang, T.P. and Zhang, D., 2018. Creating strategic business value from big data analytics: A research framework. </w:t>
      </w:r>
      <w:r>
        <w:rPr>
          <w:rFonts w:ascii="Times New Roman" w:eastAsia="Times New Roman" w:hAnsi="Times New Roman" w:cs="Times New Roman"/>
          <w:i/>
          <w:color w:val="000000"/>
          <w:highlight w:val="white"/>
        </w:rPr>
        <w:t>Journal of Management Information Systems</w:t>
      </w:r>
      <w:r>
        <w:rPr>
          <w:rFonts w:ascii="Times New Roman" w:eastAsia="Times New Roman" w:hAnsi="Times New Roman" w:cs="Times New Roman"/>
          <w:color w:val="000000"/>
          <w:highlight w:val="white"/>
        </w:rPr>
        <w:t>, </w:t>
      </w:r>
      <w:r>
        <w:rPr>
          <w:rFonts w:ascii="Times New Roman" w:eastAsia="Times New Roman" w:hAnsi="Times New Roman" w:cs="Times New Roman"/>
          <w:i/>
          <w:color w:val="000000"/>
          <w:highlight w:val="white"/>
        </w:rPr>
        <w:t>35</w:t>
      </w:r>
      <w:r>
        <w:rPr>
          <w:rFonts w:ascii="Times New Roman" w:eastAsia="Times New Roman" w:hAnsi="Times New Roman" w:cs="Times New Roman"/>
          <w:color w:val="000000"/>
          <w:highlight w:val="white"/>
        </w:rPr>
        <w:t>(2), pp.388-423.</w:t>
      </w:r>
    </w:p>
    <w:tbl>
      <w:tblPr>
        <w:tblStyle w:val="a0"/>
        <w:tblW w:w="6584" w:type="dxa"/>
        <w:tblLayout w:type="fixed"/>
        <w:tblLook w:val="0400" w:firstRow="0" w:lastRow="0" w:firstColumn="0" w:lastColumn="0" w:noHBand="0" w:noVBand="1"/>
      </w:tblPr>
      <w:tblGrid>
        <w:gridCol w:w="6564"/>
        <w:gridCol w:w="20"/>
      </w:tblGrid>
      <w:tr w:rsidR="00F71198" w14:paraId="37AC4D68" w14:textId="77777777">
        <w:trPr>
          <w:gridAfter w:val="1"/>
          <w:wAfter w:w="12" w:type="dxa"/>
        </w:trPr>
        <w:tc>
          <w:tcPr>
            <w:tcW w:w="6572" w:type="dxa"/>
            <w:shd w:val="clear" w:color="auto" w:fill="FFFFFF"/>
            <w:vAlign w:val="center"/>
          </w:tcPr>
          <w:p w14:paraId="75542214" w14:textId="77777777" w:rsidR="00F71198" w:rsidRDefault="00F71198">
            <w:pPr>
              <w:spacing w:after="0" w:line="240" w:lineRule="auto"/>
              <w:rPr>
                <w:rFonts w:ascii="Times New Roman" w:eastAsia="Times New Roman" w:hAnsi="Times New Roman" w:cs="Times New Roman"/>
                <w:color w:val="000000"/>
              </w:rPr>
            </w:pPr>
          </w:p>
        </w:tc>
      </w:tr>
      <w:tr w:rsidR="00F71198" w14:paraId="08798B71" w14:textId="77777777">
        <w:trPr>
          <w:gridAfter w:val="1"/>
          <w:wAfter w:w="12" w:type="dxa"/>
        </w:trPr>
        <w:tc>
          <w:tcPr>
            <w:tcW w:w="6572" w:type="dxa"/>
            <w:shd w:val="clear" w:color="auto" w:fill="FFFFFF"/>
            <w:tcMar>
              <w:top w:w="120" w:type="dxa"/>
              <w:left w:w="0" w:type="dxa"/>
              <w:bottom w:w="120" w:type="dxa"/>
              <w:right w:w="0" w:type="dxa"/>
            </w:tcMar>
          </w:tcPr>
          <w:p w14:paraId="6822573C" w14:textId="77777777" w:rsidR="00F71198" w:rsidRDefault="00A07133">
            <w:pP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Rae, K. and Subramaniam, N., 2008. Quality of internal control procedures: Antecedents and moderating effect on </w:t>
            </w:r>
            <w:proofErr w:type="spellStart"/>
            <w:r>
              <w:rPr>
                <w:rFonts w:ascii="Times New Roman" w:eastAsia="Times New Roman" w:hAnsi="Times New Roman" w:cs="Times New Roman"/>
                <w:color w:val="000000"/>
              </w:rPr>
              <w:t>organisational</w:t>
            </w:r>
            <w:proofErr w:type="spellEnd"/>
            <w:r>
              <w:rPr>
                <w:rFonts w:ascii="Times New Roman" w:eastAsia="Times New Roman" w:hAnsi="Times New Roman" w:cs="Times New Roman"/>
                <w:color w:val="000000"/>
              </w:rPr>
              <w:t xml:space="preserve"> justice and employee fraud. </w:t>
            </w:r>
            <w:r>
              <w:rPr>
                <w:rFonts w:ascii="Times New Roman" w:eastAsia="Times New Roman" w:hAnsi="Times New Roman" w:cs="Times New Roman"/>
                <w:i/>
                <w:color w:val="000000"/>
              </w:rPr>
              <w:t>Managerial Auditing Journal</w:t>
            </w:r>
            <w:r>
              <w:rPr>
                <w:rFonts w:ascii="Times New Roman" w:eastAsia="Times New Roman" w:hAnsi="Times New Roman" w:cs="Times New Roman"/>
                <w:color w:val="000000"/>
              </w:rPr>
              <w:t>.</w:t>
            </w:r>
          </w:p>
        </w:tc>
      </w:tr>
      <w:tr w:rsidR="00F71198" w14:paraId="462083E6" w14:textId="77777777">
        <w:trPr>
          <w:trHeight w:val="168"/>
        </w:trPr>
        <w:tc>
          <w:tcPr>
            <w:tcW w:w="6572" w:type="dxa"/>
            <w:shd w:val="clear" w:color="auto" w:fill="FFFFFF"/>
            <w:tcMar>
              <w:top w:w="120" w:type="dxa"/>
              <w:left w:w="0" w:type="dxa"/>
              <w:bottom w:w="120" w:type="dxa"/>
              <w:right w:w="240" w:type="dxa"/>
            </w:tcMar>
          </w:tcPr>
          <w:p w14:paraId="39E71E15" w14:textId="77777777" w:rsidR="00F71198" w:rsidRDefault="00F71198">
            <w:pPr>
              <w:spacing w:after="0" w:line="240" w:lineRule="auto"/>
              <w:jc w:val="right"/>
              <w:rPr>
                <w:rFonts w:ascii="Times New Roman" w:eastAsia="Times New Roman" w:hAnsi="Times New Roman" w:cs="Times New Roman"/>
                <w:color w:val="000000"/>
              </w:rPr>
            </w:pPr>
          </w:p>
        </w:tc>
        <w:tc>
          <w:tcPr>
            <w:tcW w:w="12" w:type="dxa"/>
            <w:shd w:val="clear" w:color="auto" w:fill="FFFFFF"/>
            <w:tcMar>
              <w:top w:w="120" w:type="dxa"/>
              <w:left w:w="0" w:type="dxa"/>
              <w:bottom w:w="120" w:type="dxa"/>
              <w:right w:w="0" w:type="dxa"/>
            </w:tcMar>
          </w:tcPr>
          <w:p w14:paraId="7279CFA9" w14:textId="77777777" w:rsidR="00F71198" w:rsidRDefault="00F71198">
            <w:pPr>
              <w:spacing w:after="0" w:line="240" w:lineRule="auto"/>
              <w:rPr>
                <w:rFonts w:ascii="Times New Roman" w:eastAsia="Times New Roman" w:hAnsi="Times New Roman" w:cs="Times New Roman"/>
                <w:color w:val="000000"/>
              </w:rPr>
            </w:pPr>
          </w:p>
        </w:tc>
      </w:tr>
    </w:tbl>
    <w:p w14:paraId="6870F1FB" w14:textId="77777777" w:rsidR="00F71198" w:rsidRDefault="00F71198">
      <w:pPr>
        <w:jc w:val="center"/>
        <w:rPr>
          <w:rFonts w:ascii="Times New Roman" w:eastAsia="Times New Roman" w:hAnsi="Times New Roman" w:cs="Times New Roman"/>
          <w:sz w:val="24"/>
          <w:szCs w:val="24"/>
        </w:rPr>
      </w:pPr>
    </w:p>
    <w:sectPr w:rsidR="00F7119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35738B"/>
    <w:multiLevelType w:val="multilevel"/>
    <w:tmpl w:val="EB3E44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1198"/>
    <w:rsid w:val="00015F44"/>
    <w:rsid w:val="00277343"/>
    <w:rsid w:val="002A030D"/>
    <w:rsid w:val="002F5166"/>
    <w:rsid w:val="004154D3"/>
    <w:rsid w:val="00A07133"/>
    <w:rsid w:val="00A90F04"/>
    <w:rsid w:val="00E24F1D"/>
    <w:rsid w:val="00F71198"/>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D872E"/>
  <w15:docId w15:val="{EED74051-8254-7E45-8B19-CFB75E32C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 w:type="table" w:customStyle="1" w:styleId="a0">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4653</Words>
  <Characters>26524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shipon miah</cp:lastModifiedBy>
  <cp:revision>3</cp:revision>
  <dcterms:created xsi:type="dcterms:W3CDTF">2022-01-10T20:59:00Z</dcterms:created>
  <dcterms:modified xsi:type="dcterms:W3CDTF">2022-01-10T21:00:00Z</dcterms:modified>
</cp:coreProperties>
</file>