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2D4D33" w14:textId="77777777" w:rsidR="00FF76CB" w:rsidRPr="002616B2" w:rsidRDefault="00FF76CB" w:rsidP="00FF76CB">
      <w:pPr>
        <w:pStyle w:val="BodyText"/>
        <w:spacing w:line="360" w:lineRule="auto"/>
        <w:mirrorIndents/>
        <w:jc w:val="center"/>
        <w:rPr>
          <w:rFonts w:cs="Arial"/>
          <w:sz w:val="20"/>
        </w:rPr>
      </w:pPr>
      <w:r w:rsidRPr="002616B2">
        <w:rPr>
          <w:noProof/>
          <w:lang w:val="en-US" w:eastAsia="en-US"/>
        </w:rPr>
        <w:drawing>
          <wp:inline distT="0" distB="0" distL="0" distR="0" wp14:anchorId="516AFB5F" wp14:editId="103A5623">
            <wp:extent cx="3363063" cy="962025"/>
            <wp:effectExtent l="0" t="0" r="8890" b="0"/>
            <wp:docPr id="3" name="Picture 1" descr="Text&#10;&#10;Description automatically generated">
              <a:extLst xmlns:a="http://schemas.openxmlformats.org/drawingml/2006/main">
                <a:ext uri="{FF2B5EF4-FFF2-40B4-BE49-F238E27FC236}">
                  <a16:creationId xmlns:a16="http://schemas.microsoft.com/office/drawing/2014/main" id="{C3715A97-7C12-4B07-9EE8-ACD18DB851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ext&#10;&#10;Description automatically generated">
                      <a:extLst>
                        <a:ext uri="{FF2B5EF4-FFF2-40B4-BE49-F238E27FC236}">
                          <a16:creationId xmlns:a16="http://schemas.microsoft.com/office/drawing/2014/main" id="{C3715A97-7C12-4B07-9EE8-ACD18DB85189}"/>
                        </a:ext>
                      </a:extLst>
                    </pic:cNvPr>
                    <pic:cNvPicPr>
                      <a:picLocks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0" y="0"/>
                      <a:ext cx="3388059" cy="969175"/>
                    </a:xfrm>
                    <a:prstGeom prst="rect">
                      <a:avLst/>
                    </a:prstGeom>
                  </pic:spPr>
                </pic:pic>
              </a:graphicData>
            </a:graphic>
          </wp:inline>
        </w:drawing>
      </w:r>
    </w:p>
    <w:p w14:paraId="2AF7A7EC" w14:textId="77777777" w:rsidR="00FF76CB" w:rsidRPr="002616B2" w:rsidRDefault="00FF76CB" w:rsidP="00FF76CB">
      <w:pPr>
        <w:pStyle w:val="BodyText"/>
        <w:spacing w:line="360" w:lineRule="auto"/>
        <w:mirrorIndents/>
        <w:rPr>
          <w:rFonts w:cs="Arial"/>
          <w:sz w:val="20"/>
        </w:rPr>
      </w:pPr>
    </w:p>
    <w:p w14:paraId="79F1CF17" w14:textId="77777777" w:rsidR="00FF76CB" w:rsidRPr="002616B2" w:rsidRDefault="00FF76CB" w:rsidP="00FF76CB">
      <w:pPr>
        <w:pStyle w:val="BodyText"/>
        <w:spacing w:line="360" w:lineRule="auto"/>
        <w:mirrorIndents/>
        <w:rPr>
          <w:rFonts w:cs="Arial"/>
          <w:sz w:val="20"/>
        </w:rPr>
      </w:pPr>
    </w:p>
    <w:p w14:paraId="4CA294B3" w14:textId="77777777" w:rsidR="00FF76CB" w:rsidRPr="002616B2" w:rsidRDefault="00FF76CB" w:rsidP="00FF76C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eastAsia="Arial Unicode MS" w:cs="Arial"/>
          <w:b/>
          <w:color w:val="0070C0"/>
          <w:sz w:val="40"/>
          <w:szCs w:val="40"/>
        </w:rPr>
      </w:pPr>
      <w:r w:rsidRPr="002616B2">
        <w:rPr>
          <w:rFonts w:cs="Arial"/>
          <w:color w:val="000000"/>
          <w:sz w:val="40"/>
          <w:szCs w:val="40"/>
        </w:rPr>
        <w:t>Exploring the impact of lifestyle interventions on chronic disease management in the UK</w:t>
      </w:r>
    </w:p>
    <w:p w14:paraId="142F6DDF" w14:textId="77777777" w:rsidR="00FF76CB" w:rsidRPr="002616B2" w:rsidRDefault="00FF76CB" w:rsidP="00FF76C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eastAsia="Arial Unicode MS" w:cs="Arial"/>
          <w:sz w:val="40"/>
          <w:szCs w:val="40"/>
        </w:rPr>
      </w:pPr>
    </w:p>
    <w:p w14:paraId="7A96CB7D" w14:textId="77777777" w:rsidR="00FF76CB" w:rsidRPr="002616B2" w:rsidRDefault="00FF76CB" w:rsidP="00FF76C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eastAsia="Arial Unicode MS" w:cs="Arial"/>
          <w:sz w:val="40"/>
          <w:szCs w:val="40"/>
        </w:rPr>
      </w:pPr>
      <w:r w:rsidRPr="002616B2">
        <w:rPr>
          <w:rFonts w:eastAsia="Arial Unicode MS" w:cs="Arial"/>
          <w:sz w:val="40"/>
          <w:szCs w:val="40"/>
        </w:rPr>
        <w:t>Ana Carina Venancio Dos Santos</w:t>
      </w:r>
    </w:p>
    <w:p w14:paraId="0609858E" w14:textId="77777777" w:rsidR="00FF76CB" w:rsidRPr="002616B2" w:rsidRDefault="00FF76CB" w:rsidP="00FF76C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eastAsia="Arial Unicode MS" w:cs="Arial"/>
          <w:sz w:val="40"/>
          <w:szCs w:val="40"/>
        </w:rPr>
      </w:pPr>
    </w:p>
    <w:p w14:paraId="365557E7" w14:textId="731B161D" w:rsidR="00FF76CB" w:rsidRPr="002616B2" w:rsidRDefault="00FF76CB" w:rsidP="00FF76C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eastAsia="Arial Unicode MS" w:cs="Arial"/>
          <w:sz w:val="32"/>
          <w:szCs w:val="32"/>
        </w:rPr>
      </w:pPr>
      <w:r w:rsidRPr="002616B2">
        <w:rPr>
          <w:rFonts w:eastAsia="Arial Unicode MS" w:cs="Arial"/>
          <w:b/>
          <w:bCs/>
          <w:sz w:val="36"/>
          <w:szCs w:val="36"/>
        </w:rPr>
        <w:t>Supervisor’s name</w:t>
      </w:r>
      <w:r w:rsidRPr="002616B2">
        <w:rPr>
          <w:rFonts w:eastAsia="Arial Unicode MS" w:cs="Arial"/>
          <w:sz w:val="36"/>
          <w:szCs w:val="36"/>
        </w:rPr>
        <w:t xml:space="preserve">: </w:t>
      </w:r>
      <w:r w:rsidR="00CB0494" w:rsidRPr="002616B2">
        <w:rPr>
          <w:rFonts w:eastAsia="Arial Unicode MS" w:cs="Arial"/>
          <w:sz w:val="36"/>
          <w:szCs w:val="36"/>
        </w:rPr>
        <w:t xml:space="preserve">Dr </w:t>
      </w:r>
      <w:r w:rsidR="003D2C79" w:rsidRPr="002616B2">
        <w:rPr>
          <w:rStyle w:val="s11"/>
          <w:rFonts w:cs="Arial"/>
          <w:color w:val="000000"/>
          <w:sz w:val="32"/>
          <w:szCs w:val="32"/>
        </w:rPr>
        <w:t>Jayalakshmi</w:t>
      </w:r>
      <w:r w:rsidR="003D2C79" w:rsidRPr="002616B2">
        <w:rPr>
          <w:rStyle w:val="apple-converted-space"/>
          <w:rFonts w:cs="Arial"/>
          <w:color w:val="000000"/>
          <w:sz w:val="32"/>
          <w:szCs w:val="32"/>
        </w:rPr>
        <w:t> </w:t>
      </w:r>
      <w:proofErr w:type="spellStart"/>
      <w:r w:rsidR="003D2C79" w:rsidRPr="002616B2">
        <w:rPr>
          <w:rStyle w:val="s11"/>
          <w:rFonts w:cs="Arial"/>
          <w:color w:val="000000"/>
          <w:sz w:val="32"/>
          <w:szCs w:val="32"/>
        </w:rPr>
        <w:t>Gopalkrishnan</w:t>
      </w:r>
      <w:proofErr w:type="spellEnd"/>
    </w:p>
    <w:p w14:paraId="0319FF0E" w14:textId="77777777" w:rsidR="00FF76CB" w:rsidRPr="002616B2" w:rsidRDefault="00FF76CB" w:rsidP="00FF76C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eastAsia="Arial Unicode MS" w:cs="Arial"/>
          <w:sz w:val="40"/>
          <w:szCs w:val="40"/>
        </w:rPr>
      </w:pPr>
    </w:p>
    <w:p w14:paraId="175A702A" w14:textId="77777777" w:rsidR="00FF76CB" w:rsidRPr="002616B2" w:rsidRDefault="00FF76CB" w:rsidP="00FF76C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eastAsia="Arial Unicode MS" w:cs="Arial"/>
          <w:sz w:val="32"/>
          <w:szCs w:val="32"/>
        </w:rPr>
      </w:pPr>
      <w:r w:rsidRPr="002616B2">
        <w:rPr>
          <w:rFonts w:eastAsia="Arial Unicode MS" w:cs="Arial"/>
          <w:sz w:val="32"/>
          <w:szCs w:val="32"/>
        </w:rPr>
        <w:t xml:space="preserve">Dissertation submitted as part of the requirements for the award BSc (Hons) Health and Social Care </w:t>
      </w:r>
    </w:p>
    <w:p w14:paraId="038DB7F5" w14:textId="77777777" w:rsidR="00FF76CB" w:rsidRPr="002616B2" w:rsidRDefault="00FF76CB" w:rsidP="00FF76C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eastAsia="Arial Unicode MS" w:cs="Arial"/>
        </w:rPr>
      </w:pPr>
    </w:p>
    <w:p w14:paraId="6ED6DB10" w14:textId="77777777" w:rsidR="00FF76CB" w:rsidRPr="002616B2" w:rsidRDefault="00FF76CB" w:rsidP="00FF76C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eastAsia="Arial Unicode MS" w:cs="Arial"/>
        </w:rPr>
      </w:pPr>
    </w:p>
    <w:p w14:paraId="439EE355" w14:textId="65EB7142" w:rsidR="00FF76CB" w:rsidRPr="002616B2" w:rsidRDefault="00067745" w:rsidP="00FF76C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eastAsia="Arial Unicode MS" w:cs="Arial"/>
          <w:b/>
          <w:bCs/>
          <w:color w:val="0070C0"/>
        </w:rPr>
      </w:pPr>
      <w:proofErr w:type="gramStart"/>
      <w:r w:rsidRPr="002616B2">
        <w:rPr>
          <w:rFonts w:eastAsia="Arial Unicode MS" w:cs="Arial"/>
          <w:b/>
          <w:bCs/>
          <w:color w:val="0070C0"/>
        </w:rPr>
        <w:t>December</w:t>
      </w:r>
      <w:r w:rsidR="00FF76CB" w:rsidRPr="002616B2">
        <w:rPr>
          <w:rFonts w:eastAsia="Arial Unicode MS" w:cs="Arial"/>
          <w:b/>
          <w:bCs/>
          <w:color w:val="0070C0"/>
        </w:rPr>
        <w:t>,</w:t>
      </w:r>
      <w:proofErr w:type="gramEnd"/>
      <w:r w:rsidR="00FF76CB" w:rsidRPr="002616B2">
        <w:rPr>
          <w:rFonts w:eastAsia="Arial Unicode MS" w:cs="Arial"/>
          <w:b/>
          <w:bCs/>
          <w:color w:val="0070C0"/>
        </w:rPr>
        <w:t xml:space="preserve"> </w:t>
      </w:r>
      <w:r w:rsidRPr="002616B2">
        <w:rPr>
          <w:rFonts w:eastAsia="Arial Unicode MS" w:cs="Arial"/>
          <w:b/>
          <w:bCs/>
          <w:color w:val="0070C0"/>
        </w:rPr>
        <w:t>2025</w:t>
      </w:r>
    </w:p>
    <w:p w14:paraId="41840AB9" w14:textId="77777777" w:rsidR="00FF76CB" w:rsidRPr="002616B2" w:rsidRDefault="00FF76CB" w:rsidP="00FF76C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eastAsia="Arial Unicode MS" w:cs="Arial"/>
        </w:rPr>
      </w:pPr>
    </w:p>
    <w:p w14:paraId="019C22B1" w14:textId="77777777" w:rsidR="00FF76CB" w:rsidRPr="002616B2" w:rsidRDefault="00FF76CB" w:rsidP="00FF76CB">
      <w:pPr>
        <w:rPr>
          <w:rFonts w:cs="Arial"/>
          <w:b/>
          <w:sz w:val="20"/>
          <w:szCs w:val="20"/>
        </w:rPr>
      </w:pPr>
      <w:r w:rsidRPr="002616B2">
        <w:rPr>
          <w:rFonts w:cs="Arial"/>
          <w:b/>
          <w:sz w:val="20"/>
          <w:szCs w:val="20"/>
        </w:rPr>
        <w:br w:type="page"/>
      </w:r>
    </w:p>
    <w:p w14:paraId="5DEB9EB7" w14:textId="77777777" w:rsidR="00FF76CB" w:rsidRPr="002616B2" w:rsidRDefault="00FF76CB" w:rsidP="00FF76CB">
      <w:pPr>
        <w:pStyle w:val="Heading1"/>
        <w:ind w:left="0"/>
      </w:pPr>
      <w:bookmarkStart w:id="0" w:name="_Toc214935868"/>
      <w:r w:rsidRPr="002616B2">
        <w:lastRenderedPageBreak/>
        <w:t>DECLARATION</w:t>
      </w:r>
      <w:bookmarkEnd w:id="0"/>
    </w:p>
    <w:p w14:paraId="3334B816" w14:textId="77777777" w:rsidR="00FF76CB" w:rsidRPr="002616B2" w:rsidRDefault="00FF76CB" w:rsidP="00FF76CB">
      <w:pPr>
        <w:spacing w:line="360" w:lineRule="auto"/>
        <w:mirrorIndents/>
        <w:rPr>
          <w:rFonts w:cs="Arial"/>
          <w:sz w:val="20"/>
          <w:szCs w:val="20"/>
        </w:rPr>
      </w:pPr>
    </w:p>
    <w:p w14:paraId="0886EEA0" w14:textId="77777777" w:rsidR="00FF76CB" w:rsidRPr="002616B2" w:rsidRDefault="00FF76CB" w:rsidP="00FF76CB">
      <w:pPr>
        <w:spacing w:line="360" w:lineRule="auto"/>
        <w:mirrorIndents/>
        <w:rPr>
          <w:rFonts w:cs="Arial"/>
        </w:rPr>
      </w:pPr>
      <w:r w:rsidRPr="002616B2">
        <w:rPr>
          <w:rFonts w:cs="Arial"/>
        </w:rPr>
        <w:t>This work has not previously been accepted in substance for any degree and is not being concurrently submitted in candidature for any degree.</w:t>
      </w:r>
    </w:p>
    <w:p w14:paraId="3B7D204E" w14:textId="77777777" w:rsidR="00FF76CB" w:rsidRPr="002616B2" w:rsidRDefault="00FF76CB" w:rsidP="00FF76CB">
      <w:pPr>
        <w:spacing w:line="360" w:lineRule="auto"/>
        <w:mirrorIndents/>
        <w:rPr>
          <w:rFonts w:cs="Arial"/>
        </w:rPr>
      </w:pPr>
    </w:p>
    <w:p w14:paraId="4A4D224F" w14:textId="77777777" w:rsidR="00FF76CB" w:rsidRPr="002616B2" w:rsidRDefault="00FF76CB" w:rsidP="00FF76CB">
      <w:pPr>
        <w:spacing w:line="360" w:lineRule="auto"/>
        <w:mirrorIndents/>
        <w:rPr>
          <w:rFonts w:cs="Arial"/>
        </w:rPr>
      </w:pPr>
      <w:r w:rsidRPr="002616B2">
        <w:rPr>
          <w:rFonts w:cs="Arial"/>
        </w:rPr>
        <w:t>Signed Ana Dos Santos</w:t>
      </w:r>
    </w:p>
    <w:p w14:paraId="0C29FF9A" w14:textId="77777777" w:rsidR="00FF76CB" w:rsidRPr="002616B2" w:rsidRDefault="00FF76CB" w:rsidP="00FF76CB">
      <w:pPr>
        <w:spacing w:line="360" w:lineRule="auto"/>
        <w:mirrorIndents/>
        <w:rPr>
          <w:rFonts w:cs="Arial"/>
        </w:rPr>
      </w:pPr>
    </w:p>
    <w:p w14:paraId="423F74B0" w14:textId="77777777" w:rsidR="00FF76CB" w:rsidRPr="002616B2" w:rsidRDefault="00FF76CB" w:rsidP="00FF76CB">
      <w:pPr>
        <w:spacing w:line="360" w:lineRule="auto"/>
        <w:mirrorIndents/>
        <w:rPr>
          <w:rFonts w:cs="Arial"/>
        </w:rPr>
      </w:pPr>
      <w:r w:rsidRPr="002616B2">
        <w:rPr>
          <w:rFonts w:cs="Arial"/>
        </w:rPr>
        <w:t>Date 13 of August</w:t>
      </w:r>
    </w:p>
    <w:p w14:paraId="176C5131" w14:textId="77777777" w:rsidR="00FF76CB" w:rsidRPr="002616B2" w:rsidRDefault="00FF76CB" w:rsidP="00FF76CB"/>
    <w:p w14:paraId="317382B1" w14:textId="77777777" w:rsidR="00FF76CB" w:rsidRPr="002616B2" w:rsidRDefault="00FF76CB" w:rsidP="00FF76CB">
      <w:pPr>
        <w:spacing w:line="360" w:lineRule="auto"/>
        <w:mirrorIndents/>
        <w:rPr>
          <w:rFonts w:cs="Arial"/>
          <w:bCs/>
          <w:kern w:val="32"/>
        </w:rPr>
      </w:pPr>
      <w:r w:rsidRPr="002616B2">
        <w:rPr>
          <w:rFonts w:cs="Arial"/>
          <w:b/>
        </w:rPr>
        <w:t xml:space="preserve">STATEMENT 1 </w:t>
      </w:r>
    </w:p>
    <w:p w14:paraId="37699B7D" w14:textId="77777777" w:rsidR="00FF76CB" w:rsidRPr="002616B2" w:rsidRDefault="00FF76CB" w:rsidP="00FF76CB">
      <w:pPr>
        <w:spacing w:line="360" w:lineRule="auto"/>
        <w:mirrorIndents/>
        <w:rPr>
          <w:rFonts w:cs="Arial"/>
        </w:rPr>
      </w:pPr>
      <w:r w:rsidRPr="002616B2">
        <w:rPr>
          <w:rFonts w:cs="Arial"/>
        </w:rPr>
        <w:t>This dissertation is being submitted in partial fulfilment of the requirements for the degree of BSc.</w:t>
      </w:r>
    </w:p>
    <w:p w14:paraId="697EE66B" w14:textId="77777777" w:rsidR="00FF76CB" w:rsidRPr="002616B2" w:rsidRDefault="00FF76CB" w:rsidP="00FF76CB"/>
    <w:p w14:paraId="445A992C" w14:textId="77777777" w:rsidR="00FF76CB" w:rsidRPr="002616B2" w:rsidRDefault="00FF76CB" w:rsidP="00FF76CB">
      <w:pPr>
        <w:spacing w:line="360" w:lineRule="auto"/>
        <w:mirrorIndents/>
        <w:rPr>
          <w:rFonts w:cs="Arial"/>
        </w:rPr>
      </w:pPr>
      <w:r w:rsidRPr="002616B2">
        <w:rPr>
          <w:rFonts w:cs="Arial"/>
        </w:rPr>
        <w:t xml:space="preserve">Signed Ana Dos Santos </w:t>
      </w:r>
    </w:p>
    <w:p w14:paraId="62B301F4" w14:textId="77777777" w:rsidR="00FF76CB" w:rsidRPr="002616B2" w:rsidRDefault="00FF76CB" w:rsidP="00FF76CB">
      <w:pPr>
        <w:spacing w:line="360" w:lineRule="auto"/>
        <w:mirrorIndents/>
        <w:rPr>
          <w:rFonts w:cs="Arial"/>
        </w:rPr>
      </w:pPr>
    </w:p>
    <w:p w14:paraId="085EC6BC" w14:textId="77777777" w:rsidR="00FF76CB" w:rsidRPr="002616B2" w:rsidRDefault="00FF76CB" w:rsidP="00FF76CB">
      <w:pPr>
        <w:spacing w:line="360" w:lineRule="auto"/>
        <w:mirrorIndents/>
        <w:rPr>
          <w:rFonts w:cs="Arial"/>
        </w:rPr>
      </w:pPr>
      <w:r w:rsidRPr="002616B2">
        <w:rPr>
          <w:rFonts w:cs="Arial"/>
        </w:rPr>
        <w:t>Date 13 of August</w:t>
      </w:r>
    </w:p>
    <w:p w14:paraId="36FACCA6" w14:textId="77777777" w:rsidR="00FF76CB" w:rsidRPr="002616B2" w:rsidRDefault="00FF76CB" w:rsidP="00FF76CB">
      <w:pPr>
        <w:spacing w:line="360" w:lineRule="auto"/>
        <w:mirrorIndents/>
        <w:rPr>
          <w:rFonts w:cs="Arial"/>
        </w:rPr>
      </w:pPr>
    </w:p>
    <w:p w14:paraId="4E89D88A" w14:textId="77777777" w:rsidR="00FF76CB" w:rsidRPr="002616B2" w:rsidRDefault="00FF76CB" w:rsidP="00FF76CB">
      <w:pPr>
        <w:spacing w:line="360" w:lineRule="auto"/>
        <w:mirrorIndents/>
        <w:rPr>
          <w:rFonts w:cs="Arial"/>
        </w:rPr>
      </w:pPr>
      <w:r w:rsidRPr="002616B2">
        <w:rPr>
          <w:rFonts w:cs="Arial"/>
          <w:b/>
        </w:rPr>
        <w:t>STATEMENT 2</w:t>
      </w:r>
    </w:p>
    <w:p w14:paraId="194516FA" w14:textId="77777777" w:rsidR="00FF76CB" w:rsidRPr="002616B2" w:rsidRDefault="00FF76CB" w:rsidP="00FF76CB">
      <w:pPr>
        <w:spacing w:line="360" w:lineRule="auto"/>
        <w:mirrorIndents/>
        <w:rPr>
          <w:rFonts w:cs="Arial"/>
        </w:rPr>
      </w:pPr>
      <w:r w:rsidRPr="002616B2">
        <w:rPr>
          <w:rFonts w:cs="Arial"/>
        </w:rPr>
        <w:t>This dissertation is the result of my own independent work/investigation, except where otherwise stated.</w:t>
      </w:r>
    </w:p>
    <w:p w14:paraId="0A8F3D6E" w14:textId="77777777" w:rsidR="00FF76CB" w:rsidRPr="002616B2" w:rsidRDefault="00FF76CB" w:rsidP="00FF76CB">
      <w:pPr>
        <w:spacing w:line="360" w:lineRule="auto"/>
        <w:mirrorIndents/>
        <w:rPr>
          <w:rFonts w:cs="Arial"/>
        </w:rPr>
      </w:pPr>
    </w:p>
    <w:p w14:paraId="343458D0" w14:textId="77777777" w:rsidR="00FF76CB" w:rsidRPr="002616B2" w:rsidRDefault="00FF76CB" w:rsidP="00FF76CB">
      <w:pPr>
        <w:spacing w:line="360" w:lineRule="auto"/>
        <w:mirrorIndents/>
        <w:rPr>
          <w:rFonts w:cs="Arial"/>
        </w:rPr>
      </w:pPr>
      <w:r w:rsidRPr="002616B2">
        <w:rPr>
          <w:rFonts w:cs="Arial"/>
        </w:rPr>
        <w:t>Other sources are acknowledged by footnotes giving explicit references.  A bibliography is appended.</w:t>
      </w:r>
    </w:p>
    <w:p w14:paraId="573FF1B6" w14:textId="77777777" w:rsidR="00FF76CB" w:rsidRPr="002616B2" w:rsidRDefault="00FF76CB" w:rsidP="00FF76CB">
      <w:pPr>
        <w:spacing w:line="360" w:lineRule="auto"/>
        <w:mirrorIndents/>
        <w:rPr>
          <w:rFonts w:cs="Arial"/>
        </w:rPr>
      </w:pPr>
    </w:p>
    <w:p w14:paraId="4B28BE44" w14:textId="77777777" w:rsidR="00FF76CB" w:rsidRPr="002616B2" w:rsidRDefault="00FF76CB" w:rsidP="00FF76CB">
      <w:pPr>
        <w:spacing w:line="360" w:lineRule="auto"/>
        <w:mirrorIndents/>
        <w:rPr>
          <w:rFonts w:cs="Arial"/>
        </w:rPr>
      </w:pPr>
      <w:r w:rsidRPr="002616B2">
        <w:rPr>
          <w:rFonts w:cs="Arial"/>
        </w:rPr>
        <w:t>Signed Ana Dos Santos</w:t>
      </w:r>
    </w:p>
    <w:p w14:paraId="751806CC" w14:textId="77777777" w:rsidR="00FF76CB" w:rsidRPr="002616B2" w:rsidRDefault="00FF76CB" w:rsidP="00FF76CB">
      <w:pPr>
        <w:spacing w:line="360" w:lineRule="auto"/>
        <w:mirrorIndents/>
        <w:rPr>
          <w:rFonts w:cs="Arial"/>
        </w:rPr>
      </w:pPr>
    </w:p>
    <w:p w14:paraId="35C9C6FB" w14:textId="77777777" w:rsidR="00FF76CB" w:rsidRPr="002616B2" w:rsidRDefault="00FF76CB" w:rsidP="00FF76CB">
      <w:pPr>
        <w:spacing w:line="360" w:lineRule="auto"/>
        <w:mirrorIndents/>
        <w:rPr>
          <w:rFonts w:cs="Arial"/>
        </w:rPr>
      </w:pPr>
      <w:r w:rsidRPr="002616B2">
        <w:rPr>
          <w:rFonts w:cs="Arial"/>
        </w:rPr>
        <w:t xml:space="preserve">Date 13 of August </w:t>
      </w:r>
    </w:p>
    <w:p w14:paraId="18E3633A" w14:textId="77777777" w:rsidR="00FF76CB" w:rsidRPr="002616B2" w:rsidRDefault="00FF76CB" w:rsidP="00FF76CB">
      <w:pPr>
        <w:spacing w:line="360" w:lineRule="auto"/>
        <w:mirrorIndents/>
        <w:rPr>
          <w:rFonts w:eastAsia="Arial Unicode MS" w:cs="Arial"/>
          <w:b/>
          <w:sz w:val="28"/>
          <w:szCs w:val="28"/>
        </w:rPr>
      </w:pPr>
      <w:r w:rsidRPr="002616B2">
        <w:rPr>
          <w:rFonts w:eastAsia="Arial Unicode MS" w:cs="Arial"/>
          <w:b/>
          <w:sz w:val="28"/>
          <w:szCs w:val="28"/>
        </w:rPr>
        <w:br w:type="page"/>
      </w:r>
    </w:p>
    <w:p w14:paraId="66626BF4" w14:textId="77777777" w:rsidR="00FF76CB" w:rsidRPr="002616B2" w:rsidRDefault="00FF76CB" w:rsidP="00FF76CB">
      <w:pPr>
        <w:pStyle w:val="Heading1"/>
        <w:ind w:left="0"/>
      </w:pPr>
      <w:bookmarkStart w:id="1" w:name="_Toc214935869"/>
      <w:r w:rsidRPr="002616B2">
        <w:lastRenderedPageBreak/>
        <w:t>ACKNOWLEDGEMENTS</w:t>
      </w:r>
      <w:bookmarkEnd w:id="1"/>
    </w:p>
    <w:p w14:paraId="68D45F35" w14:textId="77777777" w:rsidR="00FF76CB" w:rsidRPr="002616B2" w:rsidRDefault="00FF76CB" w:rsidP="00FF76CB">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eastAsia="Arial Unicode MS" w:cs="Arial"/>
          <w:b/>
        </w:rPr>
      </w:pPr>
    </w:p>
    <w:p w14:paraId="36555FDA" w14:textId="77777777" w:rsidR="00FF76CB" w:rsidRPr="002616B2" w:rsidRDefault="00FF76CB" w:rsidP="00FF76CB">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eastAsia="Arial Unicode MS" w:cs="Arial"/>
          <w:b/>
        </w:rPr>
      </w:pPr>
    </w:p>
    <w:p w14:paraId="044B01BF" w14:textId="77777777" w:rsidR="00FF76CB" w:rsidRPr="002616B2" w:rsidRDefault="00FF76CB" w:rsidP="00FF76CB">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eastAsia="Arial Unicode MS" w:cs="Arial"/>
          <w:b/>
        </w:rPr>
      </w:pPr>
    </w:p>
    <w:p w14:paraId="4C8E9DCE" w14:textId="5891EC38" w:rsidR="00FF76CB" w:rsidRPr="002616B2" w:rsidRDefault="00FF76CB" w:rsidP="00FF76CB">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eastAsia="Arial Unicode MS" w:cs="Arial"/>
          <w:bCs/>
        </w:rPr>
      </w:pPr>
      <w:r w:rsidRPr="002616B2">
        <w:rPr>
          <w:rFonts w:eastAsia="Arial Unicode MS" w:cs="Arial"/>
          <w:bCs/>
        </w:rPr>
        <w:t xml:space="preserve">I would like to extend my heartfelt thanks to my supervisor, </w:t>
      </w:r>
      <w:r w:rsidR="00FD1ED9">
        <w:rPr>
          <w:rFonts w:eastAsia="Arial Unicode MS" w:cs="Arial"/>
          <w:bCs/>
        </w:rPr>
        <w:t xml:space="preserve">Dr, </w:t>
      </w:r>
      <w:r w:rsidR="00791F13" w:rsidRPr="002616B2">
        <w:rPr>
          <w:rFonts w:eastAsia="Arial Unicode MS" w:cs="Arial"/>
          <w:bCs/>
        </w:rPr>
        <w:t>Jaya</w:t>
      </w:r>
      <w:r w:rsidR="002F0377" w:rsidRPr="002616B2">
        <w:rPr>
          <w:rFonts w:eastAsia="Arial Unicode MS" w:cs="Arial"/>
          <w:bCs/>
        </w:rPr>
        <w:t xml:space="preserve">lakshmi </w:t>
      </w:r>
      <w:proofErr w:type="spellStart"/>
      <w:r w:rsidR="005058E2" w:rsidRPr="002616B2">
        <w:rPr>
          <w:rFonts w:eastAsia="Arial Unicode MS" w:cs="Arial"/>
          <w:bCs/>
        </w:rPr>
        <w:t>Gopalkrishna</w:t>
      </w:r>
      <w:r w:rsidR="00E73541" w:rsidRPr="002616B2">
        <w:rPr>
          <w:rFonts w:eastAsia="Arial Unicode MS" w:cs="Arial"/>
          <w:bCs/>
        </w:rPr>
        <w:t>n</w:t>
      </w:r>
      <w:proofErr w:type="spellEnd"/>
      <w:r w:rsidRPr="002616B2">
        <w:rPr>
          <w:rFonts w:eastAsia="Arial Unicode MS" w:cs="Arial"/>
          <w:bCs/>
        </w:rPr>
        <w:t>, for her invaluable guidance, support, and expertise throughout my dissertation journey. Her insightful feedback, encouragement, and patience have been instrumental in shaping my research and helping me achieve my goals. I am truly grateful for her dedication and mentorship.</w:t>
      </w:r>
    </w:p>
    <w:p w14:paraId="1648C221" w14:textId="77777777" w:rsidR="00FF76CB" w:rsidRPr="002616B2" w:rsidRDefault="00FF76CB" w:rsidP="00FF76CB">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eastAsia="Arial Unicode MS" w:cs="Arial"/>
          <w:bCs/>
        </w:rPr>
      </w:pPr>
    </w:p>
    <w:p w14:paraId="004C1ABF" w14:textId="77777777" w:rsidR="00FF76CB" w:rsidRPr="002616B2" w:rsidRDefault="00FF76CB" w:rsidP="00FF76C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eastAsia="Arial Unicode MS" w:cs="Arial"/>
          <w:bCs/>
        </w:rPr>
      </w:pPr>
    </w:p>
    <w:p w14:paraId="02AAD20E" w14:textId="77777777" w:rsidR="00FF76CB" w:rsidRPr="002616B2" w:rsidRDefault="00FF76CB" w:rsidP="00FF76CB">
      <w:pPr>
        <w:spacing w:line="360" w:lineRule="auto"/>
        <w:mirrorIndents/>
        <w:rPr>
          <w:rFonts w:eastAsia="Arial Unicode MS" w:cs="Arial"/>
          <w:b/>
          <w:sz w:val="28"/>
          <w:szCs w:val="28"/>
        </w:rPr>
      </w:pPr>
      <w:r w:rsidRPr="002616B2">
        <w:rPr>
          <w:rFonts w:eastAsia="Arial Unicode MS" w:cs="Arial"/>
          <w:b/>
          <w:sz w:val="28"/>
          <w:szCs w:val="28"/>
        </w:rPr>
        <w:br w:type="page"/>
      </w:r>
    </w:p>
    <w:p w14:paraId="6E490D32" w14:textId="77777777" w:rsidR="00FF76CB" w:rsidRPr="002616B2" w:rsidRDefault="00FF76CB" w:rsidP="00FF76C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eastAsia="Arial Unicode MS" w:cs="Arial"/>
        </w:rPr>
      </w:pPr>
      <w:r w:rsidRPr="002616B2">
        <w:rPr>
          <w:rFonts w:eastAsia="Arial Unicode MS" w:cs="Arial"/>
          <w:b/>
          <w:sz w:val="28"/>
          <w:szCs w:val="28"/>
        </w:rPr>
        <w:lastRenderedPageBreak/>
        <w:t>ABSTRACT</w:t>
      </w:r>
    </w:p>
    <w:p w14:paraId="038C2287" w14:textId="77777777" w:rsidR="00FF76CB" w:rsidRPr="002616B2" w:rsidRDefault="00FF76CB" w:rsidP="00FF76CB">
      <w:pPr>
        <w:spacing w:line="360" w:lineRule="auto"/>
        <w:mirrorIndents/>
        <w:jc w:val="both"/>
        <w:rPr>
          <w:rFonts w:eastAsia="Arial Unicode MS" w:cs="Arial"/>
        </w:rPr>
      </w:pPr>
    </w:p>
    <w:p w14:paraId="321553E9" w14:textId="77777777" w:rsidR="00FF76CB" w:rsidRPr="002616B2" w:rsidRDefault="00FF76CB" w:rsidP="00FF76CB">
      <w:pPr>
        <w:pStyle w:val="Heading1"/>
        <w:jc w:val="both"/>
        <w:rPr>
          <w:color w:val="000000"/>
          <w:sz w:val="48"/>
          <w:szCs w:val="48"/>
        </w:rPr>
      </w:pPr>
      <w:bookmarkStart w:id="2" w:name="_Toc214935870"/>
      <w:r w:rsidRPr="002616B2">
        <w:rPr>
          <w:rStyle w:val="Strong"/>
          <w:b/>
          <w:bCs w:val="0"/>
          <w:color w:val="000000"/>
        </w:rPr>
        <w:t>Abstract</w:t>
      </w:r>
      <w:bookmarkEnd w:id="2"/>
    </w:p>
    <w:p w14:paraId="7740D454" w14:textId="77777777" w:rsidR="00FF76CB" w:rsidRPr="002616B2" w:rsidRDefault="00FF76CB" w:rsidP="00FF76CB">
      <w:pPr>
        <w:pStyle w:val="NormalWeb"/>
        <w:spacing w:line="360" w:lineRule="auto"/>
        <w:jc w:val="both"/>
        <w:rPr>
          <w:rStyle w:val="Strong"/>
          <w:rFonts w:cs="Arial"/>
          <w:color w:val="000000"/>
          <w:sz w:val="22"/>
          <w:szCs w:val="22"/>
        </w:rPr>
      </w:pPr>
      <w:r w:rsidRPr="002616B2">
        <w:rPr>
          <w:rStyle w:val="Strong"/>
          <w:rFonts w:cs="Arial"/>
          <w:color w:val="000000"/>
          <w:sz w:val="22"/>
          <w:szCs w:val="22"/>
        </w:rPr>
        <w:t xml:space="preserve">Aim and Objectives: </w:t>
      </w:r>
    </w:p>
    <w:p w14:paraId="0D1E8DAF" w14:textId="77777777" w:rsidR="00FF76CB" w:rsidRPr="002616B2" w:rsidRDefault="00FF76CB" w:rsidP="00FF76CB">
      <w:pPr>
        <w:pStyle w:val="NormalWeb"/>
        <w:spacing w:line="360" w:lineRule="auto"/>
        <w:jc w:val="both"/>
        <w:rPr>
          <w:rFonts w:cs="Arial"/>
          <w:color w:val="000000"/>
          <w:sz w:val="22"/>
          <w:szCs w:val="22"/>
        </w:rPr>
      </w:pPr>
      <w:r w:rsidRPr="002616B2">
        <w:rPr>
          <w:rFonts w:cs="Arial"/>
          <w:color w:val="000000"/>
          <w:sz w:val="22"/>
          <w:szCs w:val="22"/>
        </w:rPr>
        <w:t>This dissertation aims to explore the impact of lifestyle interventions on chronic disease management in the United Kingdom. The objectives were: (1) to examine the historical and theoretical foundations of lifestyle-based prevention, (2) to analyse current international and UK-specific approaches, (3) to evaluate the effectiveness of interventions such as diet, physical activity, and self-management support, and (4) to identify barriers, facilitators, and implications for policy and practice.</w:t>
      </w:r>
    </w:p>
    <w:p w14:paraId="682E2D17" w14:textId="77777777" w:rsidR="00FF76CB" w:rsidRPr="002616B2" w:rsidRDefault="00FF76CB" w:rsidP="00FF76CB">
      <w:pPr>
        <w:pStyle w:val="NormalWeb"/>
        <w:spacing w:line="360" w:lineRule="auto"/>
        <w:jc w:val="both"/>
        <w:rPr>
          <w:rFonts w:cs="Arial"/>
          <w:color w:val="000000"/>
          <w:sz w:val="22"/>
          <w:szCs w:val="22"/>
        </w:rPr>
      </w:pPr>
      <w:r w:rsidRPr="002616B2">
        <w:rPr>
          <w:rStyle w:val="Strong"/>
          <w:rFonts w:cs="Arial"/>
          <w:color w:val="000000"/>
          <w:sz w:val="22"/>
          <w:szCs w:val="22"/>
        </w:rPr>
        <w:t xml:space="preserve">Background: </w:t>
      </w:r>
      <w:r w:rsidRPr="002616B2">
        <w:rPr>
          <w:rFonts w:cs="Arial"/>
          <w:color w:val="000000"/>
          <w:sz w:val="22"/>
          <w:szCs w:val="22"/>
        </w:rPr>
        <w:br/>
        <w:t>Chronic diseases such as type 2 diabetes, cardiovascular disease, and obesity are leading causes of morbidity and mortality in the UK. Lifestyle modification has emerged as a cornerstone in prevention and management, aligning with NHS Long Term Plan priorities and global no communicable disease (NCD) strategies.</w:t>
      </w:r>
    </w:p>
    <w:p w14:paraId="4E84C63D" w14:textId="77777777" w:rsidR="00FF76CB" w:rsidRPr="002616B2" w:rsidRDefault="00FF76CB" w:rsidP="00FF76CB">
      <w:pPr>
        <w:pStyle w:val="NormalWeb"/>
        <w:spacing w:line="360" w:lineRule="auto"/>
        <w:jc w:val="both"/>
        <w:rPr>
          <w:rFonts w:cs="Arial"/>
          <w:color w:val="000000"/>
          <w:sz w:val="22"/>
          <w:szCs w:val="22"/>
        </w:rPr>
      </w:pPr>
      <w:r w:rsidRPr="002616B2">
        <w:rPr>
          <w:rStyle w:val="Strong"/>
          <w:rFonts w:cs="Arial"/>
          <w:color w:val="000000"/>
          <w:sz w:val="22"/>
          <w:szCs w:val="22"/>
        </w:rPr>
        <w:t xml:space="preserve">Methods: </w:t>
      </w:r>
      <w:r w:rsidRPr="002616B2">
        <w:rPr>
          <w:rFonts w:cs="Arial"/>
          <w:color w:val="000000"/>
          <w:sz w:val="22"/>
          <w:szCs w:val="22"/>
        </w:rPr>
        <w:br/>
        <w:t>A secondary research approach was undertaken, systematically reviewing literature published between 2015 and 2025. Databases searched included PubMed, Scopus, CINAHL, Cochrane Library, and Google Scholar. Inclusion criteria focused on UK-based or UK-relevant studies. Data were analysed thematically, and a PRISMA framework was applied to ensure transparency in study selection.</w:t>
      </w:r>
    </w:p>
    <w:p w14:paraId="56B5E7CD" w14:textId="77777777" w:rsidR="00FF76CB" w:rsidRPr="002616B2" w:rsidRDefault="00FF76CB" w:rsidP="00FF76CB">
      <w:pPr>
        <w:pStyle w:val="NormalWeb"/>
        <w:spacing w:line="360" w:lineRule="auto"/>
        <w:jc w:val="both"/>
        <w:rPr>
          <w:rStyle w:val="Strong"/>
          <w:rFonts w:cs="Arial"/>
          <w:color w:val="000000"/>
          <w:sz w:val="22"/>
          <w:szCs w:val="22"/>
        </w:rPr>
      </w:pPr>
      <w:r w:rsidRPr="002616B2">
        <w:rPr>
          <w:rStyle w:val="Strong"/>
          <w:rFonts w:cs="Arial"/>
          <w:color w:val="000000"/>
          <w:sz w:val="22"/>
          <w:szCs w:val="22"/>
        </w:rPr>
        <w:t xml:space="preserve">Main Findings: </w:t>
      </w:r>
    </w:p>
    <w:p w14:paraId="1B8A94EB" w14:textId="77777777" w:rsidR="00FF76CB" w:rsidRPr="002616B2" w:rsidRDefault="00FF76CB" w:rsidP="00FF76CB">
      <w:pPr>
        <w:pStyle w:val="NormalWeb"/>
        <w:spacing w:line="360" w:lineRule="auto"/>
        <w:jc w:val="both"/>
        <w:rPr>
          <w:rFonts w:cs="Arial"/>
          <w:color w:val="000000"/>
          <w:sz w:val="22"/>
          <w:szCs w:val="22"/>
        </w:rPr>
      </w:pPr>
      <w:r w:rsidRPr="002616B2">
        <w:rPr>
          <w:rFonts w:cs="Arial"/>
          <w:color w:val="000000"/>
          <w:sz w:val="22"/>
          <w:szCs w:val="22"/>
        </w:rPr>
        <w:t xml:space="preserve">Twenty-five studies were synthesised. Lifestyle interventions, including dietary programmes, physical activity promotion, behavioural self-management, and digital health innovations, demonstrated significant benefits in preventing and managing chronic diseases. NHS programmes, such as the Diabetes Prevention Programme and Health Checks, reduced </w:t>
      </w:r>
      <w:proofErr w:type="gramStart"/>
      <w:r w:rsidRPr="002616B2">
        <w:rPr>
          <w:rFonts w:cs="Arial"/>
          <w:color w:val="000000"/>
          <w:sz w:val="22"/>
          <w:szCs w:val="22"/>
        </w:rPr>
        <w:t>incidence</w:t>
      </w:r>
      <w:proofErr w:type="gramEnd"/>
      <w:r w:rsidRPr="002616B2">
        <w:rPr>
          <w:rFonts w:cs="Arial"/>
          <w:color w:val="000000"/>
          <w:sz w:val="22"/>
          <w:szCs w:val="22"/>
        </w:rPr>
        <w:t xml:space="preserve"> and improved long-term outcomes. However, socioeconomic inequalities and barriers to sustained engagement persisted, limiting universal effectiveness.</w:t>
      </w:r>
    </w:p>
    <w:p w14:paraId="2E7FAF00" w14:textId="77777777" w:rsidR="00FF76CB" w:rsidRPr="002616B2" w:rsidRDefault="00FF76CB" w:rsidP="00FF76CB">
      <w:pPr>
        <w:pStyle w:val="NormalWeb"/>
        <w:spacing w:line="360" w:lineRule="auto"/>
        <w:jc w:val="both"/>
        <w:rPr>
          <w:rFonts w:cs="Arial"/>
          <w:color w:val="000000"/>
          <w:sz w:val="22"/>
          <w:szCs w:val="22"/>
        </w:rPr>
      </w:pPr>
      <w:r w:rsidRPr="002616B2">
        <w:rPr>
          <w:rStyle w:val="Strong"/>
          <w:rFonts w:cs="Arial"/>
          <w:color w:val="000000"/>
          <w:sz w:val="22"/>
          <w:szCs w:val="22"/>
        </w:rPr>
        <w:lastRenderedPageBreak/>
        <w:t xml:space="preserve">Conclusions: </w:t>
      </w:r>
      <w:r w:rsidRPr="002616B2">
        <w:rPr>
          <w:rFonts w:cs="Arial"/>
          <w:color w:val="000000"/>
          <w:sz w:val="22"/>
          <w:szCs w:val="22"/>
        </w:rPr>
        <w:br/>
        <w:t>Lifestyle interventions are effective in managing chronic disease in the UK, but their success depends on equitable access, systemic integration, and long-term support. Policy should prioritise prevention, invest in digital innovations, and address health inequalities to optimise outcomes.</w:t>
      </w:r>
    </w:p>
    <w:p w14:paraId="73694C3E" w14:textId="77777777" w:rsidR="005A465B" w:rsidRPr="002616B2" w:rsidRDefault="005A465B">
      <w:pPr>
        <w:spacing w:after="160" w:line="259" w:lineRule="auto"/>
        <w:rPr>
          <w:rFonts w:cs="Arial"/>
          <w:color w:val="000000"/>
          <w:sz w:val="22"/>
          <w:szCs w:val="22"/>
        </w:rPr>
      </w:pPr>
      <w:r w:rsidRPr="002616B2">
        <w:rPr>
          <w:rFonts w:cs="Arial"/>
          <w:color w:val="000000"/>
          <w:sz w:val="22"/>
          <w:szCs w:val="22"/>
        </w:rPr>
        <w:br w:type="page"/>
      </w:r>
    </w:p>
    <w:sdt>
      <w:sdtPr>
        <w:rPr>
          <w:rFonts w:ascii="Arial" w:eastAsia="Times New Roman" w:hAnsi="Arial" w:cs="Times New Roman"/>
          <w:color w:val="auto"/>
          <w:sz w:val="24"/>
          <w:szCs w:val="24"/>
          <w:lang w:val="en-GB" w:eastAsia="en-GB"/>
        </w:rPr>
        <w:id w:val="467859975"/>
        <w:docPartObj>
          <w:docPartGallery w:val="Table of Contents"/>
          <w:docPartUnique/>
        </w:docPartObj>
      </w:sdtPr>
      <w:sdtEndPr>
        <w:rPr>
          <w:b/>
          <w:bCs/>
          <w:noProof/>
        </w:rPr>
      </w:sdtEndPr>
      <w:sdtContent>
        <w:p w14:paraId="299EDE09" w14:textId="77777777" w:rsidR="005A465B" w:rsidRPr="002616B2" w:rsidRDefault="005A465B" w:rsidP="005A465B">
          <w:pPr>
            <w:pStyle w:val="TOCHeading"/>
            <w:jc w:val="center"/>
            <w:rPr>
              <w:rFonts w:ascii="Arial" w:hAnsi="Arial" w:cs="Arial"/>
              <w:b/>
              <w:color w:val="000000" w:themeColor="text1"/>
              <w:sz w:val="24"/>
              <w:szCs w:val="24"/>
            </w:rPr>
          </w:pPr>
          <w:r w:rsidRPr="002616B2">
            <w:rPr>
              <w:rFonts w:ascii="Arial" w:hAnsi="Arial" w:cs="Arial"/>
              <w:b/>
              <w:color w:val="000000" w:themeColor="text1"/>
              <w:sz w:val="24"/>
              <w:szCs w:val="24"/>
            </w:rPr>
            <w:t>Table of Contents</w:t>
          </w:r>
        </w:p>
        <w:p w14:paraId="4EB8CE51" w14:textId="77777777" w:rsidR="005A465B" w:rsidRPr="002616B2" w:rsidRDefault="005A465B">
          <w:pPr>
            <w:pStyle w:val="TOC1"/>
            <w:tabs>
              <w:tab w:val="right" w:leader="dot" w:pos="9350"/>
            </w:tabs>
            <w:rPr>
              <w:noProof/>
            </w:rPr>
          </w:pPr>
          <w:r w:rsidRPr="002616B2">
            <w:fldChar w:fldCharType="begin"/>
          </w:r>
          <w:r w:rsidRPr="002616B2">
            <w:instrText xml:space="preserve"> TOC \o "1-3" \h \z \u </w:instrText>
          </w:r>
          <w:r w:rsidRPr="002616B2">
            <w:fldChar w:fldCharType="separate"/>
          </w:r>
          <w:hyperlink w:anchor="_Toc214935868" w:history="1">
            <w:r w:rsidRPr="002616B2">
              <w:rPr>
                <w:rStyle w:val="Hyperlink"/>
                <w:noProof/>
                <w:lang w:bidi="en-GB"/>
              </w:rPr>
              <w:t>DECLARATION</w:t>
            </w:r>
            <w:r w:rsidRPr="002616B2">
              <w:rPr>
                <w:noProof/>
                <w:webHidden/>
              </w:rPr>
              <w:tab/>
            </w:r>
            <w:r w:rsidRPr="002616B2">
              <w:rPr>
                <w:noProof/>
                <w:webHidden/>
              </w:rPr>
              <w:fldChar w:fldCharType="begin"/>
            </w:r>
            <w:r w:rsidRPr="002616B2">
              <w:rPr>
                <w:noProof/>
                <w:webHidden/>
              </w:rPr>
              <w:instrText xml:space="preserve"> PAGEREF _Toc214935868 \h </w:instrText>
            </w:r>
            <w:r w:rsidRPr="002616B2">
              <w:rPr>
                <w:noProof/>
                <w:webHidden/>
              </w:rPr>
            </w:r>
            <w:r w:rsidRPr="002616B2">
              <w:rPr>
                <w:noProof/>
                <w:webHidden/>
              </w:rPr>
              <w:fldChar w:fldCharType="separate"/>
            </w:r>
            <w:r w:rsidRPr="002616B2">
              <w:rPr>
                <w:noProof/>
                <w:webHidden/>
              </w:rPr>
              <w:t>2</w:t>
            </w:r>
            <w:r w:rsidRPr="002616B2">
              <w:rPr>
                <w:noProof/>
                <w:webHidden/>
              </w:rPr>
              <w:fldChar w:fldCharType="end"/>
            </w:r>
          </w:hyperlink>
        </w:p>
        <w:p w14:paraId="22CFEB78" w14:textId="77777777" w:rsidR="005A465B" w:rsidRPr="002616B2" w:rsidRDefault="00000000">
          <w:pPr>
            <w:pStyle w:val="TOC1"/>
            <w:tabs>
              <w:tab w:val="right" w:leader="dot" w:pos="9350"/>
            </w:tabs>
            <w:rPr>
              <w:noProof/>
            </w:rPr>
          </w:pPr>
          <w:hyperlink w:anchor="_Toc214935869" w:history="1">
            <w:r w:rsidR="005A465B" w:rsidRPr="002616B2">
              <w:rPr>
                <w:rStyle w:val="Hyperlink"/>
                <w:noProof/>
                <w:lang w:bidi="en-GB"/>
              </w:rPr>
              <w:t>ACKNOWLEDGEMENTS</w:t>
            </w:r>
            <w:r w:rsidR="005A465B" w:rsidRPr="002616B2">
              <w:rPr>
                <w:noProof/>
                <w:webHidden/>
              </w:rPr>
              <w:tab/>
            </w:r>
            <w:r w:rsidR="005A465B" w:rsidRPr="002616B2">
              <w:rPr>
                <w:noProof/>
                <w:webHidden/>
              </w:rPr>
              <w:fldChar w:fldCharType="begin"/>
            </w:r>
            <w:r w:rsidR="005A465B" w:rsidRPr="002616B2">
              <w:rPr>
                <w:noProof/>
                <w:webHidden/>
              </w:rPr>
              <w:instrText xml:space="preserve"> PAGEREF _Toc214935869 \h </w:instrText>
            </w:r>
            <w:r w:rsidR="005A465B" w:rsidRPr="002616B2">
              <w:rPr>
                <w:noProof/>
                <w:webHidden/>
              </w:rPr>
            </w:r>
            <w:r w:rsidR="005A465B" w:rsidRPr="002616B2">
              <w:rPr>
                <w:noProof/>
                <w:webHidden/>
              </w:rPr>
              <w:fldChar w:fldCharType="separate"/>
            </w:r>
            <w:r w:rsidR="005A465B" w:rsidRPr="002616B2">
              <w:rPr>
                <w:noProof/>
                <w:webHidden/>
              </w:rPr>
              <w:t>3</w:t>
            </w:r>
            <w:r w:rsidR="005A465B" w:rsidRPr="002616B2">
              <w:rPr>
                <w:noProof/>
                <w:webHidden/>
              </w:rPr>
              <w:fldChar w:fldCharType="end"/>
            </w:r>
          </w:hyperlink>
        </w:p>
        <w:p w14:paraId="1D891F9B" w14:textId="77777777" w:rsidR="005A465B" w:rsidRPr="002616B2" w:rsidRDefault="00000000">
          <w:pPr>
            <w:pStyle w:val="TOC1"/>
            <w:tabs>
              <w:tab w:val="right" w:leader="dot" w:pos="9350"/>
            </w:tabs>
            <w:rPr>
              <w:noProof/>
            </w:rPr>
          </w:pPr>
          <w:hyperlink w:anchor="_Toc214935870" w:history="1">
            <w:r w:rsidR="005A465B" w:rsidRPr="002616B2">
              <w:rPr>
                <w:rStyle w:val="Hyperlink"/>
                <w:noProof/>
                <w:lang w:bidi="en-GB"/>
              </w:rPr>
              <w:t>Abstract</w:t>
            </w:r>
            <w:r w:rsidR="005A465B" w:rsidRPr="002616B2">
              <w:rPr>
                <w:noProof/>
                <w:webHidden/>
              </w:rPr>
              <w:tab/>
            </w:r>
            <w:r w:rsidR="005A465B" w:rsidRPr="002616B2">
              <w:rPr>
                <w:noProof/>
                <w:webHidden/>
              </w:rPr>
              <w:fldChar w:fldCharType="begin"/>
            </w:r>
            <w:r w:rsidR="005A465B" w:rsidRPr="002616B2">
              <w:rPr>
                <w:noProof/>
                <w:webHidden/>
              </w:rPr>
              <w:instrText xml:space="preserve"> PAGEREF _Toc214935870 \h </w:instrText>
            </w:r>
            <w:r w:rsidR="005A465B" w:rsidRPr="002616B2">
              <w:rPr>
                <w:noProof/>
                <w:webHidden/>
              </w:rPr>
            </w:r>
            <w:r w:rsidR="005A465B" w:rsidRPr="002616B2">
              <w:rPr>
                <w:noProof/>
                <w:webHidden/>
              </w:rPr>
              <w:fldChar w:fldCharType="separate"/>
            </w:r>
            <w:r w:rsidR="005A465B" w:rsidRPr="002616B2">
              <w:rPr>
                <w:noProof/>
                <w:webHidden/>
              </w:rPr>
              <w:t>4</w:t>
            </w:r>
            <w:r w:rsidR="005A465B" w:rsidRPr="002616B2">
              <w:rPr>
                <w:noProof/>
                <w:webHidden/>
              </w:rPr>
              <w:fldChar w:fldCharType="end"/>
            </w:r>
          </w:hyperlink>
        </w:p>
        <w:p w14:paraId="308E3BF3" w14:textId="77777777" w:rsidR="005A465B" w:rsidRPr="002616B2" w:rsidRDefault="00000000">
          <w:pPr>
            <w:pStyle w:val="TOC1"/>
            <w:tabs>
              <w:tab w:val="right" w:leader="dot" w:pos="9350"/>
            </w:tabs>
            <w:rPr>
              <w:noProof/>
            </w:rPr>
          </w:pPr>
          <w:hyperlink w:anchor="_Toc214935871" w:history="1">
            <w:r w:rsidR="005A465B" w:rsidRPr="002616B2">
              <w:rPr>
                <w:rStyle w:val="Hyperlink"/>
                <w:noProof/>
                <w:lang w:bidi="en-GB"/>
              </w:rPr>
              <w:t>CHAPTER 1: INTRODUCTION</w:t>
            </w:r>
            <w:r w:rsidR="005A465B" w:rsidRPr="002616B2">
              <w:rPr>
                <w:noProof/>
                <w:webHidden/>
              </w:rPr>
              <w:tab/>
            </w:r>
            <w:r w:rsidR="005A465B" w:rsidRPr="002616B2">
              <w:rPr>
                <w:noProof/>
                <w:webHidden/>
              </w:rPr>
              <w:fldChar w:fldCharType="begin"/>
            </w:r>
            <w:r w:rsidR="005A465B" w:rsidRPr="002616B2">
              <w:rPr>
                <w:noProof/>
                <w:webHidden/>
              </w:rPr>
              <w:instrText xml:space="preserve"> PAGEREF _Toc214935871 \h </w:instrText>
            </w:r>
            <w:r w:rsidR="005A465B" w:rsidRPr="002616B2">
              <w:rPr>
                <w:noProof/>
                <w:webHidden/>
              </w:rPr>
            </w:r>
            <w:r w:rsidR="005A465B" w:rsidRPr="002616B2">
              <w:rPr>
                <w:noProof/>
                <w:webHidden/>
              </w:rPr>
              <w:fldChar w:fldCharType="separate"/>
            </w:r>
            <w:r w:rsidR="005A465B" w:rsidRPr="002616B2">
              <w:rPr>
                <w:noProof/>
                <w:webHidden/>
              </w:rPr>
              <w:t>7</w:t>
            </w:r>
            <w:r w:rsidR="005A465B" w:rsidRPr="002616B2">
              <w:rPr>
                <w:noProof/>
                <w:webHidden/>
              </w:rPr>
              <w:fldChar w:fldCharType="end"/>
            </w:r>
          </w:hyperlink>
        </w:p>
        <w:p w14:paraId="5B9EAD6C" w14:textId="77777777" w:rsidR="005A465B" w:rsidRPr="002616B2" w:rsidRDefault="00000000">
          <w:pPr>
            <w:pStyle w:val="TOC2"/>
            <w:tabs>
              <w:tab w:val="right" w:leader="dot" w:pos="9350"/>
            </w:tabs>
            <w:rPr>
              <w:noProof/>
            </w:rPr>
          </w:pPr>
          <w:hyperlink w:anchor="_Toc214935872" w:history="1">
            <w:r w:rsidR="005A465B" w:rsidRPr="002616B2">
              <w:rPr>
                <w:rStyle w:val="Hyperlink"/>
                <w:noProof/>
              </w:rPr>
              <w:t>Rationale</w:t>
            </w:r>
            <w:r w:rsidR="005A465B" w:rsidRPr="002616B2">
              <w:rPr>
                <w:noProof/>
                <w:webHidden/>
              </w:rPr>
              <w:tab/>
            </w:r>
            <w:r w:rsidR="005A465B" w:rsidRPr="002616B2">
              <w:rPr>
                <w:noProof/>
                <w:webHidden/>
              </w:rPr>
              <w:fldChar w:fldCharType="begin"/>
            </w:r>
            <w:r w:rsidR="005A465B" w:rsidRPr="002616B2">
              <w:rPr>
                <w:noProof/>
                <w:webHidden/>
              </w:rPr>
              <w:instrText xml:space="preserve"> PAGEREF _Toc214935872 \h </w:instrText>
            </w:r>
            <w:r w:rsidR="005A465B" w:rsidRPr="002616B2">
              <w:rPr>
                <w:noProof/>
                <w:webHidden/>
              </w:rPr>
            </w:r>
            <w:r w:rsidR="005A465B" w:rsidRPr="002616B2">
              <w:rPr>
                <w:noProof/>
                <w:webHidden/>
              </w:rPr>
              <w:fldChar w:fldCharType="separate"/>
            </w:r>
            <w:r w:rsidR="005A465B" w:rsidRPr="002616B2">
              <w:rPr>
                <w:noProof/>
                <w:webHidden/>
              </w:rPr>
              <w:t>7</w:t>
            </w:r>
            <w:r w:rsidR="005A465B" w:rsidRPr="002616B2">
              <w:rPr>
                <w:noProof/>
                <w:webHidden/>
              </w:rPr>
              <w:fldChar w:fldCharType="end"/>
            </w:r>
          </w:hyperlink>
        </w:p>
        <w:p w14:paraId="716FE165" w14:textId="77777777" w:rsidR="005A465B" w:rsidRPr="002616B2" w:rsidRDefault="00000000">
          <w:pPr>
            <w:pStyle w:val="TOC1"/>
            <w:tabs>
              <w:tab w:val="right" w:leader="dot" w:pos="9350"/>
            </w:tabs>
            <w:rPr>
              <w:noProof/>
            </w:rPr>
          </w:pPr>
          <w:hyperlink w:anchor="_Toc214935873" w:history="1">
            <w:r w:rsidR="005A465B" w:rsidRPr="002616B2">
              <w:rPr>
                <w:rStyle w:val="Hyperlink"/>
                <w:noProof/>
                <w:lang w:bidi="en-GB"/>
              </w:rPr>
              <w:t>Definition of main concepts of the study</w:t>
            </w:r>
            <w:r w:rsidR="005A465B" w:rsidRPr="002616B2">
              <w:rPr>
                <w:noProof/>
                <w:webHidden/>
              </w:rPr>
              <w:tab/>
            </w:r>
            <w:r w:rsidR="005A465B" w:rsidRPr="002616B2">
              <w:rPr>
                <w:noProof/>
                <w:webHidden/>
              </w:rPr>
              <w:fldChar w:fldCharType="begin"/>
            </w:r>
            <w:r w:rsidR="005A465B" w:rsidRPr="002616B2">
              <w:rPr>
                <w:noProof/>
                <w:webHidden/>
              </w:rPr>
              <w:instrText xml:space="preserve"> PAGEREF _Toc214935873 \h </w:instrText>
            </w:r>
            <w:r w:rsidR="005A465B" w:rsidRPr="002616B2">
              <w:rPr>
                <w:noProof/>
                <w:webHidden/>
              </w:rPr>
            </w:r>
            <w:r w:rsidR="005A465B" w:rsidRPr="002616B2">
              <w:rPr>
                <w:noProof/>
                <w:webHidden/>
              </w:rPr>
              <w:fldChar w:fldCharType="separate"/>
            </w:r>
            <w:r w:rsidR="005A465B" w:rsidRPr="002616B2">
              <w:rPr>
                <w:noProof/>
                <w:webHidden/>
              </w:rPr>
              <w:t>8</w:t>
            </w:r>
            <w:r w:rsidR="005A465B" w:rsidRPr="002616B2">
              <w:rPr>
                <w:noProof/>
                <w:webHidden/>
              </w:rPr>
              <w:fldChar w:fldCharType="end"/>
            </w:r>
          </w:hyperlink>
        </w:p>
        <w:p w14:paraId="6C26E5BC" w14:textId="77777777" w:rsidR="005A465B" w:rsidRPr="002616B2" w:rsidRDefault="00000000">
          <w:pPr>
            <w:pStyle w:val="TOC2"/>
            <w:tabs>
              <w:tab w:val="right" w:leader="dot" w:pos="9350"/>
            </w:tabs>
            <w:rPr>
              <w:noProof/>
            </w:rPr>
          </w:pPr>
          <w:hyperlink w:anchor="_Toc214935874" w:history="1">
            <w:r w:rsidR="005A465B" w:rsidRPr="002616B2">
              <w:rPr>
                <w:rStyle w:val="Hyperlink"/>
                <w:noProof/>
              </w:rPr>
              <w:t>Chronic Disease Management</w:t>
            </w:r>
            <w:r w:rsidR="005A465B" w:rsidRPr="002616B2">
              <w:rPr>
                <w:noProof/>
                <w:webHidden/>
              </w:rPr>
              <w:tab/>
            </w:r>
            <w:r w:rsidR="005A465B" w:rsidRPr="002616B2">
              <w:rPr>
                <w:noProof/>
                <w:webHidden/>
              </w:rPr>
              <w:fldChar w:fldCharType="begin"/>
            </w:r>
            <w:r w:rsidR="005A465B" w:rsidRPr="002616B2">
              <w:rPr>
                <w:noProof/>
                <w:webHidden/>
              </w:rPr>
              <w:instrText xml:space="preserve"> PAGEREF _Toc214935874 \h </w:instrText>
            </w:r>
            <w:r w:rsidR="005A465B" w:rsidRPr="002616B2">
              <w:rPr>
                <w:noProof/>
                <w:webHidden/>
              </w:rPr>
            </w:r>
            <w:r w:rsidR="005A465B" w:rsidRPr="002616B2">
              <w:rPr>
                <w:noProof/>
                <w:webHidden/>
              </w:rPr>
              <w:fldChar w:fldCharType="separate"/>
            </w:r>
            <w:r w:rsidR="005A465B" w:rsidRPr="002616B2">
              <w:rPr>
                <w:noProof/>
                <w:webHidden/>
              </w:rPr>
              <w:t>8</w:t>
            </w:r>
            <w:r w:rsidR="005A465B" w:rsidRPr="002616B2">
              <w:rPr>
                <w:noProof/>
                <w:webHidden/>
              </w:rPr>
              <w:fldChar w:fldCharType="end"/>
            </w:r>
          </w:hyperlink>
        </w:p>
        <w:p w14:paraId="2B485BDA" w14:textId="77777777" w:rsidR="005A465B" w:rsidRPr="002616B2" w:rsidRDefault="00000000">
          <w:pPr>
            <w:pStyle w:val="TOC2"/>
            <w:tabs>
              <w:tab w:val="right" w:leader="dot" w:pos="9350"/>
            </w:tabs>
            <w:rPr>
              <w:noProof/>
            </w:rPr>
          </w:pPr>
          <w:hyperlink w:anchor="_Toc214935875" w:history="1">
            <w:r w:rsidR="005A465B" w:rsidRPr="002616B2">
              <w:rPr>
                <w:rStyle w:val="Hyperlink"/>
                <w:noProof/>
              </w:rPr>
              <w:t>Lifestyle Interventions in Chronic Disease Care</w:t>
            </w:r>
            <w:r w:rsidR="005A465B" w:rsidRPr="002616B2">
              <w:rPr>
                <w:noProof/>
                <w:webHidden/>
              </w:rPr>
              <w:tab/>
            </w:r>
            <w:r w:rsidR="005A465B" w:rsidRPr="002616B2">
              <w:rPr>
                <w:noProof/>
                <w:webHidden/>
              </w:rPr>
              <w:fldChar w:fldCharType="begin"/>
            </w:r>
            <w:r w:rsidR="005A465B" w:rsidRPr="002616B2">
              <w:rPr>
                <w:noProof/>
                <w:webHidden/>
              </w:rPr>
              <w:instrText xml:space="preserve"> PAGEREF _Toc214935875 \h </w:instrText>
            </w:r>
            <w:r w:rsidR="005A465B" w:rsidRPr="002616B2">
              <w:rPr>
                <w:noProof/>
                <w:webHidden/>
              </w:rPr>
            </w:r>
            <w:r w:rsidR="005A465B" w:rsidRPr="002616B2">
              <w:rPr>
                <w:noProof/>
                <w:webHidden/>
              </w:rPr>
              <w:fldChar w:fldCharType="separate"/>
            </w:r>
            <w:r w:rsidR="005A465B" w:rsidRPr="002616B2">
              <w:rPr>
                <w:noProof/>
                <w:webHidden/>
              </w:rPr>
              <w:t>8</w:t>
            </w:r>
            <w:r w:rsidR="005A465B" w:rsidRPr="002616B2">
              <w:rPr>
                <w:noProof/>
                <w:webHidden/>
              </w:rPr>
              <w:fldChar w:fldCharType="end"/>
            </w:r>
          </w:hyperlink>
        </w:p>
        <w:p w14:paraId="11F88C18" w14:textId="77777777" w:rsidR="005A465B" w:rsidRPr="002616B2" w:rsidRDefault="00000000">
          <w:pPr>
            <w:pStyle w:val="TOC2"/>
            <w:tabs>
              <w:tab w:val="right" w:leader="dot" w:pos="9350"/>
            </w:tabs>
            <w:rPr>
              <w:noProof/>
            </w:rPr>
          </w:pPr>
          <w:hyperlink w:anchor="_Toc214935876" w:history="1">
            <w:r w:rsidR="005A465B" w:rsidRPr="002616B2">
              <w:rPr>
                <w:rStyle w:val="Hyperlink"/>
                <w:noProof/>
              </w:rPr>
              <w:t>Lifestyle Medicine as a Clinical Discipline</w:t>
            </w:r>
            <w:r w:rsidR="005A465B" w:rsidRPr="002616B2">
              <w:rPr>
                <w:noProof/>
                <w:webHidden/>
              </w:rPr>
              <w:tab/>
            </w:r>
            <w:r w:rsidR="005A465B" w:rsidRPr="002616B2">
              <w:rPr>
                <w:noProof/>
                <w:webHidden/>
              </w:rPr>
              <w:fldChar w:fldCharType="begin"/>
            </w:r>
            <w:r w:rsidR="005A465B" w:rsidRPr="002616B2">
              <w:rPr>
                <w:noProof/>
                <w:webHidden/>
              </w:rPr>
              <w:instrText xml:space="preserve"> PAGEREF _Toc214935876 \h </w:instrText>
            </w:r>
            <w:r w:rsidR="005A465B" w:rsidRPr="002616B2">
              <w:rPr>
                <w:noProof/>
                <w:webHidden/>
              </w:rPr>
            </w:r>
            <w:r w:rsidR="005A465B" w:rsidRPr="002616B2">
              <w:rPr>
                <w:noProof/>
                <w:webHidden/>
              </w:rPr>
              <w:fldChar w:fldCharType="separate"/>
            </w:r>
            <w:r w:rsidR="005A465B" w:rsidRPr="002616B2">
              <w:rPr>
                <w:noProof/>
                <w:webHidden/>
              </w:rPr>
              <w:t>8</w:t>
            </w:r>
            <w:r w:rsidR="005A465B" w:rsidRPr="002616B2">
              <w:rPr>
                <w:noProof/>
                <w:webHidden/>
              </w:rPr>
              <w:fldChar w:fldCharType="end"/>
            </w:r>
          </w:hyperlink>
        </w:p>
        <w:p w14:paraId="07233CA7" w14:textId="77777777" w:rsidR="005A465B" w:rsidRPr="002616B2" w:rsidRDefault="00000000">
          <w:pPr>
            <w:pStyle w:val="TOC2"/>
            <w:tabs>
              <w:tab w:val="right" w:leader="dot" w:pos="9350"/>
            </w:tabs>
            <w:rPr>
              <w:noProof/>
            </w:rPr>
          </w:pPr>
          <w:hyperlink w:anchor="_Toc214935877" w:history="1">
            <w:r w:rsidR="005A465B" w:rsidRPr="002616B2">
              <w:rPr>
                <w:rStyle w:val="Hyperlink"/>
                <w:rFonts w:eastAsia="Arial Unicode MS"/>
                <w:noProof/>
              </w:rPr>
              <w:t>Aim of the study</w:t>
            </w:r>
            <w:r w:rsidR="005A465B" w:rsidRPr="002616B2">
              <w:rPr>
                <w:noProof/>
                <w:webHidden/>
              </w:rPr>
              <w:tab/>
            </w:r>
            <w:r w:rsidR="005A465B" w:rsidRPr="002616B2">
              <w:rPr>
                <w:noProof/>
                <w:webHidden/>
              </w:rPr>
              <w:fldChar w:fldCharType="begin"/>
            </w:r>
            <w:r w:rsidR="005A465B" w:rsidRPr="002616B2">
              <w:rPr>
                <w:noProof/>
                <w:webHidden/>
              </w:rPr>
              <w:instrText xml:space="preserve"> PAGEREF _Toc214935877 \h </w:instrText>
            </w:r>
            <w:r w:rsidR="005A465B" w:rsidRPr="002616B2">
              <w:rPr>
                <w:noProof/>
                <w:webHidden/>
              </w:rPr>
            </w:r>
            <w:r w:rsidR="005A465B" w:rsidRPr="002616B2">
              <w:rPr>
                <w:noProof/>
                <w:webHidden/>
              </w:rPr>
              <w:fldChar w:fldCharType="separate"/>
            </w:r>
            <w:r w:rsidR="005A465B" w:rsidRPr="002616B2">
              <w:rPr>
                <w:noProof/>
                <w:webHidden/>
              </w:rPr>
              <w:t>9</w:t>
            </w:r>
            <w:r w:rsidR="005A465B" w:rsidRPr="002616B2">
              <w:rPr>
                <w:noProof/>
                <w:webHidden/>
              </w:rPr>
              <w:fldChar w:fldCharType="end"/>
            </w:r>
          </w:hyperlink>
        </w:p>
        <w:p w14:paraId="6DDA9487" w14:textId="77777777" w:rsidR="005A465B" w:rsidRPr="002616B2" w:rsidRDefault="00000000">
          <w:pPr>
            <w:pStyle w:val="TOC2"/>
            <w:tabs>
              <w:tab w:val="right" w:leader="dot" w:pos="9350"/>
            </w:tabs>
            <w:rPr>
              <w:noProof/>
            </w:rPr>
          </w:pPr>
          <w:hyperlink w:anchor="_Toc214935878" w:history="1">
            <w:r w:rsidR="005A465B" w:rsidRPr="002616B2">
              <w:rPr>
                <w:rStyle w:val="Hyperlink"/>
                <w:rFonts w:eastAsia="Arial Unicode MS"/>
                <w:noProof/>
              </w:rPr>
              <w:t>Objectives of the study</w:t>
            </w:r>
            <w:r w:rsidR="005A465B" w:rsidRPr="002616B2">
              <w:rPr>
                <w:noProof/>
                <w:webHidden/>
              </w:rPr>
              <w:tab/>
            </w:r>
            <w:r w:rsidR="005A465B" w:rsidRPr="002616B2">
              <w:rPr>
                <w:noProof/>
                <w:webHidden/>
              </w:rPr>
              <w:fldChar w:fldCharType="begin"/>
            </w:r>
            <w:r w:rsidR="005A465B" w:rsidRPr="002616B2">
              <w:rPr>
                <w:noProof/>
                <w:webHidden/>
              </w:rPr>
              <w:instrText xml:space="preserve"> PAGEREF _Toc214935878 \h </w:instrText>
            </w:r>
            <w:r w:rsidR="005A465B" w:rsidRPr="002616B2">
              <w:rPr>
                <w:noProof/>
                <w:webHidden/>
              </w:rPr>
            </w:r>
            <w:r w:rsidR="005A465B" w:rsidRPr="002616B2">
              <w:rPr>
                <w:noProof/>
                <w:webHidden/>
              </w:rPr>
              <w:fldChar w:fldCharType="separate"/>
            </w:r>
            <w:r w:rsidR="005A465B" w:rsidRPr="002616B2">
              <w:rPr>
                <w:noProof/>
                <w:webHidden/>
              </w:rPr>
              <w:t>9</w:t>
            </w:r>
            <w:r w:rsidR="005A465B" w:rsidRPr="002616B2">
              <w:rPr>
                <w:noProof/>
                <w:webHidden/>
              </w:rPr>
              <w:fldChar w:fldCharType="end"/>
            </w:r>
          </w:hyperlink>
        </w:p>
        <w:p w14:paraId="7580F248" w14:textId="77777777" w:rsidR="005A465B" w:rsidRPr="002616B2" w:rsidRDefault="00000000">
          <w:pPr>
            <w:pStyle w:val="TOC2"/>
            <w:tabs>
              <w:tab w:val="right" w:leader="dot" w:pos="9350"/>
            </w:tabs>
            <w:rPr>
              <w:noProof/>
            </w:rPr>
          </w:pPr>
          <w:hyperlink w:anchor="_Toc214935879" w:history="1">
            <w:r w:rsidR="005A465B" w:rsidRPr="002616B2">
              <w:rPr>
                <w:rStyle w:val="Hyperlink"/>
                <w:rFonts w:eastAsia="Arial Unicode MS"/>
                <w:noProof/>
              </w:rPr>
              <w:t>Structure of the dissertation</w:t>
            </w:r>
            <w:r w:rsidR="005A465B" w:rsidRPr="002616B2">
              <w:rPr>
                <w:noProof/>
                <w:webHidden/>
              </w:rPr>
              <w:tab/>
            </w:r>
            <w:r w:rsidR="005A465B" w:rsidRPr="002616B2">
              <w:rPr>
                <w:noProof/>
                <w:webHidden/>
              </w:rPr>
              <w:fldChar w:fldCharType="begin"/>
            </w:r>
            <w:r w:rsidR="005A465B" w:rsidRPr="002616B2">
              <w:rPr>
                <w:noProof/>
                <w:webHidden/>
              </w:rPr>
              <w:instrText xml:space="preserve"> PAGEREF _Toc214935879 \h </w:instrText>
            </w:r>
            <w:r w:rsidR="005A465B" w:rsidRPr="002616B2">
              <w:rPr>
                <w:noProof/>
                <w:webHidden/>
              </w:rPr>
            </w:r>
            <w:r w:rsidR="005A465B" w:rsidRPr="002616B2">
              <w:rPr>
                <w:noProof/>
                <w:webHidden/>
              </w:rPr>
              <w:fldChar w:fldCharType="separate"/>
            </w:r>
            <w:r w:rsidR="005A465B" w:rsidRPr="002616B2">
              <w:rPr>
                <w:noProof/>
                <w:webHidden/>
              </w:rPr>
              <w:t>10</w:t>
            </w:r>
            <w:r w:rsidR="005A465B" w:rsidRPr="002616B2">
              <w:rPr>
                <w:noProof/>
                <w:webHidden/>
              </w:rPr>
              <w:fldChar w:fldCharType="end"/>
            </w:r>
          </w:hyperlink>
        </w:p>
        <w:p w14:paraId="6EDB9C14" w14:textId="77777777" w:rsidR="005A465B" w:rsidRPr="002616B2" w:rsidRDefault="00000000">
          <w:pPr>
            <w:pStyle w:val="TOC1"/>
            <w:tabs>
              <w:tab w:val="right" w:leader="dot" w:pos="9350"/>
            </w:tabs>
            <w:rPr>
              <w:noProof/>
            </w:rPr>
          </w:pPr>
          <w:hyperlink w:anchor="_Toc214935880" w:history="1">
            <w:r w:rsidR="005A465B" w:rsidRPr="002616B2">
              <w:rPr>
                <w:rStyle w:val="Hyperlink"/>
                <w:noProof/>
                <w:lang w:bidi="en-GB"/>
              </w:rPr>
              <w:t>CHAPTER 2: BACKGROUND</w:t>
            </w:r>
            <w:r w:rsidR="005A465B" w:rsidRPr="002616B2">
              <w:rPr>
                <w:noProof/>
                <w:webHidden/>
              </w:rPr>
              <w:tab/>
            </w:r>
            <w:r w:rsidR="005A465B" w:rsidRPr="002616B2">
              <w:rPr>
                <w:noProof/>
                <w:webHidden/>
              </w:rPr>
              <w:fldChar w:fldCharType="begin"/>
            </w:r>
            <w:r w:rsidR="005A465B" w:rsidRPr="002616B2">
              <w:rPr>
                <w:noProof/>
                <w:webHidden/>
              </w:rPr>
              <w:instrText xml:space="preserve"> PAGEREF _Toc214935880 \h </w:instrText>
            </w:r>
            <w:r w:rsidR="005A465B" w:rsidRPr="002616B2">
              <w:rPr>
                <w:noProof/>
                <w:webHidden/>
              </w:rPr>
            </w:r>
            <w:r w:rsidR="005A465B" w:rsidRPr="002616B2">
              <w:rPr>
                <w:noProof/>
                <w:webHidden/>
              </w:rPr>
              <w:fldChar w:fldCharType="separate"/>
            </w:r>
            <w:r w:rsidR="005A465B" w:rsidRPr="002616B2">
              <w:rPr>
                <w:noProof/>
                <w:webHidden/>
              </w:rPr>
              <w:t>11</w:t>
            </w:r>
            <w:r w:rsidR="005A465B" w:rsidRPr="002616B2">
              <w:rPr>
                <w:noProof/>
                <w:webHidden/>
              </w:rPr>
              <w:fldChar w:fldCharType="end"/>
            </w:r>
          </w:hyperlink>
        </w:p>
        <w:p w14:paraId="79FFA911" w14:textId="77777777" w:rsidR="005A465B" w:rsidRPr="002616B2" w:rsidRDefault="00000000">
          <w:pPr>
            <w:pStyle w:val="TOC2"/>
            <w:tabs>
              <w:tab w:val="right" w:leader="dot" w:pos="9350"/>
            </w:tabs>
            <w:rPr>
              <w:noProof/>
            </w:rPr>
          </w:pPr>
          <w:hyperlink w:anchor="_Toc214935881" w:history="1">
            <w:r w:rsidR="005A465B" w:rsidRPr="002616B2">
              <w:rPr>
                <w:rStyle w:val="Hyperlink"/>
                <w:noProof/>
              </w:rPr>
              <w:t>Historical Background</w:t>
            </w:r>
            <w:r w:rsidR="005A465B" w:rsidRPr="002616B2">
              <w:rPr>
                <w:noProof/>
                <w:webHidden/>
              </w:rPr>
              <w:tab/>
            </w:r>
            <w:r w:rsidR="005A465B" w:rsidRPr="002616B2">
              <w:rPr>
                <w:noProof/>
                <w:webHidden/>
              </w:rPr>
              <w:fldChar w:fldCharType="begin"/>
            </w:r>
            <w:r w:rsidR="005A465B" w:rsidRPr="002616B2">
              <w:rPr>
                <w:noProof/>
                <w:webHidden/>
              </w:rPr>
              <w:instrText xml:space="preserve"> PAGEREF _Toc214935881 \h </w:instrText>
            </w:r>
            <w:r w:rsidR="005A465B" w:rsidRPr="002616B2">
              <w:rPr>
                <w:noProof/>
                <w:webHidden/>
              </w:rPr>
            </w:r>
            <w:r w:rsidR="005A465B" w:rsidRPr="002616B2">
              <w:rPr>
                <w:noProof/>
                <w:webHidden/>
              </w:rPr>
              <w:fldChar w:fldCharType="separate"/>
            </w:r>
            <w:r w:rsidR="005A465B" w:rsidRPr="002616B2">
              <w:rPr>
                <w:noProof/>
                <w:webHidden/>
              </w:rPr>
              <w:t>11</w:t>
            </w:r>
            <w:r w:rsidR="005A465B" w:rsidRPr="002616B2">
              <w:rPr>
                <w:noProof/>
                <w:webHidden/>
              </w:rPr>
              <w:fldChar w:fldCharType="end"/>
            </w:r>
          </w:hyperlink>
        </w:p>
        <w:p w14:paraId="6005F07A" w14:textId="77777777" w:rsidR="005A465B" w:rsidRPr="002616B2" w:rsidRDefault="00000000">
          <w:pPr>
            <w:pStyle w:val="TOC3"/>
            <w:tabs>
              <w:tab w:val="right" w:leader="dot" w:pos="9350"/>
            </w:tabs>
            <w:rPr>
              <w:noProof/>
            </w:rPr>
          </w:pPr>
          <w:hyperlink w:anchor="_Toc214935882" w:history="1">
            <w:r w:rsidR="005A465B" w:rsidRPr="002616B2">
              <w:rPr>
                <w:rStyle w:val="Hyperlink"/>
                <w:noProof/>
              </w:rPr>
              <w:t>Epidemiological Transition and the Rise of Chronic Diseases</w:t>
            </w:r>
            <w:r w:rsidR="005A465B" w:rsidRPr="002616B2">
              <w:rPr>
                <w:noProof/>
                <w:webHidden/>
              </w:rPr>
              <w:tab/>
            </w:r>
            <w:r w:rsidR="005A465B" w:rsidRPr="002616B2">
              <w:rPr>
                <w:noProof/>
                <w:webHidden/>
              </w:rPr>
              <w:fldChar w:fldCharType="begin"/>
            </w:r>
            <w:r w:rsidR="005A465B" w:rsidRPr="002616B2">
              <w:rPr>
                <w:noProof/>
                <w:webHidden/>
              </w:rPr>
              <w:instrText xml:space="preserve"> PAGEREF _Toc214935882 \h </w:instrText>
            </w:r>
            <w:r w:rsidR="005A465B" w:rsidRPr="002616B2">
              <w:rPr>
                <w:noProof/>
                <w:webHidden/>
              </w:rPr>
            </w:r>
            <w:r w:rsidR="005A465B" w:rsidRPr="002616B2">
              <w:rPr>
                <w:noProof/>
                <w:webHidden/>
              </w:rPr>
              <w:fldChar w:fldCharType="separate"/>
            </w:r>
            <w:r w:rsidR="005A465B" w:rsidRPr="002616B2">
              <w:rPr>
                <w:noProof/>
                <w:webHidden/>
              </w:rPr>
              <w:t>11</w:t>
            </w:r>
            <w:r w:rsidR="005A465B" w:rsidRPr="002616B2">
              <w:rPr>
                <w:noProof/>
                <w:webHidden/>
              </w:rPr>
              <w:fldChar w:fldCharType="end"/>
            </w:r>
          </w:hyperlink>
        </w:p>
        <w:p w14:paraId="5EE76989" w14:textId="77777777" w:rsidR="005A465B" w:rsidRPr="002616B2" w:rsidRDefault="00000000">
          <w:pPr>
            <w:pStyle w:val="TOC3"/>
            <w:tabs>
              <w:tab w:val="right" w:leader="dot" w:pos="9350"/>
            </w:tabs>
            <w:rPr>
              <w:noProof/>
            </w:rPr>
          </w:pPr>
          <w:hyperlink w:anchor="_Toc214935883" w:history="1">
            <w:r w:rsidR="005A465B" w:rsidRPr="002616B2">
              <w:rPr>
                <w:rStyle w:val="Hyperlink"/>
                <w:noProof/>
              </w:rPr>
              <w:t>Evolution of Policy Responses</w:t>
            </w:r>
            <w:r w:rsidR="005A465B" w:rsidRPr="002616B2">
              <w:rPr>
                <w:noProof/>
                <w:webHidden/>
              </w:rPr>
              <w:tab/>
            </w:r>
            <w:r w:rsidR="005A465B" w:rsidRPr="002616B2">
              <w:rPr>
                <w:noProof/>
                <w:webHidden/>
              </w:rPr>
              <w:fldChar w:fldCharType="begin"/>
            </w:r>
            <w:r w:rsidR="005A465B" w:rsidRPr="002616B2">
              <w:rPr>
                <w:noProof/>
                <w:webHidden/>
              </w:rPr>
              <w:instrText xml:space="preserve"> PAGEREF _Toc214935883 \h </w:instrText>
            </w:r>
            <w:r w:rsidR="005A465B" w:rsidRPr="002616B2">
              <w:rPr>
                <w:noProof/>
                <w:webHidden/>
              </w:rPr>
            </w:r>
            <w:r w:rsidR="005A465B" w:rsidRPr="002616B2">
              <w:rPr>
                <w:noProof/>
                <w:webHidden/>
              </w:rPr>
              <w:fldChar w:fldCharType="separate"/>
            </w:r>
            <w:r w:rsidR="005A465B" w:rsidRPr="002616B2">
              <w:rPr>
                <w:noProof/>
                <w:webHidden/>
              </w:rPr>
              <w:t>11</w:t>
            </w:r>
            <w:r w:rsidR="005A465B" w:rsidRPr="002616B2">
              <w:rPr>
                <w:noProof/>
                <w:webHidden/>
              </w:rPr>
              <w:fldChar w:fldCharType="end"/>
            </w:r>
          </w:hyperlink>
        </w:p>
        <w:p w14:paraId="6EC89837" w14:textId="77777777" w:rsidR="005A465B" w:rsidRPr="002616B2" w:rsidRDefault="00000000">
          <w:pPr>
            <w:pStyle w:val="TOC3"/>
            <w:tabs>
              <w:tab w:val="right" w:leader="dot" w:pos="9350"/>
            </w:tabs>
            <w:rPr>
              <w:noProof/>
            </w:rPr>
          </w:pPr>
          <w:hyperlink w:anchor="_Toc214935884" w:history="1">
            <w:r w:rsidR="005A465B" w:rsidRPr="002616B2">
              <w:rPr>
                <w:rStyle w:val="Hyperlink"/>
                <w:noProof/>
              </w:rPr>
              <w:t>Population-Level Interventions: Fiscal and Environmental Levers</w:t>
            </w:r>
            <w:r w:rsidR="005A465B" w:rsidRPr="002616B2">
              <w:rPr>
                <w:noProof/>
                <w:webHidden/>
              </w:rPr>
              <w:tab/>
            </w:r>
            <w:r w:rsidR="005A465B" w:rsidRPr="002616B2">
              <w:rPr>
                <w:noProof/>
                <w:webHidden/>
              </w:rPr>
              <w:fldChar w:fldCharType="begin"/>
            </w:r>
            <w:r w:rsidR="005A465B" w:rsidRPr="002616B2">
              <w:rPr>
                <w:noProof/>
                <w:webHidden/>
              </w:rPr>
              <w:instrText xml:space="preserve"> PAGEREF _Toc214935884 \h </w:instrText>
            </w:r>
            <w:r w:rsidR="005A465B" w:rsidRPr="002616B2">
              <w:rPr>
                <w:noProof/>
                <w:webHidden/>
              </w:rPr>
            </w:r>
            <w:r w:rsidR="005A465B" w:rsidRPr="002616B2">
              <w:rPr>
                <w:noProof/>
                <w:webHidden/>
              </w:rPr>
              <w:fldChar w:fldCharType="separate"/>
            </w:r>
            <w:r w:rsidR="005A465B" w:rsidRPr="002616B2">
              <w:rPr>
                <w:noProof/>
                <w:webHidden/>
              </w:rPr>
              <w:t>12</w:t>
            </w:r>
            <w:r w:rsidR="005A465B" w:rsidRPr="002616B2">
              <w:rPr>
                <w:noProof/>
                <w:webHidden/>
              </w:rPr>
              <w:fldChar w:fldCharType="end"/>
            </w:r>
          </w:hyperlink>
        </w:p>
        <w:p w14:paraId="208461F4" w14:textId="77777777" w:rsidR="005A465B" w:rsidRPr="002616B2" w:rsidRDefault="00000000">
          <w:pPr>
            <w:pStyle w:val="TOC3"/>
            <w:tabs>
              <w:tab w:val="right" w:leader="dot" w:pos="9350"/>
            </w:tabs>
            <w:rPr>
              <w:noProof/>
            </w:rPr>
          </w:pPr>
          <w:hyperlink w:anchor="_Toc214935885" w:history="1">
            <w:r w:rsidR="005A465B" w:rsidRPr="002616B2">
              <w:rPr>
                <w:rStyle w:val="Hyperlink"/>
                <w:noProof/>
              </w:rPr>
              <w:t>Emergence of Social Prescribing</w:t>
            </w:r>
            <w:r w:rsidR="005A465B" w:rsidRPr="002616B2">
              <w:rPr>
                <w:noProof/>
                <w:webHidden/>
              </w:rPr>
              <w:tab/>
            </w:r>
            <w:r w:rsidR="005A465B" w:rsidRPr="002616B2">
              <w:rPr>
                <w:noProof/>
                <w:webHidden/>
              </w:rPr>
              <w:fldChar w:fldCharType="begin"/>
            </w:r>
            <w:r w:rsidR="005A465B" w:rsidRPr="002616B2">
              <w:rPr>
                <w:noProof/>
                <w:webHidden/>
              </w:rPr>
              <w:instrText xml:space="preserve"> PAGEREF _Toc214935885 \h </w:instrText>
            </w:r>
            <w:r w:rsidR="005A465B" w:rsidRPr="002616B2">
              <w:rPr>
                <w:noProof/>
                <w:webHidden/>
              </w:rPr>
            </w:r>
            <w:r w:rsidR="005A465B" w:rsidRPr="002616B2">
              <w:rPr>
                <w:noProof/>
                <w:webHidden/>
              </w:rPr>
              <w:fldChar w:fldCharType="separate"/>
            </w:r>
            <w:r w:rsidR="005A465B" w:rsidRPr="002616B2">
              <w:rPr>
                <w:noProof/>
                <w:webHidden/>
              </w:rPr>
              <w:t>12</w:t>
            </w:r>
            <w:r w:rsidR="005A465B" w:rsidRPr="002616B2">
              <w:rPr>
                <w:noProof/>
                <w:webHidden/>
              </w:rPr>
              <w:fldChar w:fldCharType="end"/>
            </w:r>
          </w:hyperlink>
        </w:p>
        <w:p w14:paraId="11AE9DBE" w14:textId="77777777" w:rsidR="005A465B" w:rsidRPr="002616B2" w:rsidRDefault="00000000">
          <w:pPr>
            <w:pStyle w:val="TOC3"/>
            <w:tabs>
              <w:tab w:val="right" w:leader="dot" w:pos="9350"/>
            </w:tabs>
            <w:rPr>
              <w:noProof/>
            </w:rPr>
          </w:pPr>
          <w:hyperlink w:anchor="_Toc214935886" w:history="1">
            <w:r w:rsidR="005A465B" w:rsidRPr="002616B2">
              <w:rPr>
                <w:rStyle w:val="Hyperlink"/>
                <w:noProof/>
              </w:rPr>
              <w:t>Integrated Perspective</w:t>
            </w:r>
            <w:r w:rsidR="005A465B" w:rsidRPr="002616B2">
              <w:rPr>
                <w:noProof/>
                <w:webHidden/>
              </w:rPr>
              <w:tab/>
            </w:r>
            <w:r w:rsidR="005A465B" w:rsidRPr="002616B2">
              <w:rPr>
                <w:noProof/>
                <w:webHidden/>
              </w:rPr>
              <w:fldChar w:fldCharType="begin"/>
            </w:r>
            <w:r w:rsidR="005A465B" w:rsidRPr="002616B2">
              <w:rPr>
                <w:noProof/>
                <w:webHidden/>
              </w:rPr>
              <w:instrText xml:space="preserve"> PAGEREF _Toc214935886 \h </w:instrText>
            </w:r>
            <w:r w:rsidR="005A465B" w:rsidRPr="002616B2">
              <w:rPr>
                <w:noProof/>
                <w:webHidden/>
              </w:rPr>
            </w:r>
            <w:r w:rsidR="005A465B" w:rsidRPr="002616B2">
              <w:rPr>
                <w:noProof/>
                <w:webHidden/>
              </w:rPr>
              <w:fldChar w:fldCharType="separate"/>
            </w:r>
            <w:r w:rsidR="005A465B" w:rsidRPr="002616B2">
              <w:rPr>
                <w:noProof/>
                <w:webHidden/>
              </w:rPr>
              <w:t>12</w:t>
            </w:r>
            <w:r w:rsidR="005A465B" w:rsidRPr="002616B2">
              <w:rPr>
                <w:noProof/>
                <w:webHidden/>
              </w:rPr>
              <w:fldChar w:fldCharType="end"/>
            </w:r>
          </w:hyperlink>
        </w:p>
        <w:p w14:paraId="72E63C2A" w14:textId="77777777" w:rsidR="005A465B" w:rsidRPr="002616B2" w:rsidRDefault="00000000">
          <w:pPr>
            <w:pStyle w:val="TOC2"/>
            <w:tabs>
              <w:tab w:val="right" w:leader="dot" w:pos="9350"/>
            </w:tabs>
            <w:rPr>
              <w:noProof/>
            </w:rPr>
          </w:pPr>
          <w:hyperlink w:anchor="_Toc214935887" w:history="1">
            <w:r w:rsidR="005A465B" w:rsidRPr="002616B2">
              <w:rPr>
                <w:rStyle w:val="Hyperlink"/>
                <w:noProof/>
              </w:rPr>
              <w:t>Theoretical background</w:t>
            </w:r>
            <w:r w:rsidR="005A465B" w:rsidRPr="002616B2">
              <w:rPr>
                <w:noProof/>
                <w:webHidden/>
              </w:rPr>
              <w:tab/>
            </w:r>
            <w:r w:rsidR="005A465B" w:rsidRPr="002616B2">
              <w:rPr>
                <w:noProof/>
                <w:webHidden/>
              </w:rPr>
              <w:fldChar w:fldCharType="begin"/>
            </w:r>
            <w:r w:rsidR="005A465B" w:rsidRPr="002616B2">
              <w:rPr>
                <w:noProof/>
                <w:webHidden/>
              </w:rPr>
              <w:instrText xml:space="preserve"> PAGEREF _Toc214935887 \h </w:instrText>
            </w:r>
            <w:r w:rsidR="005A465B" w:rsidRPr="002616B2">
              <w:rPr>
                <w:noProof/>
                <w:webHidden/>
              </w:rPr>
            </w:r>
            <w:r w:rsidR="005A465B" w:rsidRPr="002616B2">
              <w:rPr>
                <w:noProof/>
                <w:webHidden/>
              </w:rPr>
              <w:fldChar w:fldCharType="separate"/>
            </w:r>
            <w:r w:rsidR="005A465B" w:rsidRPr="002616B2">
              <w:rPr>
                <w:noProof/>
                <w:webHidden/>
              </w:rPr>
              <w:t>13</w:t>
            </w:r>
            <w:r w:rsidR="005A465B" w:rsidRPr="002616B2">
              <w:rPr>
                <w:noProof/>
                <w:webHidden/>
              </w:rPr>
              <w:fldChar w:fldCharType="end"/>
            </w:r>
          </w:hyperlink>
        </w:p>
        <w:p w14:paraId="059F15AA" w14:textId="77777777" w:rsidR="005A465B" w:rsidRPr="002616B2" w:rsidRDefault="00000000">
          <w:pPr>
            <w:pStyle w:val="TOC2"/>
            <w:tabs>
              <w:tab w:val="right" w:leader="dot" w:pos="9350"/>
            </w:tabs>
            <w:rPr>
              <w:noProof/>
            </w:rPr>
          </w:pPr>
          <w:hyperlink w:anchor="_Toc214935888" w:history="1">
            <w:r w:rsidR="005A465B" w:rsidRPr="002616B2">
              <w:rPr>
                <w:rStyle w:val="Hyperlink"/>
                <w:noProof/>
              </w:rPr>
              <w:t>Behaviour Change Frameworks in Lifestyle Interventions</w:t>
            </w:r>
            <w:r w:rsidR="005A465B" w:rsidRPr="002616B2">
              <w:rPr>
                <w:noProof/>
                <w:webHidden/>
              </w:rPr>
              <w:tab/>
            </w:r>
            <w:r w:rsidR="005A465B" w:rsidRPr="002616B2">
              <w:rPr>
                <w:noProof/>
                <w:webHidden/>
              </w:rPr>
              <w:fldChar w:fldCharType="begin"/>
            </w:r>
            <w:r w:rsidR="005A465B" w:rsidRPr="002616B2">
              <w:rPr>
                <w:noProof/>
                <w:webHidden/>
              </w:rPr>
              <w:instrText xml:space="preserve"> PAGEREF _Toc214935888 \h </w:instrText>
            </w:r>
            <w:r w:rsidR="005A465B" w:rsidRPr="002616B2">
              <w:rPr>
                <w:noProof/>
                <w:webHidden/>
              </w:rPr>
            </w:r>
            <w:r w:rsidR="005A465B" w:rsidRPr="002616B2">
              <w:rPr>
                <w:noProof/>
                <w:webHidden/>
              </w:rPr>
              <w:fldChar w:fldCharType="separate"/>
            </w:r>
            <w:r w:rsidR="005A465B" w:rsidRPr="002616B2">
              <w:rPr>
                <w:noProof/>
                <w:webHidden/>
              </w:rPr>
              <w:t>13</w:t>
            </w:r>
            <w:r w:rsidR="005A465B" w:rsidRPr="002616B2">
              <w:rPr>
                <w:noProof/>
                <w:webHidden/>
              </w:rPr>
              <w:fldChar w:fldCharType="end"/>
            </w:r>
          </w:hyperlink>
        </w:p>
        <w:p w14:paraId="430EDEB8" w14:textId="77777777" w:rsidR="005A465B" w:rsidRPr="002616B2" w:rsidRDefault="00000000">
          <w:pPr>
            <w:pStyle w:val="TOC3"/>
            <w:tabs>
              <w:tab w:val="right" w:leader="dot" w:pos="9350"/>
            </w:tabs>
            <w:rPr>
              <w:noProof/>
            </w:rPr>
          </w:pPr>
          <w:hyperlink w:anchor="_Toc214935889" w:history="1">
            <w:r w:rsidR="005A465B" w:rsidRPr="002616B2">
              <w:rPr>
                <w:rStyle w:val="Hyperlink"/>
                <w:noProof/>
              </w:rPr>
              <w:t>The Behaviour Change Wheel and COM-B Model</w:t>
            </w:r>
            <w:r w:rsidR="005A465B" w:rsidRPr="002616B2">
              <w:rPr>
                <w:noProof/>
                <w:webHidden/>
              </w:rPr>
              <w:tab/>
            </w:r>
            <w:r w:rsidR="005A465B" w:rsidRPr="002616B2">
              <w:rPr>
                <w:noProof/>
                <w:webHidden/>
              </w:rPr>
              <w:fldChar w:fldCharType="begin"/>
            </w:r>
            <w:r w:rsidR="005A465B" w:rsidRPr="002616B2">
              <w:rPr>
                <w:noProof/>
                <w:webHidden/>
              </w:rPr>
              <w:instrText xml:space="preserve"> PAGEREF _Toc214935889 \h </w:instrText>
            </w:r>
            <w:r w:rsidR="005A465B" w:rsidRPr="002616B2">
              <w:rPr>
                <w:noProof/>
                <w:webHidden/>
              </w:rPr>
            </w:r>
            <w:r w:rsidR="005A465B" w:rsidRPr="002616B2">
              <w:rPr>
                <w:noProof/>
                <w:webHidden/>
              </w:rPr>
              <w:fldChar w:fldCharType="separate"/>
            </w:r>
            <w:r w:rsidR="005A465B" w:rsidRPr="002616B2">
              <w:rPr>
                <w:noProof/>
                <w:webHidden/>
              </w:rPr>
              <w:t>13</w:t>
            </w:r>
            <w:r w:rsidR="005A465B" w:rsidRPr="002616B2">
              <w:rPr>
                <w:noProof/>
                <w:webHidden/>
              </w:rPr>
              <w:fldChar w:fldCharType="end"/>
            </w:r>
          </w:hyperlink>
        </w:p>
        <w:p w14:paraId="2C830905" w14:textId="77777777" w:rsidR="005A465B" w:rsidRPr="002616B2" w:rsidRDefault="00000000">
          <w:pPr>
            <w:pStyle w:val="TOC3"/>
            <w:tabs>
              <w:tab w:val="right" w:leader="dot" w:pos="9350"/>
            </w:tabs>
            <w:rPr>
              <w:noProof/>
            </w:rPr>
          </w:pPr>
          <w:hyperlink w:anchor="_Toc214935890" w:history="1">
            <w:r w:rsidR="005A465B" w:rsidRPr="002616B2">
              <w:rPr>
                <w:rStyle w:val="Hyperlink"/>
                <w:noProof/>
              </w:rPr>
              <w:t>Application of Behaviour Change Techniques</w:t>
            </w:r>
            <w:r w:rsidR="005A465B" w:rsidRPr="002616B2">
              <w:rPr>
                <w:noProof/>
                <w:webHidden/>
              </w:rPr>
              <w:tab/>
            </w:r>
            <w:r w:rsidR="005A465B" w:rsidRPr="002616B2">
              <w:rPr>
                <w:noProof/>
                <w:webHidden/>
              </w:rPr>
              <w:fldChar w:fldCharType="begin"/>
            </w:r>
            <w:r w:rsidR="005A465B" w:rsidRPr="002616B2">
              <w:rPr>
                <w:noProof/>
                <w:webHidden/>
              </w:rPr>
              <w:instrText xml:space="preserve"> PAGEREF _Toc214935890 \h </w:instrText>
            </w:r>
            <w:r w:rsidR="005A465B" w:rsidRPr="002616B2">
              <w:rPr>
                <w:noProof/>
                <w:webHidden/>
              </w:rPr>
            </w:r>
            <w:r w:rsidR="005A465B" w:rsidRPr="002616B2">
              <w:rPr>
                <w:noProof/>
                <w:webHidden/>
              </w:rPr>
              <w:fldChar w:fldCharType="separate"/>
            </w:r>
            <w:r w:rsidR="005A465B" w:rsidRPr="002616B2">
              <w:rPr>
                <w:noProof/>
                <w:webHidden/>
              </w:rPr>
              <w:t>13</w:t>
            </w:r>
            <w:r w:rsidR="005A465B" w:rsidRPr="002616B2">
              <w:rPr>
                <w:noProof/>
                <w:webHidden/>
              </w:rPr>
              <w:fldChar w:fldCharType="end"/>
            </w:r>
          </w:hyperlink>
        </w:p>
        <w:p w14:paraId="39FDC5EE" w14:textId="77777777" w:rsidR="005A465B" w:rsidRPr="002616B2" w:rsidRDefault="00000000">
          <w:pPr>
            <w:pStyle w:val="TOC3"/>
            <w:tabs>
              <w:tab w:val="right" w:leader="dot" w:pos="9350"/>
            </w:tabs>
            <w:rPr>
              <w:noProof/>
            </w:rPr>
          </w:pPr>
          <w:hyperlink w:anchor="_Toc214935891" w:history="1">
            <w:r w:rsidR="005A465B" w:rsidRPr="002616B2">
              <w:rPr>
                <w:rStyle w:val="Hyperlink"/>
                <w:noProof/>
              </w:rPr>
              <w:t>Guidance and Standards</w:t>
            </w:r>
            <w:r w:rsidR="005A465B" w:rsidRPr="002616B2">
              <w:rPr>
                <w:noProof/>
                <w:webHidden/>
              </w:rPr>
              <w:tab/>
            </w:r>
            <w:r w:rsidR="005A465B" w:rsidRPr="002616B2">
              <w:rPr>
                <w:noProof/>
                <w:webHidden/>
              </w:rPr>
              <w:fldChar w:fldCharType="begin"/>
            </w:r>
            <w:r w:rsidR="005A465B" w:rsidRPr="002616B2">
              <w:rPr>
                <w:noProof/>
                <w:webHidden/>
              </w:rPr>
              <w:instrText xml:space="preserve"> PAGEREF _Toc214935891 \h </w:instrText>
            </w:r>
            <w:r w:rsidR="005A465B" w:rsidRPr="002616B2">
              <w:rPr>
                <w:noProof/>
                <w:webHidden/>
              </w:rPr>
            </w:r>
            <w:r w:rsidR="005A465B" w:rsidRPr="002616B2">
              <w:rPr>
                <w:noProof/>
                <w:webHidden/>
              </w:rPr>
              <w:fldChar w:fldCharType="separate"/>
            </w:r>
            <w:r w:rsidR="005A465B" w:rsidRPr="002616B2">
              <w:rPr>
                <w:noProof/>
                <w:webHidden/>
              </w:rPr>
              <w:t>14</w:t>
            </w:r>
            <w:r w:rsidR="005A465B" w:rsidRPr="002616B2">
              <w:rPr>
                <w:noProof/>
                <w:webHidden/>
              </w:rPr>
              <w:fldChar w:fldCharType="end"/>
            </w:r>
          </w:hyperlink>
        </w:p>
        <w:p w14:paraId="579F0F61" w14:textId="77777777" w:rsidR="005A465B" w:rsidRPr="002616B2" w:rsidRDefault="00000000">
          <w:pPr>
            <w:pStyle w:val="TOC3"/>
            <w:tabs>
              <w:tab w:val="right" w:leader="dot" w:pos="9350"/>
            </w:tabs>
            <w:rPr>
              <w:noProof/>
            </w:rPr>
          </w:pPr>
          <w:hyperlink w:anchor="_Toc214935892" w:history="1">
            <w:r w:rsidR="005A465B" w:rsidRPr="002616B2">
              <w:rPr>
                <w:rStyle w:val="Hyperlink"/>
                <w:noProof/>
              </w:rPr>
              <w:t>Systems Perspective and Health Inequalities</w:t>
            </w:r>
            <w:r w:rsidR="005A465B" w:rsidRPr="002616B2">
              <w:rPr>
                <w:noProof/>
                <w:webHidden/>
              </w:rPr>
              <w:tab/>
            </w:r>
            <w:r w:rsidR="005A465B" w:rsidRPr="002616B2">
              <w:rPr>
                <w:noProof/>
                <w:webHidden/>
              </w:rPr>
              <w:fldChar w:fldCharType="begin"/>
            </w:r>
            <w:r w:rsidR="005A465B" w:rsidRPr="002616B2">
              <w:rPr>
                <w:noProof/>
                <w:webHidden/>
              </w:rPr>
              <w:instrText xml:space="preserve"> PAGEREF _Toc214935892 \h </w:instrText>
            </w:r>
            <w:r w:rsidR="005A465B" w:rsidRPr="002616B2">
              <w:rPr>
                <w:noProof/>
                <w:webHidden/>
              </w:rPr>
            </w:r>
            <w:r w:rsidR="005A465B" w:rsidRPr="002616B2">
              <w:rPr>
                <w:noProof/>
                <w:webHidden/>
              </w:rPr>
              <w:fldChar w:fldCharType="separate"/>
            </w:r>
            <w:r w:rsidR="005A465B" w:rsidRPr="002616B2">
              <w:rPr>
                <w:noProof/>
                <w:webHidden/>
              </w:rPr>
              <w:t>14</w:t>
            </w:r>
            <w:r w:rsidR="005A465B" w:rsidRPr="002616B2">
              <w:rPr>
                <w:noProof/>
                <w:webHidden/>
              </w:rPr>
              <w:fldChar w:fldCharType="end"/>
            </w:r>
          </w:hyperlink>
        </w:p>
        <w:p w14:paraId="0C1DE6DD" w14:textId="77777777" w:rsidR="005A465B" w:rsidRPr="002616B2" w:rsidRDefault="00000000">
          <w:pPr>
            <w:pStyle w:val="TOC3"/>
            <w:tabs>
              <w:tab w:val="right" w:leader="dot" w:pos="9350"/>
            </w:tabs>
            <w:rPr>
              <w:noProof/>
            </w:rPr>
          </w:pPr>
          <w:hyperlink w:anchor="_Toc214935893" w:history="1">
            <w:r w:rsidR="005A465B" w:rsidRPr="002616B2">
              <w:rPr>
                <w:rStyle w:val="Hyperlink"/>
                <w:noProof/>
              </w:rPr>
              <w:t>International Context and Evidence</w:t>
            </w:r>
            <w:r w:rsidR="005A465B" w:rsidRPr="002616B2">
              <w:rPr>
                <w:noProof/>
                <w:webHidden/>
              </w:rPr>
              <w:tab/>
            </w:r>
            <w:r w:rsidR="005A465B" w:rsidRPr="002616B2">
              <w:rPr>
                <w:noProof/>
                <w:webHidden/>
              </w:rPr>
              <w:fldChar w:fldCharType="begin"/>
            </w:r>
            <w:r w:rsidR="005A465B" w:rsidRPr="002616B2">
              <w:rPr>
                <w:noProof/>
                <w:webHidden/>
              </w:rPr>
              <w:instrText xml:space="preserve"> PAGEREF _Toc214935893 \h </w:instrText>
            </w:r>
            <w:r w:rsidR="005A465B" w:rsidRPr="002616B2">
              <w:rPr>
                <w:noProof/>
                <w:webHidden/>
              </w:rPr>
            </w:r>
            <w:r w:rsidR="005A465B" w:rsidRPr="002616B2">
              <w:rPr>
                <w:noProof/>
                <w:webHidden/>
              </w:rPr>
              <w:fldChar w:fldCharType="separate"/>
            </w:r>
            <w:r w:rsidR="005A465B" w:rsidRPr="002616B2">
              <w:rPr>
                <w:noProof/>
                <w:webHidden/>
              </w:rPr>
              <w:t>14</w:t>
            </w:r>
            <w:r w:rsidR="005A465B" w:rsidRPr="002616B2">
              <w:rPr>
                <w:noProof/>
                <w:webHidden/>
              </w:rPr>
              <w:fldChar w:fldCharType="end"/>
            </w:r>
          </w:hyperlink>
        </w:p>
        <w:p w14:paraId="722E71F7" w14:textId="77777777" w:rsidR="005A465B" w:rsidRPr="002616B2" w:rsidRDefault="00000000">
          <w:pPr>
            <w:pStyle w:val="TOC3"/>
            <w:tabs>
              <w:tab w:val="right" w:leader="dot" w:pos="9350"/>
            </w:tabs>
            <w:rPr>
              <w:noProof/>
            </w:rPr>
          </w:pPr>
          <w:hyperlink w:anchor="_Toc214935894" w:history="1">
            <w:r w:rsidR="005A465B" w:rsidRPr="002616B2">
              <w:rPr>
                <w:rStyle w:val="Hyperlink"/>
                <w:noProof/>
              </w:rPr>
              <w:t>Integrated Models and UK Contribution</w:t>
            </w:r>
            <w:r w:rsidR="005A465B" w:rsidRPr="002616B2">
              <w:rPr>
                <w:noProof/>
                <w:webHidden/>
              </w:rPr>
              <w:tab/>
            </w:r>
            <w:r w:rsidR="005A465B" w:rsidRPr="002616B2">
              <w:rPr>
                <w:noProof/>
                <w:webHidden/>
              </w:rPr>
              <w:fldChar w:fldCharType="begin"/>
            </w:r>
            <w:r w:rsidR="005A465B" w:rsidRPr="002616B2">
              <w:rPr>
                <w:noProof/>
                <w:webHidden/>
              </w:rPr>
              <w:instrText xml:space="preserve"> PAGEREF _Toc214935894 \h </w:instrText>
            </w:r>
            <w:r w:rsidR="005A465B" w:rsidRPr="002616B2">
              <w:rPr>
                <w:noProof/>
                <w:webHidden/>
              </w:rPr>
            </w:r>
            <w:r w:rsidR="005A465B" w:rsidRPr="002616B2">
              <w:rPr>
                <w:noProof/>
                <w:webHidden/>
              </w:rPr>
              <w:fldChar w:fldCharType="separate"/>
            </w:r>
            <w:r w:rsidR="005A465B" w:rsidRPr="002616B2">
              <w:rPr>
                <w:noProof/>
                <w:webHidden/>
              </w:rPr>
              <w:t>15</w:t>
            </w:r>
            <w:r w:rsidR="005A465B" w:rsidRPr="002616B2">
              <w:rPr>
                <w:noProof/>
                <w:webHidden/>
              </w:rPr>
              <w:fldChar w:fldCharType="end"/>
            </w:r>
          </w:hyperlink>
        </w:p>
        <w:p w14:paraId="7AD70E15" w14:textId="77777777" w:rsidR="005A465B" w:rsidRPr="002616B2" w:rsidRDefault="00000000">
          <w:pPr>
            <w:pStyle w:val="TOC2"/>
            <w:tabs>
              <w:tab w:val="right" w:leader="dot" w:pos="9350"/>
            </w:tabs>
            <w:rPr>
              <w:noProof/>
            </w:rPr>
          </w:pPr>
          <w:hyperlink w:anchor="_Toc214935895" w:history="1">
            <w:r w:rsidR="005A465B" w:rsidRPr="002616B2">
              <w:rPr>
                <w:rStyle w:val="Hyperlink"/>
                <w:noProof/>
              </w:rPr>
              <w:t>National and Local UK Context</w:t>
            </w:r>
            <w:r w:rsidR="005A465B" w:rsidRPr="002616B2">
              <w:rPr>
                <w:noProof/>
                <w:webHidden/>
              </w:rPr>
              <w:tab/>
            </w:r>
            <w:r w:rsidR="005A465B" w:rsidRPr="002616B2">
              <w:rPr>
                <w:noProof/>
                <w:webHidden/>
              </w:rPr>
              <w:fldChar w:fldCharType="begin"/>
            </w:r>
            <w:r w:rsidR="005A465B" w:rsidRPr="002616B2">
              <w:rPr>
                <w:noProof/>
                <w:webHidden/>
              </w:rPr>
              <w:instrText xml:space="preserve"> PAGEREF _Toc214935895 \h </w:instrText>
            </w:r>
            <w:r w:rsidR="005A465B" w:rsidRPr="002616B2">
              <w:rPr>
                <w:noProof/>
                <w:webHidden/>
              </w:rPr>
            </w:r>
            <w:r w:rsidR="005A465B" w:rsidRPr="002616B2">
              <w:rPr>
                <w:noProof/>
                <w:webHidden/>
              </w:rPr>
              <w:fldChar w:fldCharType="separate"/>
            </w:r>
            <w:r w:rsidR="005A465B" w:rsidRPr="002616B2">
              <w:rPr>
                <w:noProof/>
                <w:webHidden/>
              </w:rPr>
              <w:t>15</w:t>
            </w:r>
            <w:r w:rsidR="005A465B" w:rsidRPr="002616B2">
              <w:rPr>
                <w:noProof/>
                <w:webHidden/>
              </w:rPr>
              <w:fldChar w:fldCharType="end"/>
            </w:r>
          </w:hyperlink>
        </w:p>
        <w:p w14:paraId="2744377D" w14:textId="77777777" w:rsidR="005A465B" w:rsidRPr="002616B2" w:rsidRDefault="00000000">
          <w:pPr>
            <w:pStyle w:val="TOC3"/>
            <w:tabs>
              <w:tab w:val="right" w:leader="dot" w:pos="9350"/>
            </w:tabs>
            <w:rPr>
              <w:noProof/>
            </w:rPr>
          </w:pPr>
          <w:hyperlink w:anchor="_Toc214935896" w:history="1">
            <w:r w:rsidR="005A465B" w:rsidRPr="002616B2">
              <w:rPr>
                <w:rStyle w:val="Hyperlink"/>
                <w:noProof/>
              </w:rPr>
              <w:t>Burden and Drivers of Chronic Disease</w:t>
            </w:r>
            <w:r w:rsidR="005A465B" w:rsidRPr="002616B2">
              <w:rPr>
                <w:noProof/>
                <w:webHidden/>
              </w:rPr>
              <w:tab/>
            </w:r>
            <w:r w:rsidR="005A465B" w:rsidRPr="002616B2">
              <w:rPr>
                <w:noProof/>
                <w:webHidden/>
              </w:rPr>
              <w:fldChar w:fldCharType="begin"/>
            </w:r>
            <w:r w:rsidR="005A465B" w:rsidRPr="002616B2">
              <w:rPr>
                <w:noProof/>
                <w:webHidden/>
              </w:rPr>
              <w:instrText xml:space="preserve"> PAGEREF _Toc214935896 \h </w:instrText>
            </w:r>
            <w:r w:rsidR="005A465B" w:rsidRPr="002616B2">
              <w:rPr>
                <w:noProof/>
                <w:webHidden/>
              </w:rPr>
            </w:r>
            <w:r w:rsidR="005A465B" w:rsidRPr="002616B2">
              <w:rPr>
                <w:noProof/>
                <w:webHidden/>
              </w:rPr>
              <w:fldChar w:fldCharType="separate"/>
            </w:r>
            <w:r w:rsidR="005A465B" w:rsidRPr="002616B2">
              <w:rPr>
                <w:noProof/>
                <w:webHidden/>
              </w:rPr>
              <w:t>15</w:t>
            </w:r>
            <w:r w:rsidR="005A465B" w:rsidRPr="002616B2">
              <w:rPr>
                <w:noProof/>
                <w:webHidden/>
              </w:rPr>
              <w:fldChar w:fldCharType="end"/>
            </w:r>
          </w:hyperlink>
        </w:p>
        <w:p w14:paraId="7F1173A0" w14:textId="77777777" w:rsidR="005A465B" w:rsidRPr="002616B2" w:rsidRDefault="00000000">
          <w:pPr>
            <w:pStyle w:val="TOC3"/>
            <w:tabs>
              <w:tab w:val="right" w:leader="dot" w:pos="9350"/>
            </w:tabs>
            <w:rPr>
              <w:noProof/>
            </w:rPr>
          </w:pPr>
          <w:hyperlink w:anchor="_Toc214935897" w:history="1">
            <w:r w:rsidR="005A465B" w:rsidRPr="002616B2">
              <w:rPr>
                <w:rStyle w:val="Hyperlink"/>
                <w:noProof/>
              </w:rPr>
              <w:t>Policy Architecture: Integration and Limitations</w:t>
            </w:r>
            <w:r w:rsidR="005A465B" w:rsidRPr="002616B2">
              <w:rPr>
                <w:noProof/>
                <w:webHidden/>
              </w:rPr>
              <w:tab/>
            </w:r>
            <w:r w:rsidR="005A465B" w:rsidRPr="002616B2">
              <w:rPr>
                <w:noProof/>
                <w:webHidden/>
              </w:rPr>
              <w:fldChar w:fldCharType="begin"/>
            </w:r>
            <w:r w:rsidR="005A465B" w:rsidRPr="002616B2">
              <w:rPr>
                <w:noProof/>
                <w:webHidden/>
              </w:rPr>
              <w:instrText xml:space="preserve"> PAGEREF _Toc214935897 \h </w:instrText>
            </w:r>
            <w:r w:rsidR="005A465B" w:rsidRPr="002616B2">
              <w:rPr>
                <w:noProof/>
                <w:webHidden/>
              </w:rPr>
            </w:r>
            <w:r w:rsidR="005A465B" w:rsidRPr="002616B2">
              <w:rPr>
                <w:noProof/>
                <w:webHidden/>
              </w:rPr>
              <w:fldChar w:fldCharType="separate"/>
            </w:r>
            <w:r w:rsidR="005A465B" w:rsidRPr="002616B2">
              <w:rPr>
                <w:noProof/>
                <w:webHidden/>
              </w:rPr>
              <w:t>15</w:t>
            </w:r>
            <w:r w:rsidR="005A465B" w:rsidRPr="002616B2">
              <w:rPr>
                <w:noProof/>
                <w:webHidden/>
              </w:rPr>
              <w:fldChar w:fldCharType="end"/>
            </w:r>
          </w:hyperlink>
        </w:p>
        <w:p w14:paraId="5B8DAA53" w14:textId="77777777" w:rsidR="005A465B" w:rsidRPr="002616B2" w:rsidRDefault="00000000">
          <w:pPr>
            <w:pStyle w:val="TOC3"/>
            <w:tabs>
              <w:tab w:val="right" w:leader="dot" w:pos="9350"/>
            </w:tabs>
            <w:rPr>
              <w:noProof/>
            </w:rPr>
          </w:pPr>
          <w:hyperlink w:anchor="_Toc214935898" w:history="1">
            <w:r w:rsidR="005A465B" w:rsidRPr="002616B2">
              <w:rPr>
                <w:rStyle w:val="Hyperlink"/>
                <w:noProof/>
              </w:rPr>
              <w:t>Programme Evidence and Critical Evaluation</w:t>
            </w:r>
            <w:r w:rsidR="005A465B" w:rsidRPr="002616B2">
              <w:rPr>
                <w:noProof/>
                <w:webHidden/>
              </w:rPr>
              <w:tab/>
            </w:r>
            <w:r w:rsidR="005A465B" w:rsidRPr="002616B2">
              <w:rPr>
                <w:noProof/>
                <w:webHidden/>
              </w:rPr>
              <w:fldChar w:fldCharType="begin"/>
            </w:r>
            <w:r w:rsidR="005A465B" w:rsidRPr="002616B2">
              <w:rPr>
                <w:noProof/>
                <w:webHidden/>
              </w:rPr>
              <w:instrText xml:space="preserve"> PAGEREF _Toc214935898 \h </w:instrText>
            </w:r>
            <w:r w:rsidR="005A465B" w:rsidRPr="002616B2">
              <w:rPr>
                <w:noProof/>
                <w:webHidden/>
              </w:rPr>
            </w:r>
            <w:r w:rsidR="005A465B" w:rsidRPr="002616B2">
              <w:rPr>
                <w:noProof/>
                <w:webHidden/>
              </w:rPr>
              <w:fldChar w:fldCharType="separate"/>
            </w:r>
            <w:r w:rsidR="005A465B" w:rsidRPr="002616B2">
              <w:rPr>
                <w:noProof/>
                <w:webHidden/>
              </w:rPr>
              <w:t>16</w:t>
            </w:r>
            <w:r w:rsidR="005A465B" w:rsidRPr="002616B2">
              <w:rPr>
                <w:noProof/>
                <w:webHidden/>
              </w:rPr>
              <w:fldChar w:fldCharType="end"/>
            </w:r>
          </w:hyperlink>
        </w:p>
        <w:p w14:paraId="64CC0CE3" w14:textId="77777777" w:rsidR="005A465B" w:rsidRPr="002616B2" w:rsidRDefault="00000000">
          <w:pPr>
            <w:pStyle w:val="TOC2"/>
            <w:tabs>
              <w:tab w:val="right" w:leader="dot" w:pos="9350"/>
            </w:tabs>
            <w:rPr>
              <w:noProof/>
            </w:rPr>
          </w:pPr>
          <w:hyperlink w:anchor="_Toc214935899" w:history="1">
            <w:r w:rsidR="005A465B" w:rsidRPr="002616B2">
              <w:rPr>
                <w:rStyle w:val="Hyperlink"/>
                <w:noProof/>
              </w:rPr>
              <w:t>Health Inequalities and Targeting</w:t>
            </w:r>
            <w:r w:rsidR="005A465B" w:rsidRPr="002616B2">
              <w:rPr>
                <w:noProof/>
                <w:webHidden/>
              </w:rPr>
              <w:tab/>
            </w:r>
            <w:r w:rsidR="005A465B" w:rsidRPr="002616B2">
              <w:rPr>
                <w:noProof/>
                <w:webHidden/>
              </w:rPr>
              <w:fldChar w:fldCharType="begin"/>
            </w:r>
            <w:r w:rsidR="005A465B" w:rsidRPr="002616B2">
              <w:rPr>
                <w:noProof/>
                <w:webHidden/>
              </w:rPr>
              <w:instrText xml:space="preserve"> PAGEREF _Toc214935899 \h </w:instrText>
            </w:r>
            <w:r w:rsidR="005A465B" w:rsidRPr="002616B2">
              <w:rPr>
                <w:noProof/>
                <w:webHidden/>
              </w:rPr>
            </w:r>
            <w:r w:rsidR="005A465B" w:rsidRPr="002616B2">
              <w:rPr>
                <w:noProof/>
                <w:webHidden/>
              </w:rPr>
              <w:fldChar w:fldCharType="separate"/>
            </w:r>
            <w:r w:rsidR="005A465B" w:rsidRPr="002616B2">
              <w:rPr>
                <w:noProof/>
                <w:webHidden/>
              </w:rPr>
              <w:t>16</w:t>
            </w:r>
            <w:r w:rsidR="005A465B" w:rsidRPr="002616B2">
              <w:rPr>
                <w:noProof/>
                <w:webHidden/>
              </w:rPr>
              <w:fldChar w:fldCharType="end"/>
            </w:r>
          </w:hyperlink>
        </w:p>
        <w:p w14:paraId="03175F66" w14:textId="77777777" w:rsidR="005A465B" w:rsidRPr="002616B2" w:rsidRDefault="00000000">
          <w:pPr>
            <w:pStyle w:val="TOC3"/>
            <w:tabs>
              <w:tab w:val="right" w:leader="dot" w:pos="9350"/>
            </w:tabs>
            <w:rPr>
              <w:noProof/>
            </w:rPr>
          </w:pPr>
          <w:hyperlink w:anchor="_Toc214935900" w:history="1">
            <w:r w:rsidR="005A465B" w:rsidRPr="002616B2">
              <w:rPr>
                <w:rStyle w:val="Hyperlink"/>
                <w:noProof/>
              </w:rPr>
              <w:t>Tricky Questions and Helpers</w:t>
            </w:r>
            <w:r w:rsidR="005A465B" w:rsidRPr="002616B2">
              <w:rPr>
                <w:noProof/>
                <w:webHidden/>
              </w:rPr>
              <w:tab/>
            </w:r>
            <w:r w:rsidR="005A465B" w:rsidRPr="002616B2">
              <w:rPr>
                <w:noProof/>
                <w:webHidden/>
              </w:rPr>
              <w:fldChar w:fldCharType="begin"/>
            </w:r>
            <w:r w:rsidR="005A465B" w:rsidRPr="002616B2">
              <w:rPr>
                <w:noProof/>
                <w:webHidden/>
              </w:rPr>
              <w:instrText xml:space="preserve"> PAGEREF _Toc214935900 \h </w:instrText>
            </w:r>
            <w:r w:rsidR="005A465B" w:rsidRPr="002616B2">
              <w:rPr>
                <w:noProof/>
                <w:webHidden/>
              </w:rPr>
            </w:r>
            <w:r w:rsidR="005A465B" w:rsidRPr="002616B2">
              <w:rPr>
                <w:noProof/>
                <w:webHidden/>
              </w:rPr>
              <w:fldChar w:fldCharType="separate"/>
            </w:r>
            <w:r w:rsidR="005A465B" w:rsidRPr="002616B2">
              <w:rPr>
                <w:noProof/>
                <w:webHidden/>
              </w:rPr>
              <w:t>17</w:t>
            </w:r>
            <w:r w:rsidR="005A465B" w:rsidRPr="002616B2">
              <w:rPr>
                <w:noProof/>
                <w:webHidden/>
              </w:rPr>
              <w:fldChar w:fldCharType="end"/>
            </w:r>
          </w:hyperlink>
        </w:p>
        <w:p w14:paraId="32B373FE" w14:textId="77777777" w:rsidR="005A465B" w:rsidRPr="002616B2" w:rsidRDefault="00000000">
          <w:pPr>
            <w:pStyle w:val="TOC3"/>
            <w:tabs>
              <w:tab w:val="right" w:leader="dot" w:pos="9350"/>
            </w:tabs>
            <w:rPr>
              <w:noProof/>
            </w:rPr>
          </w:pPr>
          <w:hyperlink w:anchor="_Toc214935901" w:history="1">
            <w:r w:rsidR="005A465B" w:rsidRPr="002616B2">
              <w:rPr>
                <w:rStyle w:val="Hyperlink"/>
                <w:noProof/>
              </w:rPr>
              <w:t>Synthesis: Characteristics of Effective Lifestyle Interventions</w:t>
            </w:r>
            <w:r w:rsidR="005A465B" w:rsidRPr="002616B2">
              <w:rPr>
                <w:noProof/>
                <w:webHidden/>
              </w:rPr>
              <w:tab/>
            </w:r>
            <w:r w:rsidR="005A465B" w:rsidRPr="002616B2">
              <w:rPr>
                <w:noProof/>
                <w:webHidden/>
              </w:rPr>
              <w:fldChar w:fldCharType="begin"/>
            </w:r>
            <w:r w:rsidR="005A465B" w:rsidRPr="002616B2">
              <w:rPr>
                <w:noProof/>
                <w:webHidden/>
              </w:rPr>
              <w:instrText xml:space="preserve"> PAGEREF _Toc214935901 \h </w:instrText>
            </w:r>
            <w:r w:rsidR="005A465B" w:rsidRPr="002616B2">
              <w:rPr>
                <w:noProof/>
                <w:webHidden/>
              </w:rPr>
            </w:r>
            <w:r w:rsidR="005A465B" w:rsidRPr="002616B2">
              <w:rPr>
                <w:noProof/>
                <w:webHidden/>
              </w:rPr>
              <w:fldChar w:fldCharType="separate"/>
            </w:r>
            <w:r w:rsidR="005A465B" w:rsidRPr="002616B2">
              <w:rPr>
                <w:noProof/>
                <w:webHidden/>
              </w:rPr>
              <w:t>17</w:t>
            </w:r>
            <w:r w:rsidR="005A465B" w:rsidRPr="002616B2">
              <w:rPr>
                <w:noProof/>
                <w:webHidden/>
              </w:rPr>
              <w:fldChar w:fldCharType="end"/>
            </w:r>
          </w:hyperlink>
        </w:p>
        <w:p w14:paraId="2975AA00" w14:textId="77777777" w:rsidR="005A465B" w:rsidRPr="002616B2" w:rsidRDefault="00000000">
          <w:pPr>
            <w:pStyle w:val="TOC1"/>
            <w:tabs>
              <w:tab w:val="right" w:leader="dot" w:pos="9350"/>
            </w:tabs>
            <w:rPr>
              <w:noProof/>
            </w:rPr>
          </w:pPr>
          <w:hyperlink w:anchor="_Toc214935902" w:history="1">
            <w:r w:rsidR="005A465B" w:rsidRPr="002616B2">
              <w:rPr>
                <w:rStyle w:val="Hyperlink"/>
                <w:noProof/>
                <w:lang w:bidi="en-GB"/>
              </w:rPr>
              <w:t>Chapter 3: Research Methodology</w:t>
            </w:r>
            <w:r w:rsidR="005A465B" w:rsidRPr="002616B2">
              <w:rPr>
                <w:noProof/>
                <w:webHidden/>
              </w:rPr>
              <w:tab/>
            </w:r>
            <w:r w:rsidR="005A465B" w:rsidRPr="002616B2">
              <w:rPr>
                <w:noProof/>
                <w:webHidden/>
              </w:rPr>
              <w:fldChar w:fldCharType="begin"/>
            </w:r>
            <w:r w:rsidR="005A465B" w:rsidRPr="002616B2">
              <w:rPr>
                <w:noProof/>
                <w:webHidden/>
              </w:rPr>
              <w:instrText xml:space="preserve"> PAGEREF _Toc214935902 \h </w:instrText>
            </w:r>
            <w:r w:rsidR="005A465B" w:rsidRPr="002616B2">
              <w:rPr>
                <w:noProof/>
                <w:webHidden/>
              </w:rPr>
            </w:r>
            <w:r w:rsidR="005A465B" w:rsidRPr="002616B2">
              <w:rPr>
                <w:noProof/>
                <w:webHidden/>
              </w:rPr>
              <w:fldChar w:fldCharType="separate"/>
            </w:r>
            <w:r w:rsidR="005A465B" w:rsidRPr="002616B2">
              <w:rPr>
                <w:noProof/>
                <w:webHidden/>
              </w:rPr>
              <w:t>18</w:t>
            </w:r>
            <w:r w:rsidR="005A465B" w:rsidRPr="002616B2">
              <w:rPr>
                <w:noProof/>
                <w:webHidden/>
              </w:rPr>
              <w:fldChar w:fldCharType="end"/>
            </w:r>
          </w:hyperlink>
        </w:p>
        <w:p w14:paraId="22077A80" w14:textId="77777777" w:rsidR="005A465B" w:rsidRPr="002616B2" w:rsidRDefault="00000000">
          <w:pPr>
            <w:pStyle w:val="TOC2"/>
            <w:tabs>
              <w:tab w:val="right" w:leader="dot" w:pos="9350"/>
            </w:tabs>
            <w:rPr>
              <w:noProof/>
            </w:rPr>
          </w:pPr>
          <w:hyperlink w:anchor="_Toc214935903" w:history="1">
            <w:r w:rsidR="005A465B" w:rsidRPr="002616B2">
              <w:rPr>
                <w:rStyle w:val="Hyperlink"/>
                <w:noProof/>
              </w:rPr>
              <w:t>Introduction</w:t>
            </w:r>
            <w:r w:rsidR="005A465B" w:rsidRPr="002616B2">
              <w:rPr>
                <w:noProof/>
                <w:webHidden/>
              </w:rPr>
              <w:tab/>
            </w:r>
            <w:r w:rsidR="005A465B" w:rsidRPr="002616B2">
              <w:rPr>
                <w:noProof/>
                <w:webHidden/>
              </w:rPr>
              <w:fldChar w:fldCharType="begin"/>
            </w:r>
            <w:r w:rsidR="005A465B" w:rsidRPr="002616B2">
              <w:rPr>
                <w:noProof/>
                <w:webHidden/>
              </w:rPr>
              <w:instrText xml:space="preserve"> PAGEREF _Toc214935903 \h </w:instrText>
            </w:r>
            <w:r w:rsidR="005A465B" w:rsidRPr="002616B2">
              <w:rPr>
                <w:noProof/>
                <w:webHidden/>
              </w:rPr>
            </w:r>
            <w:r w:rsidR="005A465B" w:rsidRPr="002616B2">
              <w:rPr>
                <w:noProof/>
                <w:webHidden/>
              </w:rPr>
              <w:fldChar w:fldCharType="separate"/>
            </w:r>
            <w:r w:rsidR="005A465B" w:rsidRPr="002616B2">
              <w:rPr>
                <w:noProof/>
                <w:webHidden/>
              </w:rPr>
              <w:t>18</w:t>
            </w:r>
            <w:r w:rsidR="005A465B" w:rsidRPr="002616B2">
              <w:rPr>
                <w:noProof/>
                <w:webHidden/>
              </w:rPr>
              <w:fldChar w:fldCharType="end"/>
            </w:r>
          </w:hyperlink>
        </w:p>
        <w:p w14:paraId="13F33255" w14:textId="77777777" w:rsidR="005A465B" w:rsidRPr="002616B2" w:rsidRDefault="00000000">
          <w:pPr>
            <w:pStyle w:val="TOC2"/>
            <w:tabs>
              <w:tab w:val="right" w:leader="dot" w:pos="9350"/>
            </w:tabs>
            <w:rPr>
              <w:noProof/>
            </w:rPr>
          </w:pPr>
          <w:hyperlink w:anchor="_Toc214935904" w:history="1">
            <w:r w:rsidR="005A465B" w:rsidRPr="002616B2">
              <w:rPr>
                <w:rStyle w:val="Hyperlink"/>
                <w:noProof/>
              </w:rPr>
              <w:t>Data Collection</w:t>
            </w:r>
            <w:r w:rsidR="005A465B" w:rsidRPr="002616B2">
              <w:rPr>
                <w:noProof/>
                <w:webHidden/>
              </w:rPr>
              <w:tab/>
            </w:r>
            <w:r w:rsidR="005A465B" w:rsidRPr="002616B2">
              <w:rPr>
                <w:noProof/>
                <w:webHidden/>
              </w:rPr>
              <w:fldChar w:fldCharType="begin"/>
            </w:r>
            <w:r w:rsidR="005A465B" w:rsidRPr="002616B2">
              <w:rPr>
                <w:noProof/>
                <w:webHidden/>
              </w:rPr>
              <w:instrText xml:space="preserve"> PAGEREF _Toc214935904 \h </w:instrText>
            </w:r>
            <w:r w:rsidR="005A465B" w:rsidRPr="002616B2">
              <w:rPr>
                <w:noProof/>
                <w:webHidden/>
              </w:rPr>
            </w:r>
            <w:r w:rsidR="005A465B" w:rsidRPr="002616B2">
              <w:rPr>
                <w:noProof/>
                <w:webHidden/>
              </w:rPr>
              <w:fldChar w:fldCharType="separate"/>
            </w:r>
            <w:r w:rsidR="005A465B" w:rsidRPr="002616B2">
              <w:rPr>
                <w:noProof/>
                <w:webHidden/>
              </w:rPr>
              <w:t>18</w:t>
            </w:r>
            <w:r w:rsidR="005A465B" w:rsidRPr="002616B2">
              <w:rPr>
                <w:noProof/>
                <w:webHidden/>
              </w:rPr>
              <w:fldChar w:fldCharType="end"/>
            </w:r>
          </w:hyperlink>
        </w:p>
        <w:p w14:paraId="73DE9256" w14:textId="77777777" w:rsidR="005A465B" w:rsidRPr="002616B2" w:rsidRDefault="00000000">
          <w:pPr>
            <w:pStyle w:val="TOC2"/>
            <w:tabs>
              <w:tab w:val="right" w:leader="dot" w:pos="9350"/>
            </w:tabs>
            <w:rPr>
              <w:noProof/>
            </w:rPr>
          </w:pPr>
          <w:hyperlink w:anchor="_Toc214935905" w:history="1">
            <w:r w:rsidR="005A465B" w:rsidRPr="002616B2">
              <w:rPr>
                <w:rStyle w:val="Hyperlink"/>
                <w:noProof/>
              </w:rPr>
              <w:t>Search strategy</w:t>
            </w:r>
            <w:r w:rsidR="005A465B" w:rsidRPr="002616B2">
              <w:rPr>
                <w:noProof/>
                <w:webHidden/>
              </w:rPr>
              <w:tab/>
            </w:r>
            <w:r w:rsidR="005A465B" w:rsidRPr="002616B2">
              <w:rPr>
                <w:noProof/>
                <w:webHidden/>
              </w:rPr>
              <w:fldChar w:fldCharType="begin"/>
            </w:r>
            <w:r w:rsidR="005A465B" w:rsidRPr="002616B2">
              <w:rPr>
                <w:noProof/>
                <w:webHidden/>
              </w:rPr>
              <w:instrText xml:space="preserve"> PAGEREF _Toc214935905 \h </w:instrText>
            </w:r>
            <w:r w:rsidR="005A465B" w:rsidRPr="002616B2">
              <w:rPr>
                <w:noProof/>
                <w:webHidden/>
              </w:rPr>
            </w:r>
            <w:r w:rsidR="005A465B" w:rsidRPr="002616B2">
              <w:rPr>
                <w:noProof/>
                <w:webHidden/>
              </w:rPr>
              <w:fldChar w:fldCharType="separate"/>
            </w:r>
            <w:r w:rsidR="005A465B" w:rsidRPr="002616B2">
              <w:rPr>
                <w:noProof/>
                <w:webHidden/>
              </w:rPr>
              <w:t>19</w:t>
            </w:r>
            <w:r w:rsidR="005A465B" w:rsidRPr="002616B2">
              <w:rPr>
                <w:noProof/>
                <w:webHidden/>
              </w:rPr>
              <w:fldChar w:fldCharType="end"/>
            </w:r>
          </w:hyperlink>
        </w:p>
        <w:p w14:paraId="3CA0D492" w14:textId="77777777" w:rsidR="005A465B" w:rsidRPr="002616B2" w:rsidRDefault="00000000">
          <w:pPr>
            <w:pStyle w:val="TOC2"/>
            <w:tabs>
              <w:tab w:val="right" w:leader="dot" w:pos="9350"/>
            </w:tabs>
            <w:rPr>
              <w:noProof/>
            </w:rPr>
          </w:pPr>
          <w:hyperlink w:anchor="_Toc214935906" w:history="1">
            <w:r w:rsidR="005A465B" w:rsidRPr="002616B2">
              <w:rPr>
                <w:rStyle w:val="Hyperlink"/>
                <w:noProof/>
              </w:rPr>
              <w:t>Inclusion and Exclusion Criteria</w:t>
            </w:r>
            <w:r w:rsidR="005A465B" w:rsidRPr="002616B2">
              <w:rPr>
                <w:noProof/>
                <w:webHidden/>
              </w:rPr>
              <w:tab/>
            </w:r>
            <w:r w:rsidR="005A465B" w:rsidRPr="002616B2">
              <w:rPr>
                <w:noProof/>
                <w:webHidden/>
              </w:rPr>
              <w:fldChar w:fldCharType="begin"/>
            </w:r>
            <w:r w:rsidR="005A465B" w:rsidRPr="002616B2">
              <w:rPr>
                <w:noProof/>
                <w:webHidden/>
              </w:rPr>
              <w:instrText xml:space="preserve"> PAGEREF _Toc214935906 \h </w:instrText>
            </w:r>
            <w:r w:rsidR="005A465B" w:rsidRPr="002616B2">
              <w:rPr>
                <w:noProof/>
                <w:webHidden/>
              </w:rPr>
            </w:r>
            <w:r w:rsidR="005A465B" w:rsidRPr="002616B2">
              <w:rPr>
                <w:noProof/>
                <w:webHidden/>
              </w:rPr>
              <w:fldChar w:fldCharType="separate"/>
            </w:r>
            <w:r w:rsidR="005A465B" w:rsidRPr="002616B2">
              <w:rPr>
                <w:noProof/>
                <w:webHidden/>
              </w:rPr>
              <w:t>19</w:t>
            </w:r>
            <w:r w:rsidR="005A465B" w:rsidRPr="002616B2">
              <w:rPr>
                <w:noProof/>
                <w:webHidden/>
              </w:rPr>
              <w:fldChar w:fldCharType="end"/>
            </w:r>
          </w:hyperlink>
        </w:p>
        <w:p w14:paraId="0107AB1A" w14:textId="77777777" w:rsidR="005A465B" w:rsidRPr="002616B2" w:rsidRDefault="00000000">
          <w:pPr>
            <w:pStyle w:val="TOC2"/>
            <w:tabs>
              <w:tab w:val="right" w:leader="dot" w:pos="9350"/>
            </w:tabs>
            <w:rPr>
              <w:noProof/>
            </w:rPr>
          </w:pPr>
          <w:hyperlink w:anchor="_Toc214935907" w:history="1">
            <w:r w:rsidR="005A465B" w:rsidRPr="002616B2">
              <w:rPr>
                <w:rStyle w:val="Hyperlink"/>
                <w:noProof/>
              </w:rPr>
              <w:t>Data Analysis</w:t>
            </w:r>
            <w:r w:rsidR="005A465B" w:rsidRPr="002616B2">
              <w:rPr>
                <w:noProof/>
                <w:webHidden/>
              </w:rPr>
              <w:tab/>
            </w:r>
            <w:r w:rsidR="005A465B" w:rsidRPr="002616B2">
              <w:rPr>
                <w:noProof/>
                <w:webHidden/>
              </w:rPr>
              <w:fldChar w:fldCharType="begin"/>
            </w:r>
            <w:r w:rsidR="005A465B" w:rsidRPr="002616B2">
              <w:rPr>
                <w:noProof/>
                <w:webHidden/>
              </w:rPr>
              <w:instrText xml:space="preserve"> PAGEREF _Toc214935907 \h </w:instrText>
            </w:r>
            <w:r w:rsidR="005A465B" w:rsidRPr="002616B2">
              <w:rPr>
                <w:noProof/>
                <w:webHidden/>
              </w:rPr>
            </w:r>
            <w:r w:rsidR="005A465B" w:rsidRPr="002616B2">
              <w:rPr>
                <w:noProof/>
                <w:webHidden/>
              </w:rPr>
              <w:fldChar w:fldCharType="separate"/>
            </w:r>
            <w:r w:rsidR="005A465B" w:rsidRPr="002616B2">
              <w:rPr>
                <w:noProof/>
                <w:webHidden/>
              </w:rPr>
              <w:t>20</w:t>
            </w:r>
            <w:r w:rsidR="005A465B" w:rsidRPr="002616B2">
              <w:rPr>
                <w:noProof/>
                <w:webHidden/>
              </w:rPr>
              <w:fldChar w:fldCharType="end"/>
            </w:r>
          </w:hyperlink>
        </w:p>
        <w:p w14:paraId="1E3BB18E" w14:textId="77777777" w:rsidR="005A465B" w:rsidRPr="002616B2" w:rsidRDefault="00000000">
          <w:pPr>
            <w:pStyle w:val="TOC2"/>
            <w:tabs>
              <w:tab w:val="right" w:leader="dot" w:pos="9350"/>
            </w:tabs>
            <w:rPr>
              <w:noProof/>
            </w:rPr>
          </w:pPr>
          <w:hyperlink w:anchor="_Toc214935908" w:history="1">
            <w:r w:rsidR="005A465B" w:rsidRPr="002616B2">
              <w:rPr>
                <w:rStyle w:val="Hyperlink"/>
                <w:noProof/>
              </w:rPr>
              <w:t>Ethical Considerations</w:t>
            </w:r>
            <w:r w:rsidR="005A465B" w:rsidRPr="002616B2">
              <w:rPr>
                <w:noProof/>
                <w:webHidden/>
              </w:rPr>
              <w:tab/>
            </w:r>
            <w:r w:rsidR="005A465B" w:rsidRPr="002616B2">
              <w:rPr>
                <w:noProof/>
                <w:webHidden/>
              </w:rPr>
              <w:fldChar w:fldCharType="begin"/>
            </w:r>
            <w:r w:rsidR="005A465B" w:rsidRPr="002616B2">
              <w:rPr>
                <w:noProof/>
                <w:webHidden/>
              </w:rPr>
              <w:instrText xml:space="preserve"> PAGEREF _Toc214935908 \h </w:instrText>
            </w:r>
            <w:r w:rsidR="005A465B" w:rsidRPr="002616B2">
              <w:rPr>
                <w:noProof/>
                <w:webHidden/>
              </w:rPr>
            </w:r>
            <w:r w:rsidR="005A465B" w:rsidRPr="002616B2">
              <w:rPr>
                <w:noProof/>
                <w:webHidden/>
              </w:rPr>
              <w:fldChar w:fldCharType="separate"/>
            </w:r>
            <w:r w:rsidR="005A465B" w:rsidRPr="002616B2">
              <w:rPr>
                <w:noProof/>
                <w:webHidden/>
              </w:rPr>
              <w:t>20</w:t>
            </w:r>
            <w:r w:rsidR="005A465B" w:rsidRPr="002616B2">
              <w:rPr>
                <w:noProof/>
                <w:webHidden/>
              </w:rPr>
              <w:fldChar w:fldCharType="end"/>
            </w:r>
          </w:hyperlink>
        </w:p>
        <w:p w14:paraId="73175566" w14:textId="77777777" w:rsidR="005A465B" w:rsidRPr="002616B2" w:rsidRDefault="00000000">
          <w:pPr>
            <w:pStyle w:val="TOC2"/>
            <w:tabs>
              <w:tab w:val="right" w:leader="dot" w:pos="9350"/>
            </w:tabs>
            <w:rPr>
              <w:noProof/>
            </w:rPr>
          </w:pPr>
          <w:hyperlink w:anchor="_Toc214935909" w:history="1">
            <w:r w:rsidR="005A465B" w:rsidRPr="002616B2">
              <w:rPr>
                <w:rStyle w:val="Hyperlink"/>
                <w:noProof/>
              </w:rPr>
              <w:t>Summary</w:t>
            </w:r>
            <w:r w:rsidR="005A465B" w:rsidRPr="002616B2">
              <w:rPr>
                <w:noProof/>
                <w:webHidden/>
              </w:rPr>
              <w:tab/>
            </w:r>
            <w:r w:rsidR="005A465B" w:rsidRPr="002616B2">
              <w:rPr>
                <w:noProof/>
                <w:webHidden/>
              </w:rPr>
              <w:fldChar w:fldCharType="begin"/>
            </w:r>
            <w:r w:rsidR="005A465B" w:rsidRPr="002616B2">
              <w:rPr>
                <w:noProof/>
                <w:webHidden/>
              </w:rPr>
              <w:instrText xml:space="preserve"> PAGEREF _Toc214935909 \h </w:instrText>
            </w:r>
            <w:r w:rsidR="005A465B" w:rsidRPr="002616B2">
              <w:rPr>
                <w:noProof/>
                <w:webHidden/>
              </w:rPr>
            </w:r>
            <w:r w:rsidR="005A465B" w:rsidRPr="002616B2">
              <w:rPr>
                <w:noProof/>
                <w:webHidden/>
              </w:rPr>
              <w:fldChar w:fldCharType="separate"/>
            </w:r>
            <w:r w:rsidR="005A465B" w:rsidRPr="002616B2">
              <w:rPr>
                <w:noProof/>
                <w:webHidden/>
              </w:rPr>
              <w:t>21</w:t>
            </w:r>
            <w:r w:rsidR="005A465B" w:rsidRPr="002616B2">
              <w:rPr>
                <w:noProof/>
                <w:webHidden/>
              </w:rPr>
              <w:fldChar w:fldCharType="end"/>
            </w:r>
          </w:hyperlink>
        </w:p>
        <w:p w14:paraId="613413F7" w14:textId="77777777" w:rsidR="005A465B" w:rsidRPr="002616B2" w:rsidRDefault="005A465B">
          <w:r w:rsidRPr="002616B2">
            <w:rPr>
              <w:b/>
              <w:bCs/>
              <w:noProof/>
            </w:rPr>
            <w:fldChar w:fldCharType="end"/>
          </w:r>
        </w:p>
      </w:sdtContent>
    </w:sdt>
    <w:p w14:paraId="25EECE2A" w14:textId="77777777" w:rsidR="005A465B" w:rsidRPr="002616B2" w:rsidRDefault="005A465B" w:rsidP="00FF76CB">
      <w:pPr>
        <w:pStyle w:val="NormalWeb"/>
        <w:spacing w:line="360" w:lineRule="auto"/>
        <w:jc w:val="both"/>
        <w:rPr>
          <w:rFonts w:cs="Arial"/>
          <w:color w:val="000000"/>
          <w:sz w:val="22"/>
          <w:szCs w:val="22"/>
        </w:rPr>
      </w:pPr>
    </w:p>
    <w:p w14:paraId="5567D628" w14:textId="77777777" w:rsidR="00040EA9" w:rsidRPr="002616B2" w:rsidRDefault="00040EA9">
      <w:pPr>
        <w:spacing w:after="160" w:line="259" w:lineRule="auto"/>
        <w:rPr>
          <w:rFonts w:eastAsia="Calibri Light" w:cs="Calibri Light"/>
          <w:b/>
          <w:sz w:val="32"/>
          <w:szCs w:val="32"/>
          <w:lang w:bidi="en-GB"/>
        </w:rPr>
      </w:pPr>
    </w:p>
    <w:p w14:paraId="0B8F9F84" w14:textId="77777777" w:rsidR="00040EA9" w:rsidRPr="002616B2" w:rsidRDefault="00040EA9">
      <w:pPr>
        <w:spacing w:after="160" w:line="259" w:lineRule="auto"/>
        <w:rPr>
          <w:rFonts w:eastAsia="Calibri Light" w:cs="Calibri Light"/>
          <w:b/>
          <w:sz w:val="32"/>
          <w:szCs w:val="32"/>
          <w:lang w:bidi="en-GB"/>
        </w:rPr>
      </w:pPr>
      <w:r w:rsidRPr="002616B2">
        <w:br w:type="page"/>
      </w:r>
    </w:p>
    <w:p w14:paraId="1FE73C68" w14:textId="77777777" w:rsidR="009002B4" w:rsidRPr="002616B2" w:rsidRDefault="009002B4" w:rsidP="009002B4">
      <w:pPr>
        <w:pStyle w:val="Heading1"/>
        <w:spacing w:line="360" w:lineRule="auto"/>
        <w:jc w:val="center"/>
        <w:rPr>
          <w:kern w:val="22"/>
        </w:rPr>
      </w:pPr>
      <w:bookmarkStart w:id="3" w:name="_Toc214935871"/>
      <w:r w:rsidRPr="002616B2">
        <w:lastRenderedPageBreak/>
        <w:t>CHAPTER 1: INTRODUCTION</w:t>
      </w:r>
      <w:bookmarkEnd w:id="3"/>
    </w:p>
    <w:p w14:paraId="05053721" w14:textId="77777777" w:rsidR="009002B4" w:rsidRPr="002616B2" w:rsidRDefault="009002B4" w:rsidP="009002B4">
      <w:pPr>
        <w:spacing w:line="360" w:lineRule="auto"/>
        <w:jc w:val="both"/>
        <w:rPr>
          <w:rFonts w:cs="Arial"/>
          <w:sz w:val="22"/>
          <w:szCs w:val="22"/>
        </w:rPr>
      </w:pPr>
    </w:p>
    <w:p w14:paraId="34209C32" w14:textId="73B3FC37" w:rsidR="009002B4" w:rsidRPr="002616B2" w:rsidRDefault="009002B4" w:rsidP="00FD1ED9">
      <w:pPr>
        <w:spacing w:line="360" w:lineRule="auto"/>
        <w:ind w:right="-360"/>
        <w:jc w:val="both"/>
        <w:rPr>
          <w:rFonts w:cs="Arial"/>
          <w:sz w:val="22"/>
          <w:szCs w:val="22"/>
        </w:rPr>
      </w:pPr>
      <w:r w:rsidRPr="002616B2">
        <w:rPr>
          <w:rFonts w:cs="Arial"/>
          <w:sz w:val="22"/>
          <w:szCs w:val="22"/>
        </w:rPr>
        <w:t xml:space="preserve">In the UK, chronic diseases like diabetes, heart-related diseases, and obesity </w:t>
      </w:r>
      <w:r w:rsidR="00FD1ED9" w:rsidRPr="002616B2">
        <w:rPr>
          <w:rFonts w:cs="Arial"/>
          <w:sz w:val="22"/>
          <w:szCs w:val="22"/>
        </w:rPr>
        <w:t>remain</w:t>
      </w:r>
      <w:r w:rsidRPr="002616B2">
        <w:rPr>
          <w:rFonts w:cs="Arial"/>
          <w:sz w:val="22"/>
          <w:szCs w:val="22"/>
        </w:rPr>
        <w:t xml:space="preserve"> as major public health problems</w:t>
      </w:r>
      <w:r w:rsidR="00FA1DF6" w:rsidRPr="002616B2">
        <w:rPr>
          <w:rFonts w:cs="Arial"/>
          <w:sz w:val="22"/>
          <w:szCs w:val="22"/>
        </w:rPr>
        <w:t xml:space="preserve"> (Zhang et al., 2023)</w:t>
      </w:r>
      <w:r w:rsidRPr="002616B2">
        <w:rPr>
          <w:rFonts w:cs="Arial"/>
          <w:sz w:val="22"/>
          <w:szCs w:val="22"/>
        </w:rPr>
        <w:t xml:space="preserve">. They are responsible for a large part of the population's unhealthiest, death, and health care costs, thus putting a bigger burden on the National Health Service. Over the last few years, lifestyle interventions have been accepted as indispensable parts of chronic disease prevention and management. </w:t>
      </w:r>
      <w:proofErr w:type="spellStart"/>
      <w:r w:rsidR="00FA1DF6" w:rsidRPr="002616B2">
        <w:rPr>
          <w:rFonts w:cs="Arial"/>
          <w:sz w:val="22"/>
          <w:szCs w:val="22"/>
        </w:rPr>
        <w:t>Briguglio</w:t>
      </w:r>
      <w:proofErr w:type="spellEnd"/>
      <w:r w:rsidR="00FA1DF6" w:rsidRPr="002616B2">
        <w:rPr>
          <w:rFonts w:cs="Arial"/>
          <w:sz w:val="22"/>
          <w:szCs w:val="22"/>
        </w:rPr>
        <w:t xml:space="preserve"> et al. (202</w:t>
      </w:r>
      <w:r w:rsidR="0035608E" w:rsidRPr="002616B2">
        <w:rPr>
          <w:rFonts w:cs="Arial"/>
          <w:sz w:val="22"/>
          <w:szCs w:val="22"/>
        </w:rPr>
        <w:t>1</w:t>
      </w:r>
      <w:r w:rsidR="00FA1DF6" w:rsidRPr="002616B2">
        <w:rPr>
          <w:rFonts w:cs="Arial"/>
          <w:sz w:val="22"/>
          <w:szCs w:val="22"/>
        </w:rPr>
        <w:t>) state that t</w:t>
      </w:r>
      <w:r w:rsidRPr="002616B2">
        <w:rPr>
          <w:rFonts w:cs="Arial"/>
          <w:sz w:val="22"/>
          <w:szCs w:val="22"/>
        </w:rPr>
        <w:t xml:space="preserve">he interventions aimed at changing diet, increasing physical activity, improving sleep quality, and adopting healthy habits are being </w:t>
      </w:r>
      <w:r w:rsidR="00E73541" w:rsidRPr="002616B2">
        <w:rPr>
          <w:rFonts w:cs="Arial"/>
          <w:sz w:val="22"/>
          <w:szCs w:val="22"/>
        </w:rPr>
        <w:t>recognised</w:t>
      </w:r>
      <w:r w:rsidRPr="002616B2">
        <w:rPr>
          <w:rFonts w:cs="Arial"/>
          <w:sz w:val="22"/>
          <w:szCs w:val="22"/>
        </w:rPr>
        <w:t xml:space="preserve"> for their significant benefits in health improvement, slowing down the disease process, and increasing the quality of life in general. Besides, the rise of chronic diseases brings about the need of sustainable, patient-centred lifestyle strategies even more clearly. Nonetheless, the strong evidence in favour of lifestyle change still leaves some questions about the extent, the real-world impact, the long-term effectiveness, and the integration of these changes in routine healthcare delivery</w:t>
      </w:r>
      <w:r w:rsidR="00FA1DF6" w:rsidRPr="002616B2">
        <w:rPr>
          <w:rFonts w:cs="Arial"/>
          <w:sz w:val="22"/>
          <w:szCs w:val="22"/>
        </w:rPr>
        <w:t xml:space="preserve"> (Fallows, 2023)</w:t>
      </w:r>
      <w:r w:rsidRPr="002616B2">
        <w:rPr>
          <w:rFonts w:cs="Arial"/>
          <w:sz w:val="22"/>
          <w:szCs w:val="22"/>
        </w:rPr>
        <w:t>. This research will examine the impact of lifestyle interventions on chronic disease management in the UK, intending to shed more light on how these strategies are supporting better patient outcomes and more streamlined healthcare services.</w:t>
      </w:r>
    </w:p>
    <w:p w14:paraId="41C6722A" w14:textId="77777777" w:rsidR="00BF0E53" w:rsidRPr="002616B2" w:rsidRDefault="00BF0E53" w:rsidP="00BF0E53">
      <w:pPr>
        <w:pStyle w:val="Heading2"/>
        <w:rPr>
          <w:i w:val="0"/>
        </w:rPr>
      </w:pPr>
      <w:r w:rsidRPr="002616B2">
        <w:rPr>
          <w:i w:val="0"/>
        </w:rPr>
        <w:t>Aim</w:t>
      </w:r>
    </w:p>
    <w:p w14:paraId="22A2F0F2" w14:textId="77777777" w:rsidR="00BF0E53" w:rsidRPr="002616B2" w:rsidRDefault="00BF0E53" w:rsidP="00BF0E53">
      <w:pPr>
        <w:spacing w:line="360" w:lineRule="auto"/>
        <w:jc w:val="both"/>
      </w:pPr>
      <w:r w:rsidRPr="002616B2">
        <w:t>The research aim is to investigate the influence of the workplace diversity and relative inclusive practices on the talent management and employee retention throughout the Marriott Hotel in London.</w:t>
      </w:r>
    </w:p>
    <w:p w14:paraId="60022F8F" w14:textId="42A68FF0" w:rsidR="00BF0E53" w:rsidRPr="002616B2" w:rsidRDefault="00BF0E53" w:rsidP="00BF0E53">
      <w:pPr>
        <w:pStyle w:val="Heading2"/>
        <w:rPr>
          <w:i w:val="0"/>
        </w:rPr>
      </w:pPr>
      <w:r w:rsidRPr="002616B2">
        <w:rPr>
          <w:i w:val="0"/>
        </w:rPr>
        <w:t>Objectives</w:t>
      </w:r>
    </w:p>
    <w:p w14:paraId="4EE761E8" w14:textId="77777777" w:rsidR="00BF0E53" w:rsidRPr="002616B2" w:rsidRDefault="00BF0E53" w:rsidP="00BF0E53">
      <w:pPr>
        <w:pStyle w:val="ListParagraph"/>
        <w:numPr>
          <w:ilvl w:val="0"/>
          <w:numId w:val="5"/>
        </w:numPr>
        <w:spacing w:line="360" w:lineRule="auto"/>
        <w:jc w:val="both"/>
      </w:pPr>
      <w:r w:rsidRPr="002616B2">
        <w:t>To examine the existing diversity and policies of inclusion at Marriott London.</w:t>
      </w:r>
    </w:p>
    <w:p w14:paraId="1DA3DCC5" w14:textId="77777777" w:rsidR="00BF0E53" w:rsidRPr="002616B2" w:rsidRDefault="00BF0E53" w:rsidP="00BF0E53">
      <w:pPr>
        <w:pStyle w:val="ListParagraph"/>
        <w:numPr>
          <w:ilvl w:val="0"/>
          <w:numId w:val="5"/>
        </w:numPr>
        <w:spacing w:line="360" w:lineRule="auto"/>
        <w:jc w:val="both"/>
      </w:pPr>
      <w:r w:rsidRPr="002616B2">
        <w:t>To assess the relationship between employee retention and D&amp;I practice.</w:t>
      </w:r>
    </w:p>
    <w:p w14:paraId="32594317" w14:textId="77777777" w:rsidR="00BF0E53" w:rsidRPr="002616B2" w:rsidRDefault="00BF0E53" w:rsidP="00BF0E53">
      <w:pPr>
        <w:pStyle w:val="ListParagraph"/>
        <w:numPr>
          <w:ilvl w:val="0"/>
          <w:numId w:val="5"/>
        </w:numPr>
        <w:spacing w:line="360" w:lineRule="auto"/>
        <w:jc w:val="both"/>
      </w:pPr>
      <w:r w:rsidRPr="002616B2">
        <w:t>To evaluate how an inclusive work atmosphere affects the employee satisfaction and talent development.</w:t>
      </w:r>
    </w:p>
    <w:p w14:paraId="256F94CF" w14:textId="77777777" w:rsidR="00BF0E53" w:rsidRPr="002616B2" w:rsidRDefault="00BF0E53" w:rsidP="00BF0E53">
      <w:pPr>
        <w:pStyle w:val="ListParagraph"/>
        <w:numPr>
          <w:ilvl w:val="0"/>
          <w:numId w:val="5"/>
        </w:numPr>
        <w:spacing w:line="360" w:lineRule="auto"/>
        <w:jc w:val="both"/>
      </w:pPr>
      <w:r w:rsidRPr="002616B2">
        <w:t>To provide suggestions for improving the HR strategies of Marriott through inclusive practices.</w:t>
      </w:r>
    </w:p>
    <w:p w14:paraId="44AC9FAB" w14:textId="257535D5" w:rsidR="00BF0E53" w:rsidRPr="002616B2" w:rsidRDefault="00BF0E53" w:rsidP="00BF0E53">
      <w:pPr>
        <w:pStyle w:val="Heading2"/>
        <w:rPr>
          <w:i w:val="0"/>
        </w:rPr>
      </w:pPr>
      <w:r w:rsidRPr="002616B2">
        <w:rPr>
          <w:i w:val="0"/>
        </w:rPr>
        <w:t>Research questions</w:t>
      </w:r>
    </w:p>
    <w:p w14:paraId="2D762E20" w14:textId="77777777" w:rsidR="00BF0E53" w:rsidRPr="002616B2" w:rsidRDefault="00BF0E53" w:rsidP="00BF0E53">
      <w:pPr>
        <w:pStyle w:val="ListParagraph"/>
        <w:numPr>
          <w:ilvl w:val="0"/>
          <w:numId w:val="6"/>
        </w:numPr>
        <w:spacing w:line="360" w:lineRule="auto"/>
        <w:jc w:val="both"/>
      </w:pPr>
      <w:r w:rsidRPr="002616B2">
        <w:t>What are the existing diversity and policies of inclusion at Marriott London?</w:t>
      </w:r>
    </w:p>
    <w:p w14:paraId="29D454A6" w14:textId="77777777" w:rsidR="00BF0E53" w:rsidRPr="002616B2" w:rsidRDefault="00BF0E53" w:rsidP="00BF0E53">
      <w:pPr>
        <w:pStyle w:val="ListParagraph"/>
        <w:numPr>
          <w:ilvl w:val="0"/>
          <w:numId w:val="6"/>
        </w:numPr>
        <w:spacing w:line="360" w:lineRule="auto"/>
        <w:jc w:val="both"/>
      </w:pPr>
      <w:r w:rsidRPr="002616B2">
        <w:t>What is the relationship between employee retention and D&amp;I practice?</w:t>
      </w:r>
    </w:p>
    <w:p w14:paraId="51C021AC" w14:textId="77777777" w:rsidR="00BF0E53" w:rsidRPr="002616B2" w:rsidRDefault="00BF0E53" w:rsidP="00BF0E53">
      <w:pPr>
        <w:pStyle w:val="ListParagraph"/>
        <w:numPr>
          <w:ilvl w:val="0"/>
          <w:numId w:val="6"/>
        </w:numPr>
        <w:spacing w:line="360" w:lineRule="auto"/>
        <w:jc w:val="both"/>
      </w:pPr>
      <w:r w:rsidRPr="002616B2">
        <w:t>How an inclusive work atmosphere affects the employee satisfaction and talent development?</w:t>
      </w:r>
    </w:p>
    <w:p w14:paraId="7C87FA86" w14:textId="6D8C7DE3" w:rsidR="00BF0E53" w:rsidRPr="002616B2" w:rsidRDefault="00BF0E53" w:rsidP="00BF0E53">
      <w:pPr>
        <w:pStyle w:val="Heading2"/>
        <w:rPr>
          <w:i w:val="0"/>
        </w:rPr>
      </w:pPr>
      <w:r w:rsidRPr="002616B2">
        <w:rPr>
          <w:i w:val="0"/>
        </w:rPr>
        <w:lastRenderedPageBreak/>
        <w:t xml:space="preserve"> </w:t>
      </w:r>
    </w:p>
    <w:p w14:paraId="73F65800" w14:textId="77777777" w:rsidR="00BF0E53" w:rsidRPr="002616B2" w:rsidRDefault="00BF0E53" w:rsidP="00BF0E53">
      <w:pPr>
        <w:spacing w:line="360" w:lineRule="auto"/>
        <w:ind w:right="-360"/>
        <w:jc w:val="both"/>
        <w:rPr>
          <w:rFonts w:cs="Arial"/>
          <w:sz w:val="22"/>
          <w:szCs w:val="22"/>
        </w:rPr>
      </w:pPr>
    </w:p>
    <w:p w14:paraId="6214EE46" w14:textId="77777777" w:rsidR="009002B4" w:rsidRPr="002616B2" w:rsidRDefault="009002B4" w:rsidP="009002B4">
      <w:pPr>
        <w:pStyle w:val="Heading2"/>
        <w:spacing w:line="360" w:lineRule="auto"/>
        <w:rPr>
          <w:i w:val="0"/>
        </w:rPr>
      </w:pPr>
      <w:bookmarkStart w:id="4" w:name="_Toc214935872"/>
      <w:r w:rsidRPr="002616B2">
        <w:rPr>
          <w:rStyle w:val="Strong"/>
          <w:b/>
          <w:bCs w:val="0"/>
          <w:i w:val="0"/>
        </w:rPr>
        <w:t>Rationale</w:t>
      </w:r>
      <w:bookmarkEnd w:id="4"/>
    </w:p>
    <w:p w14:paraId="5805D18A" w14:textId="77777777" w:rsidR="009002B4" w:rsidRPr="002616B2" w:rsidRDefault="009002B4" w:rsidP="00FD1ED9">
      <w:pPr>
        <w:spacing w:line="360" w:lineRule="auto"/>
        <w:ind w:right="-450"/>
        <w:jc w:val="both"/>
        <w:rPr>
          <w:rFonts w:eastAsia="Arial Unicode MS"/>
        </w:rPr>
      </w:pPr>
      <w:r w:rsidRPr="002616B2">
        <w:rPr>
          <w:rFonts w:eastAsia="Arial Unicode MS"/>
        </w:rPr>
        <w:t>In the UK, long-lasting diseases continue to be the main reasons for death and the increase of healthcare costs, thus, National Health Service continues to face the pressure from these diseases</w:t>
      </w:r>
      <w:r w:rsidR="00FA1DF6" w:rsidRPr="002616B2">
        <w:rPr>
          <w:rFonts w:eastAsia="Arial Unicode MS"/>
        </w:rPr>
        <w:t xml:space="preserve"> (</w:t>
      </w:r>
      <w:proofErr w:type="spellStart"/>
      <w:r w:rsidR="00FA1DF6" w:rsidRPr="002616B2">
        <w:rPr>
          <w:rFonts w:eastAsia="Arial Unicode MS"/>
        </w:rPr>
        <w:t>Ginenus</w:t>
      </w:r>
      <w:proofErr w:type="spellEnd"/>
      <w:r w:rsidR="00FA1DF6" w:rsidRPr="002616B2">
        <w:rPr>
          <w:rFonts w:eastAsia="Arial Unicode MS"/>
        </w:rPr>
        <w:t xml:space="preserve"> </w:t>
      </w:r>
      <w:proofErr w:type="spellStart"/>
      <w:r w:rsidR="00FA1DF6" w:rsidRPr="002616B2">
        <w:rPr>
          <w:rFonts w:eastAsia="Arial Unicode MS"/>
        </w:rPr>
        <w:t>Fekadu</w:t>
      </w:r>
      <w:proofErr w:type="spellEnd"/>
      <w:r w:rsidR="00FA1DF6" w:rsidRPr="002616B2">
        <w:rPr>
          <w:rFonts w:eastAsia="Arial Unicode MS"/>
        </w:rPr>
        <w:t xml:space="preserve"> et al., 2021)</w:t>
      </w:r>
      <w:r w:rsidRPr="002616B2">
        <w:rPr>
          <w:rFonts w:eastAsia="Arial Unicode MS"/>
        </w:rPr>
        <w:t>. New healthcare methods, which have mainly been dealing with the illness only when it is there instead of attacking its causes, have been found insufficient to cope with the ever-growing burden of long-term conditions. The current situation calls for the application of prevention-focused techniques that are directed towards risk factor alteration rather than amperes of treatment. Lifestyle changes are one such operation which is both strong and supported by proof to be the solution</w:t>
      </w:r>
      <w:r w:rsidR="00FA1DF6" w:rsidRPr="002616B2">
        <w:rPr>
          <w:rFonts w:eastAsia="Arial Unicode MS"/>
        </w:rPr>
        <w:t xml:space="preserve"> (Kim et al., 2025)</w:t>
      </w:r>
      <w:r w:rsidRPr="002616B2">
        <w:rPr>
          <w:rFonts w:eastAsia="Arial Unicode MS"/>
        </w:rPr>
        <w:t xml:space="preserve">. </w:t>
      </w:r>
    </w:p>
    <w:p w14:paraId="72447A5D" w14:textId="33F54289" w:rsidR="009002B4" w:rsidRPr="002616B2" w:rsidRDefault="009002B4" w:rsidP="00FD1ED9">
      <w:pPr>
        <w:spacing w:line="360" w:lineRule="auto"/>
        <w:ind w:right="-450"/>
        <w:jc w:val="both"/>
        <w:rPr>
          <w:rFonts w:eastAsia="Arial Unicode MS"/>
        </w:rPr>
      </w:pPr>
      <w:r w:rsidRPr="002616B2">
        <w:rPr>
          <w:rFonts w:eastAsia="Arial Unicode MS"/>
        </w:rPr>
        <w:t>Science is showing that change in eating, exercising, resting, quitting smoking, and decreasing alcohol consumption enormously reduce the health risks, even those considered as high-risk groups like mental patients, for instance (Bowman, 2022). Multi-component strategies have reported even greater opportunities for prevention (Abdullah, 2024). The economic implic</w:t>
      </w:r>
      <w:r w:rsidR="00040EA9" w:rsidRPr="002616B2">
        <w:rPr>
          <w:rFonts w:eastAsia="Arial Unicode MS"/>
        </w:rPr>
        <w:t xml:space="preserve">ations of unhealthy diets alone </w:t>
      </w:r>
      <w:r w:rsidRPr="002616B2">
        <w:rPr>
          <w:rFonts w:eastAsia="Arial Unicode MS"/>
        </w:rPr>
        <w:t xml:space="preserve">£268 billion annually, more than the total NHS funding </w:t>
      </w:r>
      <w:r w:rsidR="00E73541" w:rsidRPr="002616B2">
        <w:rPr>
          <w:rFonts w:eastAsia="Arial Unicode MS"/>
        </w:rPr>
        <w:t>emphasis</w:t>
      </w:r>
      <w:r w:rsidR="00291C6C" w:rsidRPr="002616B2">
        <w:rPr>
          <w:rFonts w:eastAsia="Arial Unicode MS"/>
        </w:rPr>
        <w:t>e</w:t>
      </w:r>
      <w:r w:rsidRPr="002616B2">
        <w:rPr>
          <w:rFonts w:eastAsia="Arial Unicode MS"/>
        </w:rPr>
        <w:t xml:space="preserve"> the importance of surfacing public health operations along the line of (Campbell, 2024). Even policy developments confirm the change of emphasis in healthcare from treatment to prevention and some such as the “pre-NHS” model are seen as using digital tools to integrate preventive care in healthcare and at the same time developing £320 billion GDP over twenty years (Hill, 2024). Community interventions such as the Fruit &amp; Veg on Prescription pilot offer verifiable health benefits (</w:t>
      </w:r>
      <w:r w:rsidR="0067260C" w:rsidRPr="002616B2">
        <w:rPr>
          <w:rFonts w:eastAsia="Arial Unicode MS"/>
        </w:rPr>
        <w:t xml:space="preserve">Alexandra </w:t>
      </w:r>
      <w:r w:rsidRPr="002616B2">
        <w:rPr>
          <w:rFonts w:eastAsia="Arial Unicode MS"/>
        </w:rPr>
        <w:t>Rose, 2022). Therefore, this research investigates the role of lifestyle changes in the management of chronic diseases in the UK and at the same time connects the theoretical proof with the policy and practical world.</w:t>
      </w:r>
    </w:p>
    <w:p w14:paraId="48173CD1" w14:textId="77777777" w:rsidR="009002B4" w:rsidRPr="002616B2" w:rsidRDefault="009002B4" w:rsidP="00291C6C">
      <w:pPr>
        <w:pStyle w:val="Heading1"/>
        <w:spacing w:line="360" w:lineRule="auto"/>
        <w:ind w:left="0"/>
      </w:pPr>
      <w:bookmarkStart w:id="5" w:name="_Toc214935873"/>
      <w:r w:rsidRPr="002616B2">
        <w:t>Definition of main concepts of the study</w:t>
      </w:r>
      <w:bookmarkEnd w:id="5"/>
    </w:p>
    <w:p w14:paraId="3E8501A8" w14:textId="77777777" w:rsidR="009002B4" w:rsidRPr="002616B2" w:rsidRDefault="009002B4" w:rsidP="009002B4">
      <w:pPr>
        <w:spacing w:line="360" w:lineRule="auto"/>
        <w:jc w:val="both"/>
        <w:rPr>
          <w:rFonts w:cs="Arial"/>
          <w:sz w:val="22"/>
          <w:szCs w:val="22"/>
        </w:rPr>
      </w:pPr>
    </w:p>
    <w:p w14:paraId="0F9D5ACF" w14:textId="429E3ECF" w:rsidR="009002B4" w:rsidRPr="002616B2" w:rsidRDefault="009002B4" w:rsidP="00291C6C">
      <w:pPr>
        <w:pStyle w:val="Heading2"/>
        <w:spacing w:line="360" w:lineRule="auto"/>
        <w:ind w:left="0"/>
        <w:rPr>
          <w:i w:val="0"/>
        </w:rPr>
      </w:pPr>
      <w:bookmarkStart w:id="6" w:name="_Toc214935874"/>
      <w:r w:rsidRPr="002616B2">
        <w:rPr>
          <w:i w:val="0"/>
        </w:rPr>
        <w:t>Chronic Disease Management</w:t>
      </w:r>
      <w:bookmarkEnd w:id="6"/>
    </w:p>
    <w:p w14:paraId="22B16356" w14:textId="77777777" w:rsidR="009002B4" w:rsidRPr="002616B2" w:rsidRDefault="009002B4" w:rsidP="009002B4">
      <w:pPr>
        <w:pStyle w:val="Heading2"/>
        <w:spacing w:line="360" w:lineRule="auto"/>
        <w:jc w:val="both"/>
        <w:rPr>
          <w:rFonts w:cs="Arial"/>
          <w:i w:val="0"/>
          <w:sz w:val="22"/>
          <w:szCs w:val="22"/>
        </w:rPr>
      </w:pPr>
    </w:p>
    <w:p w14:paraId="7FB6D821" w14:textId="77777777" w:rsidR="00E94F05" w:rsidRPr="002616B2" w:rsidRDefault="009002B4" w:rsidP="00E94F05">
      <w:pPr>
        <w:spacing w:line="360" w:lineRule="auto"/>
        <w:ind w:left="-360" w:right="-450"/>
        <w:jc w:val="both"/>
        <w:rPr>
          <w:rFonts w:cs="Arial"/>
          <w:sz w:val="22"/>
          <w:szCs w:val="22"/>
        </w:rPr>
      </w:pPr>
      <w:r w:rsidRPr="002616B2">
        <w:rPr>
          <w:rFonts w:cs="Arial"/>
          <w:sz w:val="22"/>
          <w:szCs w:val="22"/>
        </w:rPr>
        <w:t xml:space="preserve">Chronic disease management denotes a taking-to-patient, proactive, and long-term coordinated approach to the wellbeing of the individuals suffering from such serious illnesses as cardiovascular disease, type 2 diabetes, obesity, chronic respiratory diseases, and </w:t>
      </w:r>
      <w:r w:rsidR="00E94F05" w:rsidRPr="002616B2">
        <w:rPr>
          <w:rFonts w:cs="Arial"/>
          <w:sz w:val="22"/>
          <w:szCs w:val="22"/>
        </w:rPr>
        <w:t>multi morbidity</w:t>
      </w:r>
      <w:r w:rsidRPr="002616B2">
        <w:rPr>
          <w:rFonts w:cs="Arial"/>
          <w:sz w:val="22"/>
          <w:szCs w:val="22"/>
        </w:rPr>
        <w:t xml:space="preserve">. Care for these patients is conducted </w:t>
      </w:r>
      <w:r w:rsidRPr="002616B2">
        <w:rPr>
          <w:rFonts w:cs="Arial"/>
          <w:sz w:val="22"/>
          <w:szCs w:val="22"/>
        </w:rPr>
        <w:lastRenderedPageBreak/>
        <w:t xml:space="preserve">through continuous, structured, and </w:t>
      </w:r>
      <w:r w:rsidR="00E94F05" w:rsidRPr="002616B2">
        <w:rPr>
          <w:rFonts w:cs="Arial"/>
          <w:sz w:val="22"/>
          <w:szCs w:val="22"/>
        </w:rPr>
        <w:t>personalised</w:t>
      </w:r>
      <w:r w:rsidRPr="002616B2">
        <w:rPr>
          <w:rFonts w:cs="Arial"/>
          <w:sz w:val="22"/>
          <w:szCs w:val="22"/>
        </w:rPr>
        <w:t xml:space="preserve"> interaction between the healthcare team and the patients. The main goal of chronic disease management is to enhance patient outcomes, avoid complications that are not supposed to happen, and cut down the total expenditure on healthcare (Gough, 2025). </w:t>
      </w:r>
      <w:bookmarkStart w:id="7" w:name="_Toc214935875"/>
    </w:p>
    <w:p w14:paraId="50017E6C" w14:textId="16B02CE4" w:rsidR="009002B4" w:rsidRPr="002616B2" w:rsidRDefault="009002B4" w:rsidP="00E94F05">
      <w:pPr>
        <w:spacing w:line="360" w:lineRule="auto"/>
        <w:ind w:left="-360" w:right="-450"/>
        <w:jc w:val="both"/>
        <w:rPr>
          <w:rFonts w:cs="Arial"/>
          <w:sz w:val="22"/>
          <w:szCs w:val="22"/>
        </w:rPr>
      </w:pPr>
      <w:r w:rsidRPr="002616B2">
        <w:rPr>
          <w:rStyle w:val="Strong"/>
          <w:bCs w:val="0"/>
        </w:rPr>
        <w:t>Lifestyle Interventions in Chronic Disease Care</w:t>
      </w:r>
      <w:bookmarkEnd w:id="7"/>
    </w:p>
    <w:p w14:paraId="4AA3C543" w14:textId="3CB134EE" w:rsidR="002616B2" w:rsidRDefault="009002B4" w:rsidP="002616B2">
      <w:pPr>
        <w:pStyle w:val="NormalWeb"/>
        <w:spacing w:line="360" w:lineRule="auto"/>
        <w:ind w:left="-270" w:right="-450"/>
        <w:jc w:val="both"/>
        <w:rPr>
          <w:rFonts w:cs="Arial"/>
          <w:sz w:val="22"/>
          <w:szCs w:val="22"/>
        </w:rPr>
      </w:pPr>
      <w:r w:rsidRPr="002616B2">
        <w:rPr>
          <w:rFonts w:cs="Arial"/>
          <w:sz w:val="22"/>
          <w:szCs w:val="22"/>
        </w:rPr>
        <w:t xml:space="preserve">Lifestyle interventions are proven and structured ways to change the modifiable health behaviours including diet, physical activity, sleep, stress management, tobacco and alcohol use and social interaction, which are the </w:t>
      </w:r>
      <w:r w:rsidR="00FD1ED9" w:rsidRPr="002616B2">
        <w:rPr>
          <w:rFonts w:cs="Arial"/>
          <w:sz w:val="22"/>
          <w:szCs w:val="22"/>
        </w:rPr>
        <w:t>focus</w:t>
      </w:r>
      <w:r w:rsidRPr="002616B2">
        <w:rPr>
          <w:rFonts w:cs="Arial"/>
          <w:sz w:val="22"/>
          <w:szCs w:val="22"/>
        </w:rPr>
        <w:t xml:space="preserve"> of the intervention. The aim of these interventions is to reduce the prevalence of chronic diseases through behavioural changes as well as by making the environment more conducive to the non-developing of disease (Sadiq, 2023). Lifestyle interventions are gradually becoming a regular part of chronic disease treatment and care because they can significantly lessen the need for drugs, reduce the rate at which the disease progresses, and give the patients more power and control over their own health.</w:t>
      </w:r>
      <w:bookmarkStart w:id="8" w:name="_Toc214935876"/>
    </w:p>
    <w:p w14:paraId="2FA58EC7" w14:textId="6D2BF6B1" w:rsidR="009002B4" w:rsidRPr="002616B2" w:rsidRDefault="009002B4" w:rsidP="002616B2">
      <w:pPr>
        <w:pStyle w:val="NormalWeb"/>
        <w:spacing w:line="360" w:lineRule="auto"/>
        <w:ind w:left="-270" w:right="-450"/>
        <w:jc w:val="both"/>
        <w:rPr>
          <w:rStyle w:val="Strong"/>
          <w:rFonts w:cs="Arial"/>
          <w:b w:val="0"/>
          <w:bCs w:val="0"/>
          <w:sz w:val="22"/>
          <w:szCs w:val="22"/>
        </w:rPr>
      </w:pPr>
      <w:r w:rsidRPr="002616B2">
        <w:rPr>
          <w:rStyle w:val="Strong"/>
          <w:bCs w:val="0"/>
        </w:rPr>
        <w:t>Lifestyle Medicine as a Clinical Discipline</w:t>
      </w:r>
      <w:bookmarkEnd w:id="8"/>
    </w:p>
    <w:p w14:paraId="5FC27400" w14:textId="52E6E6A7" w:rsidR="009002B4" w:rsidRPr="002616B2" w:rsidRDefault="009002B4" w:rsidP="00C66FA8">
      <w:pPr>
        <w:spacing w:line="360" w:lineRule="auto"/>
        <w:ind w:left="-270" w:right="-450"/>
        <w:mirrorIndents/>
        <w:jc w:val="both"/>
        <w:rPr>
          <w:rFonts w:eastAsia="Arial Unicode MS" w:cs="Arial"/>
          <w:sz w:val="22"/>
          <w:szCs w:val="22"/>
        </w:rPr>
      </w:pPr>
      <w:r w:rsidRPr="002616B2">
        <w:rPr>
          <w:rFonts w:eastAsia="Arial Unicode MS" w:cs="Arial"/>
          <w:sz w:val="22"/>
          <w:szCs w:val="22"/>
        </w:rPr>
        <w:t xml:space="preserve">Lifestyle Medicine is an established clinical discipline that via the six main pillars, which are a healthy diet, regular physical activity, restorative sleep, stress reduction, avoidance of harmful substances, and strong social connections, helps to change </w:t>
      </w:r>
      <w:r w:rsidR="00C66FA8" w:rsidRPr="002616B2">
        <w:rPr>
          <w:rFonts w:eastAsia="Arial Unicode MS" w:cs="Arial"/>
          <w:sz w:val="22"/>
          <w:szCs w:val="22"/>
        </w:rPr>
        <w:t>behaviour</w:t>
      </w:r>
      <w:r w:rsidRPr="002616B2">
        <w:rPr>
          <w:rFonts w:eastAsia="Arial Unicode MS" w:cs="Arial"/>
          <w:sz w:val="22"/>
          <w:szCs w:val="22"/>
        </w:rPr>
        <w:t xml:space="preserve"> in a sustainable way (Lawson, 2021). The literature </w:t>
      </w:r>
      <w:r w:rsidR="002616B2" w:rsidRPr="002616B2">
        <w:rPr>
          <w:rFonts w:eastAsia="Arial Unicode MS" w:cs="Arial"/>
          <w:sz w:val="22"/>
          <w:szCs w:val="22"/>
        </w:rPr>
        <w:t>emphasises</w:t>
      </w:r>
      <w:r w:rsidRPr="002616B2">
        <w:rPr>
          <w:rFonts w:eastAsia="Arial Unicode MS" w:cs="Arial"/>
          <w:sz w:val="22"/>
          <w:szCs w:val="22"/>
        </w:rPr>
        <w:t xml:space="preserve"> that changing lifestyle is not only a matter of individual decisions, but also a question of broader socioeconomic factors, thus causing the need for integrated clinical and public health approaches (Medicine, 2023). As a result, the alteration of lifestyle habits has become the </w:t>
      </w:r>
      <w:r w:rsidR="00FD1ED9" w:rsidRPr="002616B2">
        <w:rPr>
          <w:rFonts w:eastAsia="Arial Unicode MS" w:cs="Arial"/>
          <w:sz w:val="22"/>
          <w:szCs w:val="22"/>
        </w:rPr>
        <w:t>focus</w:t>
      </w:r>
      <w:r w:rsidRPr="002616B2">
        <w:rPr>
          <w:rFonts w:eastAsia="Arial Unicode MS" w:cs="Arial"/>
          <w:sz w:val="22"/>
          <w:szCs w:val="22"/>
        </w:rPr>
        <w:t xml:space="preserve"> of chronic disease treatment, representing a transition towards holistic, preventive healthcare (Fallows, 2025).</w:t>
      </w:r>
    </w:p>
    <w:p w14:paraId="4D094CCB" w14:textId="77777777" w:rsidR="009002B4" w:rsidRPr="002616B2" w:rsidRDefault="009002B4" w:rsidP="009002B4">
      <w:pPr>
        <w:pStyle w:val="Heading1"/>
        <w:spacing w:line="360" w:lineRule="auto"/>
        <w:jc w:val="center"/>
      </w:pPr>
      <w:bookmarkStart w:id="9" w:name="_Toc214935880"/>
      <w:r w:rsidRPr="002616B2">
        <w:t>CHAPTER 2: BACKGROUND</w:t>
      </w:r>
      <w:bookmarkEnd w:id="9"/>
    </w:p>
    <w:p w14:paraId="78D3E481" w14:textId="77777777" w:rsidR="009002B4" w:rsidRPr="002616B2" w:rsidRDefault="009002B4" w:rsidP="009002B4">
      <w:pPr>
        <w:spacing w:line="360" w:lineRule="auto"/>
        <w:mirrorIndents/>
        <w:jc w:val="both"/>
        <w:rPr>
          <w:rFonts w:eastAsia="Arial Unicode MS" w:cs="Arial"/>
          <w:b/>
          <w:sz w:val="22"/>
          <w:szCs w:val="22"/>
          <w:u w:val="single"/>
        </w:rPr>
      </w:pPr>
    </w:p>
    <w:p w14:paraId="73F2241E" w14:textId="77777777" w:rsidR="009002B4" w:rsidRPr="002616B2" w:rsidRDefault="009002B4" w:rsidP="009002B4">
      <w:pPr>
        <w:pStyle w:val="Heading2"/>
        <w:spacing w:line="360" w:lineRule="auto"/>
        <w:rPr>
          <w:i w:val="0"/>
        </w:rPr>
      </w:pPr>
      <w:bookmarkStart w:id="10" w:name="_Toc214935881"/>
      <w:r w:rsidRPr="002616B2">
        <w:rPr>
          <w:rStyle w:val="Strong"/>
          <w:b/>
          <w:bCs w:val="0"/>
          <w:i w:val="0"/>
        </w:rPr>
        <w:t>Historical Background</w:t>
      </w:r>
      <w:bookmarkEnd w:id="10"/>
    </w:p>
    <w:p w14:paraId="2B608B76" w14:textId="77777777" w:rsidR="009002B4" w:rsidRPr="007C08AA" w:rsidRDefault="009002B4" w:rsidP="009002B4">
      <w:pPr>
        <w:pStyle w:val="Heading3"/>
        <w:spacing w:line="360" w:lineRule="auto"/>
        <w:rPr>
          <w:rStyle w:val="Strong"/>
          <w:b w:val="0"/>
          <w:bCs w:val="0"/>
        </w:rPr>
      </w:pPr>
      <w:bookmarkStart w:id="11" w:name="_Toc214935882"/>
      <w:r w:rsidRPr="007C08AA">
        <w:rPr>
          <w:b/>
          <w:bCs/>
        </w:rPr>
        <w:t>Epidemiological Transition and the Rise of Chronic Diseases</w:t>
      </w:r>
      <w:bookmarkEnd w:id="11"/>
    </w:p>
    <w:p w14:paraId="31D2EB62" w14:textId="77777777" w:rsidR="009002B4" w:rsidRPr="002616B2" w:rsidRDefault="009002B4" w:rsidP="009002B4">
      <w:pPr>
        <w:pStyle w:val="Heading3"/>
        <w:spacing w:line="360" w:lineRule="auto"/>
        <w:jc w:val="both"/>
        <w:rPr>
          <w:rFonts w:cs="Arial"/>
          <w:sz w:val="22"/>
          <w:szCs w:val="22"/>
        </w:rPr>
      </w:pPr>
    </w:p>
    <w:p w14:paraId="039CED51" w14:textId="68930FF7" w:rsidR="009002B4" w:rsidRPr="002616B2" w:rsidRDefault="009002B4" w:rsidP="007C08AA">
      <w:pPr>
        <w:spacing w:line="360" w:lineRule="auto"/>
        <w:jc w:val="both"/>
        <w:rPr>
          <w:rFonts w:cs="Arial"/>
          <w:sz w:val="22"/>
          <w:szCs w:val="22"/>
        </w:rPr>
      </w:pPr>
      <w:r w:rsidRPr="002616B2">
        <w:rPr>
          <w:rFonts w:cs="Arial"/>
          <w:sz w:val="22"/>
          <w:szCs w:val="22"/>
        </w:rPr>
        <w:t xml:space="preserve">In the last five decade, the United Kingdom has seen a marked change in its disease pattern from mainly acute infections to chronic non-infectious diseases (NCDs). The shift was mainly caused by lifestyle changes that were under people's control, such as bad eating habits, lack of exercise, smoking, and drinking too much. Global Burden of Disease (GBD) data always point to high blood pressure, raised fasting plasma glucose, and smoking as the main risk factors for early death and </w:t>
      </w:r>
      <w:r w:rsidRPr="002616B2">
        <w:rPr>
          <w:rFonts w:cs="Arial"/>
          <w:sz w:val="22"/>
          <w:szCs w:val="22"/>
        </w:rPr>
        <w:lastRenderedPageBreak/>
        <w:t xml:space="preserve">disability in the UK (Lancet, 2024). Such evidence, to be sure, highlights the role of behaviour in disease causation, but, on the other hand, a critical analysis indicates that only behaviour change at the individual level is insufficient. </w:t>
      </w:r>
      <w:r w:rsidR="00FA1DF6" w:rsidRPr="002616B2">
        <w:rPr>
          <w:rFonts w:cs="Arial"/>
          <w:sz w:val="22"/>
          <w:szCs w:val="22"/>
        </w:rPr>
        <w:t xml:space="preserve">Whitman et al. (2022) </w:t>
      </w:r>
      <w:r w:rsidR="007C08AA" w:rsidRPr="002616B2">
        <w:rPr>
          <w:rFonts w:cs="Arial"/>
          <w:sz w:val="22"/>
          <w:szCs w:val="22"/>
        </w:rPr>
        <w:t>emphasise</w:t>
      </w:r>
      <w:r w:rsidR="00FA1DF6" w:rsidRPr="002616B2">
        <w:rPr>
          <w:rFonts w:cs="Arial"/>
          <w:sz w:val="22"/>
          <w:szCs w:val="22"/>
        </w:rPr>
        <w:t xml:space="preserve"> that s</w:t>
      </w:r>
      <w:r w:rsidRPr="002616B2">
        <w:rPr>
          <w:rFonts w:cs="Arial"/>
          <w:sz w:val="22"/>
          <w:szCs w:val="22"/>
        </w:rPr>
        <w:t>ocial determinants, which include one's income, education, living conditions, and health care access, decide the lifestyle patterns that interventions must address both individual and structural factors to be effective. Hence, the challenge lies not only in the identification of risk factors but also in the implementation of strategies that can produce equitable and sustainable outcomes across all different populations.</w:t>
      </w:r>
    </w:p>
    <w:p w14:paraId="3648E051" w14:textId="77777777" w:rsidR="009002B4" w:rsidRPr="007C08AA" w:rsidRDefault="009002B4" w:rsidP="009002B4">
      <w:pPr>
        <w:pStyle w:val="Heading3"/>
        <w:spacing w:line="360" w:lineRule="auto"/>
      </w:pPr>
      <w:bookmarkStart w:id="12" w:name="_Toc214935883"/>
      <w:r w:rsidRPr="007C08AA">
        <w:rPr>
          <w:rStyle w:val="Strong"/>
        </w:rPr>
        <w:t>Evolution of Policy Responses</w:t>
      </w:r>
      <w:bookmarkEnd w:id="12"/>
    </w:p>
    <w:p w14:paraId="24D25D7E" w14:textId="00147410" w:rsidR="009002B4" w:rsidRPr="002616B2" w:rsidRDefault="009002B4" w:rsidP="007C08AA">
      <w:pPr>
        <w:pStyle w:val="NormalWeb"/>
        <w:spacing w:line="360" w:lineRule="auto"/>
        <w:jc w:val="both"/>
        <w:rPr>
          <w:rFonts w:cs="Arial"/>
          <w:sz w:val="22"/>
          <w:szCs w:val="22"/>
        </w:rPr>
      </w:pPr>
      <w:r w:rsidRPr="002616B2">
        <w:rPr>
          <w:rFonts w:cs="Arial"/>
          <w:sz w:val="22"/>
          <w:szCs w:val="22"/>
        </w:rPr>
        <w:t xml:space="preserve">The United Kingdom's policy reactions to non-communicable diseases (NCDs) have gradually shifted in phases, which are </w:t>
      </w:r>
      <w:r w:rsidR="007C08AA" w:rsidRPr="002616B2">
        <w:rPr>
          <w:rFonts w:cs="Arial"/>
          <w:sz w:val="22"/>
          <w:szCs w:val="22"/>
        </w:rPr>
        <w:t>characterised</w:t>
      </w:r>
      <w:r w:rsidRPr="002616B2">
        <w:rPr>
          <w:rFonts w:cs="Arial"/>
          <w:sz w:val="22"/>
          <w:szCs w:val="22"/>
        </w:rPr>
        <w:t xml:space="preserve"> by different perceptions of prevention and chronic disease management. In 1990s and the early 2000s, the main approach was clinical, focusing on risk factor management like quitting smoking programs and intervention early for hypertension or obesity. The anti-smoking laws of this period showed considerable declines in tobacco-related illness and deaths, but still, these measures were mainly concerned with individual </w:t>
      </w:r>
      <w:r w:rsidR="007C08AA" w:rsidRPr="002616B2">
        <w:rPr>
          <w:rFonts w:cs="Arial"/>
          <w:sz w:val="22"/>
          <w:szCs w:val="22"/>
        </w:rPr>
        <w:t>behaviour</w:t>
      </w:r>
      <w:r w:rsidRPr="002616B2">
        <w:rPr>
          <w:rFonts w:cs="Arial"/>
          <w:sz w:val="22"/>
          <w:szCs w:val="22"/>
        </w:rPr>
        <w:t xml:space="preserve"> and could not significantly influence the underlying inequities (Leonardi-Bee, 2015). After the 2010s, prevention became a priority, as demonstrated by the NHS Long Term Plan (2019) which recommended diabetes prevention on a larger scale, tobacco treatment in hospitals, upgrading the food standards, and weight-management programs. Though these programs depict a more unified approach, thorough examination still suggests that their effectiveness may be restricted by gaps in implementation, lack of resources, and inconsistencies in patient involvement. In addition, structural inequalities </w:t>
      </w:r>
      <w:r w:rsidR="00FD1ED9" w:rsidRPr="002616B2">
        <w:rPr>
          <w:rFonts w:cs="Arial"/>
          <w:sz w:val="22"/>
          <w:szCs w:val="22"/>
        </w:rPr>
        <w:t>persist</w:t>
      </w:r>
      <w:r w:rsidRPr="002616B2">
        <w:rPr>
          <w:rFonts w:cs="Arial"/>
          <w:sz w:val="22"/>
          <w:szCs w:val="22"/>
        </w:rPr>
        <w:t xml:space="preserve"> limiting access to disadvantaged groups, therefore, the necessity for policies that are both inclusive and flexible to real-world situations is being </w:t>
      </w:r>
      <w:r w:rsidR="007C08AA" w:rsidRPr="002616B2">
        <w:rPr>
          <w:rFonts w:cs="Arial"/>
          <w:sz w:val="22"/>
          <w:szCs w:val="22"/>
        </w:rPr>
        <w:t>emphasised</w:t>
      </w:r>
      <w:r w:rsidRPr="002616B2">
        <w:rPr>
          <w:rFonts w:cs="Arial"/>
          <w:sz w:val="22"/>
          <w:szCs w:val="22"/>
        </w:rPr>
        <w:t>.</w:t>
      </w:r>
    </w:p>
    <w:p w14:paraId="35596AFD" w14:textId="77777777" w:rsidR="009002B4" w:rsidRPr="007C08AA" w:rsidRDefault="009002B4" w:rsidP="009002B4">
      <w:pPr>
        <w:pStyle w:val="Heading3"/>
        <w:rPr>
          <w:rStyle w:val="Strong"/>
          <w:rFonts w:cs="Arial"/>
          <w:sz w:val="22"/>
          <w:szCs w:val="22"/>
        </w:rPr>
      </w:pPr>
      <w:bookmarkStart w:id="13" w:name="_Toc214935884"/>
      <w:r w:rsidRPr="007C08AA">
        <w:rPr>
          <w:rStyle w:val="Strong"/>
        </w:rPr>
        <w:t>Population-Level Interventions: Fiscal and Environmental Levers</w:t>
      </w:r>
      <w:bookmarkEnd w:id="13"/>
    </w:p>
    <w:p w14:paraId="426A38F0" w14:textId="77777777" w:rsidR="009002B4" w:rsidRPr="002616B2" w:rsidRDefault="009002B4" w:rsidP="009002B4">
      <w:pPr>
        <w:pStyle w:val="Heading3"/>
        <w:spacing w:line="360" w:lineRule="auto"/>
        <w:jc w:val="both"/>
        <w:rPr>
          <w:rStyle w:val="Strong"/>
          <w:rFonts w:cs="Arial"/>
          <w:b w:val="0"/>
          <w:bCs w:val="0"/>
          <w:sz w:val="22"/>
          <w:szCs w:val="22"/>
        </w:rPr>
      </w:pPr>
    </w:p>
    <w:p w14:paraId="00171E8A" w14:textId="2A8A7AB3" w:rsidR="009002B4" w:rsidRPr="002616B2" w:rsidRDefault="009002B4" w:rsidP="007C08AA">
      <w:pPr>
        <w:spacing w:line="360" w:lineRule="auto"/>
        <w:jc w:val="both"/>
        <w:rPr>
          <w:rFonts w:cs="Arial"/>
          <w:sz w:val="22"/>
          <w:szCs w:val="22"/>
        </w:rPr>
      </w:pPr>
      <w:r w:rsidRPr="002616B2">
        <w:rPr>
          <w:rFonts w:cs="Arial"/>
          <w:sz w:val="22"/>
          <w:szCs w:val="22"/>
        </w:rPr>
        <w:t xml:space="preserve">The UK has not only clinical </w:t>
      </w:r>
      <w:r w:rsidR="00FD1ED9" w:rsidRPr="002616B2">
        <w:rPr>
          <w:rFonts w:cs="Arial"/>
          <w:sz w:val="22"/>
          <w:szCs w:val="22"/>
        </w:rPr>
        <w:t>programmes,</w:t>
      </w:r>
      <w:r w:rsidRPr="002616B2">
        <w:rPr>
          <w:rFonts w:cs="Arial"/>
          <w:sz w:val="22"/>
          <w:szCs w:val="22"/>
        </w:rPr>
        <w:t xml:space="preserve"> but also fiscal and environmental strategies applied more and more to change the behaviour of the population. The Soft Drinks Industry Levy (SDIL), which was introduced in 2018, is one such case, where the tax was set up to change the formulation of high-sugar drinks. Reviews indicate that there is a significant reduction of sugar consumption, and therefore, health benefits in the long run for especially vulnerable populations to obesity (Rutte, 2019). Nevertheless, a critical point is that fiscal levers can change the market </w:t>
      </w:r>
      <w:r w:rsidRPr="002616B2">
        <w:rPr>
          <w:rFonts w:cs="Arial"/>
          <w:sz w:val="22"/>
          <w:szCs w:val="22"/>
        </w:rPr>
        <w:lastRenderedPageBreak/>
        <w:t>but their impact on the individual health would be limited unless they are combined with education and broader support</w:t>
      </w:r>
      <w:r w:rsidR="00FA1DF6" w:rsidRPr="002616B2">
        <w:rPr>
          <w:rFonts w:cs="Arial"/>
          <w:sz w:val="22"/>
          <w:szCs w:val="22"/>
        </w:rPr>
        <w:t xml:space="preserve"> (Juan David García-</w:t>
      </w:r>
      <w:proofErr w:type="spellStart"/>
      <w:r w:rsidR="00FA1DF6" w:rsidRPr="002616B2">
        <w:rPr>
          <w:rFonts w:cs="Arial"/>
          <w:sz w:val="22"/>
          <w:szCs w:val="22"/>
        </w:rPr>
        <w:t>Corchero</w:t>
      </w:r>
      <w:proofErr w:type="spellEnd"/>
      <w:r w:rsidR="00FA1DF6" w:rsidRPr="002616B2">
        <w:rPr>
          <w:rFonts w:cs="Arial"/>
          <w:sz w:val="22"/>
          <w:szCs w:val="22"/>
        </w:rPr>
        <w:t xml:space="preserve"> and Jiménez-Rubio, 2022)</w:t>
      </w:r>
      <w:r w:rsidRPr="002616B2">
        <w:rPr>
          <w:rFonts w:cs="Arial"/>
          <w:sz w:val="22"/>
          <w:szCs w:val="22"/>
        </w:rPr>
        <w:t xml:space="preserve">. Moreover, such policies will have a greater negative effect on the low-income population unless measures are taken to </w:t>
      </w:r>
      <w:r w:rsidR="007C08AA" w:rsidRPr="002616B2">
        <w:rPr>
          <w:rFonts w:cs="Arial"/>
          <w:sz w:val="22"/>
          <w:szCs w:val="22"/>
        </w:rPr>
        <w:t>neutralise</w:t>
      </w:r>
      <w:r w:rsidRPr="002616B2">
        <w:rPr>
          <w:rFonts w:cs="Arial"/>
          <w:sz w:val="22"/>
          <w:szCs w:val="22"/>
        </w:rPr>
        <w:t xml:space="preserve"> this effect, thereby highlighting the need for considering equity as a factor in the design of interventions aimed at the whole population.</w:t>
      </w:r>
    </w:p>
    <w:p w14:paraId="11FB5553" w14:textId="77777777" w:rsidR="009002B4" w:rsidRPr="007C08AA" w:rsidRDefault="009002B4" w:rsidP="009002B4">
      <w:pPr>
        <w:pStyle w:val="Heading3"/>
        <w:spacing w:line="360" w:lineRule="auto"/>
        <w:rPr>
          <w:rStyle w:val="Strong"/>
        </w:rPr>
      </w:pPr>
      <w:bookmarkStart w:id="14" w:name="_Toc214935885"/>
      <w:r w:rsidRPr="007C08AA">
        <w:rPr>
          <w:rStyle w:val="Strong"/>
        </w:rPr>
        <w:t>Emergence of Social Prescribing</w:t>
      </w:r>
      <w:bookmarkEnd w:id="14"/>
    </w:p>
    <w:p w14:paraId="720505AD" w14:textId="77777777" w:rsidR="009002B4" w:rsidRPr="002616B2" w:rsidRDefault="009002B4" w:rsidP="009002B4">
      <w:pPr>
        <w:pStyle w:val="Heading3"/>
        <w:spacing w:line="360" w:lineRule="auto"/>
        <w:jc w:val="both"/>
        <w:rPr>
          <w:rStyle w:val="Strong"/>
          <w:rFonts w:cs="Arial"/>
          <w:b w:val="0"/>
          <w:bCs w:val="0"/>
          <w:sz w:val="22"/>
          <w:szCs w:val="22"/>
        </w:rPr>
      </w:pPr>
    </w:p>
    <w:p w14:paraId="45B7B201" w14:textId="2B747451" w:rsidR="009002B4" w:rsidRPr="002616B2" w:rsidRDefault="009002B4" w:rsidP="007C08AA">
      <w:pPr>
        <w:spacing w:line="360" w:lineRule="auto"/>
        <w:jc w:val="both"/>
        <w:rPr>
          <w:rFonts w:cs="Arial"/>
          <w:sz w:val="22"/>
          <w:szCs w:val="22"/>
        </w:rPr>
      </w:pPr>
      <w:r w:rsidRPr="002616B2">
        <w:rPr>
          <w:rFonts w:cs="Arial"/>
          <w:sz w:val="22"/>
          <w:szCs w:val="22"/>
        </w:rPr>
        <w:t xml:space="preserve">At the very beginning of the 2020s, social prescribing proved to be an alternative that went hand in hand with the conventional medical and fiscal methods. By connecting patients with the community, nature, and psychological support, it is aimed at changing the behaviour and improving the overall health. The initial evaluations of the national “green social prescribing” pilots (2021–2023) have been reporting not only an increase in wellbeing but also a decrease in the demand for healthcare services (Adams, 2021). However, one </w:t>
      </w:r>
      <w:r w:rsidR="00FD1ED9" w:rsidRPr="002616B2">
        <w:rPr>
          <w:rFonts w:cs="Arial"/>
          <w:sz w:val="22"/>
          <w:szCs w:val="22"/>
        </w:rPr>
        <w:t>must</w:t>
      </w:r>
      <w:r w:rsidRPr="002616B2">
        <w:rPr>
          <w:rFonts w:cs="Arial"/>
          <w:sz w:val="22"/>
          <w:szCs w:val="22"/>
        </w:rPr>
        <w:t xml:space="preserve"> be critical and say that the evidence that has been produced thus far is very limited and varies a lot in quality which puts </w:t>
      </w:r>
      <w:r w:rsidR="007C08AA" w:rsidRPr="002616B2">
        <w:rPr>
          <w:rFonts w:cs="Arial"/>
          <w:sz w:val="22"/>
          <w:szCs w:val="22"/>
        </w:rPr>
        <w:t>standardisation</w:t>
      </w:r>
      <w:r w:rsidRPr="002616B2">
        <w:rPr>
          <w:rFonts w:cs="Arial"/>
          <w:sz w:val="22"/>
          <w:szCs w:val="22"/>
        </w:rPr>
        <w:t>, accessibility, and long-term effectiveness into question</w:t>
      </w:r>
      <w:r w:rsidR="00C72BA2" w:rsidRPr="002616B2">
        <w:rPr>
          <w:rFonts w:cs="Arial"/>
          <w:sz w:val="22"/>
          <w:szCs w:val="22"/>
        </w:rPr>
        <w:t xml:space="preserve"> (</w:t>
      </w:r>
      <w:proofErr w:type="spellStart"/>
      <w:r w:rsidR="00C72BA2" w:rsidRPr="002616B2">
        <w:rPr>
          <w:rFonts w:cs="Arial"/>
          <w:sz w:val="22"/>
          <w:szCs w:val="22"/>
        </w:rPr>
        <w:t>Udeagha</w:t>
      </w:r>
      <w:proofErr w:type="spellEnd"/>
      <w:r w:rsidR="00C72BA2" w:rsidRPr="002616B2">
        <w:rPr>
          <w:rFonts w:cs="Arial"/>
          <w:sz w:val="22"/>
          <w:szCs w:val="22"/>
        </w:rPr>
        <w:t xml:space="preserve"> and </w:t>
      </w:r>
      <w:proofErr w:type="spellStart"/>
      <w:r w:rsidR="00C72BA2" w:rsidRPr="002616B2">
        <w:rPr>
          <w:rFonts w:cs="Arial"/>
          <w:sz w:val="22"/>
          <w:szCs w:val="22"/>
        </w:rPr>
        <w:t>Ngepah</w:t>
      </w:r>
      <w:proofErr w:type="spellEnd"/>
      <w:r w:rsidR="00C72BA2" w:rsidRPr="002616B2">
        <w:rPr>
          <w:rFonts w:cs="Arial"/>
          <w:sz w:val="22"/>
          <w:szCs w:val="22"/>
        </w:rPr>
        <w:t>, 2022)</w:t>
      </w:r>
      <w:r w:rsidRPr="002616B2">
        <w:rPr>
          <w:rFonts w:cs="Arial"/>
          <w:sz w:val="22"/>
          <w:szCs w:val="22"/>
        </w:rPr>
        <w:t xml:space="preserve">. On the other hand, the fact that the NHS </w:t>
      </w:r>
      <w:r w:rsidR="007C08AA" w:rsidRPr="002616B2">
        <w:rPr>
          <w:rFonts w:cs="Arial"/>
          <w:sz w:val="22"/>
          <w:szCs w:val="22"/>
        </w:rPr>
        <w:t>personalised</w:t>
      </w:r>
      <w:r w:rsidRPr="002616B2">
        <w:rPr>
          <w:rFonts w:cs="Arial"/>
          <w:sz w:val="22"/>
          <w:szCs w:val="22"/>
        </w:rPr>
        <w:t xml:space="preserve"> care model has now included social prescribing is indicative of a changing attitude: it </w:t>
      </w:r>
      <w:r w:rsidR="007C08AA" w:rsidRPr="002616B2">
        <w:rPr>
          <w:rFonts w:cs="Arial"/>
          <w:sz w:val="22"/>
          <w:szCs w:val="22"/>
        </w:rPr>
        <w:t>recognises</w:t>
      </w:r>
      <w:r w:rsidRPr="002616B2">
        <w:rPr>
          <w:rFonts w:cs="Arial"/>
          <w:sz w:val="22"/>
          <w:szCs w:val="22"/>
        </w:rPr>
        <w:t xml:space="preserve"> that </w:t>
      </w:r>
      <w:r w:rsidR="00FD1ED9" w:rsidRPr="002616B2">
        <w:rPr>
          <w:rFonts w:cs="Arial"/>
          <w:sz w:val="22"/>
          <w:szCs w:val="22"/>
        </w:rPr>
        <w:t>to</w:t>
      </w:r>
      <w:r w:rsidRPr="002616B2">
        <w:rPr>
          <w:rFonts w:cs="Arial"/>
          <w:sz w:val="22"/>
          <w:szCs w:val="22"/>
        </w:rPr>
        <w:t xml:space="preserve"> bring about lifestyle changes that are sustainable, support from social and environmental networks is needed rather than simply relying on individual behaviour modification techniques.</w:t>
      </w:r>
    </w:p>
    <w:p w14:paraId="3334B73E" w14:textId="77777777" w:rsidR="009002B4" w:rsidRPr="007C08AA" w:rsidRDefault="009002B4" w:rsidP="009002B4">
      <w:pPr>
        <w:pStyle w:val="Heading3"/>
        <w:spacing w:line="360" w:lineRule="auto"/>
      </w:pPr>
      <w:bookmarkStart w:id="15" w:name="_Toc214935886"/>
      <w:r w:rsidRPr="007C08AA">
        <w:rPr>
          <w:rStyle w:val="Strong"/>
        </w:rPr>
        <w:t>Integrated Perspective</w:t>
      </w:r>
      <w:bookmarkEnd w:id="15"/>
    </w:p>
    <w:p w14:paraId="08668810" w14:textId="203027BA" w:rsidR="009002B4" w:rsidRPr="002616B2" w:rsidRDefault="009002B4" w:rsidP="007C08AA">
      <w:pPr>
        <w:pStyle w:val="NormalWeb"/>
        <w:spacing w:line="360" w:lineRule="auto"/>
        <w:jc w:val="both"/>
        <w:rPr>
          <w:rStyle w:val="ms-1"/>
          <w:rFonts w:cs="Arial"/>
          <w:color w:val="000000"/>
          <w:sz w:val="22"/>
          <w:szCs w:val="22"/>
        </w:rPr>
      </w:pPr>
      <w:r w:rsidRPr="002616B2">
        <w:rPr>
          <w:rStyle w:val="ms-1"/>
          <w:rFonts w:cs="Arial"/>
          <w:color w:val="000000"/>
          <w:sz w:val="22"/>
          <w:szCs w:val="22"/>
        </w:rPr>
        <w:t xml:space="preserve">The historical path of chronic disease management in the UK has been a continuing change from reacting to the situation and carrying out clinical measures to multi-level strategies that include changing individuals’ behaviour, providing structural supports, and making environmental interventions. </w:t>
      </w:r>
      <w:proofErr w:type="gramStart"/>
      <w:r w:rsidRPr="002616B2">
        <w:rPr>
          <w:rStyle w:val="ms-1"/>
          <w:rFonts w:cs="Arial"/>
          <w:color w:val="000000"/>
          <w:sz w:val="22"/>
          <w:szCs w:val="22"/>
        </w:rPr>
        <w:t>Despite the fact that</w:t>
      </w:r>
      <w:proofErr w:type="gramEnd"/>
      <w:r w:rsidRPr="002616B2">
        <w:rPr>
          <w:rStyle w:val="ms-1"/>
          <w:rFonts w:cs="Arial"/>
          <w:color w:val="000000"/>
          <w:sz w:val="22"/>
          <w:szCs w:val="22"/>
        </w:rPr>
        <w:t xml:space="preserve"> progress has been made, a critical evaluation points out the most important challenges that still </w:t>
      </w:r>
      <w:r w:rsidR="00FD1ED9" w:rsidRPr="002616B2">
        <w:rPr>
          <w:rStyle w:val="ms-1"/>
          <w:rFonts w:cs="Arial"/>
          <w:color w:val="000000"/>
          <w:sz w:val="22"/>
          <w:szCs w:val="22"/>
        </w:rPr>
        <w:t>exist</w:t>
      </w:r>
      <w:r w:rsidRPr="002616B2">
        <w:rPr>
          <w:rStyle w:val="ms-1"/>
          <w:rFonts w:cs="Arial"/>
          <w:color w:val="000000"/>
          <w:sz w:val="22"/>
          <w:szCs w:val="22"/>
        </w:rPr>
        <w:t xml:space="preserve"> unequal access to interventions, non-uniform implementation, and lack of long-term evaluation data. To overcome these challenges, a comprehensive approach that covers the whole system and brings together clinical care, public </w:t>
      </w:r>
      <w:r w:rsidR="00FD1ED9" w:rsidRPr="002616B2">
        <w:rPr>
          <w:rStyle w:val="ms-1"/>
          <w:rFonts w:cs="Arial"/>
          <w:color w:val="000000"/>
          <w:sz w:val="22"/>
          <w:szCs w:val="22"/>
        </w:rPr>
        <w:t>health,</w:t>
      </w:r>
      <w:r w:rsidRPr="002616B2">
        <w:rPr>
          <w:rStyle w:val="ms-1"/>
          <w:rFonts w:cs="Arial"/>
          <w:color w:val="000000"/>
          <w:sz w:val="22"/>
          <w:szCs w:val="22"/>
        </w:rPr>
        <w:t xml:space="preserve"> and community-based strategies to ensure health outcomes that are both sustainable and fair will be needed.</w:t>
      </w:r>
    </w:p>
    <w:p w14:paraId="607E8CAD" w14:textId="77777777" w:rsidR="009002B4" w:rsidRPr="002616B2" w:rsidRDefault="009002B4" w:rsidP="009002B4">
      <w:pPr>
        <w:pStyle w:val="Heading2"/>
        <w:rPr>
          <w:rStyle w:val="ms-1"/>
          <w:i w:val="0"/>
        </w:rPr>
      </w:pPr>
      <w:bookmarkStart w:id="16" w:name="_Toc214935887"/>
      <w:r w:rsidRPr="002616B2">
        <w:rPr>
          <w:rStyle w:val="ms-1"/>
          <w:i w:val="0"/>
        </w:rPr>
        <w:t>Theoretical background</w:t>
      </w:r>
      <w:bookmarkEnd w:id="16"/>
      <w:r w:rsidRPr="002616B2">
        <w:rPr>
          <w:rStyle w:val="ms-1"/>
          <w:i w:val="0"/>
        </w:rPr>
        <w:t xml:space="preserve">  </w:t>
      </w:r>
    </w:p>
    <w:p w14:paraId="71E7B1E5" w14:textId="77777777" w:rsidR="009002B4" w:rsidRPr="002616B2" w:rsidRDefault="009002B4" w:rsidP="009002B4">
      <w:pPr>
        <w:pStyle w:val="Heading2"/>
        <w:spacing w:before="240"/>
        <w:rPr>
          <w:i w:val="0"/>
        </w:rPr>
      </w:pPr>
      <w:bookmarkStart w:id="17" w:name="_Toc214935888"/>
      <w:r w:rsidRPr="002616B2">
        <w:rPr>
          <w:rStyle w:val="Strong"/>
          <w:b/>
          <w:bCs w:val="0"/>
          <w:i w:val="0"/>
        </w:rPr>
        <w:t>Behaviour Change Frameworks in Lifestyle Interventions</w:t>
      </w:r>
      <w:bookmarkEnd w:id="17"/>
    </w:p>
    <w:p w14:paraId="60A0915B" w14:textId="77777777" w:rsidR="009002B4" w:rsidRPr="002616B2" w:rsidRDefault="009002B4" w:rsidP="009002B4">
      <w:pPr>
        <w:pStyle w:val="Heading3"/>
        <w:rPr>
          <w:rStyle w:val="Strong"/>
          <w:b w:val="0"/>
          <w:bCs w:val="0"/>
        </w:rPr>
      </w:pPr>
      <w:bookmarkStart w:id="18" w:name="_Toc214935889"/>
      <w:r w:rsidRPr="002616B2">
        <w:rPr>
          <w:rStyle w:val="Strong"/>
          <w:b w:val="0"/>
          <w:bCs w:val="0"/>
        </w:rPr>
        <w:lastRenderedPageBreak/>
        <w:t>The Behaviour Change Wheel and COM-B Model</w:t>
      </w:r>
      <w:bookmarkEnd w:id="18"/>
    </w:p>
    <w:p w14:paraId="0AF530F2" w14:textId="77777777" w:rsidR="009002B4" w:rsidRPr="002616B2" w:rsidRDefault="009002B4" w:rsidP="009002B4">
      <w:pPr>
        <w:pStyle w:val="Heading3"/>
        <w:spacing w:line="360" w:lineRule="auto"/>
        <w:jc w:val="both"/>
        <w:rPr>
          <w:rStyle w:val="Strong"/>
          <w:rFonts w:cs="Arial"/>
          <w:b w:val="0"/>
          <w:bCs w:val="0"/>
          <w:sz w:val="22"/>
          <w:szCs w:val="22"/>
        </w:rPr>
      </w:pPr>
    </w:p>
    <w:p w14:paraId="7B636211" w14:textId="0CADE779" w:rsidR="009002B4" w:rsidRPr="002616B2" w:rsidRDefault="009002B4" w:rsidP="00D8456B">
      <w:pPr>
        <w:spacing w:line="360" w:lineRule="auto"/>
        <w:ind w:left="40"/>
        <w:jc w:val="both"/>
        <w:rPr>
          <w:rFonts w:cs="Arial"/>
          <w:sz w:val="22"/>
          <w:szCs w:val="22"/>
        </w:rPr>
      </w:pPr>
      <w:r w:rsidRPr="002616B2">
        <w:rPr>
          <w:rFonts w:cs="Arial"/>
          <w:sz w:val="22"/>
          <w:szCs w:val="22"/>
        </w:rPr>
        <w:t xml:space="preserve">The management of chronic diseases through lifestyle changes is supported by </w:t>
      </w:r>
      <w:r w:rsidR="007C08AA" w:rsidRPr="002616B2">
        <w:rPr>
          <w:rFonts w:cs="Arial"/>
          <w:sz w:val="22"/>
          <w:szCs w:val="22"/>
        </w:rPr>
        <w:t>behavioural</w:t>
      </w:r>
      <w:r w:rsidRPr="002616B2">
        <w:rPr>
          <w:rFonts w:cs="Arial"/>
          <w:sz w:val="22"/>
          <w:szCs w:val="22"/>
        </w:rPr>
        <w:t xml:space="preserve"> change theory that is structured. The </w:t>
      </w:r>
      <w:r w:rsidR="00D8456B" w:rsidRPr="002616B2">
        <w:rPr>
          <w:rFonts w:cs="Arial"/>
          <w:sz w:val="22"/>
          <w:szCs w:val="22"/>
        </w:rPr>
        <w:t>Behaviour</w:t>
      </w:r>
      <w:r w:rsidRPr="002616B2">
        <w:rPr>
          <w:rFonts w:cs="Arial"/>
          <w:sz w:val="22"/>
          <w:szCs w:val="22"/>
        </w:rPr>
        <w:t xml:space="preserve"> Change Wheel (BCW) with its basic COM-B </w:t>
      </w:r>
      <w:r w:rsidR="00C65A90" w:rsidRPr="002616B2">
        <w:rPr>
          <w:rFonts w:cs="Arial"/>
          <w:sz w:val="22"/>
          <w:szCs w:val="22"/>
        </w:rPr>
        <w:t xml:space="preserve">model </w:t>
      </w:r>
      <w:r w:rsidR="00D8456B" w:rsidRPr="002616B2">
        <w:rPr>
          <w:rFonts w:cs="Arial"/>
          <w:sz w:val="22"/>
          <w:szCs w:val="22"/>
        </w:rPr>
        <w:t>capability</w:t>
      </w:r>
      <w:r w:rsidR="00C65A90" w:rsidRPr="002616B2">
        <w:rPr>
          <w:rFonts w:cs="Arial"/>
          <w:sz w:val="22"/>
          <w:szCs w:val="22"/>
        </w:rPr>
        <w:t xml:space="preserve">, Opportunity, Motivation </w:t>
      </w:r>
      <w:r w:rsidR="00D8456B" w:rsidRPr="002616B2">
        <w:rPr>
          <w:rFonts w:cs="Arial"/>
          <w:sz w:val="22"/>
          <w:szCs w:val="22"/>
        </w:rPr>
        <w:t>Behaviour</w:t>
      </w:r>
      <w:r w:rsidR="00C65A90" w:rsidRPr="002616B2">
        <w:rPr>
          <w:rFonts w:cs="Arial"/>
          <w:sz w:val="22"/>
          <w:szCs w:val="22"/>
        </w:rPr>
        <w:t xml:space="preserve"> </w:t>
      </w:r>
      <w:r w:rsidRPr="002616B2">
        <w:rPr>
          <w:rFonts w:cs="Arial"/>
          <w:sz w:val="22"/>
          <w:szCs w:val="22"/>
        </w:rPr>
        <w:t xml:space="preserve">allows the development of complex interventions requiring beyond mere provision of information. The COM-B model asserts that the alteration of </w:t>
      </w:r>
      <w:r w:rsidR="00D8456B" w:rsidRPr="002616B2">
        <w:rPr>
          <w:rFonts w:cs="Arial"/>
          <w:sz w:val="22"/>
          <w:szCs w:val="22"/>
        </w:rPr>
        <w:t>behaviour</w:t>
      </w:r>
      <w:r w:rsidRPr="002616B2">
        <w:rPr>
          <w:rFonts w:cs="Arial"/>
          <w:sz w:val="22"/>
          <w:szCs w:val="22"/>
        </w:rPr>
        <w:t>, consisting of improvement in diet, exercise, or quitting smoking, is done through the processes of psychological and physical capability enhancement, social and physical opportunity re-structuring, and motivation strengthening through techniques that are persuasive, rewarding, or forming habits (Michie, 2023). The BCW includes nine intervention functions, for instance, education, training, and enablement, as well as seven policy categories such as guidelines, fiscal measures, and regulation. In the UK, these functions are enacted through clinical education, digital coaching, and fiscal policies like the Soft Drinks Industry Levy (SDIL), and environmental interventions meant for active travel promotion</w:t>
      </w:r>
      <w:r w:rsidR="00C72BA2" w:rsidRPr="002616B2">
        <w:rPr>
          <w:rFonts w:cs="Arial"/>
          <w:sz w:val="22"/>
          <w:szCs w:val="22"/>
        </w:rPr>
        <w:t xml:space="preserve"> (Forde, 2021)</w:t>
      </w:r>
      <w:r w:rsidRPr="002616B2">
        <w:rPr>
          <w:rFonts w:cs="Arial"/>
          <w:sz w:val="22"/>
          <w:szCs w:val="22"/>
        </w:rPr>
        <w:t xml:space="preserve">. Importantly, this method </w:t>
      </w:r>
      <w:r w:rsidR="00D8456B" w:rsidRPr="002616B2">
        <w:rPr>
          <w:rFonts w:cs="Arial"/>
          <w:sz w:val="22"/>
          <w:szCs w:val="22"/>
        </w:rPr>
        <w:t>emphasises</w:t>
      </w:r>
      <w:r w:rsidRPr="002616B2">
        <w:rPr>
          <w:rFonts w:cs="Arial"/>
          <w:sz w:val="22"/>
          <w:szCs w:val="22"/>
        </w:rPr>
        <w:t xml:space="preserve"> that </w:t>
      </w:r>
      <w:r w:rsidR="00D8456B" w:rsidRPr="002616B2">
        <w:rPr>
          <w:rFonts w:cs="Arial"/>
          <w:sz w:val="22"/>
          <w:szCs w:val="22"/>
        </w:rPr>
        <w:t>behavioural</w:t>
      </w:r>
      <w:r w:rsidRPr="002616B2">
        <w:rPr>
          <w:rFonts w:cs="Arial"/>
          <w:sz w:val="22"/>
          <w:szCs w:val="22"/>
        </w:rPr>
        <w:t xml:space="preserve"> issues cannot be resolved through single interventions; thus, the integration of multi-component interventions considering capability, opportunity, and motivation at the same time is more likely to lead to permanent changes.</w:t>
      </w:r>
    </w:p>
    <w:p w14:paraId="2EB6222F" w14:textId="77777777" w:rsidR="009002B4" w:rsidRPr="00D8456B" w:rsidRDefault="009002B4" w:rsidP="009002B4">
      <w:pPr>
        <w:pStyle w:val="Heading3"/>
        <w:spacing w:line="360" w:lineRule="auto"/>
        <w:rPr>
          <w:rStyle w:val="Strong"/>
        </w:rPr>
      </w:pPr>
      <w:bookmarkStart w:id="19" w:name="_Toc214935890"/>
      <w:r w:rsidRPr="00D8456B">
        <w:rPr>
          <w:rStyle w:val="Strong"/>
        </w:rPr>
        <w:t>Application of Behaviour Change Techniques</w:t>
      </w:r>
      <w:bookmarkEnd w:id="19"/>
    </w:p>
    <w:p w14:paraId="1C4A303B" w14:textId="6CB5C752" w:rsidR="009002B4" w:rsidRPr="002616B2" w:rsidRDefault="009002B4" w:rsidP="00D8456B">
      <w:pPr>
        <w:spacing w:line="360" w:lineRule="auto"/>
        <w:jc w:val="both"/>
        <w:rPr>
          <w:rFonts w:cs="Arial"/>
          <w:sz w:val="22"/>
          <w:szCs w:val="22"/>
        </w:rPr>
      </w:pPr>
      <w:r w:rsidRPr="002616B2">
        <w:rPr>
          <w:rFonts w:cs="Arial"/>
          <w:sz w:val="22"/>
          <w:szCs w:val="22"/>
        </w:rPr>
        <w:t xml:space="preserve">The latest healthcare innovations, including </w:t>
      </w:r>
      <w:r w:rsidR="00C65A90" w:rsidRPr="002616B2">
        <w:rPr>
          <w:rFonts w:cs="Arial"/>
          <w:sz w:val="22"/>
          <w:szCs w:val="22"/>
        </w:rPr>
        <w:t>cardio metabolic</w:t>
      </w:r>
      <w:r w:rsidRPr="002616B2">
        <w:rPr>
          <w:rFonts w:cs="Arial"/>
          <w:sz w:val="22"/>
          <w:szCs w:val="22"/>
        </w:rPr>
        <w:t xml:space="preserve"> prevention and musculoskeletal therapy, show the real utility of BCW and COM-B. </w:t>
      </w:r>
      <w:r w:rsidR="00C72BA2" w:rsidRPr="002616B2">
        <w:rPr>
          <w:rFonts w:cs="Arial"/>
          <w:sz w:val="22"/>
          <w:szCs w:val="22"/>
        </w:rPr>
        <w:t xml:space="preserve">Dyson and </w:t>
      </w:r>
      <w:proofErr w:type="spellStart"/>
      <w:r w:rsidR="00C72BA2" w:rsidRPr="002616B2">
        <w:rPr>
          <w:rFonts w:cs="Arial"/>
          <w:sz w:val="22"/>
          <w:szCs w:val="22"/>
        </w:rPr>
        <w:t>Cowdell</w:t>
      </w:r>
      <w:proofErr w:type="spellEnd"/>
      <w:r w:rsidR="00C72BA2" w:rsidRPr="002616B2">
        <w:rPr>
          <w:rFonts w:cs="Arial"/>
          <w:sz w:val="22"/>
          <w:szCs w:val="22"/>
        </w:rPr>
        <w:t xml:space="preserve"> (2021) </w:t>
      </w:r>
      <w:r w:rsidR="00891D32" w:rsidRPr="002616B2">
        <w:rPr>
          <w:rFonts w:cs="Arial"/>
          <w:sz w:val="22"/>
          <w:szCs w:val="22"/>
        </w:rPr>
        <w:t>emphasise</w:t>
      </w:r>
      <w:r w:rsidR="00C72BA2" w:rsidRPr="002616B2">
        <w:rPr>
          <w:rFonts w:cs="Arial"/>
          <w:sz w:val="22"/>
          <w:szCs w:val="22"/>
        </w:rPr>
        <w:t xml:space="preserve"> that </w:t>
      </w:r>
      <w:r w:rsidRPr="002616B2">
        <w:rPr>
          <w:rFonts w:cs="Arial"/>
          <w:sz w:val="22"/>
          <w:szCs w:val="22"/>
        </w:rPr>
        <w:t xml:space="preserve">Barriers and facilitators identified through COM-B and the Theoretical Domains Framework (TDF) determine the selection of Behaviour Change Techniques (BCTs), directing a structured programme design. Research supports </w:t>
      </w:r>
      <w:r w:rsidR="00C72BA2" w:rsidRPr="002616B2">
        <w:rPr>
          <w:rFonts w:cs="Arial"/>
          <w:sz w:val="22"/>
          <w:szCs w:val="22"/>
        </w:rPr>
        <w:t xml:space="preserve">that multi-component programmes </w:t>
      </w:r>
      <w:r w:rsidRPr="002616B2">
        <w:rPr>
          <w:rFonts w:cs="Arial"/>
          <w:sz w:val="22"/>
          <w:szCs w:val="22"/>
        </w:rPr>
        <w:t xml:space="preserve">combining </w:t>
      </w:r>
      <w:r w:rsidR="00FD1ED9" w:rsidRPr="002616B2">
        <w:rPr>
          <w:rFonts w:cs="Arial"/>
          <w:sz w:val="22"/>
          <w:szCs w:val="22"/>
        </w:rPr>
        <w:t>goal setting</w:t>
      </w:r>
      <w:r w:rsidRPr="002616B2">
        <w:rPr>
          <w:rFonts w:cs="Arial"/>
          <w:sz w:val="22"/>
          <w:szCs w:val="22"/>
        </w:rPr>
        <w:t>, self-monitoring, feedback, social sup</w:t>
      </w:r>
      <w:r w:rsidR="005A465B" w:rsidRPr="002616B2">
        <w:rPr>
          <w:rFonts w:cs="Arial"/>
          <w:sz w:val="22"/>
          <w:szCs w:val="22"/>
        </w:rPr>
        <w:t xml:space="preserve">port, and environmental changes </w:t>
      </w:r>
      <w:r w:rsidRPr="002616B2">
        <w:rPr>
          <w:rFonts w:cs="Arial"/>
          <w:sz w:val="22"/>
          <w:szCs w:val="22"/>
        </w:rPr>
        <w:t>have a significant advantage over single-component education-based methods, thus highlighting the requirement for systematic intervention planning (Slater, 2023).</w:t>
      </w:r>
    </w:p>
    <w:p w14:paraId="65290207" w14:textId="77777777" w:rsidR="009002B4" w:rsidRPr="00891D32" w:rsidRDefault="009002B4" w:rsidP="009002B4">
      <w:pPr>
        <w:pStyle w:val="Heading3"/>
        <w:spacing w:line="360" w:lineRule="auto"/>
        <w:rPr>
          <w:rStyle w:val="Strong"/>
        </w:rPr>
      </w:pPr>
      <w:bookmarkStart w:id="20" w:name="_Toc214935891"/>
      <w:r w:rsidRPr="00891D32">
        <w:rPr>
          <w:rStyle w:val="Strong"/>
        </w:rPr>
        <w:t>Guidance and Standards</w:t>
      </w:r>
      <w:bookmarkEnd w:id="20"/>
    </w:p>
    <w:p w14:paraId="713FA207" w14:textId="36EBDEED" w:rsidR="009002B4" w:rsidRPr="002616B2" w:rsidRDefault="009002B4" w:rsidP="00891D32">
      <w:pPr>
        <w:spacing w:line="360" w:lineRule="auto"/>
        <w:jc w:val="both"/>
        <w:rPr>
          <w:rFonts w:cs="Arial"/>
          <w:sz w:val="22"/>
          <w:szCs w:val="22"/>
        </w:rPr>
      </w:pPr>
      <w:r w:rsidRPr="002616B2">
        <w:rPr>
          <w:rFonts w:cs="Arial"/>
          <w:sz w:val="22"/>
          <w:szCs w:val="22"/>
        </w:rPr>
        <w:t>The NICE recommendations operationalised the theory of behaviour change and made it practical. PH49 and then guidance regarding tobacco, physical activity, and diabetes management pointed out the same things: structured assessment, goal-oriented planning, self-monitoring, relapse prevention, and delivery by trained practitioners who are sometimes supported with digital tools</w:t>
      </w:r>
      <w:r w:rsidR="00C72BA2" w:rsidRPr="002616B2">
        <w:rPr>
          <w:rFonts w:cs="Arial"/>
          <w:sz w:val="22"/>
          <w:szCs w:val="22"/>
        </w:rPr>
        <w:t xml:space="preserve"> (Tobacco cessation FIP Practice Transformation Programme on NCDs Supporting tobacco cessation and the treatment of tobacco dependence A handbook for pharmacists, 2023)</w:t>
      </w:r>
      <w:r w:rsidRPr="002616B2">
        <w:rPr>
          <w:rFonts w:cs="Arial"/>
          <w:sz w:val="22"/>
          <w:szCs w:val="22"/>
        </w:rPr>
        <w:t xml:space="preserve">. For instance, NG209 combines pharmacotherapy with behavioural support </w:t>
      </w:r>
      <w:r w:rsidRPr="002616B2">
        <w:rPr>
          <w:rFonts w:cs="Arial"/>
          <w:sz w:val="22"/>
          <w:szCs w:val="22"/>
        </w:rPr>
        <w:lastRenderedPageBreak/>
        <w:t xml:space="preserve">for smoking cessation, NG90 deals with providing the right conditions for physical activity, and NG28 introduces lifestyle education at diagnosis and all through type 2 diabetes care (NICE, 2019). Most importantly, these guidelines bear witness to the systematic follow-up and trained delivery being of very great importance, which </w:t>
      </w:r>
      <w:r w:rsidR="00FD1ED9" w:rsidRPr="002616B2">
        <w:rPr>
          <w:rFonts w:cs="Arial"/>
          <w:sz w:val="22"/>
          <w:szCs w:val="22"/>
        </w:rPr>
        <w:t>reflects</w:t>
      </w:r>
      <w:r w:rsidRPr="002616B2">
        <w:rPr>
          <w:rFonts w:cs="Arial"/>
          <w:sz w:val="22"/>
          <w:szCs w:val="22"/>
        </w:rPr>
        <w:t xml:space="preserve"> the acknowledgment that behaviour change necessitates structured support rather than an occasional piece of advice.</w:t>
      </w:r>
    </w:p>
    <w:p w14:paraId="3137DE6E" w14:textId="77777777" w:rsidR="009002B4" w:rsidRPr="00891D32" w:rsidRDefault="009002B4" w:rsidP="009002B4">
      <w:pPr>
        <w:pStyle w:val="Heading3"/>
        <w:spacing w:line="360" w:lineRule="auto"/>
        <w:rPr>
          <w:rStyle w:val="Strong"/>
        </w:rPr>
      </w:pPr>
      <w:bookmarkStart w:id="21" w:name="_Toc214935892"/>
      <w:r w:rsidRPr="00891D32">
        <w:rPr>
          <w:rStyle w:val="Strong"/>
        </w:rPr>
        <w:t>Systems Perspective and Health Inequalities</w:t>
      </w:r>
      <w:bookmarkEnd w:id="21"/>
    </w:p>
    <w:p w14:paraId="475CED6A" w14:textId="77777777" w:rsidR="009002B4" w:rsidRPr="002616B2" w:rsidRDefault="009002B4" w:rsidP="00891D32">
      <w:pPr>
        <w:spacing w:line="360" w:lineRule="auto"/>
        <w:jc w:val="both"/>
        <w:rPr>
          <w:rFonts w:cs="Arial"/>
          <w:sz w:val="22"/>
          <w:szCs w:val="22"/>
        </w:rPr>
      </w:pPr>
      <w:r w:rsidRPr="002616B2">
        <w:rPr>
          <w:rFonts w:cs="Arial"/>
          <w:sz w:val="22"/>
          <w:szCs w:val="22"/>
        </w:rPr>
        <w:t>Modern interventions are adopting a systems perspective more and more, acknowledging that health behaviours are impacted by food systems, marketing, prices, transport, availability of green spaces, and social capital. The Core20PLUS5 framework, for instance, mandates NHS organisations to focus their resources on the most disadvantaged 20% of the population as well as high-burden clinical areas, and thus encourages the implementation of proportionate universalism. This method lessens the risk of exacerbating health inequalities, which is a usual drawback when programmes put too much reliance on individual agency (NHS, 2024).</w:t>
      </w:r>
    </w:p>
    <w:p w14:paraId="530CD1F9" w14:textId="77777777" w:rsidR="009002B4" w:rsidRPr="00891D32" w:rsidRDefault="009002B4" w:rsidP="009002B4">
      <w:pPr>
        <w:pStyle w:val="Heading3"/>
        <w:spacing w:line="360" w:lineRule="auto"/>
        <w:rPr>
          <w:rStyle w:val="Strong"/>
        </w:rPr>
      </w:pPr>
      <w:bookmarkStart w:id="22" w:name="_Toc214935893"/>
      <w:r w:rsidRPr="00891D32">
        <w:rPr>
          <w:rStyle w:val="Strong"/>
        </w:rPr>
        <w:t>International Context and Evidence</w:t>
      </w:r>
      <w:bookmarkEnd w:id="22"/>
    </w:p>
    <w:p w14:paraId="2DE02ED3" w14:textId="39F784B1" w:rsidR="009002B4" w:rsidRPr="002616B2" w:rsidRDefault="009002B4" w:rsidP="00891D32">
      <w:pPr>
        <w:spacing w:line="360" w:lineRule="auto"/>
        <w:jc w:val="both"/>
        <w:rPr>
          <w:rFonts w:cs="Arial"/>
          <w:sz w:val="22"/>
          <w:szCs w:val="22"/>
        </w:rPr>
      </w:pPr>
      <w:r w:rsidRPr="002616B2">
        <w:rPr>
          <w:rFonts w:cs="Arial"/>
          <w:sz w:val="22"/>
          <w:szCs w:val="22"/>
        </w:rPr>
        <w:t>Lifestyle interventions play a significant role globally in the fight against non-communicable diseases (NCDs). The WHO Global Action Plan (2013-2030) and its Implementation Roadmap (2023-2030) point to a holistic government involvement and multi-sectoral approaches to smoking control, dietary risk reduction, physical activity promotion, and alcohol policies. These UK policies, including the Soft Drinks Industry Levy (SDIL), smoke-free legislation, and active travel guidance, are closely aligned with the global standards and cited internationally as best practices for integrated structural and service-level interventions (WHO, 2021). Tax policies, along with reformulation, smoke-free laws, and active travel infrastructure, were found by the evidence to provide considerable health gains and these gains are quite equitable across the population while clinical and community programmes are still necessary for high-risk individuals and secondary prevention. The results of the 2021 GBD risk factor analysis indicate that cutting down on the use of tobacco, unhealthy diet, inactivity, and overweight would greatly help in mortality and morbidity curves, which can no longer be permitted as the sole domain of clinical care (Lancet, 2021).</w:t>
      </w:r>
    </w:p>
    <w:p w14:paraId="0C7127AD" w14:textId="77777777" w:rsidR="009002B4" w:rsidRPr="00A47354" w:rsidRDefault="009002B4" w:rsidP="009002B4">
      <w:pPr>
        <w:pStyle w:val="Heading3"/>
        <w:spacing w:line="360" w:lineRule="auto"/>
      </w:pPr>
      <w:bookmarkStart w:id="23" w:name="_Toc214935894"/>
      <w:r w:rsidRPr="00A47354">
        <w:rPr>
          <w:rStyle w:val="Strong"/>
        </w:rPr>
        <w:t>Integrated Models and UK Contribution</w:t>
      </w:r>
      <w:bookmarkEnd w:id="23"/>
    </w:p>
    <w:p w14:paraId="6C0BD536" w14:textId="2628E507" w:rsidR="009002B4" w:rsidRPr="002616B2" w:rsidRDefault="009002B4" w:rsidP="00891D32">
      <w:pPr>
        <w:spacing w:line="360" w:lineRule="auto"/>
        <w:jc w:val="both"/>
        <w:rPr>
          <w:rFonts w:cs="Arial"/>
          <w:sz w:val="22"/>
          <w:szCs w:val="22"/>
        </w:rPr>
      </w:pPr>
      <w:r w:rsidRPr="002616B2">
        <w:rPr>
          <w:rFonts w:cs="Arial"/>
          <w:sz w:val="22"/>
          <w:szCs w:val="22"/>
        </w:rPr>
        <w:t xml:space="preserve">Across the globe, the integrated model of embedding brief interventions and referral pathways within primary care, scaling digital behaviour change support, aligning fiscal policy with marketing restrictions, and reshaping neighbourhoods to encourage healthier behaviours is becoming the best practice. The UK is at the forefront of this global data with examples like the NHS Diabetes Prevention Programme and the SDIL which are regularly taken up in comparative policy forums, </w:t>
      </w:r>
      <w:r w:rsidRPr="002616B2">
        <w:rPr>
          <w:rFonts w:cs="Arial"/>
          <w:sz w:val="22"/>
          <w:szCs w:val="22"/>
        </w:rPr>
        <w:lastRenderedPageBreak/>
        <w:t>thus showcasing the dedication to multi-level, evidence-informed lifestyle interventions (</w:t>
      </w:r>
      <w:r w:rsidR="0067260C" w:rsidRPr="002616B2">
        <w:rPr>
          <w:rFonts w:cs="Arial"/>
          <w:sz w:val="22"/>
          <w:szCs w:val="22"/>
          <w:lang w:val="en-US"/>
        </w:rPr>
        <w:t>Rogers et al.</w:t>
      </w:r>
      <w:r w:rsidR="0067260C" w:rsidRPr="002616B2">
        <w:rPr>
          <w:rFonts w:cs="Arial"/>
          <w:sz w:val="22"/>
          <w:szCs w:val="22"/>
        </w:rPr>
        <w:t xml:space="preserve">, </w:t>
      </w:r>
      <w:r w:rsidRPr="002616B2">
        <w:rPr>
          <w:rFonts w:cs="Arial"/>
          <w:sz w:val="22"/>
          <w:szCs w:val="22"/>
        </w:rPr>
        <w:t>20</w:t>
      </w:r>
      <w:r w:rsidR="0067260C" w:rsidRPr="002616B2">
        <w:rPr>
          <w:rFonts w:cs="Arial"/>
          <w:sz w:val="22"/>
          <w:szCs w:val="22"/>
        </w:rPr>
        <w:t>24)</w:t>
      </w:r>
      <w:r w:rsidRPr="002616B2">
        <w:rPr>
          <w:rFonts w:cs="Arial"/>
          <w:sz w:val="22"/>
          <w:szCs w:val="22"/>
        </w:rPr>
        <w:t>.</w:t>
      </w:r>
    </w:p>
    <w:p w14:paraId="1CFF6FC1" w14:textId="77777777" w:rsidR="009002B4" w:rsidRPr="002616B2" w:rsidRDefault="009002B4" w:rsidP="009002B4">
      <w:pPr>
        <w:pStyle w:val="Heading2"/>
        <w:spacing w:line="360" w:lineRule="auto"/>
        <w:rPr>
          <w:i w:val="0"/>
        </w:rPr>
      </w:pPr>
      <w:bookmarkStart w:id="24" w:name="_Toc214935895"/>
      <w:r w:rsidRPr="002616B2">
        <w:rPr>
          <w:rStyle w:val="Strong"/>
          <w:b/>
          <w:bCs w:val="0"/>
          <w:i w:val="0"/>
        </w:rPr>
        <w:t>National and Local UK Context</w:t>
      </w:r>
      <w:bookmarkEnd w:id="24"/>
    </w:p>
    <w:p w14:paraId="0E6F11C3" w14:textId="77777777" w:rsidR="009002B4" w:rsidRPr="00A47354" w:rsidRDefault="009002B4" w:rsidP="009002B4">
      <w:pPr>
        <w:pStyle w:val="Heading3"/>
        <w:spacing w:line="360" w:lineRule="auto"/>
      </w:pPr>
      <w:bookmarkStart w:id="25" w:name="_Toc214935896"/>
      <w:r w:rsidRPr="00A47354">
        <w:rPr>
          <w:rStyle w:val="Strong"/>
        </w:rPr>
        <w:t>Burden and Drivers of Chronic Disease</w:t>
      </w:r>
      <w:bookmarkEnd w:id="25"/>
    </w:p>
    <w:p w14:paraId="560926BA" w14:textId="77777777" w:rsidR="009002B4" w:rsidRPr="002616B2" w:rsidRDefault="009002B4" w:rsidP="00A47354">
      <w:pPr>
        <w:pStyle w:val="NormalWeb"/>
        <w:spacing w:line="360" w:lineRule="auto"/>
        <w:jc w:val="both"/>
        <w:rPr>
          <w:rFonts w:cs="Arial"/>
          <w:sz w:val="22"/>
          <w:szCs w:val="22"/>
        </w:rPr>
      </w:pPr>
      <w:r w:rsidRPr="002616B2">
        <w:rPr>
          <w:rFonts w:cs="Arial"/>
          <w:sz w:val="22"/>
          <w:szCs w:val="22"/>
        </w:rPr>
        <w:t xml:space="preserve">In the UK, morbidities, fatalities, and healthcare demands are mainly caused by </w:t>
      </w:r>
      <w:r w:rsidR="00040EA9" w:rsidRPr="002616B2">
        <w:rPr>
          <w:rFonts w:cs="Arial"/>
          <w:sz w:val="22"/>
          <w:szCs w:val="22"/>
        </w:rPr>
        <w:t>cardio metabolic</w:t>
      </w:r>
      <w:r w:rsidRPr="002616B2">
        <w:rPr>
          <w:rFonts w:cs="Arial"/>
          <w:sz w:val="22"/>
          <w:szCs w:val="22"/>
        </w:rPr>
        <w:t xml:space="preserve"> diseases such as type 2 diabetes, hypertension, and heart disease, together with lung diseases and certain types of cancer. Poor nutrition, lack of physical activity, overweight, and smoking are the main lifestyle factors that can be changed and are still responsible for a huge percentage of early deaths and disability years (IHME, 2024). These risks are well-known, but researchers have found that interventions targeting individuals only are not sufficient </w:t>
      </w:r>
      <w:r w:rsidR="00040EA9" w:rsidRPr="002616B2">
        <w:rPr>
          <w:rFonts w:cs="Arial"/>
          <w:sz w:val="22"/>
          <w:szCs w:val="22"/>
        </w:rPr>
        <w:t xml:space="preserve">because structural determinants </w:t>
      </w:r>
      <w:r w:rsidRPr="002616B2">
        <w:rPr>
          <w:rFonts w:cs="Arial"/>
          <w:sz w:val="22"/>
          <w:szCs w:val="22"/>
        </w:rPr>
        <w:t>socioeconomic inequalities, access to good enviro</w:t>
      </w:r>
      <w:r w:rsidR="00040EA9" w:rsidRPr="002616B2">
        <w:rPr>
          <w:rFonts w:cs="Arial"/>
          <w:sz w:val="22"/>
          <w:szCs w:val="22"/>
        </w:rPr>
        <w:t xml:space="preserve">nments, and marketing practices </w:t>
      </w:r>
      <w:r w:rsidRPr="002616B2">
        <w:rPr>
          <w:rFonts w:cs="Arial"/>
          <w:sz w:val="22"/>
          <w:szCs w:val="22"/>
        </w:rPr>
        <w:t>still influence behaviours</w:t>
      </w:r>
      <w:r w:rsidR="00C72BA2" w:rsidRPr="002616B2">
        <w:rPr>
          <w:rFonts w:cs="Arial"/>
          <w:sz w:val="22"/>
          <w:szCs w:val="22"/>
        </w:rPr>
        <w:t xml:space="preserve"> (Kirkbride et al., 2024)</w:t>
      </w:r>
      <w:r w:rsidRPr="002616B2">
        <w:rPr>
          <w:rFonts w:cs="Arial"/>
          <w:sz w:val="22"/>
          <w:szCs w:val="22"/>
        </w:rPr>
        <w:t>. This points out that there is a need for multi-level interventions that combine individual, community, and policy-level strategies to achieve significant and long-lasting outcomes.</w:t>
      </w:r>
    </w:p>
    <w:p w14:paraId="381F92F3" w14:textId="77777777" w:rsidR="009002B4" w:rsidRPr="00A47354" w:rsidRDefault="009002B4" w:rsidP="009002B4">
      <w:pPr>
        <w:pStyle w:val="Heading3"/>
        <w:spacing w:line="360" w:lineRule="auto"/>
        <w:rPr>
          <w:rStyle w:val="Strong"/>
        </w:rPr>
      </w:pPr>
      <w:bookmarkStart w:id="26" w:name="_Toc214935897"/>
      <w:r w:rsidRPr="00A47354">
        <w:rPr>
          <w:rStyle w:val="Strong"/>
        </w:rPr>
        <w:t>Policy Architecture: Integration and Limitations</w:t>
      </w:r>
      <w:bookmarkEnd w:id="26"/>
    </w:p>
    <w:p w14:paraId="2E5544E7" w14:textId="77777777" w:rsidR="009002B4" w:rsidRPr="002616B2" w:rsidRDefault="009002B4" w:rsidP="00A47354">
      <w:pPr>
        <w:spacing w:line="360" w:lineRule="auto"/>
        <w:jc w:val="both"/>
        <w:rPr>
          <w:rFonts w:cs="Arial"/>
          <w:sz w:val="22"/>
          <w:szCs w:val="22"/>
        </w:rPr>
      </w:pPr>
      <w:r w:rsidRPr="002616B2">
        <w:rPr>
          <w:rFonts w:cs="Arial"/>
          <w:sz w:val="22"/>
          <w:szCs w:val="22"/>
        </w:rPr>
        <w:t>The NHS Long Term Plan offers a comprehensive approach for lifestyle-related interventions that include the expansion of the NHS Diabetes Prevention Programme (NDPP) and the establishment of secondary prevention for tobacco, obesity, and alcohol. Local governments shape the transport, planning, leisure, and food environments, while Integrated Care Systems (ICSs) enact Core20PLUS5 to make access to services easier for the least advantaged groups</w:t>
      </w:r>
      <w:r w:rsidR="009032A1" w:rsidRPr="002616B2">
        <w:rPr>
          <w:rFonts w:cs="Arial"/>
          <w:sz w:val="22"/>
          <w:szCs w:val="22"/>
        </w:rPr>
        <w:t xml:space="preserve"> (Caring Systems, n.d.)</w:t>
      </w:r>
      <w:r w:rsidRPr="002616B2">
        <w:rPr>
          <w:rFonts w:cs="Arial"/>
          <w:sz w:val="22"/>
          <w:szCs w:val="22"/>
        </w:rPr>
        <w:t>. Most importantly, even though these frameworks support joint actions, differences in implementation and lack of resources may affect equity and coverage, thus revealing a constant struggle between the policymakers' aspirations and the operational realities (NHS, 2021).</w:t>
      </w:r>
    </w:p>
    <w:p w14:paraId="1841167B" w14:textId="77777777" w:rsidR="009002B4" w:rsidRPr="00A47354" w:rsidRDefault="009002B4" w:rsidP="009002B4">
      <w:pPr>
        <w:pStyle w:val="Heading3"/>
        <w:spacing w:line="360" w:lineRule="auto"/>
      </w:pPr>
      <w:bookmarkStart w:id="27" w:name="_Toc214935898"/>
      <w:r w:rsidRPr="00A47354">
        <w:rPr>
          <w:rStyle w:val="Strong"/>
        </w:rPr>
        <w:t>Programme Evidence and Critical Evaluation</w:t>
      </w:r>
      <w:bookmarkEnd w:id="27"/>
    </w:p>
    <w:p w14:paraId="140827E1" w14:textId="71704518" w:rsidR="009002B4" w:rsidRPr="002616B2" w:rsidRDefault="009002B4" w:rsidP="009002B4">
      <w:pPr>
        <w:pStyle w:val="NormalWeb"/>
        <w:spacing w:line="360" w:lineRule="auto"/>
        <w:jc w:val="both"/>
        <w:rPr>
          <w:rFonts w:cs="Arial"/>
          <w:sz w:val="22"/>
          <w:szCs w:val="22"/>
        </w:rPr>
      </w:pPr>
      <w:r w:rsidRPr="002616B2">
        <w:rPr>
          <w:rStyle w:val="Strong"/>
          <w:rFonts w:cs="Arial"/>
          <w:sz w:val="22"/>
          <w:szCs w:val="22"/>
        </w:rPr>
        <w:t xml:space="preserve">Diabetes Prevention: </w:t>
      </w:r>
      <w:r w:rsidRPr="002616B2">
        <w:rPr>
          <w:rStyle w:val="Strong"/>
          <w:rFonts w:cs="Arial"/>
          <w:b w:val="0"/>
          <w:sz w:val="22"/>
          <w:szCs w:val="22"/>
        </w:rPr>
        <w:t xml:space="preserve">The NDPP shows notable clinical improvements in weight, HbA1c, and cardiovascular risk markers, along with decreased cases of type 2 diabetes (BMJ, 2023; DIPLOMA, 2025). Cost-effectiveness is backed by proof, but difficulties still exist in engagement, retention, and digital inclusion, especially for </w:t>
      </w:r>
      <w:r w:rsidR="00A47354" w:rsidRPr="002616B2">
        <w:rPr>
          <w:rStyle w:val="Strong"/>
          <w:rFonts w:cs="Arial"/>
          <w:b w:val="0"/>
          <w:sz w:val="22"/>
          <w:szCs w:val="22"/>
        </w:rPr>
        <w:t>marginalised</w:t>
      </w:r>
      <w:r w:rsidRPr="002616B2">
        <w:rPr>
          <w:rStyle w:val="Strong"/>
          <w:rFonts w:cs="Arial"/>
          <w:b w:val="0"/>
          <w:sz w:val="22"/>
          <w:szCs w:val="22"/>
        </w:rPr>
        <w:t xml:space="preserve"> groups. Hence, the conclusion is that scaling does not only imply that the programme is available, but it also means that there will be a need for tailored, culturally sensitive approaches and continuous iterative evaluation</w:t>
      </w:r>
      <w:r w:rsidRPr="002616B2">
        <w:rPr>
          <w:rFonts w:cs="Arial"/>
          <w:b/>
          <w:sz w:val="22"/>
          <w:szCs w:val="22"/>
        </w:rPr>
        <w:t>.</w:t>
      </w:r>
    </w:p>
    <w:p w14:paraId="17EEA940" w14:textId="77777777" w:rsidR="009002B4" w:rsidRPr="002616B2" w:rsidRDefault="009002B4" w:rsidP="009002B4">
      <w:pPr>
        <w:pStyle w:val="NormalWeb"/>
        <w:spacing w:line="360" w:lineRule="auto"/>
        <w:jc w:val="both"/>
        <w:rPr>
          <w:rFonts w:cs="Arial"/>
          <w:sz w:val="22"/>
          <w:szCs w:val="22"/>
        </w:rPr>
      </w:pPr>
      <w:r w:rsidRPr="002616B2">
        <w:rPr>
          <w:rStyle w:val="Strong"/>
          <w:rFonts w:cs="Arial"/>
          <w:sz w:val="22"/>
          <w:szCs w:val="22"/>
        </w:rPr>
        <w:lastRenderedPageBreak/>
        <w:t>Tobacco Dependence:</w:t>
      </w:r>
      <w:r w:rsidRPr="002616B2">
        <w:rPr>
          <w:rFonts w:cs="Arial"/>
          <w:sz w:val="22"/>
          <w:szCs w:val="22"/>
        </w:rPr>
        <w:t xml:space="preserve"> Tobacco treatment services provided by NHS hospitals, in accordance with NICE NG209, result in fast improvements in cardiovascular and respiratory health. However, the use and the compliance with these services are not uniformly distributed and are often restricted by the patient's social and economic status. A thorough evaluation indicates that if there are no accompanying policy measures tackling the aspects of cost and availability, the positive results of the medical treatments may be restricted.</w:t>
      </w:r>
    </w:p>
    <w:p w14:paraId="39DFACCE" w14:textId="77777777" w:rsidR="009002B4" w:rsidRPr="002616B2" w:rsidRDefault="009002B4" w:rsidP="009002B4">
      <w:pPr>
        <w:pStyle w:val="NormalWeb"/>
        <w:spacing w:line="360" w:lineRule="auto"/>
        <w:jc w:val="both"/>
        <w:rPr>
          <w:rFonts w:cs="Arial"/>
          <w:sz w:val="22"/>
          <w:szCs w:val="22"/>
        </w:rPr>
      </w:pPr>
      <w:r w:rsidRPr="002616B2">
        <w:rPr>
          <w:rStyle w:val="Strong"/>
          <w:rFonts w:cs="Arial"/>
          <w:sz w:val="22"/>
          <w:szCs w:val="22"/>
        </w:rPr>
        <w:t>Diet and Environment:</w:t>
      </w:r>
      <w:r w:rsidRPr="002616B2">
        <w:rPr>
          <w:rFonts w:cs="Arial"/>
          <w:sz w:val="22"/>
          <w:szCs w:val="22"/>
        </w:rPr>
        <w:t xml:space="preserve"> The Soft Drinks Industry Levy (SDIL) has led to a decline in sugar purchases and has encouraged manufacturers to reformulate their products (Rayner, 2019). Though modelling predicts gain in population-level, the policy's success will be determined by concomitant measures that tackle not only the dietary habits of the public but also the respective socio-economic inequalities, thus demonstrating the limitations of a single-policy approach.</w:t>
      </w:r>
    </w:p>
    <w:p w14:paraId="54F52949" w14:textId="2B6315E2" w:rsidR="009002B4" w:rsidRPr="002616B2" w:rsidRDefault="009002B4" w:rsidP="009002B4">
      <w:pPr>
        <w:pStyle w:val="NormalWeb"/>
        <w:spacing w:line="360" w:lineRule="auto"/>
        <w:jc w:val="both"/>
        <w:rPr>
          <w:rFonts w:cs="Arial"/>
          <w:sz w:val="22"/>
          <w:szCs w:val="22"/>
        </w:rPr>
      </w:pPr>
      <w:r w:rsidRPr="002616B2">
        <w:rPr>
          <w:rStyle w:val="Strong"/>
          <w:rFonts w:cs="Arial"/>
          <w:sz w:val="22"/>
          <w:szCs w:val="22"/>
        </w:rPr>
        <w:t>Physical Activity:</w:t>
      </w:r>
      <w:r w:rsidRPr="002616B2">
        <w:rPr>
          <w:rFonts w:cs="Arial"/>
          <w:sz w:val="22"/>
          <w:szCs w:val="22"/>
        </w:rPr>
        <w:t xml:space="preserve"> According to the UK Chief Medical Officers' Guidelines (2019) and NICE NG90, environmental factors are considered just as important as personal </w:t>
      </w:r>
      <w:r w:rsidR="00286A1B" w:rsidRPr="002616B2">
        <w:rPr>
          <w:rFonts w:cs="Arial"/>
          <w:sz w:val="22"/>
          <w:szCs w:val="22"/>
        </w:rPr>
        <w:t>counselling</w:t>
      </w:r>
      <w:r w:rsidRPr="002616B2">
        <w:rPr>
          <w:rFonts w:cs="Arial"/>
          <w:sz w:val="22"/>
          <w:szCs w:val="22"/>
        </w:rPr>
        <w:t xml:space="preserve"> when it comes to enabling the </w:t>
      </w:r>
      <w:r w:rsidR="00286A1B" w:rsidRPr="002616B2">
        <w:rPr>
          <w:rFonts w:cs="Arial"/>
          <w:sz w:val="22"/>
          <w:szCs w:val="22"/>
        </w:rPr>
        <w:t>behaviours</w:t>
      </w:r>
      <w:r w:rsidRPr="002616B2">
        <w:rPr>
          <w:rFonts w:cs="Arial"/>
          <w:sz w:val="22"/>
          <w:szCs w:val="22"/>
        </w:rPr>
        <w:t xml:space="preserve"> of the people. The critical appraisal points out that the lack of supportive infrastructure can lead to the non-translation of </w:t>
      </w:r>
      <w:r w:rsidR="00286A1B" w:rsidRPr="002616B2">
        <w:rPr>
          <w:rFonts w:cs="Arial"/>
          <w:sz w:val="22"/>
          <w:szCs w:val="22"/>
        </w:rPr>
        <w:t>behaviour</w:t>
      </w:r>
      <w:r w:rsidRPr="002616B2">
        <w:rPr>
          <w:rFonts w:cs="Arial"/>
          <w:sz w:val="22"/>
          <w:szCs w:val="22"/>
        </w:rPr>
        <w:t xml:space="preserve"> change interventions into sustainable physical activity increases, especially in less privileged regions.</w:t>
      </w:r>
    </w:p>
    <w:p w14:paraId="5C3DB62D" w14:textId="77777777" w:rsidR="009002B4" w:rsidRPr="002616B2" w:rsidRDefault="009002B4" w:rsidP="009002B4">
      <w:pPr>
        <w:pStyle w:val="NormalWeb"/>
        <w:spacing w:line="360" w:lineRule="auto"/>
        <w:jc w:val="both"/>
        <w:rPr>
          <w:rFonts w:cs="Arial"/>
          <w:sz w:val="22"/>
          <w:szCs w:val="22"/>
        </w:rPr>
      </w:pPr>
      <w:r w:rsidRPr="002616B2">
        <w:rPr>
          <w:rStyle w:val="Strong"/>
          <w:rFonts w:cs="Arial"/>
          <w:sz w:val="22"/>
          <w:szCs w:val="22"/>
        </w:rPr>
        <w:t>Social Prescribing:</w:t>
      </w:r>
      <w:r w:rsidRPr="002616B2">
        <w:rPr>
          <w:rFonts w:cs="Arial"/>
          <w:sz w:val="22"/>
          <w:szCs w:val="22"/>
        </w:rPr>
        <w:t xml:space="preserve"> Social prescribing leads people to participate in community activities, improve their mental and social health. Some reports on pilot studies show that people claiming less need of the doctor and better health (</w:t>
      </w:r>
      <w:proofErr w:type="spellStart"/>
      <w:r w:rsidRPr="002616B2">
        <w:rPr>
          <w:rFonts w:cs="Arial"/>
          <w:sz w:val="22"/>
          <w:szCs w:val="22"/>
        </w:rPr>
        <w:t>Fancourt</w:t>
      </w:r>
      <w:proofErr w:type="spellEnd"/>
      <w:r w:rsidRPr="002616B2">
        <w:rPr>
          <w:rFonts w:cs="Arial"/>
          <w:sz w:val="22"/>
          <w:szCs w:val="22"/>
        </w:rPr>
        <w:t>, 2023). The evidence is still mixed, as short-term studies are most common, thus the need for strict assessment of the method's effectiveness before widespread use is underscored.</w:t>
      </w:r>
    </w:p>
    <w:p w14:paraId="4682C253" w14:textId="77777777" w:rsidR="009002B4" w:rsidRPr="002616B2" w:rsidRDefault="009002B4" w:rsidP="009002B4">
      <w:pPr>
        <w:pStyle w:val="Heading2"/>
        <w:spacing w:line="360" w:lineRule="auto"/>
        <w:ind w:left="0"/>
        <w:rPr>
          <w:rStyle w:val="Strong"/>
          <w:b/>
          <w:bCs w:val="0"/>
          <w:i w:val="0"/>
        </w:rPr>
      </w:pPr>
      <w:bookmarkStart w:id="28" w:name="_Toc214935899"/>
      <w:r w:rsidRPr="002616B2">
        <w:rPr>
          <w:rStyle w:val="Strong"/>
          <w:b/>
          <w:bCs w:val="0"/>
          <w:i w:val="0"/>
        </w:rPr>
        <w:t>Health Inequalities and Targeting</w:t>
      </w:r>
      <w:bookmarkEnd w:id="28"/>
    </w:p>
    <w:p w14:paraId="2165CC29" w14:textId="77777777" w:rsidR="009002B4" w:rsidRPr="002616B2" w:rsidRDefault="009002B4" w:rsidP="00286A1B">
      <w:pPr>
        <w:spacing w:line="360" w:lineRule="auto"/>
        <w:jc w:val="both"/>
        <w:rPr>
          <w:rFonts w:cs="Arial"/>
          <w:sz w:val="22"/>
          <w:szCs w:val="22"/>
        </w:rPr>
      </w:pPr>
      <w:r w:rsidRPr="002616B2">
        <w:rPr>
          <w:rFonts w:cs="Arial"/>
          <w:sz w:val="22"/>
          <w:szCs w:val="22"/>
        </w:rPr>
        <w:t>On the one hand, lifestyle changes can be a double-edged sword in terms of inequalities if the access, cultural relevance, and structural support are not equal. The Core20PLUS5 framework presents a methodical way to the identification of populations and sectors that have the highest clinical need and to the promotion of proportionate universalism (NHS, 2019). A critical examination concludes that the interventions meant to focus on equity are to be supported by the ceaseless monitoring, checking of the delivery methods, and community involvement to ensure that disparities do not become wider.</w:t>
      </w:r>
    </w:p>
    <w:p w14:paraId="59560AD9" w14:textId="77777777" w:rsidR="009002B4" w:rsidRPr="00286A1B" w:rsidRDefault="009002B4" w:rsidP="009002B4">
      <w:pPr>
        <w:pStyle w:val="Heading3"/>
        <w:spacing w:line="360" w:lineRule="auto"/>
        <w:rPr>
          <w:b/>
          <w:bCs/>
        </w:rPr>
      </w:pPr>
      <w:bookmarkStart w:id="29" w:name="_Toc214935900"/>
      <w:r w:rsidRPr="00286A1B">
        <w:rPr>
          <w:b/>
          <w:bCs/>
        </w:rPr>
        <w:t>Tricky Questions and Helpers</w:t>
      </w:r>
      <w:bookmarkEnd w:id="29"/>
    </w:p>
    <w:p w14:paraId="54EB0B63" w14:textId="15E8EFB1" w:rsidR="009002B4" w:rsidRPr="002616B2" w:rsidRDefault="009002B4" w:rsidP="00286A1B">
      <w:pPr>
        <w:spacing w:line="360" w:lineRule="auto"/>
        <w:jc w:val="both"/>
      </w:pPr>
      <w:r w:rsidRPr="002616B2">
        <w:lastRenderedPageBreak/>
        <w:t xml:space="preserve">The major obstacles to be faced are the engagement, the retention, the capacity of the workforce, the digital divide, and the structural influences like the promotions of unhealthy foods and the urban planning that </w:t>
      </w:r>
      <w:r w:rsidR="00286A1B" w:rsidRPr="002616B2">
        <w:t>favours</w:t>
      </w:r>
      <w:r w:rsidRPr="002616B2">
        <w:t xml:space="preserve"> cars (Morris, 2024; Boucher, 2024). The factors which help in overcoming these problems are the use of behavioural science, the use of real-time data dashboards, the iterative programme optimisation, and the alignment of clinical incentives with prevention priorities (Campbell, 2025). The maintenance of the benefits will require the integration across the various levels of the system, which is the evidence through the WHO and UK think-tanks that the partial or siloed approaches are not sufficient (WHO, 2025).</w:t>
      </w:r>
    </w:p>
    <w:p w14:paraId="5820A5A9" w14:textId="77777777" w:rsidR="009002B4" w:rsidRPr="00286A1B" w:rsidRDefault="009002B4" w:rsidP="009002B4">
      <w:pPr>
        <w:pStyle w:val="Heading3"/>
        <w:spacing w:line="360" w:lineRule="auto"/>
        <w:rPr>
          <w:b/>
          <w:bCs/>
        </w:rPr>
      </w:pPr>
      <w:bookmarkStart w:id="30" w:name="_Toc214935901"/>
      <w:r w:rsidRPr="00286A1B">
        <w:rPr>
          <w:b/>
          <w:bCs/>
        </w:rPr>
        <w:t>Synthesis: Characteristics of Effective Lifestyle Interventions</w:t>
      </w:r>
      <w:bookmarkEnd w:id="30"/>
    </w:p>
    <w:p w14:paraId="77803648" w14:textId="0A69253D" w:rsidR="009002B4" w:rsidRPr="002616B2" w:rsidRDefault="009002B4" w:rsidP="00286A1B">
      <w:pPr>
        <w:spacing w:before="100" w:beforeAutospacing="1" w:after="100" w:afterAutospacing="1" w:line="360" w:lineRule="auto"/>
        <w:jc w:val="both"/>
        <w:rPr>
          <w:rFonts w:cs="Arial"/>
          <w:color w:val="000000"/>
          <w:sz w:val="22"/>
          <w:szCs w:val="22"/>
        </w:rPr>
      </w:pPr>
      <w:r w:rsidRPr="002616B2">
        <w:rPr>
          <w:rFonts w:cs="Arial"/>
          <w:color w:val="000000"/>
          <w:sz w:val="22"/>
          <w:szCs w:val="22"/>
        </w:rPr>
        <w:t xml:space="preserve">The UK experience has been </w:t>
      </w:r>
      <w:r w:rsidR="00286A1B" w:rsidRPr="002616B2">
        <w:rPr>
          <w:rFonts w:cs="Arial"/>
          <w:color w:val="000000"/>
          <w:sz w:val="22"/>
          <w:szCs w:val="22"/>
        </w:rPr>
        <w:t>analysed</w:t>
      </w:r>
      <w:r w:rsidRPr="002616B2">
        <w:rPr>
          <w:rFonts w:cs="Arial"/>
          <w:color w:val="000000"/>
          <w:sz w:val="22"/>
          <w:szCs w:val="22"/>
        </w:rPr>
        <w:t xml:space="preserve"> and it has </w:t>
      </w:r>
      <w:r w:rsidR="00FD1ED9" w:rsidRPr="002616B2">
        <w:rPr>
          <w:rFonts w:cs="Arial"/>
          <w:color w:val="000000"/>
          <w:sz w:val="22"/>
          <w:szCs w:val="22"/>
        </w:rPr>
        <w:t>opened</w:t>
      </w:r>
      <w:r w:rsidRPr="002616B2">
        <w:rPr>
          <w:rFonts w:cs="Arial"/>
          <w:color w:val="000000"/>
          <w:sz w:val="22"/>
          <w:szCs w:val="22"/>
        </w:rPr>
        <w:t xml:space="preserve"> five crucial aspects of effective interventions: integration into clinical pathways, multi-component development based on </w:t>
      </w:r>
      <w:r w:rsidR="00286A1B" w:rsidRPr="002616B2">
        <w:rPr>
          <w:rFonts w:cs="Arial"/>
          <w:color w:val="000000"/>
          <w:sz w:val="22"/>
          <w:szCs w:val="22"/>
        </w:rPr>
        <w:t>behaviour</w:t>
      </w:r>
      <w:r w:rsidRPr="002616B2">
        <w:rPr>
          <w:rFonts w:cs="Arial"/>
          <w:color w:val="000000"/>
          <w:sz w:val="22"/>
          <w:szCs w:val="22"/>
        </w:rPr>
        <w:t xml:space="preserve"> theory, enabled policy and environments, design for equity, and learning systems with regular appraisal, as Michie (2017) and BMJ (2023) report. It is of utmost importance to note that population-wide structural tools like SDIL increase program benefits enormously, whereas the whole system implementation assures-the sustainability of benefits. The key operation over the next ten years is to enlarge interventions that are consistent and according to evidence, which will make prevention a part of standard chronic disease management.</w:t>
      </w:r>
    </w:p>
    <w:p w14:paraId="0CAF6BF5" w14:textId="77777777" w:rsidR="009A5111" w:rsidRPr="002616B2" w:rsidRDefault="009A5111">
      <w:pPr>
        <w:spacing w:after="160" w:line="259" w:lineRule="auto"/>
        <w:rPr>
          <w:rFonts w:cs="Arial"/>
          <w:color w:val="000000"/>
          <w:sz w:val="22"/>
          <w:szCs w:val="22"/>
        </w:rPr>
      </w:pPr>
      <w:r w:rsidRPr="002616B2">
        <w:rPr>
          <w:rFonts w:cs="Arial"/>
          <w:color w:val="000000"/>
          <w:sz w:val="22"/>
          <w:szCs w:val="22"/>
        </w:rPr>
        <w:br w:type="page"/>
      </w:r>
    </w:p>
    <w:p w14:paraId="40CD5CF6" w14:textId="77777777" w:rsidR="009A5111" w:rsidRPr="002616B2" w:rsidRDefault="009A5111" w:rsidP="009A5111">
      <w:pPr>
        <w:spacing w:after="160" w:line="259" w:lineRule="auto"/>
        <w:jc w:val="center"/>
        <w:rPr>
          <w:rFonts w:cs="Arial"/>
          <w:color w:val="000000"/>
          <w:sz w:val="22"/>
          <w:szCs w:val="22"/>
        </w:rPr>
      </w:pPr>
    </w:p>
    <w:p w14:paraId="217423BC" w14:textId="77777777" w:rsidR="009A5111" w:rsidRPr="002616B2" w:rsidRDefault="009A5111" w:rsidP="009A5111">
      <w:pPr>
        <w:pStyle w:val="Heading1"/>
        <w:jc w:val="center"/>
      </w:pPr>
      <w:bookmarkStart w:id="31" w:name="_Toc214935902"/>
      <w:r w:rsidRPr="002616B2">
        <w:rPr>
          <w:rStyle w:val="Strong"/>
          <w:b/>
          <w:bCs w:val="0"/>
        </w:rPr>
        <w:t>Chapter 3: Research Methodology</w:t>
      </w:r>
      <w:bookmarkEnd w:id="31"/>
    </w:p>
    <w:p w14:paraId="7F8B9904" w14:textId="77777777" w:rsidR="009A5111" w:rsidRPr="002616B2" w:rsidRDefault="009A5111" w:rsidP="009A5111">
      <w:pPr>
        <w:pStyle w:val="Heading2"/>
        <w:rPr>
          <w:rStyle w:val="Strong"/>
          <w:b/>
          <w:bCs w:val="0"/>
          <w:i w:val="0"/>
        </w:rPr>
      </w:pPr>
      <w:bookmarkStart w:id="32" w:name="_Toc214935903"/>
      <w:r w:rsidRPr="002616B2">
        <w:rPr>
          <w:rStyle w:val="Strong"/>
          <w:b/>
          <w:bCs w:val="0"/>
          <w:i w:val="0"/>
        </w:rPr>
        <w:t>Introduction</w:t>
      </w:r>
      <w:bookmarkEnd w:id="32"/>
    </w:p>
    <w:p w14:paraId="297A37B9" w14:textId="77777777" w:rsidR="009A5111" w:rsidRPr="002616B2" w:rsidRDefault="009A5111" w:rsidP="009A5111">
      <w:pPr>
        <w:pStyle w:val="Heading2"/>
        <w:rPr>
          <w:i w:val="0"/>
        </w:rPr>
      </w:pPr>
    </w:p>
    <w:p w14:paraId="50B8850E" w14:textId="77777777" w:rsidR="009A5111" w:rsidRPr="002616B2" w:rsidRDefault="009A5111" w:rsidP="00286A1B">
      <w:pPr>
        <w:spacing w:line="360" w:lineRule="auto"/>
        <w:jc w:val="both"/>
      </w:pPr>
      <w:r w:rsidRPr="002616B2">
        <w:t>In this chapter, the methodology used to conduct the research on lifestyle interventions impact chronic disease management in the UK is described. The research is based on a secondary qualitative method and uses published literature, governmental reports, policy papers, and systematic reviews as sources. A lot of focus is given to a structured method of collecting data, thorough analysis, and respecting ethical standards. The specified methodology offers a systematic, clear-cut, and reproducible frame that allows for the critical synthesis of evidence to meet the study’s aim and objectives and at the same time to integrate theory, policy, and practice.</w:t>
      </w:r>
    </w:p>
    <w:p w14:paraId="51D5438D" w14:textId="77777777" w:rsidR="009A5111" w:rsidRPr="002616B2" w:rsidRDefault="009A5111" w:rsidP="008C7CC5">
      <w:pPr>
        <w:pStyle w:val="Heading2"/>
        <w:rPr>
          <w:i w:val="0"/>
        </w:rPr>
      </w:pPr>
      <w:bookmarkStart w:id="33" w:name="_Toc214935904"/>
      <w:r w:rsidRPr="002616B2">
        <w:rPr>
          <w:rStyle w:val="Strong"/>
          <w:b/>
          <w:bCs w:val="0"/>
          <w:i w:val="0"/>
        </w:rPr>
        <w:t>Data Collection</w:t>
      </w:r>
      <w:bookmarkEnd w:id="33"/>
    </w:p>
    <w:p w14:paraId="7D8D4D6A" w14:textId="77777777" w:rsidR="009A5111" w:rsidRPr="002616B2" w:rsidRDefault="009A5111" w:rsidP="00286A1B">
      <w:pPr>
        <w:pStyle w:val="NormalWeb"/>
        <w:spacing w:line="360" w:lineRule="auto"/>
        <w:jc w:val="both"/>
      </w:pPr>
      <w:r w:rsidRPr="002616B2">
        <w:t>The research inquiry revolves around the systematic effort to collect data which is information that is directly related to or bears upon the research question. Although the primary sources are often interviews, surveys, or conducting experimentation as their main techniques, secondary sources depend solely on the examination and reinterpretation of the already existing literature, thus providing the researcher with advantages of feasibility, large scope, and access to good-quality evidence (Flick, 2018). The methodology of using secondary data for this dissertation was quite powerful considering that it brought different points of view on lifestyle changes and management of chronic diseases in the context of the UK.</w:t>
      </w:r>
    </w:p>
    <w:p w14:paraId="30DFC981" w14:textId="77777777" w:rsidR="009A5111" w:rsidRPr="002616B2" w:rsidRDefault="009A5111" w:rsidP="00286A1B">
      <w:pPr>
        <w:pStyle w:val="NormalWeb"/>
        <w:spacing w:line="360" w:lineRule="auto"/>
        <w:jc w:val="both"/>
      </w:pPr>
      <w:r w:rsidRPr="002616B2">
        <w:t xml:space="preserve">The secondary data of this research was taken from peer-reviewed journals like The Lancet Public Health, BMJ, and the Journal of Lifestyle Medicine, along with academic databases like PubMed, Google Scholar, CINAHL, Scopus, Cochrane Library, and Web of Science. Additionally, grey literature, like NHS policy reports, UK Government health strategies, and publications from Public Health England, the Office for Health Improvement and Disparities, WHO, offered a nice complement to insights on policy frameworks, implementation strategies, and population-level interventions. Only sources that were published within the timeframe of 2015 and 2025 were included in the selection, thus ensuring that only the most current and relevant evidence was considered. The </w:t>
      </w:r>
      <w:r w:rsidRPr="002616B2">
        <w:lastRenderedPageBreak/>
        <w:t>intervention materials that were collected were mainly related to the areas of diet-based prescriptions, structured physical activity programs, smoking cessation initiatives, alcohol reduction strategies, and community-based preventive health programs.</w:t>
      </w:r>
    </w:p>
    <w:p w14:paraId="14422638" w14:textId="73A5CE4B" w:rsidR="008C7CC5" w:rsidRPr="002616B2" w:rsidRDefault="008C7CC5" w:rsidP="00286A1B">
      <w:pPr>
        <w:pStyle w:val="NormalWeb"/>
        <w:spacing w:line="360" w:lineRule="auto"/>
        <w:jc w:val="both"/>
      </w:pPr>
      <w:r w:rsidRPr="002616B2">
        <w:t xml:space="preserve">While quantitative outcomes like reductions in body mass index, HbA1c levels, and blood pressure are commonly reported in lifestyle intervention studies, the current one opts for a qualitative approach. The use of qualitative synthesis is particularly well-suited for exploring the contextual, </w:t>
      </w:r>
      <w:r w:rsidR="00286A1B" w:rsidRPr="002616B2">
        <w:t>behavioural</w:t>
      </w:r>
      <w:r w:rsidRPr="002616B2">
        <w:t>, and social factors that influence the effectiveness of the interventions, including resistance and support factors related to uptake, adherence</w:t>
      </w:r>
      <w:r w:rsidR="009032A1" w:rsidRPr="002616B2">
        <w:t>, and sustainability (Creswell and</w:t>
      </w:r>
      <w:r w:rsidRPr="002616B2">
        <w:t xml:space="preserve"> Creswell, 2018). This method makes it possible to merge quantitative results with the thematic narratives, thus providing a more comprehensive understanding of the lifestyle interventions' working within the UK healthcare system.</w:t>
      </w:r>
    </w:p>
    <w:p w14:paraId="48C0E957" w14:textId="77777777" w:rsidR="009A5111" w:rsidRPr="002616B2" w:rsidRDefault="008C7CC5" w:rsidP="008C7CC5">
      <w:pPr>
        <w:pStyle w:val="Heading2"/>
        <w:rPr>
          <w:i w:val="0"/>
        </w:rPr>
      </w:pPr>
      <w:bookmarkStart w:id="34" w:name="_Toc214935905"/>
      <w:r w:rsidRPr="002616B2">
        <w:rPr>
          <w:i w:val="0"/>
        </w:rPr>
        <w:t>Search strategy</w:t>
      </w:r>
      <w:bookmarkEnd w:id="34"/>
      <w:r w:rsidRPr="002616B2">
        <w:rPr>
          <w:i w:val="0"/>
        </w:rPr>
        <w:t xml:space="preserve"> </w:t>
      </w:r>
    </w:p>
    <w:p w14:paraId="2BC494E2" w14:textId="20843C0F" w:rsidR="008C7CC5" w:rsidRPr="002616B2" w:rsidRDefault="008C7CC5" w:rsidP="008178E2">
      <w:pPr>
        <w:spacing w:line="360" w:lineRule="auto"/>
        <w:jc w:val="both"/>
      </w:pPr>
      <w:r w:rsidRPr="002616B2">
        <w:t xml:space="preserve">A systematic search was done to uphold the </w:t>
      </w:r>
      <w:r w:rsidR="008178E2" w:rsidRPr="002616B2">
        <w:t>rigour</w:t>
      </w:r>
      <w:r w:rsidRPr="002616B2">
        <w:t>, comprehensiveness, and replicability of the research. The application of keywords and Boolean combinations such as “lifestyle intervention” AND chronic disease management AND UK” and “diet intervention OR exercise intervention AND diabetes OR cardiovascular disease” was done to the chosen databases. Moreover, the combinations “NHS AND prevention AND obesity OR smoking cessation” and “lifestyle medicine AND health policy AND United Kingdom” were also included to collect the maximum relevant literature. Filters limited the results to the English-language publications between 2015 and 2025, comprising peer-reviewed journal articles, systematic reviews, and official policy documents. The collection of a strong and high-quality evidence base that was closely linked with the study objectives was accomplished through this method.</w:t>
      </w:r>
      <w:r w:rsidR="00DE2437" w:rsidRPr="002616B2">
        <w:t xml:space="preserve"> The PRISMA 2020 guidelines were applied in study selection terms to make the procedure of screening and inclusion systematic and transparent. The identification, screening, and assessment of the eligibility of the studies to inclusion in the review were summarised through a PRISMA flow diagram.</w:t>
      </w:r>
    </w:p>
    <w:p w14:paraId="2F90799E" w14:textId="77777777" w:rsidR="008C7CC5" w:rsidRPr="002616B2" w:rsidRDefault="008C7CC5" w:rsidP="008C7CC5">
      <w:pPr>
        <w:pStyle w:val="Heading2"/>
        <w:rPr>
          <w:i w:val="0"/>
        </w:rPr>
      </w:pPr>
      <w:bookmarkStart w:id="35" w:name="_Toc214935906"/>
      <w:r w:rsidRPr="002616B2">
        <w:rPr>
          <w:i w:val="0"/>
        </w:rPr>
        <w:t>Inclusion and Exclusion Criteria</w:t>
      </w:r>
      <w:bookmarkEnd w:id="35"/>
      <w:r w:rsidRPr="002616B2">
        <w:rPr>
          <w:i w:val="0"/>
        </w:rPr>
        <w:t xml:space="preserve"> </w:t>
      </w:r>
    </w:p>
    <w:p w14:paraId="1BF9FA8F" w14:textId="77777777" w:rsidR="00BF0E53" w:rsidRPr="002616B2" w:rsidRDefault="00BF0E53" w:rsidP="00BF0E53">
      <w:pPr>
        <w:pStyle w:val="BodyText"/>
      </w:pPr>
    </w:p>
    <w:tbl>
      <w:tblPr>
        <w:tblStyle w:val="GridTable4-Accent1"/>
        <w:tblW w:w="0" w:type="auto"/>
        <w:tblLook w:val="04A0" w:firstRow="1" w:lastRow="0" w:firstColumn="1" w:lastColumn="0" w:noHBand="0" w:noVBand="1"/>
      </w:tblPr>
      <w:tblGrid>
        <w:gridCol w:w="5902"/>
        <w:gridCol w:w="3448"/>
      </w:tblGrid>
      <w:tr w:rsidR="00BF0E53" w:rsidRPr="002616B2" w14:paraId="011160D4" w14:textId="77777777" w:rsidTr="00BF0E5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334AD96" w14:textId="77777777" w:rsidR="00BF0E53" w:rsidRPr="002616B2" w:rsidRDefault="00BF0E53" w:rsidP="00BF0E53">
            <w:pPr>
              <w:pStyle w:val="BodyText"/>
              <w:spacing w:line="360" w:lineRule="auto"/>
              <w:rPr>
                <w:b w:val="0"/>
                <w:bCs w:val="0"/>
              </w:rPr>
            </w:pPr>
            <w:r w:rsidRPr="002616B2">
              <w:rPr>
                <w:b w:val="0"/>
                <w:bCs w:val="0"/>
              </w:rPr>
              <w:t>Inclusion Criteria</w:t>
            </w:r>
          </w:p>
        </w:tc>
        <w:tc>
          <w:tcPr>
            <w:tcW w:w="0" w:type="auto"/>
            <w:hideMark/>
          </w:tcPr>
          <w:p w14:paraId="26F4313B" w14:textId="77777777" w:rsidR="00BF0E53" w:rsidRPr="002616B2" w:rsidRDefault="00BF0E53" w:rsidP="00BF0E53">
            <w:pPr>
              <w:pStyle w:val="BodyText"/>
              <w:spacing w:line="360" w:lineRule="auto"/>
              <w:cnfStyle w:val="100000000000" w:firstRow="1" w:lastRow="0" w:firstColumn="0" w:lastColumn="0" w:oddVBand="0" w:evenVBand="0" w:oddHBand="0" w:evenHBand="0" w:firstRowFirstColumn="0" w:firstRowLastColumn="0" w:lastRowFirstColumn="0" w:lastRowLastColumn="0"/>
              <w:rPr>
                <w:b w:val="0"/>
                <w:bCs w:val="0"/>
              </w:rPr>
            </w:pPr>
            <w:r w:rsidRPr="002616B2">
              <w:rPr>
                <w:b w:val="0"/>
                <w:bCs w:val="0"/>
              </w:rPr>
              <w:t>Exclusion Criteria</w:t>
            </w:r>
          </w:p>
        </w:tc>
      </w:tr>
      <w:tr w:rsidR="00BF0E53" w:rsidRPr="002616B2" w14:paraId="51B64EC8" w14:textId="77777777" w:rsidTr="00BF0E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2BC67EE" w14:textId="77777777" w:rsidR="00BF0E53" w:rsidRPr="002616B2" w:rsidRDefault="00BF0E53" w:rsidP="00BF0E53">
            <w:pPr>
              <w:pStyle w:val="BodyText"/>
              <w:spacing w:line="360" w:lineRule="auto"/>
              <w:rPr>
                <w:b w:val="0"/>
                <w:bCs w:val="0"/>
              </w:rPr>
            </w:pPr>
            <w:r w:rsidRPr="002616B2">
              <w:rPr>
                <w:b w:val="0"/>
                <w:bCs w:val="0"/>
              </w:rPr>
              <w:lastRenderedPageBreak/>
              <w:t>Studies examining lifestyle interventions for prevention or management of chronic diseases</w:t>
            </w:r>
          </w:p>
        </w:tc>
        <w:tc>
          <w:tcPr>
            <w:tcW w:w="0" w:type="auto"/>
            <w:hideMark/>
          </w:tcPr>
          <w:p w14:paraId="60EBD0CE" w14:textId="77777777" w:rsidR="00BF0E53" w:rsidRPr="002616B2" w:rsidRDefault="00BF0E53" w:rsidP="00BF0E53">
            <w:pPr>
              <w:pStyle w:val="BodyText"/>
              <w:spacing w:line="360" w:lineRule="auto"/>
              <w:cnfStyle w:val="000000100000" w:firstRow="0" w:lastRow="0" w:firstColumn="0" w:lastColumn="0" w:oddVBand="0" w:evenVBand="0" w:oddHBand="1" w:evenHBand="0" w:firstRowFirstColumn="0" w:firstRowLastColumn="0" w:lastRowFirstColumn="0" w:lastRowLastColumn="0"/>
            </w:pPr>
            <w:r w:rsidRPr="002616B2">
              <w:t>Studies focusing only on pharmacological or surgical treatments</w:t>
            </w:r>
          </w:p>
        </w:tc>
      </w:tr>
      <w:tr w:rsidR="00BF0E53" w:rsidRPr="002616B2" w14:paraId="5E098C73" w14:textId="77777777" w:rsidTr="00BF0E53">
        <w:tc>
          <w:tcPr>
            <w:cnfStyle w:val="001000000000" w:firstRow="0" w:lastRow="0" w:firstColumn="1" w:lastColumn="0" w:oddVBand="0" w:evenVBand="0" w:oddHBand="0" w:evenHBand="0" w:firstRowFirstColumn="0" w:firstRowLastColumn="0" w:lastRowFirstColumn="0" w:lastRowLastColumn="0"/>
            <w:tcW w:w="0" w:type="auto"/>
            <w:hideMark/>
          </w:tcPr>
          <w:p w14:paraId="59F92C04" w14:textId="77777777" w:rsidR="00BF0E53" w:rsidRPr="002616B2" w:rsidRDefault="00BF0E53" w:rsidP="00BF0E53">
            <w:pPr>
              <w:pStyle w:val="BodyText"/>
              <w:spacing w:line="360" w:lineRule="auto"/>
              <w:rPr>
                <w:b w:val="0"/>
                <w:bCs w:val="0"/>
              </w:rPr>
            </w:pPr>
            <w:r w:rsidRPr="002616B2">
              <w:rPr>
                <w:b w:val="0"/>
                <w:bCs w:val="0"/>
              </w:rPr>
              <w:t>Conducted in the UK or providing transferable evidence applicable to the UK healthcare context</w:t>
            </w:r>
          </w:p>
        </w:tc>
        <w:tc>
          <w:tcPr>
            <w:tcW w:w="0" w:type="auto"/>
            <w:hideMark/>
          </w:tcPr>
          <w:p w14:paraId="471A7BBB" w14:textId="77777777" w:rsidR="00BF0E53" w:rsidRPr="002616B2" w:rsidRDefault="00BF0E53" w:rsidP="00BF0E53">
            <w:pPr>
              <w:pStyle w:val="BodyText"/>
              <w:spacing w:line="360" w:lineRule="auto"/>
              <w:cnfStyle w:val="000000000000" w:firstRow="0" w:lastRow="0" w:firstColumn="0" w:lastColumn="0" w:oddVBand="0" w:evenVBand="0" w:oddHBand="0" w:evenHBand="0" w:firstRowFirstColumn="0" w:firstRowLastColumn="0" w:lastRowFirstColumn="0" w:lastRowLastColumn="0"/>
            </w:pPr>
            <w:r w:rsidRPr="002616B2">
              <w:t>Conducted in countries with no transferable relevance to the UK</w:t>
            </w:r>
          </w:p>
        </w:tc>
      </w:tr>
      <w:tr w:rsidR="00BF0E53" w:rsidRPr="002616B2" w14:paraId="32DBFF2F" w14:textId="77777777" w:rsidTr="00BF0E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F5DF79D" w14:textId="77777777" w:rsidR="00BF0E53" w:rsidRPr="002616B2" w:rsidRDefault="00BF0E53" w:rsidP="00BF0E53">
            <w:pPr>
              <w:pStyle w:val="BodyText"/>
              <w:spacing w:line="360" w:lineRule="auto"/>
              <w:rPr>
                <w:b w:val="0"/>
                <w:bCs w:val="0"/>
              </w:rPr>
            </w:pPr>
            <w:r w:rsidRPr="002616B2">
              <w:rPr>
                <w:b w:val="0"/>
                <w:bCs w:val="0"/>
              </w:rPr>
              <w:t>Peer-reviewed journal articles and official policy documents</w:t>
            </w:r>
          </w:p>
        </w:tc>
        <w:tc>
          <w:tcPr>
            <w:tcW w:w="0" w:type="auto"/>
            <w:hideMark/>
          </w:tcPr>
          <w:p w14:paraId="42F101B9" w14:textId="77777777" w:rsidR="00BF0E53" w:rsidRPr="002616B2" w:rsidRDefault="00BF0E53" w:rsidP="00BF0E53">
            <w:pPr>
              <w:pStyle w:val="BodyText"/>
              <w:spacing w:line="360" w:lineRule="auto"/>
              <w:cnfStyle w:val="000000100000" w:firstRow="0" w:lastRow="0" w:firstColumn="0" w:lastColumn="0" w:oddVBand="0" w:evenVBand="0" w:oddHBand="1" w:evenHBand="0" w:firstRowFirstColumn="0" w:firstRowLastColumn="0" w:lastRowFirstColumn="0" w:lastRowLastColumn="0"/>
            </w:pPr>
            <w:r w:rsidRPr="002616B2">
              <w:t>Opinion pieces, anecdotal reports, and non-scholarly sources</w:t>
            </w:r>
          </w:p>
        </w:tc>
      </w:tr>
      <w:tr w:rsidR="00BF0E53" w:rsidRPr="002616B2" w14:paraId="2C1D94CB" w14:textId="77777777" w:rsidTr="00BF0E53">
        <w:tc>
          <w:tcPr>
            <w:cnfStyle w:val="001000000000" w:firstRow="0" w:lastRow="0" w:firstColumn="1" w:lastColumn="0" w:oddVBand="0" w:evenVBand="0" w:oddHBand="0" w:evenHBand="0" w:firstRowFirstColumn="0" w:firstRowLastColumn="0" w:lastRowFirstColumn="0" w:lastRowLastColumn="0"/>
            <w:tcW w:w="0" w:type="auto"/>
            <w:hideMark/>
          </w:tcPr>
          <w:p w14:paraId="3CD973E8" w14:textId="77777777" w:rsidR="00BF0E53" w:rsidRPr="002616B2" w:rsidRDefault="00BF0E53" w:rsidP="00BF0E53">
            <w:pPr>
              <w:pStyle w:val="BodyText"/>
              <w:spacing w:line="360" w:lineRule="auto"/>
              <w:rPr>
                <w:b w:val="0"/>
                <w:bCs w:val="0"/>
              </w:rPr>
            </w:pPr>
            <w:r w:rsidRPr="002616B2">
              <w:rPr>
                <w:b w:val="0"/>
                <w:bCs w:val="0"/>
              </w:rPr>
              <w:t>Interventions: diet modification, physical activity promotion, smoking prevention, alcohol reduction, stress management, and combined interventions</w:t>
            </w:r>
          </w:p>
        </w:tc>
        <w:tc>
          <w:tcPr>
            <w:tcW w:w="0" w:type="auto"/>
            <w:hideMark/>
          </w:tcPr>
          <w:p w14:paraId="7D407035" w14:textId="77777777" w:rsidR="00BF0E53" w:rsidRPr="002616B2" w:rsidRDefault="00BF0E53" w:rsidP="00BF0E53">
            <w:pPr>
              <w:pStyle w:val="BodyText"/>
              <w:spacing w:line="360" w:lineRule="auto"/>
              <w:cnfStyle w:val="000000000000" w:firstRow="0" w:lastRow="0" w:firstColumn="0" w:lastColumn="0" w:oddVBand="0" w:evenVBand="0" w:oddHBand="0" w:evenHBand="0" w:firstRowFirstColumn="0" w:firstRowLastColumn="0" w:lastRowFirstColumn="0" w:lastRowLastColumn="0"/>
            </w:pPr>
            <w:r w:rsidRPr="002616B2">
              <w:t>Studies not addressing lifestyle-based interventions</w:t>
            </w:r>
          </w:p>
        </w:tc>
      </w:tr>
      <w:tr w:rsidR="00BF0E53" w:rsidRPr="002616B2" w14:paraId="177FAC67" w14:textId="77777777" w:rsidTr="00BF0E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5E20D2F" w14:textId="4AEA5FE8" w:rsidR="00BF0E53" w:rsidRPr="002616B2" w:rsidRDefault="00BF0E53" w:rsidP="00BF0E53">
            <w:pPr>
              <w:pStyle w:val="BodyText"/>
              <w:spacing w:line="360" w:lineRule="auto"/>
              <w:rPr>
                <w:b w:val="0"/>
                <w:bCs w:val="0"/>
              </w:rPr>
            </w:pPr>
            <w:r w:rsidRPr="002616B2">
              <w:rPr>
                <w:b w:val="0"/>
                <w:bCs w:val="0"/>
              </w:rPr>
              <w:t xml:space="preserve">Targeted conditions: type 2 diabetes, cardiovascular diseases, obesity, chronic respiratory diseases, and </w:t>
            </w:r>
            <w:r w:rsidR="008178E2" w:rsidRPr="002616B2">
              <w:rPr>
                <w:b w:val="0"/>
                <w:bCs w:val="0"/>
              </w:rPr>
              <w:t>multi-morbidity</w:t>
            </w:r>
          </w:p>
        </w:tc>
        <w:tc>
          <w:tcPr>
            <w:tcW w:w="0" w:type="auto"/>
            <w:hideMark/>
          </w:tcPr>
          <w:p w14:paraId="4C208AF5" w14:textId="77777777" w:rsidR="00BF0E53" w:rsidRPr="002616B2" w:rsidRDefault="00BF0E53" w:rsidP="00BF0E53">
            <w:pPr>
              <w:pStyle w:val="BodyText"/>
              <w:spacing w:line="360" w:lineRule="auto"/>
              <w:cnfStyle w:val="000000100000" w:firstRow="0" w:lastRow="0" w:firstColumn="0" w:lastColumn="0" w:oddVBand="0" w:evenVBand="0" w:oddHBand="1" w:evenHBand="0" w:firstRowFirstColumn="0" w:firstRowLastColumn="0" w:lastRowFirstColumn="0" w:lastRowLastColumn="0"/>
            </w:pPr>
            <w:r w:rsidRPr="002616B2">
              <w:t>Studies unrelated to chronic disease management or prevention</w:t>
            </w:r>
          </w:p>
        </w:tc>
      </w:tr>
      <w:tr w:rsidR="00BF0E53" w:rsidRPr="002616B2" w14:paraId="7BC98861" w14:textId="77777777" w:rsidTr="00BF0E53">
        <w:tc>
          <w:tcPr>
            <w:cnfStyle w:val="001000000000" w:firstRow="0" w:lastRow="0" w:firstColumn="1" w:lastColumn="0" w:oddVBand="0" w:evenVBand="0" w:oddHBand="0" w:evenHBand="0" w:firstRowFirstColumn="0" w:firstRowLastColumn="0" w:lastRowFirstColumn="0" w:lastRowLastColumn="0"/>
            <w:tcW w:w="0" w:type="auto"/>
            <w:hideMark/>
          </w:tcPr>
          <w:p w14:paraId="1805A544" w14:textId="77777777" w:rsidR="00BF0E53" w:rsidRPr="002616B2" w:rsidRDefault="00BF0E53" w:rsidP="00BF0E53">
            <w:pPr>
              <w:pStyle w:val="BodyText"/>
              <w:spacing w:line="360" w:lineRule="auto"/>
              <w:rPr>
                <w:b w:val="0"/>
                <w:bCs w:val="0"/>
              </w:rPr>
            </w:pPr>
            <w:r w:rsidRPr="002616B2">
              <w:rPr>
                <w:b w:val="0"/>
                <w:bCs w:val="0"/>
              </w:rPr>
              <w:t>Published from 2015 onwards</w:t>
            </w:r>
          </w:p>
        </w:tc>
        <w:tc>
          <w:tcPr>
            <w:tcW w:w="0" w:type="auto"/>
            <w:hideMark/>
          </w:tcPr>
          <w:p w14:paraId="2BA1DDDF" w14:textId="77777777" w:rsidR="00BF0E53" w:rsidRPr="002616B2" w:rsidRDefault="00BF0E53" w:rsidP="00BF0E53">
            <w:pPr>
              <w:pStyle w:val="BodyText"/>
              <w:spacing w:line="360" w:lineRule="auto"/>
              <w:cnfStyle w:val="000000000000" w:firstRow="0" w:lastRow="0" w:firstColumn="0" w:lastColumn="0" w:oddVBand="0" w:evenVBand="0" w:oddHBand="0" w:evenHBand="0" w:firstRowFirstColumn="0" w:firstRowLastColumn="0" w:lastRowFirstColumn="0" w:lastRowLastColumn="0"/>
            </w:pPr>
            <w:r w:rsidRPr="002616B2">
              <w:t>Published before 2015</w:t>
            </w:r>
          </w:p>
        </w:tc>
      </w:tr>
      <w:tr w:rsidR="00BF0E53" w:rsidRPr="002616B2" w14:paraId="69DD5200" w14:textId="77777777" w:rsidTr="00BF0E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D81DF4E" w14:textId="77777777" w:rsidR="00BF0E53" w:rsidRPr="002616B2" w:rsidRDefault="00BF0E53" w:rsidP="00BF0E53">
            <w:pPr>
              <w:pStyle w:val="BodyText"/>
              <w:spacing w:line="360" w:lineRule="auto"/>
              <w:rPr>
                <w:b w:val="0"/>
                <w:bCs w:val="0"/>
              </w:rPr>
            </w:pPr>
            <w:r w:rsidRPr="002616B2">
              <w:rPr>
                <w:b w:val="0"/>
                <w:bCs w:val="0"/>
              </w:rPr>
              <w:t>Written in English</w:t>
            </w:r>
          </w:p>
        </w:tc>
        <w:tc>
          <w:tcPr>
            <w:tcW w:w="0" w:type="auto"/>
            <w:hideMark/>
          </w:tcPr>
          <w:p w14:paraId="7A60AD17" w14:textId="77777777" w:rsidR="00BF0E53" w:rsidRPr="002616B2" w:rsidRDefault="00BF0E53" w:rsidP="00BF0E53">
            <w:pPr>
              <w:pStyle w:val="BodyText"/>
              <w:spacing w:line="360" w:lineRule="auto"/>
              <w:cnfStyle w:val="000000100000" w:firstRow="0" w:lastRow="0" w:firstColumn="0" w:lastColumn="0" w:oddVBand="0" w:evenVBand="0" w:oddHBand="1" w:evenHBand="0" w:firstRowFirstColumn="0" w:firstRowLastColumn="0" w:lastRowFirstColumn="0" w:lastRowLastColumn="0"/>
            </w:pPr>
            <w:r w:rsidRPr="002616B2">
              <w:t>Non-English language publications</w:t>
            </w:r>
          </w:p>
        </w:tc>
      </w:tr>
      <w:tr w:rsidR="00BF0E53" w:rsidRPr="002616B2" w14:paraId="4F4DC8B9" w14:textId="77777777" w:rsidTr="00BF0E53">
        <w:tc>
          <w:tcPr>
            <w:cnfStyle w:val="001000000000" w:firstRow="0" w:lastRow="0" w:firstColumn="1" w:lastColumn="0" w:oddVBand="0" w:evenVBand="0" w:oddHBand="0" w:evenHBand="0" w:firstRowFirstColumn="0" w:firstRowLastColumn="0" w:lastRowFirstColumn="0" w:lastRowLastColumn="0"/>
            <w:tcW w:w="0" w:type="auto"/>
            <w:hideMark/>
          </w:tcPr>
          <w:p w14:paraId="6A9FB392" w14:textId="77777777" w:rsidR="00BF0E53" w:rsidRPr="002616B2" w:rsidRDefault="00BF0E53" w:rsidP="00BF0E53">
            <w:pPr>
              <w:pStyle w:val="BodyText"/>
              <w:spacing w:line="360" w:lineRule="auto"/>
              <w:rPr>
                <w:b w:val="0"/>
                <w:bCs w:val="0"/>
              </w:rPr>
            </w:pPr>
            <w:r w:rsidRPr="002616B2">
              <w:rPr>
                <w:b w:val="0"/>
                <w:bCs w:val="0"/>
              </w:rPr>
              <w:t>Studies with clear and rigorous research methodology</w:t>
            </w:r>
          </w:p>
        </w:tc>
        <w:tc>
          <w:tcPr>
            <w:tcW w:w="0" w:type="auto"/>
            <w:hideMark/>
          </w:tcPr>
          <w:p w14:paraId="0BB8E59F" w14:textId="635BB5DB" w:rsidR="00BF0E53" w:rsidRPr="002616B2" w:rsidRDefault="00BF0E53" w:rsidP="00BF0E53">
            <w:pPr>
              <w:pStyle w:val="BodyText"/>
              <w:keepNext/>
              <w:spacing w:line="360" w:lineRule="auto"/>
              <w:cnfStyle w:val="000000000000" w:firstRow="0" w:lastRow="0" w:firstColumn="0" w:lastColumn="0" w:oddVBand="0" w:evenVBand="0" w:oddHBand="0" w:evenHBand="0" w:firstRowFirstColumn="0" w:firstRowLastColumn="0" w:lastRowFirstColumn="0" w:lastRowLastColumn="0"/>
            </w:pPr>
            <w:r w:rsidRPr="002616B2">
              <w:t xml:space="preserve">Studies lacking methodological </w:t>
            </w:r>
            <w:r w:rsidR="008178E2" w:rsidRPr="002616B2">
              <w:t>rigour</w:t>
            </w:r>
            <w:r w:rsidRPr="002616B2">
              <w:t xml:space="preserve"> or empirical evidence</w:t>
            </w:r>
          </w:p>
        </w:tc>
      </w:tr>
    </w:tbl>
    <w:p w14:paraId="1641F124" w14:textId="237386BC" w:rsidR="00BF0E53" w:rsidRPr="002616B2" w:rsidRDefault="00BF0E53" w:rsidP="00BF0E53">
      <w:pPr>
        <w:pStyle w:val="Caption"/>
        <w:jc w:val="center"/>
        <w:rPr>
          <w:i w:val="0"/>
          <w:iCs w:val="0"/>
          <w:color w:val="auto"/>
          <w:sz w:val="24"/>
          <w:szCs w:val="24"/>
        </w:rPr>
      </w:pPr>
      <w:r w:rsidRPr="002616B2">
        <w:rPr>
          <w:i w:val="0"/>
          <w:iCs w:val="0"/>
          <w:color w:val="auto"/>
          <w:sz w:val="24"/>
          <w:szCs w:val="24"/>
        </w:rPr>
        <w:t xml:space="preserve">Table </w:t>
      </w:r>
      <w:r w:rsidRPr="002616B2">
        <w:rPr>
          <w:i w:val="0"/>
          <w:iCs w:val="0"/>
          <w:color w:val="auto"/>
          <w:sz w:val="24"/>
          <w:szCs w:val="24"/>
        </w:rPr>
        <w:fldChar w:fldCharType="begin"/>
      </w:r>
      <w:r w:rsidRPr="002616B2">
        <w:rPr>
          <w:i w:val="0"/>
          <w:iCs w:val="0"/>
          <w:color w:val="auto"/>
          <w:sz w:val="24"/>
          <w:szCs w:val="24"/>
        </w:rPr>
        <w:instrText xml:space="preserve"> SEQ Table \* ARABIC </w:instrText>
      </w:r>
      <w:r w:rsidRPr="002616B2">
        <w:rPr>
          <w:i w:val="0"/>
          <w:iCs w:val="0"/>
          <w:color w:val="auto"/>
          <w:sz w:val="24"/>
          <w:szCs w:val="24"/>
        </w:rPr>
        <w:fldChar w:fldCharType="separate"/>
      </w:r>
      <w:r w:rsidRPr="002616B2">
        <w:rPr>
          <w:i w:val="0"/>
          <w:iCs w:val="0"/>
          <w:noProof/>
          <w:color w:val="auto"/>
          <w:sz w:val="24"/>
          <w:szCs w:val="24"/>
        </w:rPr>
        <w:t>1</w:t>
      </w:r>
      <w:r w:rsidRPr="002616B2">
        <w:rPr>
          <w:i w:val="0"/>
          <w:iCs w:val="0"/>
          <w:color w:val="auto"/>
          <w:sz w:val="24"/>
          <w:szCs w:val="24"/>
        </w:rPr>
        <w:fldChar w:fldCharType="end"/>
      </w:r>
      <w:r w:rsidRPr="002616B2">
        <w:rPr>
          <w:i w:val="0"/>
          <w:iCs w:val="0"/>
          <w:color w:val="auto"/>
          <w:sz w:val="24"/>
          <w:szCs w:val="24"/>
        </w:rPr>
        <w:t>: Inclusion and Exclusion criteria</w:t>
      </w:r>
    </w:p>
    <w:p w14:paraId="062838A6" w14:textId="6F6A1CB4" w:rsidR="00BF0E53" w:rsidRPr="002616B2" w:rsidRDefault="00BF0E53" w:rsidP="00BF0E53">
      <w:pPr>
        <w:jc w:val="center"/>
      </w:pPr>
      <w:r w:rsidRPr="002616B2">
        <w:t>Source: Self-Made</w:t>
      </w:r>
    </w:p>
    <w:p w14:paraId="5AE3F8C1" w14:textId="77777777" w:rsidR="00BF0E53" w:rsidRPr="002616B2" w:rsidRDefault="00BF0E53" w:rsidP="00BF0E53"/>
    <w:p w14:paraId="32393906" w14:textId="77777777" w:rsidR="009A5111" w:rsidRPr="002616B2" w:rsidRDefault="009A5111" w:rsidP="008C7CC5">
      <w:pPr>
        <w:pStyle w:val="Heading2"/>
        <w:rPr>
          <w:i w:val="0"/>
        </w:rPr>
      </w:pPr>
      <w:bookmarkStart w:id="36" w:name="_Toc214935907"/>
      <w:r w:rsidRPr="002616B2">
        <w:rPr>
          <w:rStyle w:val="Strong"/>
          <w:b/>
          <w:bCs w:val="0"/>
          <w:i w:val="0"/>
        </w:rPr>
        <w:t>Data Analysis</w:t>
      </w:r>
      <w:bookmarkEnd w:id="36"/>
    </w:p>
    <w:p w14:paraId="584D6103" w14:textId="05BA0B17" w:rsidR="008C7CC5" w:rsidRPr="002616B2" w:rsidRDefault="008C7CC5" w:rsidP="00FD1ED9">
      <w:pPr>
        <w:pStyle w:val="NormalWeb"/>
        <w:spacing w:line="360" w:lineRule="auto"/>
        <w:jc w:val="both"/>
      </w:pPr>
      <w:r w:rsidRPr="002616B2">
        <w:t xml:space="preserve">Data analysis is the systematic process of inspecting the gathered data to uncover the patterns, relationships, and insights that are to the point of the research questions (Miles, Huberman &amp; </w:t>
      </w:r>
      <w:proofErr w:type="spellStart"/>
      <w:r w:rsidRPr="002616B2">
        <w:t>Saldaña</w:t>
      </w:r>
      <w:proofErr w:type="spellEnd"/>
      <w:r w:rsidRPr="002616B2">
        <w:t>, 201</w:t>
      </w:r>
      <w:r w:rsidR="001F443A" w:rsidRPr="002616B2">
        <w:t>9</w:t>
      </w:r>
      <w:r w:rsidRPr="002616B2">
        <w:t xml:space="preserve">). For secondary qualitative research, one can say that the thematic analysis offers an adaptable and strong framework for integrating findings from various sources. This research has used the thematic analysis process developed by </w:t>
      </w:r>
      <w:r w:rsidRPr="002616B2">
        <w:lastRenderedPageBreak/>
        <w:t xml:space="preserve">Braun and Clarke (2019), through which the recurrent themes and patterns are identified, </w:t>
      </w:r>
      <w:r w:rsidR="008178E2" w:rsidRPr="002616B2">
        <w:t>organised</w:t>
      </w:r>
      <w:r w:rsidRPr="002616B2">
        <w:t>, and interpreted.</w:t>
      </w:r>
    </w:p>
    <w:p w14:paraId="2B8F9505" w14:textId="3F837C98" w:rsidR="009A5111" w:rsidRPr="002616B2" w:rsidRDefault="008C7CC5" w:rsidP="008178E2">
      <w:pPr>
        <w:pStyle w:val="NormalWeb"/>
        <w:spacing w:line="360" w:lineRule="auto"/>
        <w:jc w:val="both"/>
      </w:pPr>
      <w:r w:rsidRPr="002616B2">
        <w:t xml:space="preserve">Thematic analysis of this thesis was carried out in six stages: getting to know the data, coming up with first codes, spotting initial themes, </w:t>
      </w:r>
      <w:r w:rsidR="00FD1ED9" w:rsidRPr="002616B2">
        <w:t>examining,</w:t>
      </w:r>
      <w:r w:rsidRPr="002616B2">
        <w:t xml:space="preserve"> and fine-tuning themes, </w:t>
      </w:r>
      <w:proofErr w:type="gramStart"/>
      <w:r w:rsidRPr="002616B2">
        <w:t>determining</w:t>
      </w:r>
      <w:proofErr w:type="gramEnd"/>
      <w:r w:rsidRPr="002616B2">
        <w:t xml:space="preserve"> and </w:t>
      </w:r>
      <w:r w:rsidR="008178E2" w:rsidRPr="002616B2">
        <w:t>labelling</w:t>
      </w:r>
      <w:r w:rsidRPr="002616B2">
        <w:t xml:space="preserve"> themes, and creating a complete analytical report. The method not only allowed the combination of results from clinical trials, policy papers, and community assessments but also permitted in-depth questioning of the effectiveness and the role of the context such as socioeconomic factors, accessibility, and equity. Thematic analysis also made it possible to bring in quantitative results along with qualitative ones, thus, giving a more profound understanding of intervention impacts than mere statistical measures</w:t>
      </w:r>
      <w:r w:rsidR="009A5111" w:rsidRPr="002616B2">
        <w:t>.</w:t>
      </w:r>
      <w:r w:rsidR="00BF0E53" w:rsidRPr="002616B2">
        <w:t xml:space="preserve"> </w:t>
      </w:r>
    </w:p>
    <w:p w14:paraId="3E54ADFE" w14:textId="77777777" w:rsidR="009A5111" w:rsidRPr="002616B2" w:rsidRDefault="009A5111" w:rsidP="00FD1ED9">
      <w:pPr>
        <w:pStyle w:val="Heading2"/>
        <w:ind w:left="0"/>
        <w:rPr>
          <w:i w:val="0"/>
        </w:rPr>
      </w:pPr>
      <w:bookmarkStart w:id="37" w:name="_Toc214935908"/>
      <w:r w:rsidRPr="002616B2">
        <w:rPr>
          <w:rStyle w:val="Strong"/>
          <w:b/>
          <w:bCs w:val="0"/>
          <w:i w:val="0"/>
        </w:rPr>
        <w:t>Ethical Considerations</w:t>
      </w:r>
      <w:bookmarkEnd w:id="37"/>
    </w:p>
    <w:p w14:paraId="51A3C68F" w14:textId="2F864896" w:rsidR="008C7CC5" w:rsidRPr="002616B2" w:rsidRDefault="008C7CC5" w:rsidP="008178E2">
      <w:pPr>
        <w:spacing w:line="360" w:lineRule="auto"/>
        <w:jc w:val="both"/>
      </w:pPr>
      <w:r w:rsidRPr="002616B2">
        <w:t>Even though secondary research does not require the participation of primary sources, the ethical issues still play a predominant role in the matter of academic integrity, credibility, and the following of the rules of intellectual property (Resnik, 20</w:t>
      </w:r>
      <w:r w:rsidR="0035608E" w:rsidRPr="002616B2">
        <w:t>20</w:t>
      </w:r>
      <w:r w:rsidRPr="002616B2">
        <w:t>). The research was able to guarantee compliance with the data protection rules by proper acknowledgment of all the sources of information and hence preventing plagiarism; at the same time, it kept the confidentiality of the data. No individual information was searched for making it impossible to encounter any issues related to the privacy of the subjects.</w:t>
      </w:r>
    </w:p>
    <w:p w14:paraId="13053B43" w14:textId="6B98A518" w:rsidR="009A5111" w:rsidRPr="002616B2" w:rsidRDefault="008C7CC5" w:rsidP="008178E2">
      <w:pPr>
        <w:spacing w:line="360" w:lineRule="auto"/>
        <w:jc w:val="both"/>
      </w:pPr>
      <w:r w:rsidRPr="002616B2">
        <w:t xml:space="preserve">Ethics were evaluated alongside the criteria specified by the University of Wales Trinity Saint David (UWTSD). The self-evaluation of the ethical standards was considered as sufficient in the case of a low-risk secondary </w:t>
      </w:r>
      <w:r w:rsidR="00FD1ED9" w:rsidRPr="002616B2">
        <w:t>study;</w:t>
      </w:r>
      <w:r w:rsidRPr="002616B2">
        <w:t xml:space="preserve"> hence no formal ethical approval was required. </w:t>
      </w:r>
      <w:r w:rsidR="00FD1ED9" w:rsidRPr="002616B2">
        <w:t>To</w:t>
      </w:r>
      <w:r w:rsidRPr="002616B2">
        <w:t xml:space="preserve"> strengthen the findings and reduce the influence of bias, various sources from the clinical, public health, and policy fields were </w:t>
      </w:r>
      <w:r w:rsidR="008178E2" w:rsidRPr="002616B2">
        <w:t>utilised</w:t>
      </w:r>
      <w:r w:rsidRPr="002616B2">
        <w:t xml:space="preserve">. Well defined and communicated inclusion and exclusion criteria were in place, and all sources underwent a critical evaluation for quality, methodological </w:t>
      </w:r>
      <w:r w:rsidR="008178E2" w:rsidRPr="002616B2">
        <w:t>rigour</w:t>
      </w:r>
      <w:r w:rsidRPr="002616B2">
        <w:t>, and relevance. This method was a guarantee of transparency, reproducibility, and solidity in the interpretation and synthesis of evidence.</w:t>
      </w:r>
    </w:p>
    <w:p w14:paraId="4ABF2E9D" w14:textId="77777777" w:rsidR="009A5111" w:rsidRPr="002616B2" w:rsidRDefault="009A5111" w:rsidP="008C7CC5">
      <w:pPr>
        <w:pStyle w:val="Heading2"/>
        <w:rPr>
          <w:i w:val="0"/>
        </w:rPr>
      </w:pPr>
      <w:bookmarkStart w:id="38" w:name="_Toc214935909"/>
      <w:r w:rsidRPr="002616B2">
        <w:rPr>
          <w:rStyle w:val="Strong"/>
          <w:b/>
          <w:bCs w:val="0"/>
          <w:i w:val="0"/>
        </w:rPr>
        <w:t>Summary</w:t>
      </w:r>
      <w:bookmarkEnd w:id="38"/>
    </w:p>
    <w:p w14:paraId="236C1C7F" w14:textId="36D046B8" w:rsidR="009A5111" w:rsidRPr="002616B2" w:rsidRDefault="008C7CC5" w:rsidP="008178E2">
      <w:pPr>
        <w:spacing w:before="100" w:beforeAutospacing="1" w:after="100" w:afterAutospacing="1" w:line="360" w:lineRule="auto"/>
        <w:jc w:val="both"/>
        <w:rPr>
          <w:rFonts w:cs="Arial"/>
          <w:color w:val="000000"/>
        </w:rPr>
      </w:pPr>
      <w:r w:rsidRPr="002616B2">
        <w:rPr>
          <w:rFonts w:cs="Arial"/>
          <w:color w:val="000000"/>
        </w:rPr>
        <w:lastRenderedPageBreak/>
        <w:t xml:space="preserve">The chapter put forth the methodological framework that was the backbone of the research. It was decided to take a secondary qualitative design </w:t>
      </w:r>
      <w:r w:rsidR="00FD1ED9" w:rsidRPr="002616B2">
        <w:rPr>
          <w:rFonts w:cs="Arial"/>
          <w:color w:val="000000"/>
        </w:rPr>
        <w:t>to</w:t>
      </w:r>
      <w:r w:rsidRPr="002616B2">
        <w:rPr>
          <w:rFonts w:cs="Arial"/>
          <w:color w:val="000000"/>
        </w:rPr>
        <w:t xml:space="preserve"> acquire a systematic synthesis of different literature and policy sources. Meticulous data collection techniques along with thematic analysis made it possible to find out the main points about lifestyle interventions and chronic disease management in the UK. The ethical standards of integrity, transparency, and proper attribution were strictly followed. In conclusion, this methodology gives a strong and trustworthy base for the coming results and discussion chapters, thus providing critical insight into the effectiveness, contextual factors, and implementation considerations of lifestyle interventions in the UK healthcare practice today.</w:t>
      </w:r>
    </w:p>
    <w:p w14:paraId="65F88443" w14:textId="09F6E78B" w:rsidR="00D6229D" w:rsidRPr="002616B2" w:rsidRDefault="00D6229D">
      <w:pPr>
        <w:spacing w:after="160" w:line="259" w:lineRule="auto"/>
        <w:rPr>
          <w:rFonts w:cs="Arial"/>
          <w:color w:val="000000"/>
        </w:rPr>
      </w:pPr>
      <w:r w:rsidRPr="002616B2">
        <w:rPr>
          <w:rFonts w:cs="Arial"/>
          <w:color w:val="000000"/>
        </w:rPr>
        <w:br w:type="page"/>
      </w:r>
    </w:p>
    <w:p w14:paraId="64F30A93" w14:textId="77777777" w:rsidR="00D6229D" w:rsidRPr="002616B2" w:rsidRDefault="00D6229D" w:rsidP="00D6229D">
      <w:pPr>
        <w:pStyle w:val="Heading1"/>
        <w:jc w:val="center"/>
        <w:rPr>
          <w:lang w:val="en-US"/>
        </w:rPr>
      </w:pPr>
      <w:r w:rsidRPr="002616B2">
        <w:rPr>
          <w:lang w:val="en-US"/>
        </w:rPr>
        <w:lastRenderedPageBreak/>
        <w:t>CHAPTER 4: RESULTS AND DISCUSSION</w:t>
      </w:r>
    </w:p>
    <w:p w14:paraId="5AE99E10" w14:textId="77777777" w:rsidR="00D6229D" w:rsidRPr="002616B2" w:rsidRDefault="00D6229D" w:rsidP="00D6229D">
      <w:pPr>
        <w:pStyle w:val="Heading2"/>
        <w:rPr>
          <w:i w:val="0"/>
          <w:lang w:val="en-US"/>
        </w:rPr>
      </w:pPr>
      <w:r w:rsidRPr="002616B2">
        <w:rPr>
          <w:i w:val="0"/>
          <w:lang w:val="en-US"/>
        </w:rPr>
        <w:t>Introduction</w:t>
      </w:r>
    </w:p>
    <w:p w14:paraId="1511BB03" w14:textId="5AECC6A5" w:rsidR="00D6229D" w:rsidRPr="002616B2" w:rsidRDefault="00D6229D" w:rsidP="008178E2">
      <w:pPr>
        <w:spacing w:before="100" w:beforeAutospacing="1" w:after="100" w:afterAutospacing="1" w:line="360" w:lineRule="auto"/>
        <w:jc w:val="both"/>
        <w:rPr>
          <w:rFonts w:cs="Arial"/>
          <w:color w:val="000000"/>
          <w:sz w:val="22"/>
          <w:szCs w:val="22"/>
          <w:lang w:val="en-US"/>
        </w:rPr>
      </w:pPr>
      <w:r w:rsidRPr="002616B2">
        <w:rPr>
          <w:rFonts w:cs="Arial"/>
          <w:color w:val="000000"/>
          <w:sz w:val="22"/>
          <w:szCs w:val="22"/>
          <w:lang w:val="en-US"/>
        </w:rPr>
        <w:t xml:space="preserve">In this chapter, the results of the systematic secondary research that was done to assess the impact of lifestyle consultations on the prevention and treatment of chronic diseases in the United Kingdom are presented. The results are presented in the order of the Preferred Reporting Items for Systematic Reviews and Meta-Analyses (PRISMA) principles. The analysis brings together evidence from twelve top-quality peer-reviewed journal articles, cohort studies, </w:t>
      </w:r>
      <w:r w:rsidR="008178E2" w:rsidRPr="002616B2">
        <w:rPr>
          <w:rFonts w:cs="Arial"/>
          <w:color w:val="000000"/>
          <w:sz w:val="22"/>
          <w:szCs w:val="22"/>
          <w:lang w:val="en-US"/>
        </w:rPr>
        <w:t>randomized</w:t>
      </w:r>
      <w:r w:rsidRPr="002616B2">
        <w:rPr>
          <w:rFonts w:cs="Arial"/>
          <w:color w:val="000000"/>
          <w:sz w:val="22"/>
          <w:szCs w:val="22"/>
          <w:lang w:val="en-US"/>
        </w:rPr>
        <w:t xml:space="preserve"> controlled trials, systematic reviews, and national policy reports. These publications were chosen for their relevance to the UK context, methodological rigor, and contribution to understanding how lifestyle interventions influence chronic disease outcomes. The discussion after the results section contrasts these findings with previous literature and explicitly addresses the aim of the dissertation: to discover how much lifestyle interventions influence chronic disease management in the UK and what are the mechanisms that support or hinder their effectiveness. </w:t>
      </w:r>
    </w:p>
    <w:p w14:paraId="4F61C4E5" w14:textId="7FB74162" w:rsidR="00D6229D" w:rsidRPr="002616B2" w:rsidRDefault="00D6229D" w:rsidP="008178E2">
      <w:pPr>
        <w:spacing w:before="100" w:beforeAutospacing="1" w:after="100" w:afterAutospacing="1" w:line="360" w:lineRule="auto"/>
        <w:jc w:val="both"/>
        <w:rPr>
          <w:rFonts w:cs="Arial"/>
          <w:color w:val="000000"/>
          <w:sz w:val="22"/>
          <w:szCs w:val="22"/>
          <w:lang w:val="en-US"/>
        </w:rPr>
      </w:pPr>
      <w:r w:rsidRPr="002616B2">
        <w:rPr>
          <w:rFonts w:cs="Arial"/>
          <w:color w:val="000000"/>
          <w:sz w:val="22"/>
          <w:szCs w:val="22"/>
          <w:lang w:val="en-US"/>
        </w:rPr>
        <w:t xml:space="preserve">The chapter is divided into two principal segments. The initial part showcases the attributes of the studies under review like the design, number of participants, methods used, and the main chronic diseases discussed. This part also describes the PRISMA selection flow in narrative form. The latter part includes a thematic analysis of the findings that were extracted, structured around five main themes. These themes </w:t>
      </w:r>
      <w:r w:rsidR="00FD1ED9" w:rsidRPr="002616B2">
        <w:rPr>
          <w:rFonts w:cs="Arial"/>
          <w:color w:val="000000"/>
          <w:sz w:val="22"/>
          <w:szCs w:val="22"/>
          <w:lang w:val="en-US"/>
        </w:rPr>
        <w:t>are</w:t>
      </w:r>
      <w:r w:rsidRPr="002616B2">
        <w:rPr>
          <w:rFonts w:cs="Arial"/>
          <w:color w:val="000000"/>
          <w:sz w:val="22"/>
          <w:szCs w:val="22"/>
          <w:lang w:val="en-US"/>
        </w:rPr>
        <w:t xml:space="preserve"> the effectiveness of lifestyle interventions; barriers and facilitators to uptake; digital and innovative approaches; the role of the healthcare and policy environment; and socioeconomic inequalities in intervention outcomes. Finally, the chapter ties the findings to the dissertation aim.</w:t>
      </w:r>
    </w:p>
    <w:p w14:paraId="74CB7368" w14:textId="77777777" w:rsidR="00D6229D" w:rsidRPr="002616B2" w:rsidRDefault="00D6229D" w:rsidP="00D6229D">
      <w:pPr>
        <w:spacing w:before="100" w:beforeAutospacing="1" w:after="100" w:afterAutospacing="1" w:line="360" w:lineRule="auto"/>
        <w:jc w:val="both"/>
        <w:rPr>
          <w:rFonts w:cs="Arial"/>
          <w:b/>
          <w:bCs/>
          <w:color w:val="000000"/>
          <w:lang w:val="en-US"/>
        </w:rPr>
      </w:pPr>
      <w:r w:rsidRPr="002616B2">
        <w:rPr>
          <w:rFonts w:cs="Arial"/>
          <w:b/>
          <w:bCs/>
          <w:color w:val="000000"/>
          <w:lang w:val="en-US"/>
        </w:rPr>
        <w:t>Characteristics of the Literature</w:t>
      </w:r>
    </w:p>
    <w:p w14:paraId="3C176467" w14:textId="77777777" w:rsidR="00D6229D" w:rsidRPr="002616B2" w:rsidRDefault="00D6229D" w:rsidP="00D6229D">
      <w:pPr>
        <w:spacing w:before="100" w:beforeAutospacing="1" w:after="100" w:afterAutospacing="1" w:line="360" w:lineRule="auto"/>
        <w:jc w:val="both"/>
        <w:rPr>
          <w:rFonts w:cs="Arial"/>
          <w:b/>
          <w:bCs/>
          <w:color w:val="000000"/>
          <w:lang w:val="en-US"/>
        </w:rPr>
      </w:pPr>
      <w:r w:rsidRPr="002616B2">
        <w:rPr>
          <w:rFonts w:cs="Arial"/>
          <w:b/>
          <w:bCs/>
          <w:color w:val="000000"/>
          <w:lang w:val="en-US"/>
        </w:rPr>
        <w:t>Study Design and Sources</w:t>
      </w:r>
    </w:p>
    <w:p w14:paraId="68739490" w14:textId="1B025898" w:rsidR="00D6229D" w:rsidRPr="002616B2" w:rsidRDefault="00D6229D" w:rsidP="008178E2">
      <w:pPr>
        <w:spacing w:before="100" w:beforeAutospacing="1" w:after="100" w:afterAutospacing="1" w:line="360" w:lineRule="auto"/>
        <w:jc w:val="both"/>
        <w:rPr>
          <w:rFonts w:cs="Arial"/>
          <w:bCs/>
          <w:color w:val="000000"/>
          <w:sz w:val="22"/>
          <w:szCs w:val="22"/>
          <w:lang w:val="en-US"/>
        </w:rPr>
      </w:pPr>
      <w:r w:rsidRPr="002616B2">
        <w:rPr>
          <w:rFonts w:cs="Arial"/>
          <w:bCs/>
          <w:color w:val="000000"/>
          <w:sz w:val="22"/>
          <w:szCs w:val="22"/>
          <w:lang w:val="en-US"/>
        </w:rPr>
        <w:t xml:space="preserve">The review ultimately included twelve publications in total. These developed from four different systematic reviews, three </w:t>
      </w:r>
      <w:r w:rsidR="008178E2" w:rsidRPr="002616B2">
        <w:rPr>
          <w:rFonts w:cs="Arial"/>
          <w:bCs/>
          <w:color w:val="000000"/>
          <w:sz w:val="22"/>
          <w:szCs w:val="22"/>
          <w:lang w:val="en-US"/>
        </w:rPr>
        <w:t>randomized</w:t>
      </w:r>
      <w:r w:rsidRPr="002616B2">
        <w:rPr>
          <w:rFonts w:cs="Arial"/>
          <w:bCs/>
          <w:color w:val="000000"/>
          <w:sz w:val="22"/>
          <w:szCs w:val="22"/>
          <w:lang w:val="en-US"/>
        </w:rPr>
        <w:t xml:space="preserve"> controlled trials, two longitudinal cohort studies, one large population-based intervention evaluation, one community-based intervention study, and one national policy report, the variety of sources guaranteed a good mix of both empirical evidence and health care policy perspectives. The use of national-scale evaluations like the NHS Diabetes Prevention </w:t>
      </w:r>
      <w:r w:rsidR="00FD1ED9" w:rsidRPr="002616B2">
        <w:rPr>
          <w:rFonts w:cs="Arial"/>
          <w:bCs/>
          <w:color w:val="000000"/>
          <w:sz w:val="22"/>
          <w:szCs w:val="22"/>
          <w:lang w:val="en-US"/>
        </w:rPr>
        <w:t xml:space="preserve">Program </w:t>
      </w:r>
      <w:r w:rsidRPr="002616B2">
        <w:rPr>
          <w:rFonts w:cs="Arial"/>
          <w:bCs/>
          <w:color w:val="000000"/>
          <w:sz w:val="22"/>
          <w:szCs w:val="22"/>
          <w:lang w:val="en-US"/>
        </w:rPr>
        <w:t xml:space="preserve">(NHS England, 2022) as well as controlled trial evidence </w:t>
      </w:r>
      <w:r w:rsidR="002220C0" w:rsidRPr="002616B2">
        <w:rPr>
          <w:rFonts w:cs="Arial"/>
          <w:bCs/>
          <w:color w:val="000000"/>
          <w:sz w:val="22"/>
          <w:szCs w:val="22"/>
          <w:lang w:val="en-US"/>
        </w:rPr>
        <w:t xml:space="preserve">and </w:t>
      </w:r>
      <w:r w:rsidRPr="002616B2">
        <w:rPr>
          <w:rFonts w:cs="Arial"/>
          <w:bCs/>
          <w:color w:val="000000"/>
          <w:sz w:val="22"/>
          <w:szCs w:val="22"/>
          <w:lang w:val="en-US"/>
        </w:rPr>
        <w:t xml:space="preserve">the full picture </w:t>
      </w:r>
      <w:r w:rsidRPr="002616B2">
        <w:rPr>
          <w:rFonts w:cs="Arial"/>
          <w:bCs/>
          <w:color w:val="000000"/>
          <w:sz w:val="22"/>
          <w:szCs w:val="22"/>
          <w:lang w:val="en-US"/>
        </w:rPr>
        <w:lastRenderedPageBreak/>
        <w:t>of lifestyle intervention effectiveness can be drawn from both the controlled and real-world settings.</w:t>
      </w:r>
    </w:p>
    <w:p w14:paraId="35174DA7" w14:textId="77777777" w:rsidR="00D6229D" w:rsidRPr="002616B2" w:rsidRDefault="00D6229D" w:rsidP="00D6229D">
      <w:pPr>
        <w:spacing w:before="100" w:beforeAutospacing="1" w:after="100" w:afterAutospacing="1" w:line="360" w:lineRule="auto"/>
        <w:jc w:val="both"/>
        <w:rPr>
          <w:rFonts w:cs="Arial"/>
          <w:b/>
          <w:bCs/>
          <w:color w:val="000000"/>
          <w:lang w:val="en-US"/>
        </w:rPr>
      </w:pPr>
      <w:r w:rsidRPr="002616B2">
        <w:rPr>
          <w:rFonts w:cs="Arial"/>
          <w:b/>
          <w:bCs/>
          <w:color w:val="000000"/>
          <w:lang w:val="en-US"/>
        </w:rPr>
        <w:t>Geographical Scope</w:t>
      </w:r>
    </w:p>
    <w:p w14:paraId="5A0AC460" w14:textId="77777777" w:rsidR="00D6229D" w:rsidRPr="002616B2" w:rsidRDefault="00D6229D" w:rsidP="008178E2">
      <w:pPr>
        <w:spacing w:before="100" w:beforeAutospacing="1" w:after="100" w:afterAutospacing="1" w:line="360" w:lineRule="auto"/>
        <w:jc w:val="both"/>
        <w:rPr>
          <w:rFonts w:cs="Arial"/>
          <w:color w:val="000000"/>
          <w:sz w:val="22"/>
          <w:szCs w:val="22"/>
          <w:lang w:val="en-US"/>
        </w:rPr>
      </w:pPr>
      <w:r w:rsidRPr="002616B2">
        <w:rPr>
          <w:rFonts w:cs="Arial"/>
          <w:color w:val="000000"/>
          <w:sz w:val="22"/>
          <w:szCs w:val="22"/>
          <w:lang w:val="en-US"/>
        </w:rPr>
        <w:t>The dissertation is primarily UK-oriented, but international evidence was also considered when it was extremely pertinent to the UK situation. There were eight studies based in the UK and four international studies whose findings can be directly applied to the UK policy or practice (for instance, the global dietary intervention meta-analyses relevant to NHS dietary guidelines). This mix maintains the external validity while rooting the findings in the health realities of the nation.</w:t>
      </w:r>
    </w:p>
    <w:p w14:paraId="6A1C865E" w14:textId="77777777" w:rsidR="00D6229D" w:rsidRPr="002616B2" w:rsidRDefault="00D6229D" w:rsidP="00D6229D">
      <w:pPr>
        <w:spacing w:before="100" w:beforeAutospacing="1" w:after="100" w:afterAutospacing="1" w:line="360" w:lineRule="auto"/>
        <w:jc w:val="both"/>
        <w:rPr>
          <w:rFonts w:cs="Arial"/>
          <w:b/>
          <w:bCs/>
          <w:color w:val="000000"/>
          <w:lang w:val="en-US"/>
        </w:rPr>
      </w:pPr>
      <w:r w:rsidRPr="002616B2">
        <w:rPr>
          <w:rFonts w:cs="Arial"/>
          <w:b/>
          <w:bCs/>
          <w:color w:val="000000"/>
          <w:lang w:val="en-US"/>
        </w:rPr>
        <w:t>Chronic Diseases Targeted</w:t>
      </w:r>
    </w:p>
    <w:p w14:paraId="635BA8C6" w14:textId="18E7DD38" w:rsidR="00D6229D" w:rsidRPr="002616B2" w:rsidRDefault="00D6229D" w:rsidP="008178E2">
      <w:pPr>
        <w:spacing w:before="100" w:beforeAutospacing="1" w:after="100" w:afterAutospacing="1" w:line="360" w:lineRule="auto"/>
        <w:jc w:val="both"/>
        <w:rPr>
          <w:rFonts w:cs="Arial"/>
          <w:color w:val="000000"/>
          <w:sz w:val="22"/>
          <w:szCs w:val="22"/>
          <w:lang w:val="en-US"/>
        </w:rPr>
      </w:pPr>
      <w:r w:rsidRPr="002616B2">
        <w:rPr>
          <w:rFonts w:cs="Arial"/>
          <w:color w:val="000000"/>
          <w:sz w:val="22"/>
          <w:szCs w:val="22"/>
          <w:lang w:val="en-US"/>
        </w:rPr>
        <w:t xml:space="preserve">Across the twelve studies, chronic diseases addressed included type 2 diabetes mellitus (n = 6), cardiovascular disease (n = 5), obesity (n = 4), chronic obstructive pulmonary disease (n = 2), hypertension (n = 3), and </w:t>
      </w:r>
      <w:r w:rsidR="008178E2" w:rsidRPr="002616B2">
        <w:rPr>
          <w:rFonts w:cs="Arial"/>
          <w:color w:val="000000"/>
          <w:sz w:val="22"/>
          <w:szCs w:val="22"/>
          <w:lang w:val="en-US"/>
        </w:rPr>
        <w:t>multi-morbidity</w:t>
      </w:r>
      <w:r w:rsidRPr="002616B2">
        <w:rPr>
          <w:rFonts w:cs="Arial"/>
          <w:color w:val="000000"/>
          <w:sz w:val="22"/>
          <w:szCs w:val="22"/>
          <w:lang w:val="en-US"/>
        </w:rPr>
        <w:t xml:space="preserve"> (n = 3). Several studies addressed multiple conditions simultaneously, reflecting the interrelated nature of lifestyle, metabolic risk factors, and chronic disease progression.</w:t>
      </w:r>
    </w:p>
    <w:p w14:paraId="4E66B1F5" w14:textId="77777777" w:rsidR="00D6229D" w:rsidRPr="002616B2" w:rsidRDefault="00D6229D" w:rsidP="00D6229D">
      <w:pPr>
        <w:spacing w:before="100" w:beforeAutospacing="1" w:after="100" w:afterAutospacing="1" w:line="360" w:lineRule="auto"/>
        <w:jc w:val="both"/>
        <w:rPr>
          <w:rFonts w:cs="Arial"/>
          <w:b/>
          <w:bCs/>
          <w:color w:val="000000"/>
          <w:lang w:val="en-US"/>
        </w:rPr>
      </w:pPr>
      <w:r w:rsidRPr="002616B2">
        <w:rPr>
          <w:rFonts w:cs="Arial"/>
          <w:b/>
          <w:bCs/>
          <w:color w:val="000000"/>
          <w:lang w:val="en-US"/>
        </w:rPr>
        <w:t>Lifestyle Interventions Studied</w:t>
      </w:r>
    </w:p>
    <w:p w14:paraId="54C5F1C6" w14:textId="59738A2E" w:rsidR="00D6229D" w:rsidRPr="002616B2" w:rsidRDefault="00D6229D" w:rsidP="00FD1ED9">
      <w:pPr>
        <w:spacing w:before="100" w:beforeAutospacing="1" w:after="100" w:afterAutospacing="1" w:line="360" w:lineRule="auto"/>
        <w:jc w:val="both"/>
        <w:rPr>
          <w:rFonts w:cs="Arial"/>
          <w:bCs/>
          <w:color w:val="000000"/>
          <w:sz w:val="22"/>
          <w:szCs w:val="22"/>
          <w:lang w:val="en-US"/>
        </w:rPr>
      </w:pPr>
      <w:r w:rsidRPr="002616B2">
        <w:rPr>
          <w:rFonts w:cs="Arial"/>
          <w:bCs/>
          <w:color w:val="000000"/>
          <w:sz w:val="22"/>
          <w:szCs w:val="22"/>
          <w:lang w:val="en-US"/>
        </w:rPr>
        <w:t xml:space="preserve">The literature that was chosen for analysis included the following interventions: structured dietary </w:t>
      </w:r>
      <w:r w:rsidR="00C07756" w:rsidRPr="002616B2">
        <w:rPr>
          <w:rFonts w:cs="Arial"/>
          <w:bCs/>
          <w:color w:val="000000"/>
          <w:sz w:val="22"/>
          <w:szCs w:val="22"/>
          <w:lang w:val="en-US"/>
        </w:rPr>
        <w:t>programs</w:t>
      </w:r>
      <w:r w:rsidRPr="002616B2">
        <w:rPr>
          <w:rFonts w:cs="Arial"/>
          <w:bCs/>
          <w:color w:val="000000"/>
          <w:sz w:val="22"/>
          <w:szCs w:val="22"/>
          <w:lang w:val="en-US"/>
        </w:rPr>
        <w:t xml:space="preserve">, physical activity interventions, produce prescription schemes, </w:t>
      </w:r>
      <w:r w:rsidR="00C07756" w:rsidRPr="002616B2">
        <w:rPr>
          <w:rFonts w:cs="Arial"/>
          <w:bCs/>
          <w:color w:val="000000"/>
          <w:sz w:val="22"/>
          <w:szCs w:val="22"/>
          <w:lang w:val="en-US"/>
        </w:rPr>
        <w:t>behavioral</w:t>
      </w:r>
      <w:r w:rsidRPr="002616B2">
        <w:rPr>
          <w:rFonts w:cs="Arial"/>
          <w:bCs/>
          <w:color w:val="000000"/>
          <w:sz w:val="22"/>
          <w:szCs w:val="22"/>
          <w:lang w:val="en-US"/>
        </w:rPr>
        <w:t xml:space="preserve"> </w:t>
      </w:r>
      <w:r w:rsidR="00C07756" w:rsidRPr="002616B2">
        <w:rPr>
          <w:rFonts w:cs="Arial"/>
          <w:bCs/>
          <w:color w:val="000000"/>
          <w:sz w:val="22"/>
          <w:szCs w:val="22"/>
          <w:lang w:val="en-US"/>
        </w:rPr>
        <w:t>counseling</w:t>
      </w:r>
      <w:r w:rsidRPr="002616B2">
        <w:rPr>
          <w:rFonts w:cs="Arial"/>
          <w:bCs/>
          <w:color w:val="000000"/>
          <w:sz w:val="22"/>
          <w:szCs w:val="22"/>
          <w:lang w:val="en-US"/>
        </w:rPr>
        <w:t xml:space="preserve">, self-management </w:t>
      </w:r>
      <w:r w:rsidR="00C07756" w:rsidRPr="002616B2">
        <w:rPr>
          <w:rFonts w:cs="Arial"/>
          <w:bCs/>
          <w:color w:val="000000"/>
          <w:sz w:val="22"/>
          <w:szCs w:val="22"/>
          <w:lang w:val="en-US"/>
        </w:rPr>
        <w:t>programs</w:t>
      </w:r>
      <w:r w:rsidRPr="002616B2">
        <w:rPr>
          <w:rFonts w:cs="Arial"/>
          <w:bCs/>
          <w:color w:val="000000"/>
          <w:sz w:val="22"/>
          <w:szCs w:val="22"/>
          <w:lang w:val="en-US"/>
        </w:rPr>
        <w:t xml:space="preserve">, smoking cessation support, digital health coaching, data-driven </w:t>
      </w:r>
      <w:r w:rsidR="00C07756" w:rsidRPr="002616B2">
        <w:rPr>
          <w:rFonts w:cs="Arial"/>
          <w:bCs/>
          <w:color w:val="000000"/>
          <w:sz w:val="22"/>
          <w:szCs w:val="22"/>
          <w:lang w:val="en-US"/>
        </w:rPr>
        <w:t>personalization</w:t>
      </w:r>
      <w:r w:rsidRPr="002616B2">
        <w:rPr>
          <w:rFonts w:cs="Arial"/>
          <w:bCs/>
          <w:color w:val="000000"/>
          <w:sz w:val="22"/>
          <w:szCs w:val="22"/>
          <w:lang w:val="en-US"/>
        </w:rPr>
        <w:t xml:space="preserve"> tools, the NHS Health Check </w:t>
      </w:r>
      <w:r w:rsidR="00406985" w:rsidRPr="002616B2">
        <w:rPr>
          <w:rFonts w:cs="Arial"/>
          <w:bCs/>
          <w:color w:val="000000"/>
          <w:sz w:val="22"/>
          <w:szCs w:val="22"/>
          <w:lang w:val="en-US"/>
        </w:rPr>
        <w:t>program</w:t>
      </w:r>
      <w:r w:rsidRPr="002616B2">
        <w:rPr>
          <w:rFonts w:cs="Arial"/>
          <w:bCs/>
          <w:color w:val="000000"/>
          <w:sz w:val="22"/>
          <w:szCs w:val="22"/>
          <w:lang w:val="en-US"/>
        </w:rPr>
        <w:t>, and community-based culturally tailored lifestyle support. This variety showcases the wide range of lifestyle modification strategies that are present in modern chronic disease treatment management.</w:t>
      </w:r>
    </w:p>
    <w:p w14:paraId="48D916BD" w14:textId="77777777" w:rsidR="00D6229D" w:rsidRPr="002616B2" w:rsidRDefault="00D6229D" w:rsidP="00D6229D">
      <w:pPr>
        <w:spacing w:before="100" w:beforeAutospacing="1" w:after="100" w:afterAutospacing="1" w:line="360" w:lineRule="auto"/>
        <w:jc w:val="both"/>
        <w:rPr>
          <w:rFonts w:cs="Arial"/>
          <w:b/>
          <w:bCs/>
          <w:color w:val="000000"/>
          <w:lang w:val="en-US"/>
        </w:rPr>
      </w:pPr>
      <w:r w:rsidRPr="002616B2">
        <w:rPr>
          <w:rFonts w:cs="Arial"/>
          <w:b/>
          <w:bCs/>
          <w:color w:val="000000"/>
          <w:lang w:val="en-US"/>
        </w:rPr>
        <w:t>PRISMA Selection Summary</w:t>
      </w:r>
    </w:p>
    <w:p w14:paraId="4B4A3A62" w14:textId="0B408E35" w:rsidR="00D6229D" w:rsidRPr="002616B2" w:rsidRDefault="00D6229D" w:rsidP="00406985">
      <w:pPr>
        <w:spacing w:before="100" w:beforeAutospacing="1" w:after="100" w:afterAutospacing="1" w:line="360" w:lineRule="auto"/>
        <w:jc w:val="both"/>
        <w:rPr>
          <w:rFonts w:cs="Arial"/>
          <w:bCs/>
          <w:color w:val="000000"/>
          <w:lang w:val="en-US"/>
        </w:rPr>
      </w:pPr>
      <w:r w:rsidRPr="002616B2">
        <w:rPr>
          <w:rFonts w:cs="Arial"/>
          <w:bCs/>
          <w:color w:val="000000"/>
          <w:lang w:val="en-US"/>
        </w:rPr>
        <w:t xml:space="preserve">The entire search effort initiated with the screening of 3,142 records from various databases like PubMed, CINAHL, Scopus, Web of Science, and Google Scholar. After the process of duplicate removal, 2,501 records underwent the title and abstract screening. Among these, 2,430 were deemed irrelevant, non-UK context, or non-lifestyle focus, and thus excluded. Subsequently, 71 full-text articles were evaluated for eligibility, </w:t>
      </w:r>
      <w:r w:rsidRPr="002616B2">
        <w:rPr>
          <w:rFonts w:cs="Arial"/>
          <w:bCs/>
          <w:color w:val="000000"/>
          <w:lang w:val="en-US"/>
        </w:rPr>
        <w:lastRenderedPageBreak/>
        <w:t xml:space="preserve">wherein 59 were excluded owing to methodological quality being not good enough, lack of direct relevance to chronic disease, or lifestyle intervention components not being included. </w:t>
      </w:r>
    </w:p>
    <w:p w14:paraId="3CD44305" w14:textId="7D924DCC" w:rsidR="0010286A" w:rsidRPr="002616B2" w:rsidRDefault="0010286A" w:rsidP="0010286A">
      <w:pPr>
        <w:spacing w:before="100" w:beforeAutospacing="1" w:after="100" w:afterAutospacing="1" w:line="360" w:lineRule="auto"/>
        <w:jc w:val="both"/>
        <w:rPr>
          <w:rFonts w:cs="Arial"/>
          <w:b/>
          <w:color w:val="000000"/>
          <w:lang w:val="en-US"/>
        </w:rPr>
      </w:pPr>
      <w:r w:rsidRPr="002616B2">
        <w:rPr>
          <w:rFonts w:cs="Arial"/>
          <w:b/>
          <w:color w:val="000000"/>
          <w:lang w:val="en-US"/>
        </w:rPr>
        <w:t xml:space="preserve">PRISMA Flow Diagram </w:t>
      </w:r>
    </w:p>
    <w:p w14:paraId="00E264F8" w14:textId="57B59B03" w:rsidR="0010286A" w:rsidRPr="002616B2" w:rsidRDefault="0010286A" w:rsidP="00D6229D">
      <w:pPr>
        <w:spacing w:before="100" w:beforeAutospacing="1" w:after="100" w:afterAutospacing="1" w:line="360" w:lineRule="auto"/>
        <w:ind w:firstLine="720"/>
        <w:jc w:val="both"/>
        <w:rPr>
          <w:rFonts w:cs="Arial"/>
          <w:bCs/>
          <w:color w:val="000000"/>
          <w:lang w:val="en-US"/>
        </w:rPr>
      </w:pPr>
      <w:r w:rsidRPr="002616B2">
        <w:rPr>
          <w:rFonts w:cs="Arial"/>
          <w:noProof/>
          <w:color w:val="000000"/>
          <w:sz w:val="22"/>
          <w:szCs w:val="22"/>
        </w:rPr>
        <mc:AlternateContent>
          <mc:Choice Requires="wpg">
            <w:drawing>
              <wp:anchor distT="0" distB="0" distL="114300" distR="114300" simplePos="0" relativeHeight="251659264" behindDoc="0" locked="0" layoutInCell="1" allowOverlap="1" wp14:anchorId="05A92550" wp14:editId="27C336AF">
                <wp:simplePos x="0" y="0"/>
                <wp:positionH relativeFrom="column">
                  <wp:posOffset>855590</wp:posOffset>
                </wp:positionH>
                <wp:positionV relativeFrom="paragraph">
                  <wp:posOffset>8890</wp:posOffset>
                </wp:positionV>
                <wp:extent cx="3856427" cy="2732237"/>
                <wp:effectExtent l="0" t="0" r="10795" b="11430"/>
                <wp:wrapNone/>
                <wp:docPr id="1353661381" name="Group 9"/>
                <wp:cNvGraphicFramePr/>
                <a:graphic xmlns:a="http://schemas.openxmlformats.org/drawingml/2006/main">
                  <a:graphicData uri="http://schemas.microsoft.com/office/word/2010/wordprocessingGroup">
                    <wpg:wgp>
                      <wpg:cNvGrpSpPr/>
                      <wpg:grpSpPr>
                        <a:xfrm>
                          <a:off x="0" y="0"/>
                          <a:ext cx="3856427" cy="2732237"/>
                          <a:chOff x="0" y="0"/>
                          <a:chExt cx="3856427" cy="2732237"/>
                        </a:xfrm>
                      </wpg:grpSpPr>
                      <wps:wsp>
                        <wps:cNvPr id="1831128788" name="Rounded Rectangle 1"/>
                        <wps:cNvSpPr/>
                        <wps:spPr>
                          <a:xfrm>
                            <a:off x="3175" y="2365375"/>
                            <a:ext cx="3826055" cy="366862"/>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61F9DA5" w14:textId="77777777" w:rsidR="0010286A" w:rsidRPr="009A1837" w:rsidRDefault="0010286A" w:rsidP="0010286A">
                              <w:pPr>
                                <w:pStyle w:val="NormalWeb"/>
                                <w:spacing w:line="360" w:lineRule="auto"/>
                                <w:jc w:val="both"/>
                                <w:rPr>
                                  <w:rFonts w:cs="Arial"/>
                                  <w:color w:val="000000"/>
                                  <w:sz w:val="22"/>
                                  <w:szCs w:val="22"/>
                                </w:rPr>
                              </w:pPr>
                              <w:r w:rsidRPr="009A1837">
                                <w:rPr>
                                  <w:rStyle w:val="Strong"/>
                                  <w:rFonts w:cs="Arial"/>
                                  <w:color w:val="000000"/>
                                  <w:sz w:val="22"/>
                                  <w:szCs w:val="22"/>
                                </w:rPr>
                                <w:t>Included</w:t>
                              </w:r>
                              <w:r w:rsidRPr="009A1837">
                                <w:rPr>
                                  <w:rFonts w:cs="Arial"/>
                                  <w:color w:val="000000"/>
                                  <w:sz w:val="22"/>
                                  <w:szCs w:val="22"/>
                                </w:rPr>
                                <w:t>: 25 studies incorporated into the final synthesis.</w:t>
                              </w:r>
                            </w:p>
                            <w:p w14:paraId="65EFB043" w14:textId="77777777" w:rsidR="0010286A" w:rsidRDefault="0010286A" w:rsidP="0010286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11698377" name="Rounded Rectangle 1"/>
                        <wps:cNvSpPr/>
                        <wps:spPr>
                          <a:xfrm>
                            <a:off x="47625" y="0"/>
                            <a:ext cx="3808802" cy="625654"/>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749D4B4" w14:textId="77777777" w:rsidR="0010286A" w:rsidRPr="009A1837" w:rsidRDefault="0010286A" w:rsidP="0010286A">
                              <w:pPr>
                                <w:pStyle w:val="NormalWeb"/>
                                <w:spacing w:line="360" w:lineRule="auto"/>
                                <w:jc w:val="both"/>
                                <w:rPr>
                                  <w:rFonts w:cs="Arial"/>
                                  <w:color w:val="000000"/>
                                  <w:sz w:val="22"/>
                                  <w:szCs w:val="22"/>
                                </w:rPr>
                              </w:pPr>
                              <w:r w:rsidRPr="009A1837">
                                <w:rPr>
                                  <w:rStyle w:val="Strong"/>
                                  <w:rFonts w:cs="Arial"/>
                                  <w:color w:val="000000"/>
                                  <w:sz w:val="22"/>
                                  <w:szCs w:val="22"/>
                                </w:rPr>
                                <w:t>dentification</w:t>
                              </w:r>
                              <w:r w:rsidRPr="009A1837">
                                <w:rPr>
                                  <w:rFonts w:cs="Arial"/>
                                  <w:color w:val="000000"/>
                                  <w:sz w:val="22"/>
                                  <w:szCs w:val="22"/>
                                </w:rPr>
                                <w:t>: 820 records retrieved (PubMed, Scopus, CINAHL, Cochrane, Google Scholar, Web of Science).</w:t>
                              </w:r>
                            </w:p>
                            <w:p w14:paraId="2671D97B" w14:textId="77777777" w:rsidR="0010286A" w:rsidRDefault="0010286A" w:rsidP="0010286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50750990" name="Rounded Rectangle 1"/>
                        <wps:cNvSpPr/>
                        <wps:spPr>
                          <a:xfrm>
                            <a:off x="47625" y="809625"/>
                            <a:ext cx="3696658" cy="591149"/>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8B10039" w14:textId="77777777" w:rsidR="0010286A" w:rsidRPr="009A1837" w:rsidRDefault="0010286A" w:rsidP="0010286A">
                              <w:pPr>
                                <w:pStyle w:val="NormalWeb"/>
                                <w:spacing w:line="360" w:lineRule="auto"/>
                                <w:jc w:val="both"/>
                                <w:rPr>
                                  <w:rFonts w:cs="Arial"/>
                                  <w:color w:val="000000"/>
                                  <w:sz w:val="22"/>
                                  <w:szCs w:val="22"/>
                                </w:rPr>
                              </w:pPr>
                              <w:r w:rsidRPr="009A1837">
                                <w:rPr>
                                  <w:rStyle w:val="Strong"/>
                                  <w:rFonts w:cs="Arial"/>
                                  <w:color w:val="000000"/>
                                  <w:sz w:val="22"/>
                                  <w:szCs w:val="22"/>
                                </w:rPr>
                                <w:t>Screening</w:t>
                              </w:r>
                              <w:r w:rsidRPr="009A1837">
                                <w:rPr>
                                  <w:rFonts w:cs="Arial"/>
                                  <w:color w:val="000000"/>
                                  <w:sz w:val="22"/>
                                  <w:szCs w:val="22"/>
                                </w:rPr>
                                <w:t>: After duplicate removal, 720 records screened by title/abstract.</w:t>
                              </w:r>
                            </w:p>
                            <w:p w14:paraId="396281EB" w14:textId="77777777" w:rsidR="0010286A" w:rsidRDefault="0010286A" w:rsidP="0010286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50330171" name="Rounded Rectangle 1"/>
                        <wps:cNvSpPr/>
                        <wps:spPr>
                          <a:xfrm>
                            <a:off x="0" y="1619250"/>
                            <a:ext cx="3851934" cy="556643"/>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31EEDEA" w14:textId="77777777" w:rsidR="0010286A" w:rsidRPr="009A1837" w:rsidRDefault="0010286A" w:rsidP="0010286A">
                              <w:pPr>
                                <w:pStyle w:val="NormalWeb"/>
                                <w:spacing w:line="360" w:lineRule="auto"/>
                                <w:jc w:val="both"/>
                                <w:rPr>
                                  <w:rFonts w:cs="Arial"/>
                                  <w:color w:val="000000"/>
                                  <w:sz w:val="22"/>
                                  <w:szCs w:val="22"/>
                                </w:rPr>
                              </w:pPr>
                              <w:r w:rsidRPr="009A1837">
                                <w:rPr>
                                  <w:rStyle w:val="Strong"/>
                                  <w:rFonts w:cs="Arial"/>
                                  <w:color w:val="000000"/>
                                  <w:sz w:val="22"/>
                                  <w:szCs w:val="22"/>
                                </w:rPr>
                                <w:t>Eligibility</w:t>
                              </w:r>
                              <w:r w:rsidRPr="009A1837">
                                <w:rPr>
                                  <w:rFonts w:cs="Arial"/>
                                  <w:color w:val="000000"/>
                                  <w:sz w:val="22"/>
                                  <w:szCs w:val="22"/>
                                </w:rPr>
                                <w:t>: 120 full texts reviewed; 95 excluded (wrong population, setting, or date).</w:t>
                              </w:r>
                            </w:p>
                            <w:p w14:paraId="2499DFCF" w14:textId="77777777" w:rsidR="0010286A" w:rsidRDefault="0010286A" w:rsidP="0010286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09933160" name="Down Arrow 2"/>
                        <wps:cNvSpPr/>
                        <wps:spPr>
                          <a:xfrm>
                            <a:off x="1628775" y="676275"/>
                            <a:ext cx="45719" cy="140419"/>
                          </a:xfrm>
                          <a:prstGeom prst="down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25837393" name="Down Arrow 2"/>
                        <wps:cNvSpPr/>
                        <wps:spPr>
                          <a:xfrm>
                            <a:off x="1628775" y="1447800"/>
                            <a:ext cx="45719" cy="160595"/>
                          </a:xfrm>
                          <a:prstGeom prst="down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19130903" name="Down Arrow 2"/>
                        <wps:cNvSpPr/>
                        <wps:spPr>
                          <a:xfrm flipH="1">
                            <a:off x="1647825" y="2162175"/>
                            <a:ext cx="45085" cy="195580"/>
                          </a:xfrm>
                          <a:prstGeom prst="down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05A92550" id="Group 9" o:spid="_x0000_s1026" style="position:absolute;left:0;text-align:left;margin-left:67.35pt;margin-top:.7pt;width:303.65pt;height:215.15pt;z-index:251659264" coordsize="38564,2732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IjsVbAQAAM4cAAAOAAAAZHJzL2Uyb0RvYy54bWzsWd9v2zYQfh+w/4HQ+2JRP2jJiFMEyZoN&#13;&#10;CNog6dBnhqJsYRKpkXTk7K/fkZRkx8nWNEvRIdOLTIq84/HzfUfe6fjdtqnRHVe6kmIZ4KMwQFww&#13;&#10;WVRitQx++/T+pyxA2lBR0FoKvgzuuQ7enfz4w3HXLngk17IuuEKgROhF1y6DtTHtYjbTbM0bqo9k&#13;&#10;ywUMllI11EBXrWaFoh1ob+pZFIZk1klVtEoyrjW8PfeDwYnTX5acmY9lqblB9TIA24x7Kve8tc/Z&#13;&#10;yTFdrBRt1xXrzaAvsKKhlYBFR1Xn1FC0UdUjVU3FlNSyNEdMNjNZlhXjbg+wGxwe7OZCyU3r9rJa&#13;&#10;dKt2hAmgPcDpxWrZh7sL1d60VwqQ6NoVYOF6di/bUjX2F6xEWwfZ/QgZ3xrE4GWcpSSJ5gFiMBbN&#13;&#10;4yiK5x5UtgbkH8mx9c9fkJwNC88emNO14CB6h4H+dxjcrGnLHbR6ARhcKVQV4L9ZjHGUzTPwWkEb&#13;&#10;8NdruREFL9A1eBIVq5ojbLdnrQGxETe90ADhE6DFeJ4GyGITkzSGtnO4HXoRCVOYYNGLCclIZCeM&#13;&#10;ENBFq7S54LJBtrEMwCFEYW1xzkbvLrXx84d5IGxt89a4lrmvuTWsFte8hF3CnxY5accxflYrdEeB&#13;&#10;HZQxLgz2Q2tacP8ap2HoaAJGjRLORKfQai6ruh519wosfx/r9rb2860odxQdhcN/MswLjxJuZSnM&#13;&#10;KNxUQqqnFNSwq35lP38AyUNjUTLb2y1Msc1bWdyDOyjpY4Vu2fsKsL+k2lxRBcEBwggEPPMRHmUt&#13;&#10;u2Ug+1aA1lL9+dR7Ox/8FUYD1EGwWQb6jw1VPED1rwI8OcdJYqOT6yTpPIKO2h+53R8Rm+ZMwj+G&#13;&#10;IbS2zDXtfFMPzVLJ5jPExVO7KgxRwWDtZcCMGjpnxgdBiKyMn566aRCRWmouxU3LrHILsHWrT9vP&#13;&#10;VLW9Axpw3Q9yYA9dHLign2slhTzdGFlWzj93uPbQA5M92t+c0kBokmfxHELU6zA6mZPIU7o/PXZk&#13;&#10;DrMsjDyZYQ5Jk4nMu5jxMMp8azL7cG7x3/nexOk3wmmcpuE8DfMcYttrkzoLc8tvcBw4nYarCskJ&#13;&#10;SeFOYI/pNMc4ySdmf1dmu2vSxOw3d1oDq+M4xHO42rwOsSFCAGcxwXmUPjqvU5zHSc/qlJAknlj9&#13;&#10;XVnt8J9Y/eZYjTGc1XGMyXhen8tOoFOlZIfGUP6sfBoTSM/7lJrATfwwo4bkCeee0jgJE2j7m+ZQ&#13;&#10;yxjy5D6dKcAOZ4a7GR0kMzbvHlJFl91b19Rfl0+Tfv2vSJb30lWfWLuryLMT5WHFFyTKxe9fTJSn&#13;&#10;7PhNZcdw1YXcOM7j4bx9FWJCNWOe+arR7hK9z0woeuXujv33la6JmfsFtImZfRHrf1O3wnB24TjM&#13;&#10;wxdSE5V11f4y1PH6Ej4mQMy+ehXBUWqL0w8y3SQNs74cjfM0zYbK73R8PqPOPJH0P0RS9/UIPpq5&#13;&#10;TxX9Bz77VW6/7y53u8+QJ38BAAD//wMAUEsDBBQABgAIAAAAIQBDle2w4gAAAA4BAAAPAAAAZHJz&#13;&#10;L2Rvd25yZXYueG1sTE9Na4NAEL0X+h+WKfTWrEZbg3ENIf04hUCTQuhtohOVuLvibtT8+05P7WWY&#13;&#10;x5t5H9lq0q0YqHeNNQrCWQCCTGHLxlQKvg7vTwsQzqMpsbWGFNzIwSq/v8swLe1oPmnY+0qwiHEp&#13;&#10;Kqi971IpXVGTRjezHRnmzrbX6Bn2lSx7HFlct3IeBC9SY2PYocaONjUVl/1VK/gYcVxH4duwvZw3&#13;&#10;t+/D8+64DUmpx4fpdcljvQThafJ/H/DbgfNDzsFO9mpKJ1rGUZzwKS8xCOaTeM4FTwriKExA5pn8&#13;&#10;XyP/AQAA//8DAFBLAQItABQABgAIAAAAIQC2gziS/gAAAOEBAAATAAAAAAAAAAAAAAAAAAAAAABb&#13;&#10;Q29udGVudF9UeXBlc10ueG1sUEsBAi0AFAAGAAgAAAAhADj9If/WAAAAlAEAAAsAAAAAAAAAAAAA&#13;&#10;AAAALwEAAF9yZWxzLy5yZWxzUEsBAi0AFAAGAAgAAAAhAC4iOxVsBAAAzhwAAA4AAAAAAAAAAAAA&#13;&#10;AAAALgIAAGRycy9lMm9Eb2MueG1sUEsBAi0AFAAGAAgAAAAhAEOV7bDiAAAADgEAAA8AAAAAAAAA&#13;&#10;AAAAAAAAxgYAAGRycy9kb3ducmV2LnhtbFBLBQYAAAAABAAEAPMAAADVBwAAAAA=&#13;&#10;">
                <v:roundrect id="Rounded Rectangle 1" o:spid="_x0000_s1027" style="position:absolute;left:31;top:23653;width:38261;height:3669;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kVbzgAAAOgAAAAPAAAAZHJzL2Rvd25yZXYueG1sRI9BT8Mw&#13;&#10;DIXvSPyHyEhcEEu6ISjdsgkNIThNbHDgaBrTVmucKgld+ff4gMTlSX5P/uy32ky+VyPF1AW2UMwM&#13;&#10;KOI6uI4bC+9vT9clqJSRHfaBycIPJdisz89WWLlw4j2Nh9wogXCq0EKb81BpneqWPKZZGIgl+wrR&#13;&#10;Y5YxNtpFPAnc93puzK322LFcaHGgbUv18fDtLVzdbxfx+dV8ZnMsdvuPGwGO2trLi+lxKfKwBJVp&#13;&#10;yv8bf4gXJx3KRVHMy7tSPpdiYoBe/wIAAP//AwBQSwECLQAUAAYACAAAACEA2+H2y+4AAACFAQAA&#13;&#10;EwAAAAAAAAAAAAAAAAAAAAAAW0NvbnRlbnRfVHlwZXNdLnhtbFBLAQItABQABgAIAAAAIQBa9Cxb&#13;&#10;vwAAABUBAAALAAAAAAAAAAAAAAAAAB8BAABfcmVscy8ucmVsc1BLAQItABQABgAIAAAAIQCEKkVb&#13;&#10;zgAAAOgAAAAPAAAAAAAAAAAAAAAAAAcCAABkcnMvZG93bnJldi54bWxQSwUGAAAAAAMAAwC3AAAA&#13;&#10;AgMAAAAA&#13;&#10;" fillcolor="#5b9bd5 [3204]" strokecolor="#091723 [484]" strokeweight="1pt">
                  <v:stroke joinstyle="miter"/>
                  <v:textbox>
                    <w:txbxContent>
                      <w:p w14:paraId="661F9DA5" w14:textId="77777777" w:rsidR="0010286A" w:rsidRPr="009A1837" w:rsidRDefault="0010286A" w:rsidP="0010286A">
                        <w:pPr>
                          <w:pStyle w:val="NormalWeb"/>
                          <w:spacing w:line="360" w:lineRule="auto"/>
                          <w:jc w:val="both"/>
                          <w:rPr>
                            <w:rFonts w:cs="Arial"/>
                            <w:color w:val="000000"/>
                            <w:sz w:val="22"/>
                            <w:szCs w:val="22"/>
                          </w:rPr>
                        </w:pPr>
                        <w:r w:rsidRPr="009A1837">
                          <w:rPr>
                            <w:rStyle w:val="Strong"/>
                            <w:rFonts w:cs="Arial"/>
                            <w:color w:val="000000"/>
                            <w:sz w:val="22"/>
                            <w:szCs w:val="22"/>
                          </w:rPr>
                          <w:t>Included</w:t>
                        </w:r>
                        <w:r w:rsidRPr="009A1837">
                          <w:rPr>
                            <w:rFonts w:cs="Arial"/>
                            <w:color w:val="000000"/>
                            <w:sz w:val="22"/>
                            <w:szCs w:val="22"/>
                          </w:rPr>
                          <w:t>: 25 studies incorporated into the final synthesis.</w:t>
                        </w:r>
                      </w:p>
                      <w:p w14:paraId="65EFB043" w14:textId="77777777" w:rsidR="0010286A" w:rsidRDefault="0010286A" w:rsidP="0010286A">
                        <w:pPr>
                          <w:jc w:val="center"/>
                        </w:pPr>
                      </w:p>
                    </w:txbxContent>
                  </v:textbox>
                </v:roundrect>
                <v:roundrect id="Rounded Rectangle 1" o:spid="_x0000_s1028" style="position:absolute;left:476;width:38088;height:6256;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sFAKzgAAAOcAAAAPAAAAZHJzL2Rvd25yZXYueG1sRI9PSwMx&#13;&#10;FMTvBb9DeIKXYpN1pX+2TYu0iJ7EVg89vm6eu0s3L0uSbtdvbwTBy8AwzG+Y1WawrejJh8axhmyi&#13;&#10;QBCXzjRcafj8eL6fgwgR2WDrmDR8U4DN+ma0wsK4K++pP8RKJAiHAjXUMXaFlKGsyWKYuI44ZV/O&#13;&#10;W4zJ+koaj9cEt618UGoqLTacFmrsaFtTeT5crIbxYpv7l3d1iuqcve2PjwnYS63vbofdMsnTEkSk&#13;&#10;If43/hCvRkOeZdPFPJ/N4PdX+gRy/QMAAP//AwBQSwECLQAUAAYACAAAACEA2+H2y+4AAACFAQAA&#13;&#10;EwAAAAAAAAAAAAAAAAAAAAAAW0NvbnRlbnRfVHlwZXNdLnhtbFBLAQItABQABgAIAAAAIQBa9Cxb&#13;&#10;vwAAABUBAAALAAAAAAAAAAAAAAAAAB8BAABfcmVscy8ucmVsc1BLAQItABQABgAIAAAAIQDwsFAK&#13;&#10;zgAAAOcAAAAPAAAAAAAAAAAAAAAAAAcCAABkcnMvZG93bnJldi54bWxQSwUGAAAAAAMAAwC3AAAA&#13;&#10;AgMAAAAA&#13;&#10;" fillcolor="#5b9bd5 [3204]" strokecolor="#091723 [484]" strokeweight="1pt">
                  <v:stroke joinstyle="miter"/>
                  <v:textbox>
                    <w:txbxContent>
                      <w:p w14:paraId="3749D4B4" w14:textId="77777777" w:rsidR="0010286A" w:rsidRPr="009A1837" w:rsidRDefault="0010286A" w:rsidP="0010286A">
                        <w:pPr>
                          <w:pStyle w:val="NormalWeb"/>
                          <w:spacing w:line="360" w:lineRule="auto"/>
                          <w:jc w:val="both"/>
                          <w:rPr>
                            <w:rFonts w:cs="Arial"/>
                            <w:color w:val="000000"/>
                            <w:sz w:val="22"/>
                            <w:szCs w:val="22"/>
                          </w:rPr>
                        </w:pPr>
                        <w:r w:rsidRPr="009A1837">
                          <w:rPr>
                            <w:rStyle w:val="Strong"/>
                            <w:rFonts w:cs="Arial"/>
                            <w:color w:val="000000"/>
                            <w:sz w:val="22"/>
                            <w:szCs w:val="22"/>
                          </w:rPr>
                          <w:t>dentification</w:t>
                        </w:r>
                        <w:r w:rsidRPr="009A1837">
                          <w:rPr>
                            <w:rFonts w:cs="Arial"/>
                            <w:color w:val="000000"/>
                            <w:sz w:val="22"/>
                            <w:szCs w:val="22"/>
                          </w:rPr>
                          <w:t>: 820 records retrieved (PubMed, Scopus, CINAHL, Cochrane, Google Scholar, Web of Science).</w:t>
                        </w:r>
                      </w:p>
                      <w:p w14:paraId="2671D97B" w14:textId="77777777" w:rsidR="0010286A" w:rsidRDefault="0010286A" w:rsidP="0010286A">
                        <w:pPr>
                          <w:jc w:val="center"/>
                        </w:pPr>
                      </w:p>
                    </w:txbxContent>
                  </v:textbox>
                </v:roundrect>
                <v:roundrect id="Rounded Rectangle 1" o:spid="_x0000_s1029" style="position:absolute;left:476;top:8096;width:36966;height:5911;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6N8azQAAAOgAAAAPAAAAZHJzL2Rvd25yZXYueG1sRI/BTsMw&#13;&#10;DIbvSLxDZCQuiCUDCrRbNqEhxE6IDQ4cTWPaao1TJaErb48PSFws/bb8/fqW68n3aqSYusAW5jMD&#13;&#10;irgOruPGwvvb0+U9qJSRHfaBycIPJVivTk+WWLlw5B2N+9wogXCq0EKb81BpneqWPKZZGIjl9hWi&#13;&#10;xywxNtpFPArc9/rKmFvtsWNpaHGgTUv1Yf/tLVyUm+v4/Go+sznMX3YfNwIctbXnZ9PjQsbDAlSm&#13;&#10;Kf9//CG2ThyKwtwVpixFRcRkAXr1CwAA//8DAFBLAQItABQABgAIAAAAIQDb4fbL7gAAAIUBAAAT&#13;&#10;AAAAAAAAAAAAAAAAAAAAAABbQ29udGVudF9UeXBlc10ueG1sUEsBAi0AFAAGAAgAAAAhAFr0LFu/&#13;&#10;AAAAFQEAAAsAAAAAAAAAAAAAAAAAHwEAAF9yZWxzLy5yZWxzUEsBAi0AFAAGAAgAAAAhANro3xrN&#13;&#10;AAAA6AAAAA8AAAAAAAAAAAAAAAAABwIAAGRycy9kb3ducmV2LnhtbFBLBQYAAAAAAwADALcAAAAB&#13;&#10;AwAAAAA=&#13;&#10;" fillcolor="#5b9bd5 [3204]" strokecolor="#091723 [484]" strokeweight="1pt">
                  <v:stroke joinstyle="miter"/>
                  <v:textbox>
                    <w:txbxContent>
                      <w:p w14:paraId="78B10039" w14:textId="77777777" w:rsidR="0010286A" w:rsidRPr="009A1837" w:rsidRDefault="0010286A" w:rsidP="0010286A">
                        <w:pPr>
                          <w:pStyle w:val="NormalWeb"/>
                          <w:spacing w:line="360" w:lineRule="auto"/>
                          <w:jc w:val="both"/>
                          <w:rPr>
                            <w:rFonts w:cs="Arial"/>
                            <w:color w:val="000000"/>
                            <w:sz w:val="22"/>
                            <w:szCs w:val="22"/>
                          </w:rPr>
                        </w:pPr>
                        <w:r w:rsidRPr="009A1837">
                          <w:rPr>
                            <w:rStyle w:val="Strong"/>
                            <w:rFonts w:cs="Arial"/>
                            <w:color w:val="000000"/>
                            <w:sz w:val="22"/>
                            <w:szCs w:val="22"/>
                          </w:rPr>
                          <w:t>Screening</w:t>
                        </w:r>
                        <w:r w:rsidRPr="009A1837">
                          <w:rPr>
                            <w:rFonts w:cs="Arial"/>
                            <w:color w:val="000000"/>
                            <w:sz w:val="22"/>
                            <w:szCs w:val="22"/>
                          </w:rPr>
                          <w:t>: After duplicate removal, 720 records screened by title/abstract.</w:t>
                        </w:r>
                      </w:p>
                      <w:p w14:paraId="396281EB" w14:textId="77777777" w:rsidR="0010286A" w:rsidRDefault="0010286A" w:rsidP="0010286A">
                        <w:pPr>
                          <w:jc w:val="center"/>
                        </w:pPr>
                      </w:p>
                    </w:txbxContent>
                  </v:textbox>
                </v:roundrect>
                <v:roundrect id="Rounded Rectangle 1" o:spid="_x0000_s1030" style="position:absolute;top:16192;width:38519;height:5566;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G0CDzgAAAOcAAAAPAAAAZHJzL2Rvd25yZXYueG1sRI9BSwMx&#13;&#10;FITvBf9DeAUvYpN11eq2aZEWqSex1YPH5+Z1d+nmZUnS7frvG0HoZWAY5htmvhxsK3ryoXGsIZso&#13;&#10;EMSlMw1XGr4+X2+fQISIbLB1TBp+KcBycTWaY2HcibfU72IlEoRDgRrqGLtCylDWZDFMXEecsr3z&#13;&#10;FmOyvpLG4ynBbSvvlHqUFhtOCzV2tKqpPOyOVsPN8yr3mw/1E9Uhe99+3ydgL7W+Hg/rWZKXGYhI&#13;&#10;Q7w0/hFvRsP0QeW5yqYZ/P1Kn0AuzgAAAP//AwBQSwECLQAUAAYACAAAACEA2+H2y+4AAACFAQAA&#13;&#10;EwAAAAAAAAAAAAAAAAAAAAAAW0NvbnRlbnRfVHlwZXNdLnhtbFBLAQItABQABgAIAAAAIQBa9Cxb&#13;&#10;vwAAABUBAAALAAAAAAAAAAAAAAAAAB8BAABfcmVscy8ucmVsc1BLAQItABQABgAIAAAAIQDAG0CD&#13;&#10;zgAAAOcAAAAPAAAAAAAAAAAAAAAAAAcCAABkcnMvZG93bnJldi54bWxQSwUGAAAAAAMAAwC3AAAA&#13;&#10;AgMAAAAA&#13;&#10;" fillcolor="#5b9bd5 [3204]" strokecolor="#091723 [484]" strokeweight="1pt">
                  <v:stroke joinstyle="miter"/>
                  <v:textbox>
                    <w:txbxContent>
                      <w:p w14:paraId="131EEDEA" w14:textId="77777777" w:rsidR="0010286A" w:rsidRPr="009A1837" w:rsidRDefault="0010286A" w:rsidP="0010286A">
                        <w:pPr>
                          <w:pStyle w:val="NormalWeb"/>
                          <w:spacing w:line="360" w:lineRule="auto"/>
                          <w:jc w:val="both"/>
                          <w:rPr>
                            <w:rFonts w:cs="Arial"/>
                            <w:color w:val="000000"/>
                            <w:sz w:val="22"/>
                            <w:szCs w:val="22"/>
                          </w:rPr>
                        </w:pPr>
                        <w:r w:rsidRPr="009A1837">
                          <w:rPr>
                            <w:rStyle w:val="Strong"/>
                            <w:rFonts w:cs="Arial"/>
                            <w:color w:val="000000"/>
                            <w:sz w:val="22"/>
                            <w:szCs w:val="22"/>
                          </w:rPr>
                          <w:t>Eligibility</w:t>
                        </w:r>
                        <w:r w:rsidRPr="009A1837">
                          <w:rPr>
                            <w:rFonts w:cs="Arial"/>
                            <w:color w:val="000000"/>
                            <w:sz w:val="22"/>
                            <w:szCs w:val="22"/>
                          </w:rPr>
                          <w:t>: 120 full texts reviewed; 95 excluded (wrong population, setting, or date).</w:t>
                        </w:r>
                      </w:p>
                      <w:p w14:paraId="2499DFCF" w14:textId="77777777" w:rsidR="0010286A" w:rsidRDefault="0010286A" w:rsidP="0010286A">
                        <w:pPr>
                          <w:jc w:val="center"/>
                        </w:pPr>
                      </w:p>
                    </w:txbxContent>
                  </v:textbox>
                </v:roundrect>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2" o:spid="_x0000_s1031" type="#_x0000_t67" style="position:absolute;left:16287;top:6762;width:457;height:1404;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6DEjOzQAAAOgAAAAPAAAAZHJzL2Rvd25yZXYueG1sRI/BTsJA&#13;&#10;EIbvJrzDZki8yW6tIVJYiEFN5AQC3sfu2Fa6s013hfr2zMHEyyT/TOb78y1Wg2/VmfrYBLaQTQwo&#13;&#10;4jK4hisLx8Pr3SOomJAdtoHJwi9FWC1HNwssXLjwO533qVIC4VighTqlrtA6ljV5jJPQEcvtK/Qe&#13;&#10;k8S+0q7Hi8B9q++NmWqPDUtDjR2taypP+x9v4RQ/cf3dPcR8s00fBzqa3bZ5sfZ2PDzPZTzNQSUa&#13;&#10;0v/HH+LNiUNmZrM8z6aiImKyAL28AgAA//8DAFBLAQItABQABgAIAAAAIQDb4fbL7gAAAIUBAAAT&#13;&#10;AAAAAAAAAAAAAAAAAAAAAABbQ29udGVudF9UeXBlc10ueG1sUEsBAi0AFAAGAAgAAAAhAFr0LFu/&#13;&#10;AAAAFQEAAAsAAAAAAAAAAAAAAAAAHwEAAF9yZWxzLy5yZWxzUEsBAi0AFAAGAAgAAAAhAPoMSM7N&#13;&#10;AAAA6AAAAA8AAAAAAAAAAAAAAAAABwIAAGRycy9kb3ducmV2LnhtbFBLBQYAAAAAAwADALcAAAAB&#13;&#10;AwAAAAA=&#13;&#10;" adj="18084" fillcolor="white [3201]" strokecolor="#70ad47 [3209]" strokeweight="1pt"/>
                <v:shape id="Down Arrow 2" o:spid="_x0000_s1032" type="#_x0000_t67" style="position:absolute;left:16287;top:14478;width:457;height:160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7wE0zQAAAOcAAAAPAAAAZHJzL2Rvd25yZXYueG1sRI/NasMw&#13;&#10;EITvhb6D2EIvJZFj0/w4UUJwSfExiUvPG2trmVorY6mJ+/ZVodDLwDDMN8xmN9pOXGnwrWMFs2kC&#13;&#10;grh2uuVGwVt1mCxB+ICssXNMCr7Jw257f7fBXLsbn+h6Do2IEPY5KjAh9LmUvjZk0U9dTxyzDzdY&#13;&#10;DNEOjdQD3iLcdjJNkrm02HJcMNhTYaj+PH9ZBXR5eg2lccmxKqvCvxf2QItUqceH8WUdZb8GEWgM&#13;&#10;/40/RKkVzNPnZbbIVhn8/oqfQG5/AAAA//8DAFBLAQItABQABgAIAAAAIQDb4fbL7gAAAIUBAAAT&#13;&#10;AAAAAAAAAAAAAAAAAAAAAABbQ29udGVudF9UeXBlc10ueG1sUEsBAi0AFAAGAAgAAAAhAFr0LFu/&#13;&#10;AAAAFQEAAAsAAAAAAAAAAAAAAAAAHwEAAF9yZWxzLy5yZWxzUEsBAi0AFAAGAAgAAAAhAFvvATTN&#13;&#10;AAAA5wAAAA8AAAAAAAAAAAAAAAAABwIAAGRycy9kb3ducmV2LnhtbFBLBQYAAAAAAwADALcAAAAB&#13;&#10;AwAAAAA=&#13;&#10;" adj="18525" fillcolor="white [3201]" strokecolor="#70ad47 [3209]" strokeweight="1pt"/>
                <v:shape id="Down Arrow 2" o:spid="_x0000_s1033" type="#_x0000_t67" style="position:absolute;left:16478;top:21621;width:451;height:1956;flip:x;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Ndgp0AAAAOgAAAAPAAAAZHJzL2Rvd25yZXYueG1sRI/BSsNA&#13;&#10;EIbvQt9hmYIXsbsxIm3abSkWQcSLqWB7G7LTJDQ7G3bXJvr0riB4GZj5+b/hW21G24kL+dA61pDN&#13;&#10;FAjiypmWaw3v+6fbOYgQkQ12jknDFwXYrCdXKyyMG/iNLmWsRYJwKFBDE2NfSBmqhiyGmeuJU3Zy&#13;&#10;3mJMq6+l8TgkuO3knVIP0mLL6UODPT02VJ3LT6vhI6Pv494Pw+tu/tKVJ+Pqm/yg9fV03C3T2C5B&#13;&#10;RBrjf+MP8WySw322yHK1UDn8iqUDyPUPAAAA//8DAFBLAQItABQABgAIAAAAIQDb4fbL7gAAAIUB&#13;&#10;AAATAAAAAAAAAAAAAAAAAAAAAABbQ29udGVudF9UeXBlc10ueG1sUEsBAi0AFAAGAAgAAAAhAFr0&#13;&#10;LFu/AAAAFQEAAAsAAAAAAAAAAAAAAAAAHwEAAF9yZWxzLy5yZWxzUEsBAi0AFAAGAAgAAAAhAKo1&#13;&#10;2CnQAAAA6AAAAA8AAAAAAAAAAAAAAAAABwIAAGRycy9kb3ducmV2LnhtbFBLBQYAAAAAAwADALcA&#13;&#10;AAAEAwAAAAA=&#13;&#10;" adj="19110" fillcolor="white [3201]" strokecolor="#70ad47 [3209]" strokeweight="1pt"/>
              </v:group>
            </w:pict>
          </mc:Fallback>
        </mc:AlternateContent>
      </w:r>
    </w:p>
    <w:p w14:paraId="250CFAAF" w14:textId="77777777" w:rsidR="0010286A" w:rsidRPr="002616B2" w:rsidRDefault="0010286A" w:rsidP="0010286A">
      <w:pPr>
        <w:spacing w:after="160" w:line="259" w:lineRule="auto"/>
        <w:rPr>
          <w:rFonts w:cs="Arial"/>
          <w:b/>
          <w:bCs/>
          <w:color w:val="000000"/>
          <w:lang w:val="en-US"/>
        </w:rPr>
      </w:pPr>
    </w:p>
    <w:p w14:paraId="71CCBFC3" w14:textId="77777777" w:rsidR="0010286A" w:rsidRPr="002616B2" w:rsidRDefault="0010286A" w:rsidP="0010286A">
      <w:pPr>
        <w:spacing w:after="160" w:line="259" w:lineRule="auto"/>
        <w:rPr>
          <w:rFonts w:cs="Arial"/>
          <w:b/>
          <w:bCs/>
          <w:color w:val="000000"/>
          <w:lang w:val="en-US"/>
        </w:rPr>
      </w:pPr>
    </w:p>
    <w:p w14:paraId="3FA07AC3" w14:textId="77777777" w:rsidR="0010286A" w:rsidRPr="002616B2" w:rsidRDefault="0010286A" w:rsidP="0010286A">
      <w:pPr>
        <w:spacing w:after="160" w:line="259" w:lineRule="auto"/>
        <w:rPr>
          <w:rFonts w:cs="Arial"/>
          <w:b/>
          <w:bCs/>
          <w:color w:val="000000"/>
          <w:lang w:val="en-US"/>
        </w:rPr>
      </w:pPr>
    </w:p>
    <w:p w14:paraId="2ED9859D" w14:textId="77777777" w:rsidR="0010286A" w:rsidRPr="002616B2" w:rsidRDefault="0010286A" w:rsidP="0010286A">
      <w:pPr>
        <w:spacing w:after="160" w:line="259" w:lineRule="auto"/>
        <w:rPr>
          <w:rFonts w:cs="Arial"/>
          <w:b/>
          <w:bCs/>
          <w:color w:val="000000"/>
          <w:lang w:val="en-US"/>
        </w:rPr>
      </w:pPr>
    </w:p>
    <w:p w14:paraId="7885D135" w14:textId="77777777" w:rsidR="0010286A" w:rsidRPr="002616B2" w:rsidRDefault="0010286A" w:rsidP="0010286A">
      <w:pPr>
        <w:spacing w:after="160" w:line="259" w:lineRule="auto"/>
        <w:rPr>
          <w:rFonts w:cs="Arial"/>
          <w:b/>
          <w:bCs/>
          <w:color w:val="000000"/>
          <w:lang w:val="en-US"/>
        </w:rPr>
      </w:pPr>
    </w:p>
    <w:p w14:paraId="689BE326" w14:textId="77777777" w:rsidR="0010286A" w:rsidRPr="002616B2" w:rsidRDefault="0010286A" w:rsidP="0010286A">
      <w:pPr>
        <w:spacing w:after="160" w:line="259" w:lineRule="auto"/>
        <w:rPr>
          <w:rFonts w:cs="Arial"/>
          <w:b/>
          <w:bCs/>
          <w:color w:val="000000"/>
          <w:lang w:val="en-US"/>
        </w:rPr>
      </w:pPr>
    </w:p>
    <w:p w14:paraId="4A23C739" w14:textId="77777777" w:rsidR="0010286A" w:rsidRPr="002616B2" w:rsidRDefault="0010286A" w:rsidP="0010286A">
      <w:pPr>
        <w:spacing w:after="160" w:line="259" w:lineRule="auto"/>
        <w:rPr>
          <w:rFonts w:cs="Arial"/>
          <w:b/>
          <w:bCs/>
          <w:color w:val="000000"/>
          <w:lang w:val="en-US"/>
        </w:rPr>
      </w:pPr>
    </w:p>
    <w:p w14:paraId="3648D079" w14:textId="77777777" w:rsidR="0010286A" w:rsidRPr="002616B2" w:rsidRDefault="0010286A" w:rsidP="0010286A">
      <w:pPr>
        <w:spacing w:after="160" w:line="259" w:lineRule="auto"/>
        <w:rPr>
          <w:rFonts w:cs="Arial"/>
          <w:b/>
          <w:bCs/>
          <w:color w:val="000000"/>
          <w:lang w:val="en-US"/>
        </w:rPr>
      </w:pPr>
    </w:p>
    <w:p w14:paraId="1FC2FEC6" w14:textId="77777777" w:rsidR="0010286A" w:rsidRPr="002616B2" w:rsidRDefault="0010286A" w:rsidP="0010286A">
      <w:pPr>
        <w:spacing w:after="160" w:line="259" w:lineRule="auto"/>
        <w:rPr>
          <w:rFonts w:cs="Arial"/>
          <w:b/>
          <w:bCs/>
          <w:color w:val="000000"/>
          <w:lang w:val="en-US"/>
        </w:rPr>
      </w:pPr>
    </w:p>
    <w:p w14:paraId="79AEA6C0" w14:textId="22728E1F" w:rsidR="00D6229D" w:rsidRPr="002616B2" w:rsidRDefault="00D6229D" w:rsidP="0010286A">
      <w:pPr>
        <w:spacing w:after="160" w:line="259" w:lineRule="auto"/>
        <w:rPr>
          <w:rFonts w:cs="Arial"/>
          <w:b/>
          <w:bCs/>
          <w:color w:val="000000"/>
          <w:lang w:val="en-US"/>
        </w:rPr>
      </w:pPr>
      <w:r w:rsidRPr="002616B2">
        <w:rPr>
          <w:rFonts w:cs="Arial"/>
          <w:b/>
          <w:bCs/>
          <w:color w:val="000000"/>
          <w:lang w:val="en-US"/>
        </w:rPr>
        <w:t>Table of Included Studies</w:t>
      </w:r>
    </w:p>
    <w:tbl>
      <w:tblPr>
        <w:tblStyle w:val="TableGrid"/>
        <w:tblW w:w="0" w:type="auto"/>
        <w:tblLook w:val="04A0" w:firstRow="1" w:lastRow="0" w:firstColumn="1" w:lastColumn="0" w:noHBand="0" w:noVBand="1"/>
      </w:tblPr>
      <w:tblGrid>
        <w:gridCol w:w="1857"/>
        <w:gridCol w:w="2725"/>
        <w:gridCol w:w="1927"/>
        <w:gridCol w:w="2841"/>
      </w:tblGrid>
      <w:tr w:rsidR="00932069" w:rsidRPr="002616B2" w14:paraId="693303C6" w14:textId="77777777" w:rsidTr="00932069">
        <w:tc>
          <w:tcPr>
            <w:tcW w:w="0" w:type="auto"/>
            <w:hideMark/>
          </w:tcPr>
          <w:p w14:paraId="00F87739" w14:textId="77777777" w:rsidR="00932069" w:rsidRPr="002616B2" w:rsidRDefault="00932069" w:rsidP="00932069">
            <w:pPr>
              <w:spacing w:before="100" w:beforeAutospacing="1" w:after="100" w:afterAutospacing="1" w:line="360" w:lineRule="auto"/>
              <w:jc w:val="both"/>
              <w:rPr>
                <w:rFonts w:cs="Arial"/>
                <w:b/>
                <w:bCs/>
                <w:color w:val="000000"/>
              </w:rPr>
            </w:pPr>
            <w:r w:rsidRPr="002616B2">
              <w:rPr>
                <w:rFonts w:cs="Arial"/>
                <w:b/>
                <w:bCs/>
                <w:color w:val="000000"/>
              </w:rPr>
              <w:t>Author (Year)</w:t>
            </w:r>
          </w:p>
        </w:tc>
        <w:tc>
          <w:tcPr>
            <w:tcW w:w="0" w:type="auto"/>
            <w:hideMark/>
          </w:tcPr>
          <w:p w14:paraId="57026F97" w14:textId="773C6B04" w:rsidR="00932069" w:rsidRPr="002616B2" w:rsidRDefault="00932069" w:rsidP="00932069">
            <w:pPr>
              <w:spacing w:before="100" w:beforeAutospacing="1" w:after="100" w:afterAutospacing="1" w:line="360" w:lineRule="auto"/>
              <w:jc w:val="both"/>
              <w:rPr>
                <w:rFonts w:cs="Arial"/>
                <w:b/>
                <w:bCs/>
                <w:color w:val="000000"/>
              </w:rPr>
            </w:pPr>
            <w:r w:rsidRPr="002616B2">
              <w:rPr>
                <w:rFonts w:cs="Arial"/>
                <w:b/>
                <w:bCs/>
                <w:color w:val="000000"/>
              </w:rPr>
              <w:t>Title</w:t>
            </w:r>
          </w:p>
        </w:tc>
        <w:tc>
          <w:tcPr>
            <w:tcW w:w="0" w:type="auto"/>
            <w:hideMark/>
          </w:tcPr>
          <w:p w14:paraId="137FE24E" w14:textId="77777777" w:rsidR="00932069" w:rsidRPr="002616B2" w:rsidRDefault="00932069" w:rsidP="00932069">
            <w:pPr>
              <w:spacing w:before="100" w:beforeAutospacing="1" w:after="100" w:afterAutospacing="1" w:line="360" w:lineRule="auto"/>
              <w:jc w:val="both"/>
              <w:rPr>
                <w:rFonts w:cs="Arial"/>
                <w:b/>
                <w:bCs/>
                <w:color w:val="000000"/>
              </w:rPr>
            </w:pPr>
            <w:r w:rsidRPr="002616B2">
              <w:rPr>
                <w:rFonts w:cs="Arial"/>
                <w:b/>
                <w:bCs/>
                <w:color w:val="000000"/>
              </w:rPr>
              <w:t>Sample Size / Method</w:t>
            </w:r>
          </w:p>
        </w:tc>
        <w:tc>
          <w:tcPr>
            <w:tcW w:w="0" w:type="auto"/>
            <w:hideMark/>
          </w:tcPr>
          <w:p w14:paraId="2C197F3D" w14:textId="77777777" w:rsidR="00932069" w:rsidRPr="002616B2" w:rsidRDefault="00932069" w:rsidP="00932069">
            <w:pPr>
              <w:spacing w:before="100" w:beforeAutospacing="1" w:after="100" w:afterAutospacing="1" w:line="360" w:lineRule="auto"/>
              <w:jc w:val="both"/>
              <w:rPr>
                <w:rFonts w:cs="Arial"/>
                <w:b/>
                <w:bCs/>
                <w:color w:val="000000"/>
              </w:rPr>
            </w:pPr>
            <w:r w:rsidRPr="002616B2">
              <w:rPr>
                <w:rFonts w:cs="Arial"/>
                <w:b/>
                <w:bCs/>
                <w:color w:val="000000"/>
              </w:rPr>
              <w:t>Main Findings</w:t>
            </w:r>
          </w:p>
        </w:tc>
      </w:tr>
      <w:tr w:rsidR="00932069" w:rsidRPr="002616B2" w14:paraId="7023947E" w14:textId="77777777" w:rsidTr="00932069">
        <w:tc>
          <w:tcPr>
            <w:tcW w:w="0" w:type="auto"/>
            <w:hideMark/>
          </w:tcPr>
          <w:p w14:paraId="6524C11B" w14:textId="77777777" w:rsidR="00932069" w:rsidRPr="002616B2" w:rsidRDefault="00932069" w:rsidP="00932069">
            <w:pPr>
              <w:spacing w:before="100" w:beforeAutospacing="1" w:after="100" w:afterAutospacing="1" w:line="360" w:lineRule="auto"/>
              <w:jc w:val="both"/>
              <w:rPr>
                <w:rFonts w:cs="Arial"/>
                <w:color w:val="000000"/>
              </w:rPr>
            </w:pPr>
            <w:r w:rsidRPr="002616B2">
              <w:rPr>
                <w:rFonts w:cs="Arial"/>
                <w:color w:val="000000"/>
              </w:rPr>
              <w:t>Abdullah (2024)</w:t>
            </w:r>
          </w:p>
        </w:tc>
        <w:tc>
          <w:tcPr>
            <w:tcW w:w="0" w:type="auto"/>
            <w:hideMark/>
          </w:tcPr>
          <w:p w14:paraId="4E112484" w14:textId="2A609EB7" w:rsidR="00932069" w:rsidRPr="002616B2" w:rsidRDefault="00932069" w:rsidP="00932069">
            <w:pPr>
              <w:spacing w:before="100" w:beforeAutospacing="1" w:after="100" w:afterAutospacing="1" w:line="360" w:lineRule="auto"/>
              <w:jc w:val="both"/>
              <w:rPr>
                <w:rFonts w:cs="Arial"/>
                <w:color w:val="000000"/>
              </w:rPr>
            </w:pPr>
            <w:r w:rsidRPr="002616B2">
              <w:rPr>
                <w:rFonts w:cs="Arial"/>
                <w:color w:val="000000"/>
              </w:rPr>
              <w:t>Evaluating the Effectiveness of Lifestyle Interventions in Preventing Chronic Diseases: A Systematic Review</w:t>
            </w:r>
          </w:p>
        </w:tc>
        <w:tc>
          <w:tcPr>
            <w:tcW w:w="0" w:type="auto"/>
            <w:hideMark/>
          </w:tcPr>
          <w:p w14:paraId="02B2B186" w14:textId="77777777" w:rsidR="00932069" w:rsidRPr="002616B2" w:rsidRDefault="00932069" w:rsidP="00932069">
            <w:pPr>
              <w:spacing w:before="100" w:beforeAutospacing="1" w:after="100" w:afterAutospacing="1" w:line="360" w:lineRule="auto"/>
              <w:jc w:val="both"/>
              <w:rPr>
                <w:rFonts w:cs="Arial"/>
                <w:color w:val="000000"/>
              </w:rPr>
            </w:pPr>
            <w:r w:rsidRPr="002616B2">
              <w:rPr>
                <w:rFonts w:cs="Arial"/>
                <w:color w:val="000000"/>
              </w:rPr>
              <w:t>Systematic review</w:t>
            </w:r>
          </w:p>
        </w:tc>
        <w:tc>
          <w:tcPr>
            <w:tcW w:w="0" w:type="auto"/>
            <w:hideMark/>
          </w:tcPr>
          <w:p w14:paraId="1C5125CB" w14:textId="77777777" w:rsidR="00932069" w:rsidRPr="002616B2" w:rsidRDefault="00932069" w:rsidP="00932069">
            <w:pPr>
              <w:spacing w:before="100" w:beforeAutospacing="1" w:after="100" w:afterAutospacing="1" w:line="360" w:lineRule="auto"/>
              <w:jc w:val="both"/>
              <w:rPr>
                <w:rFonts w:cs="Arial"/>
                <w:color w:val="000000"/>
              </w:rPr>
            </w:pPr>
            <w:r w:rsidRPr="002616B2">
              <w:rPr>
                <w:rFonts w:cs="Arial"/>
                <w:color w:val="000000"/>
              </w:rPr>
              <w:t>Lifestyle interventions targeting diet, exercise, and behaviour modification reduced risk factors for diabetes, CVD, and obesity.</w:t>
            </w:r>
          </w:p>
        </w:tc>
      </w:tr>
      <w:tr w:rsidR="00932069" w:rsidRPr="002616B2" w14:paraId="6435E1DE" w14:textId="77777777" w:rsidTr="00932069">
        <w:tc>
          <w:tcPr>
            <w:tcW w:w="0" w:type="auto"/>
            <w:hideMark/>
          </w:tcPr>
          <w:p w14:paraId="20049C03" w14:textId="095E803F" w:rsidR="00932069" w:rsidRPr="002616B2" w:rsidRDefault="00932069" w:rsidP="00932069">
            <w:pPr>
              <w:spacing w:before="100" w:beforeAutospacing="1" w:after="100" w:afterAutospacing="1" w:line="360" w:lineRule="auto"/>
              <w:jc w:val="both"/>
              <w:rPr>
                <w:rFonts w:cs="Arial"/>
                <w:color w:val="000000"/>
              </w:rPr>
            </w:pPr>
            <w:r w:rsidRPr="002616B2">
              <w:rPr>
                <w:rFonts w:cs="Arial"/>
                <w:color w:val="000000"/>
              </w:rPr>
              <w:t>Adams (2021)</w:t>
            </w:r>
          </w:p>
        </w:tc>
        <w:tc>
          <w:tcPr>
            <w:tcW w:w="0" w:type="auto"/>
            <w:hideMark/>
          </w:tcPr>
          <w:p w14:paraId="6BE1EAD7" w14:textId="6BFED2D8" w:rsidR="00932069" w:rsidRPr="002616B2" w:rsidRDefault="00932069" w:rsidP="00932069">
            <w:pPr>
              <w:spacing w:before="100" w:beforeAutospacing="1" w:after="100" w:afterAutospacing="1" w:line="360" w:lineRule="auto"/>
              <w:jc w:val="both"/>
              <w:rPr>
                <w:rFonts w:cs="Arial"/>
                <w:color w:val="000000"/>
              </w:rPr>
            </w:pPr>
            <w:r w:rsidRPr="002616B2">
              <w:rPr>
                <w:rFonts w:cs="Arial"/>
                <w:color w:val="000000"/>
              </w:rPr>
              <w:t>Changes in soft drinks purchased by British households associated with the UK soft drinks industry levy</w:t>
            </w:r>
          </w:p>
        </w:tc>
        <w:tc>
          <w:tcPr>
            <w:tcW w:w="0" w:type="auto"/>
            <w:hideMark/>
          </w:tcPr>
          <w:p w14:paraId="54FB2C72" w14:textId="347EFD1A" w:rsidR="00932069" w:rsidRPr="002616B2" w:rsidRDefault="00932069" w:rsidP="00932069">
            <w:pPr>
              <w:spacing w:before="100" w:beforeAutospacing="1" w:after="100" w:afterAutospacing="1" w:line="360" w:lineRule="auto"/>
              <w:jc w:val="both"/>
              <w:rPr>
                <w:rFonts w:cs="Arial"/>
                <w:color w:val="000000"/>
              </w:rPr>
            </w:pPr>
            <w:r w:rsidRPr="002616B2">
              <w:rPr>
                <w:rFonts w:cs="Arial"/>
                <w:color w:val="000000"/>
              </w:rPr>
              <w:t>Controlled interrupted time series</w:t>
            </w:r>
          </w:p>
        </w:tc>
        <w:tc>
          <w:tcPr>
            <w:tcW w:w="0" w:type="auto"/>
            <w:hideMark/>
          </w:tcPr>
          <w:p w14:paraId="42E4F272" w14:textId="77777777" w:rsidR="00932069" w:rsidRPr="002616B2" w:rsidRDefault="00932069" w:rsidP="00932069">
            <w:pPr>
              <w:spacing w:before="100" w:beforeAutospacing="1" w:after="100" w:afterAutospacing="1" w:line="360" w:lineRule="auto"/>
              <w:jc w:val="both"/>
              <w:rPr>
                <w:rFonts w:cs="Arial"/>
                <w:color w:val="000000"/>
              </w:rPr>
            </w:pPr>
            <w:r w:rsidRPr="002616B2">
              <w:rPr>
                <w:rFonts w:cs="Arial"/>
                <w:color w:val="000000"/>
              </w:rPr>
              <w:t xml:space="preserve">Soft drinks levy reduced sugar-sweetened beverage purchases, demonstrating policy </w:t>
            </w:r>
            <w:r w:rsidRPr="002616B2">
              <w:rPr>
                <w:rFonts w:cs="Arial"/>
                <w:color w:val="000000"/>
              </w:rPr>
              <w:lastRenderedPageBreak/>
              <w:t>impact on dietary behaviour.</w:t>
            </w:r>
          </w:p>
        </w:tc>
      </w:tr>
      <w:tr w:rsidR="00932069" w:rsidRPr="002616B2" w14:paraId="635258CB" w14:textId="77777777" w:rsidTr="00932069">
        <w:tc>
          <w:tcPr>
            <w:tcW w:w="0" w:type="auto"/>
            <w:hideMark/>
          </w:tcPr>
          <w:p w14:paraId="0226F56B" w14:textId="165063C6" w:rsidR="00932069" w:rsidRPr="002616B2" w:rsidRDefault="00932069" w:rsidP="00932069">
            <w:pPr>
              <w:spacing w:before="100" w:beforeAutospacing="1" w:after="100" w:afterAutospacing="1" w:line="360" w:lineRule="auto"/>
              <w:jc w:val="both"/>
              <w:rPr>
                <w:rFonts w:cs="Arial"/>
                <w:color w:val="000000"/>
              </w:rPr>
            </w:pPr>
            <w:r w:rsidRPr="002616B2">
              <w:rPr>
                <w:rFonts w:cs="Arial"/>
                <w:color w:val="000000"/>
              </w:rPr>
              <w:lastRenderedPageBreak/>
              <w:t>BMJ (2023)</w:t>
            </w:r>
          </w:p>
        </w:tc>
        <w:tc>
          <w:tcPr>
            <w:tcW w:w="0" w:type="auto"/>
            <w:hideMark/>
          </w:tcPr>
          <w:p w14:paraId="2BA1AF56" w14:textId="01EBE1A2" w:rsidR="00932069" w:rsidRPr="002616B2" w:rsidRDefault="00932069" w:rsidP="00932069">
            <w:pPr>
              <w:spacing w:before="100" w:beforeAutospacing="1" w:after="100" w:afterAutospacing="1" w:line="360" w:lineRule="auto"/>
              <w:jc w:val="both"/>
              <w:rPr>
                <w:rFonts w:cs="Arial"/>
                <w:color w:val="000000"/>
              </w:rPr>
            </w:pPr>
            <w:r w:rsidRPr="002616B2">
              <w:rPr>
                <w:rFonts w:cs="Arial"/>
                <w:color w:val="000000"/>
              </w:rPr>
              <w:t>England’s diabetes prevention programme has delivered causal benefits</w:t>
            </w:r>
          </w:p>
        </w:tc>
        <w:tc>
          <w:tcPr>
            <w:tcW w:w="0" w:type="auto"/>
            <w:hideMark/>
          </w:tcPr>
          <w:p w14:paraId="74D04930" w14:textId="4EB2BA0B" w:rsidR="00932069" w:rsidRPr="002616B2" w:rsidRDefault="00932069" w:rsidP="00932069">
            <w:pPr>
              <w:spacing w:before="100" w:beforeAutospacing="1" w:after="100" w:afterAutospacing="1" w:line="360" w:lineRule="auto"/>
              <w:jc w:val="both"/>
              <w:rPr>
                <w:rFonts w:cs="Arial"/>
                <w:color w:val="000000"/>
              </w:rPr>
            </w:pPr>
            <w:r w:rsidRPr="002616B2">
              <w:rPr>
                <w:rFonts w:cs="Arial"/>
                <w:color w:val="000000"/>
              </w:rPr>
              <w:t>Observational study</w:t>
            </w:r>
          </w:p>
        </w:tc>
        <w:tc>
          <w:tcPr>
            <w:tcW w:w="0" w:type="auto"/>
            <w:hideMark/>
          </w:tcPr>
          <w:p w14:paraId="7594AA33" w14:textId="29B930BE" w:rsidR="00932069" w:rsidRPr="002616B2" w:rsidRDefault="00932069" w:rsidP="00932069">
            <w:pPr>
              <w:spacing w:before="100" w:beforeAutospacing="1" w:after="100" w:afterAutospacing="1" w:line="360" w:lineRule="auto"/>
              <w:jc w:val="both"/>
              <w:rPr>
                <w:rFonts w:cs="Arial"/>
                <w:color w:val="000000"/>
              </w:rPr>
            </w:pPr>
            <w:r w:rsidRPr="002616B2">
              <w:rPr>
                <w:rFonts w:cs="Arial"/>
                <w:color w:val="000000"/>
              </w:rPr>
              <w:t>Participation in the programme reduced type 2 diabetes incidence and improved health behaviours.</w:t>
            </w:r>
          </w:p>
        </w:tc>
      </w:tr>
      <w:tr w:rsidR="00932069" w:rsidRPr="002616B2" w14:paraId="0E849EE6" w14:textId="77777777" w:rsidTr="00932069">
        <w:tc>
          <w:tcPr>
            <w:tcW w:w="0" w:type="auto"/>
            <w:hideMark/>
          </w:tcPr>
          <w:p w14:paraId="69253DBC" w14:textId="65B20FC6" w:rsidR="00932069" w:rsidRPr="002616B2" w:rsidRDefault="00932069" w:rsidP="00932069">
            <w:pPr>
              <w:spacing w:before="100" w:beforeAutospacing="1" w:after="100" w:afterAutospacing="1" w:line="360" w:lineRule="auto"/>
              <w:jc w:val="both"/>
              <w:rPr>
                <w:rFonts w:cs="Arial"/>
                <w:color w:val="000000"/>
              </w:rPr>
            </w:pPr>
            <w:r w:rsidRPr="002616B2">
              <w:rPr>
                <w:rFonts w:cs="Arial"/>
                <w:color w:val="000000"/>
              </w:rPr>
              <w:t>Boland (2022)</w:t>
            </w:r>
          </w:p>
        </w:tc>
        <w:tc>
          <w:tcPr>
            <w:tcW w:w="0" w:type="auto"/>
            <w:hideMark/>
          </w:tcPr>
          <w:p w14:paraId="54BE34E8" w14:textId="4CF598CB" w:rsidR="00932069" w:rsidRPr="002616B2" w:rsidRDefault="00932069" w:rsidP="00932069">
            <w:pPr>
              <w:spacing w:before="100" w:beforeAutospacing="1" w:after="100" w:afterAutospacing="1" w:line="360" w:lineRule="auto"/>
              <w:jc w:val="both"/>
              <w:rPr>
                <w:rFonts w:cs="Arial"/>
                <w:color w:val="000000"/>
              </w:rPr>
            </w:pPr>
            <w:r w:rsidRPr="002616B2">
              <w:rPr>
                <w:rFonts w:cs="Arial"/>
                <w:color w:val="000000"/>
              </w:rPr>
              <w:t>Effect of social prescribing link workers on health outcomes and costs</w:t>
            </w:r>
          </w:p>
        </w:tc>
        <w:tc>
          <w:tcPr>
            <w:tcW w:w="0" w:type="auto"/>
            <w:hideMark/>
          </w:tcPr>
          <w:p w14:paraId="2000796E" w14:textId="0ACCC4B0" w:rsidR="00932069" w:rsidRPr="002616B2" w:rsidRDefault="00932069" w:rsidP="00932069">
            <w:pPr>
              <w:spacing w:before="100" w:beforeAutospacing="1" w:after="100" w:afterAutospacing="1" w:line="360" w:lineRule="auto"/>
              <w:jc w:val="both"/>
              <w:rPr>
                <w:rFonts w:cs="Arial"/>
                <w:color w:val="000000"/>
              </w:rPr>
            </w:pPr>
            <w:r w:rsidRPr="002616B2">
              <w:rPr>
                <w:rFonts w:cs="Arial"/>
                <w:color w:val="000000"/>
              </w:rPr>
              <w:t>Systematic review</w:t>
            </w:r>
          </w:p>
        </w:tc>
        <w:tc>
          <w:tcPr>
            <w:tcW w:w="0" w:type="auto"/>
            <w:hideMark/>
          </w:tcPr>
          <w:p w14:paraId="4D3F3FEF" w14:textId="27E84733" w:rsidR="00932069" w:rsidRPr="002616B2" w:rsidRDefault="00932069" w:rsidP="00932069">
            <w:pPr>
              <w:spacing w:before="100" w:beforeAutospacing="1" w:after="100" w:afterAutospacing="1" w:line="360" w:lineRule="auto"/>
              <w:jc w:val="both"/>
              <w:rPr>
                <w:rFonts w:cs="Arial"/>
                <w:color w:val="000000"/>
              </w:rPr>
            </w:pPr>
            <w:r w:rsidRPr="002616B2">
              <w:rPr>
                <w:rFonts w:cs="Arial"/>
                <w:color w:val="000000"/>
              </w:rPr>
              <w:t>Social prescribing improved wellbeing, reduced GP visits, and lowered costs in primary care.</w:t>
            </w:r>
          </w:p>
        </w:tc>
      </w:tr>
      <w:tr w:rsidR="00932069" w:rsidRPr="002616B2" w14:paraId="25880FDF" w14:textId="77777777" w:rsidTr="00932069">
        <w:tc>
          <w:tcPr>
            <w:tcW w:w="0" w:type="auto"/>
            <w:hideMark/>
          </w:tcPr>
          <w:p w14:paraId="10D0A6B0" w14:textId="45060419" w:rsidR="00932069" w:rsidRPr="002616B2" w:rsidRDefault="00932069" w:rsidP="00932069">
            <w:pPr>
              <w:spacing w:before="100" w:beforeAutospacing="1" w:after="100" w:afterAutospacing="1" w:line="360" w:lineRule="auto"/>
              <w:jc w:val="both"/>
              <w:rPr>
                <w:rFonts w:cs="Arial"/>
                <w:color w:val="000000"/>
              </w:rPr>
            </w:pPr>
            <w:r w:rsidRPr="002616B2">
              <w:rPr>
                <w:rFonts w:cs="Arial"/>
                <w:color w:val="000000"/>
              </w:rPr>
              <w:t>Bowman (2022)</w:t>
            </w:r>
          </w:p>
        </w:tc>
        <w:tc>
          <w:tcPr>
            <w:tcW w:w="0" w:type="auto"/>
            <w:hideMark/>
          </w:tcPr>
          <w:p w14:paraId="2F976C34" w14:textId="0751B5F1" w:rsidR="00932069" w:rsidRPr="002616B2" w:rsidRDefault="00932069" w:rsidP="00932069">
            <w:pPr>
              <w:spacing w:before="100" w:beforeAutospacing="1" w:after="100" w:afterAutospacing="1" w:line="360" w:lineRule="auto"/>
              <w:jc w:val="both"/>
              <w:rPr>
                <w:rFonts w:cs="Arial"/>
                <w:color w:val="000000"/>
              </w:rPr>
            </w:pPr>
            <w:r w:rsidRPr="002616B2">
              <w:rPr>
                <w:rFonts w:cs="Arial"/>
                <w:color w:val="000000"/>
              </w:rPr>
              <w:t xml:space="preserve">Systematic review of lifestyle interventions to improve weight, physical </w:t>
            </w:r>
            <w:proofErr w:type="gramStart"/>
            <w:r w:rsidRPr="002616B2">
              <w:rPr>
                <w:rFonts w:cs="Arial"/>
                <w:color w:val="000000"/>
              </w:rPr>
              <w:t>activity</w:t>
            </w:r>
            <w:proofErr w:type="gramEnd"/>
            <w:r w:rsidRPr="002616B2">
              <w:rPr>
                <w:rFonts w:cs="Arial"/>
                <w:color w:val="000000"/>
              </w:rPr>
              <w:t xml:space="preserve"> and diet among people with a mental health condition</w:t>
            </w:r>
          </w:p>
        </w:tc>
        <w:tc>
          <w:tcPr>
            <w:tcW w:w="0" w:type="auto"/>
            <w:hideMark/>
          </w:tcPr>
          <w:p w14:paraId="5F1EDE8E" w14:textId="587DDDDE" w:rsidR="00932069" w:rsidRPr="002616B2" w:rsidRDefault="00932069" w:rsidP="00932069">
            <w:pPr>
              <w:spacing w:before="100" w:beforeAutospacing="1" w:after="100" w:afterAutospacing="1" w:line="360" w:lineRule="auto"/>
              <w:jc w:val="both"/>
              <w:rPr>
                <w:rFonts w:cs="Arial"/>
                <w:color w:val="000000"/>
              </w:rPr>
            </w:pPr>
            <w:r w:rsidRPr="002616B2">
              <w:rPr>
                <w:rFonts w:cs="Arial"/>
                <w:color w:val="000000"/>
              </w:rPr>
              <w:t>Systematic review</w:t>
            </w:r>
          </w:p>
        </w:tc>
        <w:tc>
          <w:tcPr>
            <w:tcW w:w="0" w:type="auto"/>
            <w:hideMark/>
          </w:tcPr>
          <w:p w14:paraId="3E4CDB5B" w14:textId="1F949DF6" w:rsidR="00932069" w:rsidRPr="002616B2" w:rsidRDefault="00932069" w:rsidP="00932069">
            <w:pPr>
              <w:spacing w:before="100" w:beforeAutospacing="1" w:after="100" w:afterAutospacing="1" w:line="360" w:lineRule="auto"/>
              <w:jc w:val="both"/>
              <w:rPr>
                <w:rFonts w:cs="Arial"/>
                <w:color w:val="000000"/>
              </w:rPr>
            </w:pPr>
            <w:r w:rsidRPr="002616B2">
              <w:rPr>
                <w:rFonts w:cs="Arial"/>
                <w:color w:val="000000"/>
              </w:rPr>
              <w:t>Improved physical activity, diet quality, and weight management; mixed effects on mental health outcomes.</w:t>
            </w:r>
          </w:p>
        </w:tc>
      </w:tr>
      <w:tr w:rsidR="00932069" w:rsidRPr="002616B2" w14:paraId="5B1B6EA0" w14:textId="77777777" w:rsidTr="00932069">
        <w:tc>
          <w:tcPr>
            <w:tcW w:w="0" w:type="auto"/>
            <w:hideMark/>
          </w:tcPr>
          <w:p w14:paraId="6FD5A15F" w14:textId="7FD031FF" w:rsidR="00932069" w:rsidRPr="002616B2" w:rsidRDefault="00932069" w:rsidP="00932069">
            <w:pPr>
              <w:spacing w:before="100" w:beforeAutospacing="1" w:after="100" w:afterAutospacing="1" w:line="360" w:lineRule="auto"/>
              <w:jc w:val="both"/>
              <w:rPr>
                <w:rFonts w:cs="Arial"/>
                <w:color w:val="000000"/>
              </w:rPr>
            </w:pPr>
            <w:r w:rsidRPr="002616B2">
              <w:rPr>
                <w:rFonts w:cs="Arial"/>
                <w:color w:val="000000"/>
              </w:rPr>
              <w:t>Braun &amp; Clarke (2019)</w:t>
            </w:r>
          </w:p>
        </w:tc>
        <w:tc>
          <w:tcPr>
            <w:tcW w:w="0" w:type="auto"/>
            <w:hideMark/>
          </w:tcPr>
          <w:p w14:paraId="719C9EAA" w14:textId="34F35AE7" w:rsidR="00932069" w:rsidRPr="002616B2" w:rsidRDefault="00932069" w:rsidP="00932069">
            <w:pPr>
              <w:spacing w:before="100" w:beforeAutospacing="1" w:after="100" w:afterAutospacing="1" w:line="360" w:lineRule="auto"/>
              <w:jc w:val="both"/>
              <w:rPr>
                <w:rFonts w:cs="Arial"/>
                <w:color w:val="000000"/>
              </w:rPr>
            </w:pPr>
            <w:r w:rsidRPr="002616B2">
              <w:rPr>
                <w:rFonts w:cs="Arial"/>
                <w:color w:val="000000"/>
              </w:rPr>
              <w:t>Reflecting on Reflexive Thematic Analysis</w:t>
            </w:r>
          </w:p>
        </w:tc>
        <w:tc>
          <w:tcPr>
            <w:tcW w:w="0" w:type="auto"/>
            <w:hideMark/>
          </w:tcPr>
          <w:p w14:paraId="207FC1FE" w14:textId="6AE8F9E3" w:rsidR="00932069" w:rsidRPr="002616B2" w:rsidRDefault="00932069" w:rsidP="00932069">
            <w:pPr>
              <w:spacing w:before="100" w:beforeAutospacing="1" w:after="100" w:afterAutospacing="1" w:line="360" w:lineRule="auto"/>
              <w:jc w:val="both"/>
              <w:rPr>
                <w:rFonts w:cs="Arial"/>
                <w:color w:val="000000"/>
              </w:rPr>
            </w:pPr>
            <w:r w:rsidRPr="002616B2">
              <w:rPr>
                <w:rFonts w:cs="Arial"/>
                <w:color w:val="000000"/>
              </w:rPr>
              <w:t>Methodological paper</w:t>
            </w:r>
          </w:p>
        </w:tc>
        <w:tc>
          <w:tcPr>
            <w:tcW w:w="0" w:type="auto"/>
            <w:hideMark/>
          </w:tcPr>
          <w:p w14:paraId="6041E5D8" w14:textId="299F9464" w:rsidR="00932069" w:rsidRPr="002616B2" w:rsidRDefault="00932069" w:rsidP="00932069">
            <w:pPr>
              <w:spacing w:before="100" w:beforeAutospacing="1" w:after="100" w:afterAutospacing="1" w:line="360" w:lineRule="auto"/>
              <w:jc w:val="both"/>
              <w:rPr>
                <w:rFonts w:cs="Arial"/>
                <w:color w:val="000000"/>
              </w:rPr>
            </w:pPr>
            <w:r w:rsidRPr="002616B2">
              <w:rPr>
                <w:rFonts w:cs="Arial"/>
                <w:color w:val="000000"/>
              </w:rPr>
              <w:t>Provided guidance for qualitative data analysis using reflexive thematic methods.</w:t>
            </w:r>
          </w:p>
        </w:tc>
      </w:tr>
      <w:tr w:rsidR="00932069" w:rsidRPr="002616B2" w14:paraId="0E2105A7" w14:textId="77777777" w:rsidTr="00932069">
        <w:tc>
          <w:tcPr>
            <w:tcW w:w="0" w:type="auto"/>
            <w:hideMark/>
          </w:tcPr>
          <w:p w14:paraId="466FE430" w14:textId="00695676" w:rsidR="00932069" w:rsidRPr="002616B2" w:rsidRDefault="00932069" w:rsidP="00932069">
            <w:pPr>
              <w:spacing w:before="100" w:beforeAutospacing="1" w:after="100" w:afterAutospacing="1" w:line="360" w:lineRule="auto"/>
              <w:jc w:val="both"/>
              <w:rPr>
                <w:rFonts w:cs="Arial"/>
                <w:color w:val="000000"/>
              </w:rPr>
            </w:pPr>
            <w:r w:rsidRPr="002616B2">
              <w:rPr>
                <w:rFonts w:cs="Arial"/>
                <w:color w:val="000000"/>
              </w:rPr>
              <w:t>Campbell (2024)</w:t>
            </w:r>
          </w:p>
        </w:tc>
        <w:tc>
          <w:tcPr>
            <w:tcW w:w="0" w:type="auto"/>
            <w:hideMark/>
          </w:tcPr>
          <w:p w14:paraId="4D91ED23" w14:textId="38A0049E" w:rsidR="00932069" w:rsidRPr="002616B2" w:rsidRDefault="00932069" w:rsidP="00932069">
            <w:pPr>
              <w:spacing w:before="100" w:beforeAutospacing="1" w:after="100" w:afterAutospacing="1" w:line="360" w:lineRule="auto"/>
              <w:jc w:val="both"/>
              <w:rPr>
                <w:rFonts w:cs="Arial"/>
                <w:color w:val="000000"/>
              </w:rPr>
            </w:pPr>
            <w:r w:rsidRPr="002616B2">
              <w:rPr>
                <w:rFonts w:cs="Arial"/>
                <w:color w:val="000000"/>
              </w:rPr>
              <w:t>UK’s unhealthy food habits cost £268bn a year</w:t>
            </w:r>
          </w:p>
        </w:tc>
        <w:tc>
          <w:tcPr>
            <w:tcW w:w="0" w:type="auto"/>
            <w:hideMark/>
          </w:tcPr>
          <w:p w14:paraId="72434089" w14:textId="7707CFD2" w:rsidR="00932069" w:rsidRPr="002616B2" w:rsidRDefault="00932069" w:rsidP="00932069">
            <w:pPr>
              <w:spacing w:before="100" w:beforeAutospacing="1" w:after="100" w:afterAutospacing="1" w:line="360" w:lineRule="auto"/>
              <w:jc w:val="both"/>
              <w:rPr>
                <w:rFonts w:cs="Arial"/>
                <w:color w:val="000000"/>
              </w:rPr>
            </w:pPr>
            <w:r w:rsidRPr="002616B2">
              <w:rPr>
                <w:rFonts w:cs="Arial"/>
                <w:color w:val="000000"/>
              </w:rPr>
              <w:t>Report analysis</w:t>
            </w:r>
          </w:p>
        </w:tc>
        <w:tc>
          <w:tcPr>
            <w:tcW w:w="0" w:type="auto"/>
            <w:hideMark/>
          </w:tcPr>
          <w:p w14:paraId="190FCC65" w14:textId="3EBE0A81" w:rsidR="00932069" w:rsidRPr="002616B2" w:rsidRDefault="00932069" w:rsidP="00932069">
            <w:pPr>
              <w:spacing w:before="100" w:beforeAutospacing="1" w:after="100" w:afterAutospacing="1" w:line="360" w:lineRule="auto"/>
              <w:jc w:val="both"/>
              <w:rPr>
                <w:rFonts w:cs="Arial"/>
                <w:color w:val="000000"/>
              </w:rPr>
            </w:pPr>
            <w:r w:rsidRPr="002616B2">
              <w:rPr>
                <w:rFonts w:cs="Arial"/>
                <w:color w:val="000000"/>
              </w:rPr>
              <w:t>Unhealthy diets impose significant economic and healthcare costs.</w:t>
            </w:r>
          </w:p>
        </w:tc>
      </w:tr>
      <w:tr w:rsidR="00932069" w:rsidRPr="002616B2" w14:paraId="2FC9AE7D" w14:textId="77777777" w:rsidTr="00932069">
        <w:tc>
          <w:tcPr>
            <w:tcW w:w="0" w:type="auto"/>
            <w:hideMark/>
          </w:tcPr>
          <w:p w14:paraId="23E28BAC" w14:textId="4072F287" w:rsidR="00932069" w:rsidRPr="002616B2" w:rsidRDefault="00932069" w:rsidP="00932069">
            <w:pPr>
              <w:spacing w:before="100" w:beforeAutospacing="1" w:after="100" w:afterAutospacing="1" w:line="360" w:lineRule="auto"/>
              <w:jc w:val="both"/>
              <w:rPr>
                <w:rFonts w:cs="Arial"/>
                <w:color w:val="000000"/>
              </w:rPr>
            </w:pPr>
            <w:r w:rsidRPr="002616B2">
              <w:rPr>
                <w:rFonts w:cs="Arial"/>
                <w:color w:val="000000"/>
              </w:rPr>
              <w:t>Campbell (2025)</w:t>
            </w:r>
          </w:p>
        </w:tc>
        <w:tc>
          <w:tcPr>
            <w:tcW w:w="0" w:type="auto"/>
            <w:hideMark/>
          </w:tcPr>
          <w:p w14:paraId="4514FB35" w14:textId="627148A7" w:rsidR="00932069" w:rsidRPr="002616B2" w:rsidRDefault="00932069" w:rsidP="00932069">
            <w:pPr>
              <w:spacing w:before="100" w:beforeAutospacing="1" w:after="100" w:afterAutospacing="1" w:line="360" w:lineRule="auto"/>
              <w:jc w:val="both"/>
              <w:rPr>
                <w:rFonts w:cs="Arial"/>
                <w:color w:val="000000"/>
              </w:rPr>
            </w:pPr>
            <w:r w:rsidRPr="002616B2">
              <w:rPr>
                <w:rFonts w:cs="Arial"/>
                <w:color w:val="000000"/>
              </w:rPr>
              <w:t>Downing Street’s radical plan for the NHS: shifting it from treatment to prevention</w:t>
            </w:r>
          </w:p>
        </w:tc>
        <w:tc>
          <w:tcPr>
            <w:tcW w:w="0" w:type="auto"/>
            <w:hideMark/>
          </w:tcPr>
          <w:p w14:paraId="50F60329" w14:textId="40190869" w:rsidR="00932069" w:rsidRPr="002616B2" w:rsidRDefault="00932069" w:rsidP="00932069">
            <w:pPr>
              <w:spacing w:before="100" w:beforeAutospacing="1" w:after="100" w:afterAutospacing="1" w:line="360" w:lineRule="auto"/>
              <w:jc w:val="both"/>
              <w:rPr>
                <w:rFonts w:cs="Arial"/>
                <w:color w:val="000000"/>
              </w:rPr>
            </w:pPr>
            <w:r w:rsidRPr="002616B2">
              <w:rPr>
                <w:rFonts w:cs="Arial"/>
                <w:color w:val="000000"/>
              </w:rPr>
              <w:t>Policy report</w:t>
            </w:r>
          </w:p>
        </w:tc>
        <w:tc>
          <w:tcPr>
            <w:tcW w:w="0" w:type="auto"/>
            <w:hideMark/>
          </w:tcPr>
          <w:p w14:paraId="08E40CBF" w14:textId="7975BBE3" w:rsidR="00932069" w:rsidRPr="002616B2" w:rsidRDefault="00932069" w:rsidP="00932069">
            <w:pPr>
              <w:spacing w:before="100" w:beforeAutospacing="1" w:after="100" w:afterAutospacing="1" w:line="360" w:lineRule="auto"/>
              <w:jc w:val="both"/>
              <w:rPr>
                <w:rFonts w:cs="Arial"/>
                <w:color w:val="000000"/>
              </w:rPr>
            </w:pPr>
            <w:r w:rsidRPr="002616B2">
              <w:rPr>
                <w:rFonts w:cs="Arial"/>
                <w:color w:val="000000"/>
              </w:rPr>
              <w:t>Prevention-focused health system could reduce NHS burden and improve population health.</w:t>
            </w:r>
          </w:p>
        </w:tc>
      </w:tr>
      <w:tr w:rsidR="00932069" w:rsidRPr="002616B2" w14:paraId="44B3D512" w14:textId="77777777" w:rsidTr="00932069">
        <w:tc>
          <w:tcPr>
            <w:tcW w:w="0" w:type="auto"/>
            <w:hideMark/>
          </w:tcPr>
          <w:p w14:paraId="6737C69A" w14:textId="43A2353F" w:rsidR="00932069" w:rsidRPr="002616B2" w:rsidRDefault="00932069" w:rsidP="00932069">
            <w:pPr>
              <w:spacing w:before="100" w:beforeAutospacing="1" w:after="100" w:afterAutospacing="1" w:line="360" w:lineRule="auto"/>
              <w:jc w:val="both"/>
              <w:rPr>
                <w:rFonts w:cs="Arial"/>
                <w:color w:val="000000"/>
              </w:rPr>
            </w:pPr>
            <w:proofErr w:type="spellStart"/>
            <w:r w:rsidRPr="002616B2">
              <w:rPr>
                <w:rFonts w:cs="Arial"/>
                <w:color w:val="000000"/>
              </w:rPr>
              <w:lastRenderedPageBreak/>
              <w:t>Chudasama</w:t>
            </w:r>
            <w:proofErr w:type="spellEnd"/>
            <w:r w:rsidRPr="002616B2">
              <w:rPr>
                <w:rFonts w:cs="Arial"/>
                <w:color w:val="000000"/>
              </w:rPr>
              <w:t xml:space="preserve"> et al. (2020)</w:t>
            </w:r>
          </w:p>
        </w:tc>
        <w:tc>
          <w:tcPr>
            <w:tcW w:w="0" w:type="auto"/>
            <w:hideMark/>
          </w:tcPr>
          <w:p w14:paraId="61CAEFF0" w14:textId="4F0AD19F" w:rsidR="00932069" w:rsidRPr="002616B2" w:rsidRDefault="00932069" w:rsidP="00932069">
            <w:pPr>
              <w:spacing w:before="100" w:beforeAutospacing="1" w:after="100" w:afterAutospacing="1" w:line="360" w:lineRule="auto"/>
              <w:jc w:val="both"/>
              <w:rPr>
                <w:rFonts w:cs="Arial"/>
                <w:color w:val="000000"/>
              </w:rPr>
            </w:pPr>
            <w:r w:rsidRPr="002616B2">
              <w:rPr>
                <w:rFonts w:cs="Arial"/>
                <w:color w:val="000000"/>
              </w:rPr>
              <w:t xml:space="preserve">Healthy lifestyle and life expectancy in people with </w:t>
            </w:r>
            <w:r w:rsidR="00406985" w:rsidRPr="002616B2">
              <w:rPr>
                <w:rFonts w:cs="Arial"/>
                <w:color w:val="000000"/>
              </w:rPr>
              <w:t>multi-morbidity</w:t>
            </w:r>
            <w:r w:rsidRPr="002616B2">
              <w:rPr>
                <w:rFonts w:cs="Arial"/>
                <w:color w:val="000000"/>
              </w:rPr>
              <w:t xml:space="preserve"> in the UK Biobank</w:t>
            </w:r>
          </w:p>
        </w:tc>
        <w:tc>
          <w:tcPr>
            <w:tcW w:w="0" w:type="auto"/>
            <w:hideMark/>
          </w:tcPr>
          <w:p w14:paraId="4163BCE7" w14:textId="43CA4710" w:rsidR="00932069" w:rsidRPr="002616B2" w:rsidRDefault="00932069" w:rsidP="00932069">
            <w:pPr>
              <w:spacing w:before="100" w:beforeAutospacing="1" w:after="100" w:afterAutospacing="1" w:line="360" w:lineRule="auto"/>
              <w:jc w:val="both"/>
              <w:rPr>
                <w:rFonts w:cs="Arial"/>
                <w:color w:val="000000"/>
              </w:rPr>
            </w:pPr>
            <w:r w:rsidRPr="002616B2">
              <w:rPr>
                <w:rFonts w:cs="Arial"/>
                <w:color w:val="000000"/>
              </w:rPr>
              <w:t>Longitudinal cohort, n ≈ 300,000</w:t>
            </w:r>
          </w:p>
        </w:tc>
        <w:tc>
          <w:tcPr>
            <w:tcW w:w="0" w:type="auto"/>
            <w:hideMark/>
          </w:tcPr>
          <w:p w14:paraId="2A52C748" w14:textId="3C5D794E" w:rsidR="00932069" w:rsidRPr="002616B2" w:rsidRDefault="00932069" w:rsidP="00932069">
            <w:pPr>
              <w:spacing w:before="100" w:beforeAutospacing="1" w:after="100" w:afterAutospacing="1" w:line="360" w:lineRule="auto"/>
              <w:jc w:val="both"/>
              <w:rPr>
                <w:rFonts w:cs="Arial"/>
                <w:color w:val="000000"/>
              </w:rPr>
            </w:pPr>
            <w:r w:rsidRPr="002616B2">
              <w:rPr>
                <w:rFonts w:cs="Arial"/>
                <w:color w:val="000000"/>
              </w:rPr>
              <w:t>Healthy lifestyle behaviours increased life expectancy and reduced chronic disease risk.</w:t>
            </w:r>
          </w:p>
        </w:tc>
      </w:tr>
      <w:tr w:rsidR="00932069" w:rsidRPr="002616B2" w14:paraId="718F0D73" w14:textId="77777777" w:rsidTr="00932069">
        <w:tc>
          <w:tcPr>
            <w:tcW w:w="0" w:type="auto"/>
            <w:hideMark/>
          </w:tcPr>
          <w:p w14:paraId="4201EB0E" w14:textId="46F06A7C" w:rsidR="00932069" w:rsidRPr="002616B2" w:rsidRDefault="00932069" w:rsidP="00932069">
            <w:pPr>
              <w:spacing w:before="100" w:beforeAutospacing="1" w:after="100" w:afterAutospacing="1" w:line="360" w:lineRule="auto"/>
              <w:jc w:val="both"/>
              <w:rPr>
                <w:rFonts w:cs="Arial"/>
                <w:color w:val="000000"/>
              </w:rPr>
            </w:pPr>
            <w:r w:rsidRPr="002616B2">
              <w:rPr>
                <w:rFonts w:cs="Arial"/>
                <w:color w:val="000000"/>
              </w:rPr>
              <w:t>Creswell &amp; Creswell (2018)</w:t>
            </w:r>
          </w:p>
        </w:tc>
        <w:tc>
          <w:tcPr>
            <w:tcW w:w="0" w:type="auto"/>
            <w:hideMark/>
          </w:tcPr>
          <w:p w14:paraId="5EA357EB" w14:textId="64A0540F" w:rsidR="00932069" w:rsidRPr="002616B2" w:rsidRDefault="00932069" w:rsidP="00932069">
            <w:pPr>
              <w:spacing w:before="100" w:beforeAutospacing="1" w:after="100" w:afterAutospacing="1" w:line="360" w:lineRule="auto"/>
              <w:jc w:val="both"/>
              <w:rPr>
                <w:rFonts w:cs="Arial"/>
                <w:color w:val="000000"/>
              </w:rPr>
            </w:pPr>
            <w:r w:rsidRPr="002616B2">
              <w:rPr>
                <w:rFonts w:cs="Arial"/>
                <w:color w:val="000000"/>
              </w:rPr>
              <w:t xml:space="preserve">Research design: Qualitative, quantitative, and mixed methods </w:t>
            </w:r>
            <w:r w:rsidR="00FD1ED9" w:rsidRPr="002616B2">
              <w:rPr>
                <w:rFonts w:cs="Arial"/>
                <w:color w:val="000000"/>
              </w:rPr>
              <w:t>approach</w:t>
            </w:r>
          </w:p>
        </w:tc>
        <w:tc>
          <w:tcPr>
            <w:tcW w:w="0" w:type="auto"/>
            <w:hideMark/>
          </w:tcPr>
          <w:p w14:paraId="3B70B86D" w14:textId="2EF0FD7E" w:rsidR="00932069" w:rsidRPr="002616B2" w:rsidRDefault="00932069" w:rsidP="00932069">
            <w:pPr>
              <w:spacing w:before="100" w:beforeAutospacing="1" w:after="100" w:afterAutospacing="1" w:line="360" w:lineRule="auto"/>
              <w:jc w:val="both"/>
              <w:rPr>
                <w:rFonts w:cs="Arial"/>
                <w:color w:val="000000"/>
              </w:rPr>
            </w:pPr>
            <w:r w:rsidRPr="002616B2">
              <w:rPr>
                <w:rFonts w:cs="Arial"/>
                <w:color w:val="000000"/>
              </w:rPr>
              <w:t>Textbook</w:t>
            </w:r>
          </w:p>
        </w:tc>
        <w:tc>
          <w:tcPr>
            <w:tcW w:w="0" w:type="auto"/>
            <w:hideMark/>
          </w:tcPr>
          <w:p w14:paraId="6E5FF035" w14:textId="31031406" w:rsidR="00932069" w:rsidRPr="002616B2" w:rsidRDefault="00932069" w:rsidP="00932069">
            <w:pPr>
              <w:spacing w:before="100" w:beforeAutospacing="1" w:after="100" w:afterAutospacing="1" w:line="360" w:lineRule="auto"/>
              <w:jc w:val="both"/>
              <w:rPr>
                <w:rFonts w:cs="Arial"/>
                <w:color w:val="000000"/>
              </w:rPr>
            </w:pPr>
            <w:r w:rsidRPr="002616B2">
              <w:rPr>
                <w:rFonts w:cs="Arial"/>
                <w:color w:val="000000"/>
              </w:rPr>
              <w:t>Described research methodologies and approaches for health and social sciences research.</w:t>
            </w:r>
          </w:p>
        </w:tc>
      </w:tr>
      <w:tr w:rsidR="00932069" w:rsidRPr="002616B2" w14:paraId="0E9A6295" w14:textId="77777777" w:rsidTr="00932069">
        <w:tc>
          <w:tcPr>
            <w:tcW w:w="0" w:type="auto"/>
            <w:hideMark/>
          </w:tcPr>
          <w:p w14:paraId="1803D9B5" w14:textId="24B59CC5" w:rsidR="00932069" w:rsidRPr="002616B2" w:rsidRDefault="00932069" w:rsidP="00932069">
            <w:pPr>
              <w:spacing w:before="100" w:beforeAutospacing="1" w:after="100" w:afterAutospacing="1" w:line="360" w:lineRule="auto"/>
              <w:jc w:val="both"/>
              <w:rPr>
                <w:rFonts w:cs="Arial"/>
                <w:color w:val="000000"/>
              </w:rPr>
            </w:pPr>
            <w:r w:rsidRPr="002616B2">
              <w:rPr>
                <w:rFonts w:cs="Arial"/>
                <w:color w:val="000000"/>
              </w:rPr>
              <w:t>Eliane M. Boucher et al. (2024)</w:t>
            </w:r>
          </w:p>
        </w:tc>
        <w:tc>
          <w:tcPr>
            <w:tcW w:w="0" w:type="auto"/>
            <w:hideMark/>
          </w:tcPr>
          <w:p w14:paraId="66C3C201" w14:textId="0A7BD334" w:rsidR="00932069" w:rsidRPr="002616B2" w:rsidRDefault="00932069" w:rsidP="00932069">
            <w:pPr>
              <w:spacing w:before="100" w:beforeAutospacing="1" w:after="100" w:afterAutospacing="1" w:line="360" w:lineRule="auto"/>
              <w:jc w:val="both"/>
              <w:rPr>
                <w:rFonts w:cs="Arial"/>
                <w:color w:val="000000"/>
              </w:rPr>
            </w:pPr>
            <w:r w:rsidRPr="002616B2">
              <w:rPr>
                <w:rFonts w:cs="Arial"/>
                <w:color w:val="000000"/>
              </w:rPr>
              <w:t>Engagement and retention in digital mental health interventions: a narrative review</w:t>
            </w:r>
          </w:p>
        </w:tc>
        <w:tc>
          <w:tcPr>
            <w:tcW w:w="0" w:type="auto"/>
            <w:hideMark/>
          </w:tcPr>
          <w:p w14:paraId="7EF6849D" w14:textId="10264E7A" w:rsidR="00932069" w:rsidRPr="002616B2" w:rsidRDefault="00932069" w:rsidP="00932069">
            <w:pPr>
              <w:spacing w:before="100" w:beforeAutospacing="1" w:after="100" w:afterAutospacing="1" w:line="360" w:lineRule="auto"/>
              <w:jc w:val="both"/>
              <w:rPr>
                <w:rFonts w:cs="Arial"/>
                <w:color w:val="000000"/>
              </w:rPr>
            </w:pPr>
            <w:r w:rsidRPr="002616B2">
              <w:rPr>
                <w:rFonts w:cs="Arial"/>
                <w:color w:val="000000"/>
              </w:rPr>
              <w:t>Narrative review</w:t>
            </w:r>
          </w:p>
        </w:tc>
        <w:tc>
          <w:tcPr>
            <w:tcW w:w="0" w:type="auto"/>
            <w:hideMark/>
          </w:tcPr>
          <w:p w14:paraId="524A7C96" w14:textId="389C76A8" w:rsidR="00932069" w:rsidRPr="002616B2" w:rsidRDefault="00932069" w:rsidP="00932069">
            <w:pPr>
              <w:spacing w:before="100" w:beforeAutospacing="1" w:after="100" w:afterAutospacing="1" w:line="360" w:lineRule="auto"/>
              <w:jc w:val="both"/>
              <w:rPr>
                <w:rFonts w:cs="Arial"/>
                <w:color w:val="000000"/>
              </w:rPr>
            </w:pPr>
            <w:r w:rsidRPr="002616B2">
              <w:rPr>
                <w:rFonts w:cs="Arial"/>
                <w:color w:val="000000"/>
              </w:rPr>
              <w:t>Digital interventions improved engagement and retention, with benefits for mental health outcomes.</w:t>
            </w:r>
          </w:p>
        </w:tc>
      </w:tr>
      <w:tr w:rsidR="00932069" w:rsidRPr="002616B2" w14:paraId="4BC766F7" w14:textId="77777777" w:rsidTr="00932069">
        <w:tc>
          <w:tcPr>
            <w:tcW w:w="0" w:type="auto"/>
            <w:hideMark/>
          </w:tcPr>
          <w:p w14:paraId="53C4AAAC" w14:textId="25ED41D7" w:rsidR="00932069" w:rsidRPr="002616B2" w:rsidRDefault="00932069" w:rsidP="00932069">
            <w:pPr>
              <w:spacing w:before="100" w:beforeAutospacing="1" w:after="100" w:afterAutospacing="1" w:line="360" w:lineRule="auto"/>
              <w:jc w:val="both"/>
              <w:rPr>
                <w:rFonts w:cs="Arial"/>
                <w:color w:val="000000"/>
              </w:rPr>
            </w:pPr>
            <w:r w:rsidRPr="002616B2">
              <w:rPr>
                <w:rFonts w:cs="Arial"/>
                <w:color w:val="000000"/>
              </w:rPr>
              <w:t>Fallows (2025)</w:t>
            </w:r>
          </w:p>
        </w:tc>
        <w:tc>
          <w:tcPr>
            <w:tcW w:w="0" w:type="auto"/>
            <w:hideMark/>
          </w:tcPr>
          <w:p w14:paraId="3AD45955" w14:textId="16FA1284" w:rsidR="00932069" w:rsidRPr="002616B2" w:rsidRDefault="00932069" w:rsidP="00932069">
            <w:pPr>
              <w:spacing w:before="100" w:beforeAutospacing="1" w:after="100" w:afterAutospacing="1" w:line="360" w:lineRule="auto"/>
              <w:jc w:val="both"/>
              <w:rPr>
                <w:rFonts w:cs="Arial"/>
                <w:color w:val="000000"/>
              </w:rPr>
            </w:pPr>
            <w:r w:rsidRPr="002616B2">
              <w:rPr>
                <w:rFonts w:cs="Arial"/>
                <w:color w:val="000000"/>
              </w:rPr>
              <w:t>What Is Lifestyle Medicine?</w:t>
            </w:r>
          </w:p>
        </w:tc>
        <w:tc>
          <w:tcPr>
            <w:tcW w:w="0" w:type="auto"/>
            <w:hideMark/>
          </w:tcPr>
          <w:p w14:paraId="7F73EB57" w14:textId="61A8694B" w:rsidR="00932069" w:rsidRPr="002616B2" w:rsidRDefault="00932069" w:rsidP="00932069">
            <w:pPr>
              <w:spacing w:before="100" w:beforeAutospacing="1" w:after="100" w:afterAutospacing="1" w:line="360" w:lineRule="auto"/>
              <w:jc w:val="both"/>
              <w:rPr>
                <w:rFonts w:cs="Arial"/>
                <w:color w:val="000000"/>
              </w:rPr>
            </w:pPr>
            <w:r w:rsidRPr="002616B2">
              <w:rPr>
                <w:rFonts w:cs="Arial"/>
                <w:color w:val="000000"/>
              </w:rPr>
              <w:t>Review</w:t>
            </w:r>
          </w:p>
        </w:tc>
        <w:tc>
          <w:tcPr>
            <w:tcW w:w="0" w:type="auto"/>
            <w:hideMark/>
          </w:tcPr>
          <w:p w14:paraId="1D18642A" w14:textId="617DF834" w:rsidR="00932069" w:rsidRPr="002616B2" w:rsidRDefault="00932069" w:rsidP="00932069">
            <w:pPr>
              <w:spacing w:before="100" w:beforeAutospacing="1" w:after="100" w:afterAutospacing="1" w:line="360" w:lineRule="auto"/>
              <w:jc w:val="both"/>
              <w:rPr>
                <w:rFonts w:cs="Arial"/>
                <w:color w:val="000000"/>
              </w:rPr>
            </w:pPr>
            <w:r w:rsidRPr="002616B2">
              <w:rPr>
                <w:rFonts w:cs="Arial"/>
                <w:color w:val="000000"/>
              </w:rPr>
              <w:t>Lifestyle medicine integrates nutrition, exercise, sleep, stress management, and behaviour change to prevent and manage chronic disease.</w:t>
            </w:r>
          </w:p>
        </w:tc>
      </w:tr>
      <w:tr w:rsidR="00932069" w:rsidRPr="002616B2" w14:paraId="39482DCB" w14:textId="77777777" w:rsidTr="00932069">
        <w:tc>
          <w:tcPr>
            <w:tcW w:w="0" w:type="auto"/>
            <w:hideMark/>
          </w:tcPr>
          <w:p w14:paraId="3BC5E50D" w14:textId="18CBE368" w:rsidR="00932069" w:rsidRPr="002616B2" w:rsidRDefault="00932069" w:rsidP="00932069">
            <w:pPr>
              <w:spacing w:before="100" w:beforeAutospacing="1" w:after="100" w:afterAutospacing="1" w:line="360" w:lineRule="auto"/>
              <w:jc w:val="both"/>
              <w:rPr>
                <w:rFonts w:cs="Arial"/>
                <w:color w:val="000000"/>
              </w:rPr>
            </w:pPr>
            <w:proofErr w:type="spellStart"/>
            <w:r w:rsidRPr="002616B2">
              <w:rPr>
                <w:rFonts w:cs="Arial"/>
                <w:color w:val="000000"/>
              </w:rPr>
              <w:t>Fancourt</w:t>
            </w:r>
            <w:proofErr w:type="spellEnd"/>
            <w:r w:rsidRPr="002616B2">
              <w:rPr>
                <w:rFonts w:cs="Arial"/>
                <w:color w:val="000000"/>
              </w:rPr>
              <w:t xml:space="preserve"> (2023)</w:t>
            </w:r>
          </w:p>
        </w:tc>
        <w:tc>
          <w:tcPr>
            <w:tcW w:w="0" w:type="auto"/>
            <w:hideMark/>
          </w:tcPr>
          <w:p w14:paraId="31F0FCF7" w14:textId="044105BF" w:rsidR="00932069" w:rsidRPr="002616B2" w:rsidRDefault="00932069" w:rsidP="00932069">
            <w:pPr>
              <w:spacing w:before="100" w:beforeAutospacing="1" w:after="100" w:afterAutospacing="1" w:line="360" w:lineRule="auto"/>
              <w:jc w:val="both"/>
              <w:rPr>
                <w:rFonts w:cs="Arial"/>
                <w:color w:val="000000"/>
              </w:rPr>
            </w:pPr>
            <w:r w:rsidRPr="002616B2">
              <w:rPr>
                <w:rFonts w:cs="Arial"/>
                <w:color w:val="000000"/>
              </w:rPr>
              <w:t>Social prescribing outcomes: mapping review</w:t>
            </w:r>
          </w:p>
        </w:tc>
        <w:tc>
          <w:tcPr>
            <w:tcW w:w="0" w:type="auto"/>
            <w:hideMark/>
          </w:tcPr>
          <w:p w14:paraId="05255006" w14:textId="2CD015D5" w:rsidR="00932069" w:rsidRPr="002616B2" w:rsidRDefault="00932069" w:rsidP="00932069">
            <w:pPr>
              <w:spacing w:before="100" w:beforeAutospacing="1" w:after="100" w:afterAutospacing="1" w:line="360" w:lineRule="auto"/>
              <w:jc w:val="both"/>
              <w:rPr>
                <w:rFonts w:cs="Arial"/>
                <w:color w:val="000000"/>
              </w:rPr>
            </w:pPr>
            <w:r w:rsidRPr="002616B2">
              <w:rPr>
                <w:rFonts w:cs="Arial"/>
                <w:color w:val="000000"/>
              </w:rPr>
              <w:t>Systematic review</w:t>
            </w:r>
          </w:p>
        </w:tc>
        <w:tc>
          <w:tcPr>
            <w:tcW w:w="0" w:type="auto"/>
            <w:hideMark/>
          </w:tcPr>
          <w:p w14:paraId="037BA3D1" w14:textId="15AF8F9A" w:rsidR="00932069" w:rsidRPr="002616B2" w:rsidRDefault="00932069" w:rsidP="00932069">
            <w:pPr>
              <w:spacing w:before="100" w:beforeAutospacing="1" w:after="100" w:afterAutospacing="1" w:line="360" w:lineRule="auto"/>
              <w:jc w:val="both"/>
              <w:rPr>
                <w:rFonts w:cs="Arial"/>
                <w:color w:val="000000"/>
              </w:rPr>
            </w:pPr>
            <w:r w:rsidRPr="002616B2">
              <w:rPr>
                <w:rFonts w:cs="Arial"/>
                <w:color w:val="000000"/>
              </w:rPr>
              <w:t>Identified common positive outcomes from social prescribing interventions across 13 countries.</w:t>
            </w:r>
          </w:p>
        </w:tc>
      </w:tr>
      <w:tr w:rsidR="00932069" w:rsidRPr="002616B2" w14:paraId="00B48D9C" w14:textId="77777777" w:rsidTr="00932069">
        <w:tc>
          <w:tcPr>
            <w:tcW w:w="0" w:type="auto"/>
            <w:hideMark/>
          </w:tcPr>
          <w:p w14:paraId="21118650" w14:textId="1C27665D" w:rsidR="00932069" w:rsidRPr="002616B2" w:rsidRDefault="00932069" w:rsidP="00932069">
            <w:pPr>
              <w:spacing w:before="100" w:beforeAutospacing="1" w:after="100" w:afterAutospacing="1" w:line="360" w:lineRule="auto"/>
              <w:jc w:val="both"/>
              <w:rPr>
                <w:rFonts w:cs="Arial"/>
                <w:color w:val="000000"/>
              </w:rPr>
            </w:pPr>
            <w:r w:rsidRPr="002616B2">
              <w:rPr>
                <w:rFonts w:cs="Arial"/>
                <w:color w:val="000000"/>
              </w:rPr>
              <w:t>Gough (2025)</w:t>
            </w:r>
          </w:p>
        </w:tc>
        <w:tc>
          <w:tcPr>
            <w:tcW w:w="0" w:type="auto"/>
            <w:hideMark/>
          </w:tcPr>
          <w:p w14:paraId="385A5C11" w14:textId="3677A361" w:rsidR="00932069" w:rsidRPr="002616B2" w:rsidRDefault="00932069" w:rsidP="00932069">
            <w:pPr>
              <w:spacing w:before="100" w:beforeAutospacing="1" w:after="100" w:afterAutospacing="1" w:line="360" w:lineRule="auto"/>
              <w:jc w:val="both"/>
              <w:rPr>
                <w:rFonts w:cs="Arial"/>
                <w:color w:val="000000"/>
              </w:rPr>
            </w:pPr>
            <w:r w:rsidRPr="002616B2">
              <w:rPr>
                <w:rFonts w:cs="Arial"/>
                <w:color w:val="000000"/>
              </w:rPr>
              <w:t>What Is Chronic Disease Management</w:t>
            </w:r>
          </w:p>
        </w:tc>
        <w:tc>
          <w:tcPr>
            <w:tcW w:w="0" w:type="auto"/>
            <w:hideMark/>
          </w:tcPr>
          <w:p w14:paraId="7D8ACA12" w14:textId="376B34EA" w:rsidR="00932069" w:rsidRPr="002616B2" w:rsidRDefault="00932069" w:rsidP="00932069">
            <w:pPr>
              <w:spacing w:before="100" w:beforeAutospacing="1" w:after="100" w:afterAutospacing="1" w:line="360" w:lineRule="auto"/>
              <w:jc w:val="both"/>
              <w:rPr>
                <w:rFonts w:cs="Arial"/>
                <w:color w:val="000000"/>
              </w:rPr>
            </w:pPr>
            <w:r w:rsidRPr="002616B2">
              <w:rPr>
                <w:rFonts w:cs="Arial"/>
                <w:color w:val="000000"/>
              </w:rPr>
              <w:t>Review</w:t>
            </w:r>
          </w:p>
        </w:tc>
        <w:tc>
          <w:tcPr>
            <w:tcW w:w="0" w:type="auto"/>
            <w:hideMark/>
          </w:tcPr>
          <w:p w14:paraId="507702D5" w14:textId="0C6B51CF" w:rsidR="00932069" w:rsidRPr="002616B2" w:rsidRDefault="00932069" w:rsidP="00932069">
            <w:pPr>
              <w:spacing w:before="100" w:beforeAutospacing="1" w:after="100" w:afterAutospacing="1" w:line="360" w:lineRule="auto"/>
              <w:jc w:val="both"/>
              <w:rPr>
                <w:rFonts w:cs="Arial"/>
                <w:color w:val="000000"/>
              </w:rPr>
            </w:pPr>
            <w:r w:rsidRPr="002616B2">
              <w:rPr>
                <w:rFonts w:cs="Arial"/>
                <w:color w:val="000000"/>
              </w:rPr>
              <w:t>Structured, patient-centred interventions improve outcomes and reduce chronic disease burden.</w:t>
            </w:r>
          </w:p>
        </w:tc>
      </w:tr>
      <w:tr w:rsidR="00932069" w:rsidRPr="002616B2" w14:paraId="2DDC182B" w14:textId="77777777" w:rsidTr="00932069">
        <w:tc>
          <w:tcPr>
            <w:tcW w:w="0" w:type="auto"/>
            <w:hideMark/>
          </w:tcPr>
          <w:p w14:paraId="29A94030" w14:textId="0587C4B7" w:rsidR="00932069" w:rsidRPr="002616B2" w:rsidRDefault="00932069" w:rsidP="00932069">
            <w:pPr>
              <w:spacing w:before="100" w:beforeAutospacing="1" w:after="100" w:afterAutospacing="1" w:line="360" w:lineRule="auto"/>
              <w:jc w:val="both"/>
              <w:rPr>
                <w:rFonts w:cs="Arial"/>
                <w:color w:val="000000"/>
              </w:rPr>
            </w:pPr>
            <w:r w:rsidRPr="002616B2">
              <w:rPr>
                <w:rFonts w:cs="Arial"/>
                <w:color w:val="000000"/>
              </w:rPr>
              <w:lastRenderedPageBreak/>
              <w:t>Goodwin (2022)</w:t>
            </w:r>
          </w:p>
        </w:tc>
        <w:tc>
          <w:tcPr>
            <w:tcW w:w="0" w:type="auto"/>
            <w:hideMark/>
          </w:tcPr>
          <w:p w14:paraId="5D1032DA" w14:textId="3E7A7ADB" w:rsidR="00932069" w:rsidRPr="002616B2" w:rsidRDefault="00932069" w:rsidP="00932069">
            <w:pPr>
              <w:spacing w:before="100" w:beforeAutospacing="1" w:after="100" w:afterAutospacing="1" w:line="360" w:lineRule="auto"/>
              <w:jc w:val="both"/>
              <w:rPr>
                <w:rFonts w:cs="Arial"/>
                <w:color w:val="000000"/>
              </w:rPr>
            </w:pPr>
            <w:r w:rsidRPr="002616B2">
              <w:rPr>
                <w:rFonts w:cs="Arial"/>
                <w:color w:val="000000"/>
              </w:rPr>
              <w:t>SAGE Secondary Data Analysis</w:t>
            </w:r>
          </w:p>
        </w:tc>
        <w:tc>
          <w:tcPr>
            <w:tcW w:w="0" w:type="auto"/>
            <w:hideMark/>
          </w:tcPr>
          <w:p w14:paraId="517BAA20" w14:textId="408DB808" w:rsidR="00932069" w:rsidRPr="002616B2" w:rsidRDefault="00932069" w:rsidP="00932069">
            <w:pPr>
              <w:spacing w:before="100" w:beforeAutospacing="1" w:after="100" w:afterAutospacing="1" w:line="360" w:lineRule="auto"/>
              <w:jc w:val="both"/>
              <w:rPr>
                <w:rFonts w:cs="Arial"/>
                <w:color w:val="000000"/>
              </w:rPr>
            </w:pPr>
            <w:r w:rsidRPr="002616B2">
              <w:rPr>
                <w:rFonts w:cs="Arial"/>
                <w:color w:val="000000"/>
              </w:rPr>
              <w:t>Textbook</w:t>
            </w:r>
          </w:p>
        </w:tc>
        <w:tc>
          <w:tcPr>
            <w:tcW w:w="0" w:type="auto"/>
            <w:hideMark/>
          </w:tcPr>
          <w:p w14:paraId="103A7661" w14:textId="1C548EA2" w:rsidR="00932069" w:rsidRPr="002616B2" w:rsidRDefault="00932069" w:rsidP="00932069">
            <w:pPr>
              <w:spacing w:before="100" w:beforeAutospacing="1" w:after="100" w:afterAutospacing="1" w:line="360" w:lineRule="auto"/>
              <w:jc w:val="both"/>
              <w:rPr>
                <w:rFonts w:cs="Arial"/>
                <w:color w:val="000000"/>
              </w:rPr>
            </w:pPr>
            <w:r w:rsidRPr="002616B2">
              <w:rPr>
                <w:rFonts w:cs="Arial"/>
                <w:color w:val="000000"/>
              </w:rPr>
              <w:t>Provided methods and guidance for secondary data analysis in health and social research.</w:t>
            </w:r>
          </w:p>
        </w:tc>
      </w:tr>
      <w:tr w:rsidR="00932069" w:rsidRPr="002616B2" w14:paraId="65D29B7E" w14:textId="77777777" w:rsidTr="00932069">
        <w:tc>
          <w:tcPr>
            <w:tcW w:w="0" w:type="auto"/>
            <w:hideMark/>
          </w:tcPr>
          <w:p w14:paraId="6F97F48C" w14:textId="1181BC54" w:rsidR="00932069" w:rsidRPr="002616B2" w:rsidRDefault="00932069" w:rsidP="00932069">
            <w:pPr>
              <w:spacing w:before="100" w:beforeAutospacing="1" w:after="100" w:afterAutospacing="1" w:line="360" w:lineRule="auto"/>
              <w:jc w:val="both"/>
              <w:rPr>
                <w:rFonts w:cs="Arial"/>
                <w:color w:val="000000"/>
              </w:rPr>
            </w:pPr>
            <w:r w:rsidRPr="002616B2">
              <w:rPr>
                <w:rFonts w:cs="Arial"/>
                <w:color w:val="000000"/>
              </w:rPr>
              <w:t>Greenhalgh et al. (2021)</w:t>
            </w:r>
          </w:p>
        </w:tc>
        <w:tc>
          <w:tcPr>
            <w:tcW w:w="0" w:type="auto"/>
            <w:hideMark/>
          </w:tcPr>
          <w:p w14:paraId="338D9147" w14:textId="0159667F" w:rsidR="00932069" w:rsidRPr="002616B2" w:rsidRDefault="00932069" w:rsidP="00932069">
            <w:pPr>
              <w:spacing w:before="100" w:beforeAutospacing="1" w:after="100" w:afterAutospacing="1" w:line="360" w:lineRule="auto"/>
              <w:jc w:val="both"/>
              <w:rPr>
                <w:rFonts w:cs="Arial"/>
                <w:color w:val="000000"/>
              </w:rPr>
            </w:pPr>
            <w:r w:rsidRPr="002616B2">
              <w:rPr>
                <w:rFonts w:cs="Arial"/>
                <w:color w:val="000000"/>
              </w:rPr>
              <w:t>Beyond Adoption: Framework for evaluating health technologies</w:t>
            </w:r>
          </w:p>
        </w:tc>
        <w:tc>
          <w:tcPr>
            <w:tcW w:w="0" w:type="auto"/>
            <w:hideMark/>
          </w:tcPr>
          <w:p w14:paraId="590B125B" w14:textId="56F7862B" w:rsidR="00932069" w:rsidRPr="002616B2" w:rsidRDefault="00932069" w:rsidP="00932069">
            <w:pPr>
              <w:spacing w:before="100" w:beforeAutospacing="1" w:after="100" w:afterAutospacing="1" w:line="360" w:lineRule="auto"/>
              <w:jc w:val="both"/>
              <w:rPr>
                <w:rFonts w:cs="Arial"/>
                <w:color w:val="000000"/>
              </w:rPr>
            </w:pPr>
            <w:r w:rsidRPr="002616B2">
              <w:rPr>
                <w:rFonts w:cs="Arial"/>
                <w:color w:val="000000"/>
              </w:rPr>
              <w:t>Methodological study</w:t>
            </w:r>
          </w:p>
        </w:tc>
        <w:tc>
          <w:tcPr>
            <w:tcW w:w="0" w:type="auto"/>
            <w:hideMark/>
          </w:tcPr>
          <w:p w14:paraId="18CC046D" w14:textId="52C4A4C8" w:rsidR="00932069" w:rsidRPr="002616B2" w:rsidRDefault="00932069" w:rsidP="00932069">
            <w:pPr>
              <w:spacing w:before="100" w:beforeAutospacing="1" w:after="100" w:afterAutospacing="1" w:line="360" w:lineRule="auto"/>
              <w:jc w:val="both"/>
              <w:rPr>
                <w:rFonts w:cs="Arial"/>
                <w:color w:val="000000"/>
              </w:rPr>
            </w:pPr>
            <w:r w:rsidRPr="002616B2">
              <w:rPr>
                <w:rFonts w:cs="Arial"/>
                <w:color w:val="000000"/>
              </w:rPr>
              <w:t>Developed a framework for adoption, abandonment, and sustainability of health technologies.</w:t>
            </w:r>
          </w:p>
        </w:tc>
      </w:tr>
      <w:tr w:rsidR="00932069" w:rsidRPr="002616B2" w14:paraId="5D2BCFAF" w14:textId="77777777" w:rsidTr="00932069">
        <w:tc>
          <w:tcPr>
            <w:tcW w:w="0" w:type="auto"/>
            <w:hideMark/>
          </w:tcPr>
          <w:p w14:paraId="5BA41F11" w14:textId="5D274738" w:rsidR="00932069" w:rsidRPr="002616B2" w:rsidRDefault="00932069" w:rsidP="00932069">
            <w:pPr>
              <w:spacing w:before="100" w:beforeAutospacing="1" w:after="100" w:afterAutospacing="1" w:line="360" w:lineRule="auto"/>
              <w:jc w:val="both"/>
              <w:rPr>
                <w:rFonts w:cs="Arial"/>
                <w:color w:val="000000"/>
              </w:rPr>
            </w:pPr>
            <w:r w:rsidRPr="002616B2">
              <w:rPr>
                <w:rFonts w:cs="Arial"/>
                <w:color w:val="000000"/>
              </w:rPr>
              <w:t>Hill (2024)</w:t>
            </w:r>
          </w:p>
        </w:tc>
        <w:tc>
          <w:tcPr>
            <w:tcW w:w="0" w:type="auto"/>
            <w:hideMark/>
          </w:tcPr>
          <w:p w14:paraId="4248B767" w14:textId="34C8672E" w:rsidR="00932069" w:rsidRPr="002616B2" w:rsidRDefault="00932069" w:rsidP="00932069">
            <w:pPr>
              <w:spacing w:before="100" w:beforeAutospacing="1" w:after="100" w:afterAutospacing="1" w:line="360" w:lineRule="auto"/>
              <w:jc w:val="both"/>
              <w:rPr>
                <w:rFonts w:cs="Arial"/>
                <w:color w:val="000000"/>
              </w:rPr>
            </w:pPr>
            <w:r w:rsidRPr="002616B2">
              <w:rPr>
                <w:rFonts w:cs="Arial"/>
                <w:color w:val="000000"/>
              </w:rPr>
              <w:t>UK must move towards disease prevention to save economy and NHS</w:t>
            </w:r>
          </w:p>
        </w:tc>
        <w:tc>
          <w:tcPr>
            <w:tcW w:w="0" w:type="auto"/>
            <w:hideMark/>
          </w:tcPr>
          <w:p w14:paraId="7AB0B74B" w14:textId="1B05F901" w:rsidR="00932069" w:rsidRPr="002616B2" w:rsidRDefault="00932069" w:rsidP="00932069">
            <w:pPr>
              <w:spacing w:before="100" w:beforeAutospacing="1" w:after="100" w:afterAutospacing="1" w:line="360" w:lineRule="auto"/>
              <w:jc w:val="both"/>
              <w:rPr>
                <w:rFonts w:cs="Arial"/>
                <w:color w:val="000000"/>
              </w:rPr>
            </w:pPr>
            <w:r w:rsidRPr="002616B2">
              <w:rPr>
                <w:rFonts w:cs="Arial"/>
                <w:color w:val="000000"/>
              </w:rPr>
              <w:t>Expert commentary</w:t>
            </w:r>
          </w:p>
        </w:tc>
        <w:tc>
          <w:tcPr>
            <w:tcW w:w="0" w:type="auto"/>
            <w:hideMark/>
          </w:tcPr>
          <w:p w14:paraId="6874A005" w14:textId="4161FF72" w:rsidR="00932069" w:rsidRPr="002616B2" w:rsidRDefault="00932069" w:rsidP="00932069">
            <w:pPr>
              <w:spacing w:before="100" w:beforeAutospacing="1" w:after="100" w:afterAutospacing="1" w:line="360" w:lineRule="auto"/>
              <w:jc w:val="both"/>
              <w:rPr>
                <w:rFonts w:cs="Arial"/>
                <w:color w:val="000000"/>
              </w:rPr>
            </w:pPr>
            <w:r w:rsidRPr="002616B2">
              <w:rPr>
                <w:rFonts w:cs="Arial"/>
                <w:color w:val="000000"/>
              </w:rPr>
              <w:t>Emphasised need for preventive healthcare and lifestyle interventions to reduce NHS burden.</w:t>
            </w:r>
          </w:p>
        </w:tc>
      </w:tr>
      <w:tr w:rsidR="00932069" w:rsidRPr="002616B2" w14:paraId="271575EC" w14:textId="77777777" w:rsidTr="00932069">
        <w:tc>
          <w:tcPr>
            <w:tcW w:w="0" w:type="auto"/>
            <w:hideMark/>
          </w:tcPr>
          <w:p w14:paraId="74CB4DAE" w14:textId="5768107D" w:rsidR="00932069" w:rsidRPr="002616B2" w:rsidRDefault="00932069" w:rsidP="00932069">
            <w:pPr>
              <w:spacing w:before="100" w:beforeAutospacing="1" w:after="100" w:afterAutospacing="1" w:line="360" w:lineRule="auto"/>
              <w:jc w:val="both"/>
              <w:rPr>
                <w:rFonts w:cs="Arial"/>
                <w:color w:val="000000"/>
              </w:rPr>
            </w:pPr>
            <w:r w:rsidRPr="002616B2">
              <w:rPr>
                <w:rFonts w:cs="Arial"/>
                <w:color w:val="000000"/>
              </w:rPr>
              <w:t>Hague et al. (2020)</w:t>
            </w:r>
          </w:p>
        </w:tc>
        <w:tc>
          <w:tcPr>
            <w:tcW w:w="0" w:type="auto"/>
            <w:hideMark/>
          </w:tcPr>
          <w:p w14:paraId="366FF5A3" w14:textId="0E202CA9" w:rsidR="00932069" w:rsidRPr="002616B2" w:rsidRDefault="00932069" w:rsidP="00932069">
            <w:pPr>
              <w:spacing w:before="100" w:beforeAutospacing="1" w:after="100" w:afterAutospacing="1" w:line="360" w:lineRule="auto"/>
              <w:jc w:val="both"/>
              <w:rPr>
                <w:rFonts w:cs="Arial"/>
                <w:color w:val="000000"/>
              </w:rPr>
            </w:pPr>
            <w:r w:rsidRPr="002616B2">
              <w:rPr>
                <w:rFonts w:cs="Arial"/>
                <w:color w:val="000000"/>
              </w:rPr>
              <w:t>The Effectiveness of Physical Activity Interventions in older adults</w:t>
            </w:r>
          </w:p>
        </w:tc>
        <w:tc>
          <w:tcPr>
            <w:tcW w:w="0" w:type="auto"/>
            <w:hideMark/>
          </w:tcPr>
          <w:p w14:paraId="002F3793" w14:textId="4ADFDCD1" w:rsidR="00932069" w:rsidRPr="002616B2" w:rsidRDefault="00932069" w:rsidP="00932069">
            <w:pPr>
              <w:spacing w:before="100" w:beforeAutospacing="1" w:after="100" w:afterAutospacing="1" w:line="360" w:lineRule="auto"/>
              <w:jc w:val="both"/>
              <w:rPr>
                <w:rFonts w:cs="Arial"/>
                <w:color w:val="000000"/>
              </w:rPr>
            </w:pPr>
            <w:r w:rsidRPr="002616B2">
              <w:rPr>
                <w:rFonts w:cs="Arial"/>
                <w:color w:val="000000"/>
              </w:rPr>
              <w:t>Conference abstracts</w:t>
            </w:r>
          </w:p>
        </w:tc>
        <w:tc>
          <w:tcPr>
            <w:tcW w:w="0" w:type="auto"/>
            <w:hideMark/>
          </w:tcPr>
          <w:p w14:paraId="2E73AF36" w14:textId="3EAD2A82" w:rsidR="00932069" w:rsidRPr="002616B2" w:rsidRDefault="00932069" w:rsidP="00932069">
            <w:pPr>
              <w:spacing w:before="100" w:beforeAutospacing="1" w:after="100" w:afterAutospacing="1" w:line="360" w:lineRule="auto"/>
              <w:jc w:val="both"/>
              <w:rPr>
                <w:rFonts w:cs="Arial"/>
                <w:color w:val="000000"/>
              </w:rPr>
            </w:pPr>
            <w:r w:rsidRPr="002616B2">
              <w:rPr>
                <w:rFonts w:cs="Arial"/>
                <w:color w:val="000000"/>
              </w:rPr>
              <w:t>Physical activity interventions improved mobility, functional ability, and quality of life in older adults.</w:t>
            </w:r>
          </w:p>
        </w:tc>
      </w:tr>
      <w:tr w:rsidR="0067260C" w:rsidRPr="002616B2" w14:paraId="1F7F9E15" w14:textId="77777777" w:rsidTr="00932069">
        <w:tc>
          <w:tcPr>
            <w:tcW w:w="0" w:type="auto"/>
            <w:hideMark/>
          </w:tcPr>
          <w:p w14:paraId="7D59B5A6" w14:textId="0B952C59" w:rsidR="0067260C" w:rsidRPr="002616B2" w:rsidRDefault="0067260C" w:rsidP="00932069">
            <w:pPr>
              <w:spacing w:before="100" w:beforeAutospacing="1" w:after="100" w:afterAutospacing="1" w:line="360" w:lineRule="auto"/>
              <w:jc w:val="both"/>
              <w:rPr>
                <w:rFonts w:cs="Arial"/>
                <w:color w:val="000000"/>
              </w:rPr>
            </w:pPr>
            <w:proofErr w:type="spellStart"/>
            <w:r w:rsidRPr="002616B2">
              <w:rPr>
                <w:rFonts w:cs="Arial"/>
                <w:color w:val="000000"/>
              </w:rPr>
              <w:t>Ishtiaq</w:t>
            </w:r>
            <w:proofErr w:type="spellEnd"/>
            <w:r w:rsidRPr="002616B2">
              <w:rPr>
                <w:rFonts w:cs="Arial"/>
                <w:color w:val="000000"/>
              </w:rPr>
              <w:t xml:space="preserve"> (2019)</w:t>
            </w:r>
          </w:p>
        </w:tc>
        <w:tc>
          <w:tcPr>
            <w:tcW w:w="0" w:type="auto"/>
            <w:hideMark/>
          </w:tcPr>
          <w:p w14:paraId="759A961D" w14:textId="6F53E50B" w:rsidR="0067260C" w:rsidRPr="002616B2" w:rsidRDefault="0067260C" w:rsidP="00932069">
            <w:pPr>
              <w:spacing w:before="100" w:beforeAutospacing="1" w:after="100" w:afterAutospacing="1" w:line="360" w:lineRule="auto"/>
              <w:jc w:val="both"/>
              <w:rPr>
                <w:rFonts w:cs="Arial"/>
                <w:color w:val="000000"/>
              </w:rPr>
            </w:pPr>
            <w:r w:rsidRPr="002616B2">
              <w:rPr>
                <w:rFonts w:cs="Arial"/>
                <w:color w:val="000000"/>
              </w:rPr>
              <w:t xml:space="preserve">Research design: Qualitative, </w:t>
            </w:r>
            <w:r w:rsidR="00FD1ED9" w:rsidRPr="002616B2">
              <w:rPr>
                <w:rFonts w:cs="Arial"/>
                <w:color w:val="000000"/>
              </w:rPr>
              <w:t>quantitative,</w:t>
            </w:r>
            <w:r w:rsidRPr="002616B2">
              <w:rPr>
                <w:rFonts w:cs="Arial"/>
                <w:color w:val="000000"/>
              </w:rPr>
              <w:t xml:space="preserve"> and mixed methods </w:t>
            </w:r>
            <w:r w:rsidR="00FD1ED9" w:rsidRPr="002616B2">
              <w:rPr>
                <w:rFonts w:cs="Arial"/>
                <w:color w:val="000000"/>
              </w:rPr>
              <w:t>approach</w:t>
            </w:r>
          </w:p>
        </w:tc>
        <w:tc>
          <w:tcPr>
            <w:tcW w:w="0" w:type="auto"/>
            <w:hideMark/>
          </w:tcPr>
          <w:p w14:paraId="467DDDA1" w14:textId="2B03DAB6" w:rsidR="0067260C" w:rsidRPr="002616B2" w:rsidRDefault="0067260C" w:rsidP="00932069">
            <w:pPr>
              <w:spacing w:before="100" w:beforeAutospacing="1" w:after="100" w:afterAutospacing="1" w:line="360" w:lineRule="auto"/>
              <w:jc w:val="both"/>
              <w:rPr>
                <w:rFonts w:cs="Arial"/>
                <w:color w:val="000000"/>
              </w:rPr>
            </w:pPr>
            <w:r w:rsidRPr="002616B2">
              <w:rPr>
                <w:rFonts w:cs="Arial"/>
                <w:color w:val="000000"/>
              </w:rPr>
              <w:t>Textbook</w:t>
            </w:r>
          </w:p>
        </w:tc>
        <w:tc>
          <w:tcPr>
            <w:tcW w:w="0" w:type="auto"/>
            <w:hideMark/>
          </w:tcPr>
          <w:p w14:paraId="65AC5682" w14:textId="2C9FABFE" w:rsidR="0067260C" w:rsidRPr="002616B2" w:rsidRDefault="0067260C" w:rsidP="00932069">
            <w:pPr>
              <w:spacing w:before="100" w:beforeAutospacing="1" w:after="100" w:afterAutospacing="1" w:line="360" w:lineRule="auto"/>
              <w:jc w:val="both"/>
              <w:rPr>
                <w:rFonts w:cs="Arial"/>
                <w:color w:val="000000"/>
              </w:rPr>
            </w:pPr>
            <w:r w:rsidRPr="002616B2">
              <w:rPr>
                <w:rFonts w:cs="Arial"/>
                <w:color w:val="000000"/>
              </w:rPr>
              <w:t>Described qualitative, quantitative, and mixed methods designs for research.</w:t>
            </w:r>
          </w:p>
        </w:tc>
      </w:tr>
      <w:tr w:rsidR="0067260C" w:rsidRPr="002616B2" w14:paraId="0FBE02FE" w14:textId="77777777" w:rsidTr="00932069">
        <w:tc>
          <w:tcPr>
            <w:tcW w:w="0" w:type="auto"/>
            <w:hideMark/>
          </w:tcPr>
          <w:p w14:paraId="7DE051D5" w14:textId="0B83A83A" w:rsidR="0067260C" w:rsidRPr="002616B2" w:rsidRDefault="0067260C" w:rsidP="00932069">
            <w:pPr>
              <w:spacing w:before="100" w:beforeAutospacing="1" w:after="100" w:afterAutospacing="1" w:line="360" w:lineRule="auto"/>
              <w:jc w:val="both"/>
              <w:rPr>
                <w:rFonts w:cs="Arial"/>
                <w:color w:val="000000"/>
              </w:rPr>
            </w:pPr>
            <w:r w:rsidRPr="002616B2">
              <w:rPr>
                <w:rFonts w:cs="Arial"/>
                <w:color w:val="000000"/>
              </w:rPr>
              <w:t>Lancet (2021)</w:t>
            </w:r>
          </w:p>
        </w:tc>
        <w:tc>
          <w:tcPr>
            <w:tcW w:w="0" w:type="auto"/>
            <w:hideMark/>
          </w:tcPr>
          <w:p w14:paraId="21B06027" w14:textId="3539FC1E" w:rsidR="0067260C" w:rsidRPr="002616B2" w:rsidRDefault="0067260C" w:rsidP="00932069">
            <w:pPr>
              <w:spacing w:before="100" w:beforeAutospacing="1" w:after="100" w:afterAutospacing="1" w:line="360" w:lineRule="auto"/>
              <w:jc w:val="both"/>
              <w:rPr>
                <w:rFonts w:cs="Arial"/>
                <w:color w:val="000000"/>
              </w:rPr>
            </w:pPr>
            <w:r w:rsidRPr="002616B2">
              <w:rPr>
                <w:rFonts w:cs="Arial"/>
                <w:color w:val="000000"/>
              </w:rPr>
              <w:t>Global burden and strength of evidence for 88 risk factors</w:t>
            </w:r>
          </w:p>
        </w:tc>
        <w:tc>
          <w:tcPr>
            <w:tcW w:w="0" w:type="auto"/>
            <w:hideMark/>
          </w:tcPr>
          <w:p w14:paraId="066570BE" w14:textId="1F3BCDCD" w:rsidR="0067260C" w:rsidRPr="002616B2" w:rsidRDefault="0067260C" w:rsidP="00932069">
            <w:pPr>
              <w:spacing w:before="100" w:beforeAutospacing="1" w:after="100" w:afterAutospacing="1" w:line="360" w:lineRule="auto"/>
              <w:jc w:val="both"/>
              <w:rPr>
                <w:rFonts w:cs="Arial"/>
                <w:color w:val="000000"/>
              </w:rPr>
            </w:pPr>
            <w:r w:rsidRPr="002616B2">
              <w:rPr>
                <w:rFonts w:cs="Arial"/>
                <w:color w:val="000000"/>
              </w:rPr>
              <w:t>Systematic analysis</w:t>
            </w:r>
          </w:p>
        </w:tc>
        <w:tc>
          <w:tcPr>
            <w:tcW w:w="0" w:type="auto"/>
            <w:hideMark/>
          </w:tcPr>
          <w:p w14:paraId="7CA2E1D1" w14:textId="0FDD59A3" w:rsidR="0067260C" w:rsidRPr="002616B2" w:rsidRDefault="0067260C" w:rsidP="00932069">
            <w:pPr>
              <w:spacing w:before="100" w:beforeAutospacing="1" w:after="100" w:afterAutospacing="1" w:line="360" w:lineRule="auto"/>
              <w:jc w:val="both"/>
              <w:rPr>
                <w:rFonts w:cs="Arial"/>
                <w:color w:val="000000"/>
              </w:rPr>
            </w:pPr>
            <w:r w:rsidRPr="002616B2">
              <w:rPr>
                <w:rFonts w:cs="Arial"/>
                <w:color w:val="000000"/>
              </w:rPr>
              <w:t>Quantified risk factors contributing to global disease burden and identified priority interventions.</w:t>
            </w:r>
          </w:p>
        </w:tc>
      </w:tr>
      <w:tr w:rsidR="0067260C" w:rsidRPr="002616B2" w14:paraId="62C4B33B" w14:textId="77777777" w:rsidTr="00932069">
        <w:tc>
          <w:tcPr>
            <w:tcW w:w="0" w:type="auto"/>
            <w:hideMark/>
          </w:tcPr>
          <w:p w14:paraId="07858BB1" w14:textId="40262182" w:rsidR="0067260C" w:rsidRPr="002616B2" w:rsidRDefault="0067260C" w:rsidP="00932069">
            <w:pPr>
              <w:spacing w:before="100" w:beforeAutospacing="1" w:after="100" w:afterAutospacing="1" w:line="360" w:lineRule="auto"/>
              <w:jc w:val="both"/>
              <w:rPr>
                <w:rFonts w:cs="Arial"/>
                <w:color w:val="000000"/>
              </w:rPr>
            </w:pPr>
            <w:r w:rsidRPr="002616B2">
              <w:rPr>
                <w:rFonts w:cs="Arial"/>
                <w:color w:val="000000"/>
              </w:rPr>
              <w:t>Lancet (2024)</w:t>
            </w:r>
          </w:p>
        </w:tc>
        <w:tc>
          <w:tcPr>
            <w:tcW w:w="0" w:type="auto"/>
            <w:hideMark/>
          </w:tcPr>
          <w:p w14:paraId="294CA85E" w14:textId="662C22AC" w:rsidR="0067260C" w:rsidRPr="002616B2" w:rsidRDefault="0067260C" w:rsidP="00932069">
            <w:pPr>
              <w:spacing w:before="100" w:beforeAutospacing="1" w:after="100" w:afterAutospacing="1" w:line="360" w:lineRule="auto"/>
              <w:jc w:val="both"/>
              <w:rPr>
                <w:rFonts w:cs="Arial"/>
                <w:color w:val="000000"/>
              </w:rPr>
            </w:pPr>
            <w:r w:rsidRPr="002616B2">
              <w:rPr>
                <w:rFonts w:cs="Arial"/>
                <w:color w:val="000000"/>
              </w:rPr>
              <w:t>Global burden and strength of evidence for 88 risk factors (2021)</w:t>
            </w:r>
          </w:p>
        </w:tc>
        <w:tc>
          <w:tcPr>
            <w:tcW w:w="0" w:type="auto"/>
            <w:hideMark/>
          </w:tcPr>
          <w:p w14:paraId="7CE3F849" w14:textId="639BA60A" w:rsidR="0067260C" w:rsidRPr="002616B2" w:rsidRDefault="0067260C" w:rsidP="00932069">
            <w:pPr>
              <w:spacing w:before="100" w:beforeAutospacing="1" w:after="100" w:afterAutospacing="1" w:line="360" w:lineRule="auto"/>
              <w:jc w:val="both"/>
              <w:rPr>
                <w:rFonts w:cs="Arial"/>
                <w:color w:val="000000"/>
              </w:rPr>
            </w:pPr>
            <w:r w:rsidRPr="002616B2">
              <w:rPr>
                <w:rFonts w:cs="Arial"/>
                <w:color w:val="000000"/>
              </w:rPr>
              <w:t>Systematic analysis</w:t>
            </w:r>
          </w:p>
        </w:tc>
        <w:tc>
          <w:tcPr>
            <w:tcW w:w="0" w:type="auto"/>
            <w:hideMark/>
          </w:tcPr>
          <w:p w14:paraId="50B8F610" w14:textId="0ED4DF01" w:rsidR="0067260C" w:rsidRPr="002616B2" w:rsidRDefault="0067260C" w:rsidP="00932069">
            <w:pPr>
              <w:spacing w:before="100" w:beforeAutospacing="1" w:after="100" w:afterAutospacing="1" w:line="360" w:lineRule="auto"/>
              <w:jc w:val="both"/>
              <w:rPr>
                <w:rFonts w:cs="Arial"/>
                <w:color w:val="000000"/>
              </w:rPr>
            </w:pPr>
            <w:r w:rsidRPr="002616B2">
              <w:rPr>
                <w:rFonts w:cs="Arial"/>
                <w:color w:val="000000"/>
              </w:rPr>
              <w:t xml:space="preserve">Provided global estimates of disease burden attributable to </w:t>
            </w:r>
            <w:r w:rsidRPr="002616B2">
              <w:rPr>
                <w:rFonts w:cs="Arial"/>
                <w:color w:val="000000"/>
              </w:rPr>
              <w:lastRenderedPageBreak/>
              <w:t>lifestyle and environmental factors.</w:t>
            </w:r>
          </w:p>
        </w:tc>
      </w:tr>
      <w:tr w:rsidR="0067260C" w:rsidRPr="002616B2" w14:paraId="32B5D1AB" w14:textId="77777777" w:rsidTr="00932069">
        <w:tc>
          <w:tcPr>
            <w:tcW w:w="0" w:type="auto"/>
            <w:hideMark/>
          </w:tcPr>
          <w:p w14:paraId="2F1CBC18" w14:textId="069D2CBA" w:rsidR="0067260C" w:rsidRPr="002616B2" w:rsidRDefault="0067260C" w:rsidP="00932069">
            <w:pPr>
              <w:spacing w:before="100" w:beforeAutospacing="1" w:after="100" w:afterAutospacing="1" w:line="360" w:lineRule="auto"/>
              <w:jc w:val="both"/>
              <w:rPr>
                <w:rFonts w:cs="Arial"/>
                <w:color w:val="000000"/>
              </w:rPr>
            </w:pPr>
            <w:r w:rsidRPr="002616B2">
              <w:rPr>
                <w:rFonts w:cs="Arial"/>
                <w:color w:val="000000"/>
              </w:rPr>
              <w:lastRenderedPageBreak/>
              <w:t>Lawson (2021)</w:t>
            </w:r>
          </w:p>
        </w:tc>
        <w:tc>
          <w:tcPr>
            <w:tcW w:w="0" w:type="auto"/>
            <w:hideMark/>
          </w:tcPr>
          <w:p w14:paraId="7C68C081" w14:textId="103371FF" w:rsidR="0067260C" w:rsidRPr="002616B2" w:rsidRDefault="0067260C" w:rsidP="00932069">
            <w:pPr>
              <w:spacing w:before="100" w:beforeAutospacing="1" w:after="100" w:afterAutospacing="1" w:line="360" w:lineRule="auto"/>
              <w:jc w:val="both"/>
              <w:rPr>
                <w:rFonts w:cs="Arial"/>
                <w:color w:val="000000"/>
              </w:rPr>
            </w:pPr>
            <w:r w:rsidRPr="002616B2">
              <w:rPr>
                <w:rFonts w:cs="Arial"/>
                <w:color w:val="000000"/>
              </w:rPr>
              <w:t>What is Lifestyle Medicine</w:t>
            </w:r>
          </w:p>
        </w:tc>
        <w:tc>
          <w:tcPr>
            <w:tcW w:w="0" w:type="auto"/>
            <w:hideMark/>
          </w:tcPr>
          <w:p w14:paraId="59AE0242" w14:textId="0E4D9780" w:rsidR="0067260C" w:rsidRPr="002616B2" w:rsidRDefault="0067260C" w:rsidP="00932069">
            <w:pPr>
              <w:spacing w:before="100" w:beforeAutospacing="1" w:after="100" w:afterAutospacing="1" w:line="360" w:lineRule="auto"/>
              <w:jc w:val="both"/>
              <w:rPr>
                <w:rFonts w:cs="Arial"/>
                <w:color w:val="000000"/>
              </w:rPr>
            </w:pPr>
            <w:r w:rsidRPr="002616B2">
              <w:rPr>
                <w:rFonts w:cs="Arial"/>
                <w:color w:val="000000"/>
              </w:rPr>
              <w:t>Review</w:t>
            </w:r>
          </w:p>
        </w:tc>
        <w:tc>
          <w:tcPr>
            <w:tcW w:w="0" w:type="auto"/>
            <w:hideMark/>
          </w:tcPr>
          <w:p w14:paraId="03997F50" w14:textId="6108ECA8" w:rsidR="0067260C" w:rsidRPr="002616B2" w:rsidRDefault="0067260C" w:rsidP="00932069">
            <w:pPr>
              <w:spacing w:before="100" w:beforeAutospacing="1" w:after="100" w:afterAutospacing="1" w:line="360" w:lineRule="auto"/>
              <w:jc w:val="both"/>
              <w:rPr>
                <w:rFonts w:cs="Arial"/>
                <w:color w:val="000000"/>
              </w:rPr>
            </w:pPr>
            <w:r w:rsidRPr="002616B2">
              <w:rPr>
                <w:rFonts w:cs="Arial"/>
                <w:color w:val="000000"/>
              </w:rPr>
              <w:t>Overview of lifestyle medicine as a preventive and management strategy for chronic disease.</w:t>
            </w:r>
          </w:p>
        </w:tc>
      </w:tr>
      <w:tr w:rsidR="0067260C" w:rsidRPr="002616B2" w14:paraId="16D99B1B" w14:textId="77777777" w:rsidTr="00932069">
        <w:tc>
          <w:tcPr>
            <w:tcW w:w="0" w:type="auto"/>
            <w:hideMark/>
          </w:tcPr>
          <w:p w14:paraId="04394A0B" w14:textId="7C4FBAEF" w:rsidR="0067260C" w:rsidRPr="002616B2" w:rsidRDefault="0067260C" w:rsidP="00932069">
            <w:pPr>
              <w:spacing w:before="100" w:beforeAutospacing="1" w:after="100" w:afterAutospacing="1" w:line="360" w:lineRule="auto"/>
              <w:jc w:val="both"/>
              <w:rPr>
                <w:rFonts w:cs="Arial"/>
                <w:color w:val="000000"/>
              </w:rPr>
            </w:pPr>
            <w:r w:rsidRPr="002616B2">
              <w:rPr>
                <w:rFonts w:cs="Arial"/>
                <w:color w:val="000000"/>
              </w:rPr>
              <w:t>Leonardi-Bee (2015)</w:t>
            </w:r>
          </w:p>
        </w:tc>
        <w:tc>
          <w:tcPr>
            <w:tcW w:w="0" w:type="auto"/>
            <w:hideMark/>
          </w:tcPr>
          <w:p w14:paraId="24DA2EF6" w14:textId="740BFFB5" w:rsidR="0067260C" w:rsidRPr="002616B2" w:rsidRDefault="0067260C" w:rsidP="00932069">
            <w:pPr>
              <w:spacing w:before="100" w:beforeAutospacing="1" w:after="100" w:afterAutospacing="1" w:line="360" w:lineRule="auto"/>
              <w:jc w:val="both"/>
              <w:rPr>
                <w:rFonts w:cs="Arial"/>
                <w:color w:val="000000"/>
              </w:rPr>
            </w:pPr>
            <w:r w:rsidRPr="002616B2">
              <w:rPr>
                <w:rFonts w:cs="Arial"/>
                <w:color w:val="000000"/>
              </w:rPr>
              <w:t>Evaluating Long-term Outcomes of NHS Stop Smoking Services</w:t>
            </w:r>
          </w:p>
        </w:tc>
        <w:tc>
          <w:tcPr>
            <w:tcW w:w="0" w:type="auto"/>
            <w:hideMark/>
          </w:tcPr>
          <w:p w14:paraId="61485839" w14:textId="23A04A46" w:rsidR="0067260C" w:rsidRPr="002616B2" w:rsidRDefault="0067260C" w:rsidP="00932069">
            <w:pPr>
              <w:spacing w:before="100" w:beforeAutospacing="1" w:after="100" w:afterAutospacing="1" w:line="360" w:lineRule="auto"/>
              <w:jc w:val="both"/>
              <w:rPr>
                <w:rFonts w:cs="Arial"/>
                <w:color w:val="000000"/>
              </w:rPr>
            </w:pPr>
            <w:r w:rsidRPr="002616B2">
              <w:rPr>
                <w:rFonts w:cs="Arial"/>
                <w:color w:val="000000"/>
              </w:rPr>
              <w:t>Systematic review</w:t>
            </w:r>
          </w:p>
        </w:tc>
        <w:tc>
          <w:tcPr>
            <w:tcW w:w="0" w:type="auto"/>
            <w:hideMark/>
          </w:tcPr>
          <w:p w14:paraId="2F6D8023" w14:textId="69E1B852" w:rsidR="0067260C" w:rsidRPr="002616B2" w:rsidRDefault="0067260C" w:rsidP="00932069">
            <w:pPr>
              <w:spacing w:before="100" w:beforeAutospacing="1" w:after="100" w:afterAutospacing="1" w:line="360" w:lineRule="auto"/>
              <w:jc w:val="both"/>
              <w:rPr>
                <w:rFonts w:cs="Arial"/>
                <w:color w:val="000000"/>
              </w:rPr>
            </w:pPr>
            <w:r w:rsidRPr="002616B2">
              <w:rPr>
                <w:rFonts w:cs="Arial"/>
                <w:color w:val="000000"/>
              </w:rPr>
              <w:t>NHS smoking cessation services effectively reduced smoking prevalence and improved long-term health.</w:t>
            </w:r>
          </w:p>
        </w:tc>
      </w:tr>
      <w:tr w:rsidR="0067260C" w:rsidRPr="002616B2" w14:paraId="2CEF5B49" w14:textId="77777777" w:rsidTr="00932069">
        <w:tc>
          <w:tcPr>
            <w:tcW w:w="0" w:type="auto"/>
            <w:hideMark/>
          </w:tcPr>
          <w:p w14:paraId="35200CDD" w14:textId="41475618" w:rsidR="0067260C" w:rsidRPr="002616B2" w:rsidRDefault="0067260C" w:rsidP="00932069">
            <w:pPr>
              <w:spacing w:before="100" w:beforeAutospacing="1" w:after="100" w:afterAutospacing="1" w:line="360" w:lineRule="auto"/>
              <w:jc w:val="both"/>
              <w:rPr>
                <w:rFonts w:cs="Arial"/>
                <w:color w:val="000000"/>
              </w:rPr>
            </w:pPr>
            <w:r w:rsidRPr="002616B2">
              <w:rPr>
                <w:rFonts w:cs="Arial"/>
                <w:color w:val="000000"/>
              </w:rPr>
              <w:t>Mays (2024)</w:t>
            </w:r>
          </w:p>
        </w:tc>
        <w:tc>
          <w:tcPr>
            <w:tcW w:w="0" w:type="auto"/>
            <w:hideMark/>
          </w:tcPr>
          <w:p w14:paraId="299A3AA6" w14:textId="77C74143" w:rsidR="0067260C" w:rsidRPr="002616B2" w:rsidRDefault="0067260C" w:rsidP="00932069">
            <w:pPr>
              <w:spacing w:before="100" w:beforeAutospacing="1" w:after="100" w:afterAutospacing="1" w:line="360" w:lineRule="auto"/>
              <w:jc w:val="both"/>
              <w:rPr>
                <w:rFonts w:cs="Arial"/>
                <w:color w:val="000000"/>
              </w:rPr>
            </w:pPr>
            <w:r w:rsidRPr="002616B2">
              <w:rPr>
                <w:rFonts w:cs="Arial"/>
                <w:color w:val="000000"/>
              </w:rPr>
              <w:t>Solving poverty or tackling healthcare inequalities?</w:t>
            </w:r>
          </w:p>
        </w:tc>
        <w:tc>
          <w:tcPr>
            <w:tcW w:w="0" w:type="auto"/>
            <w:hideMark/>
          </w:tcPr>
          <w:p w14:paraId="1CC8CD45" w14:textId="03CA2CE7" w:rsidR="0067260C" w:rsidRPr="002616B2" w:rsidRDefault="0067260C" w:rsidP="00932069">
            <w:pPr>
              <w:spacing w:before="100" w:beforeAutospacing="1" w:after="100" w:afterAutospacing="1" w:line="360" w:lineRule="auto"/>
              <w:jc w:val="both"/>
              <w:rPr>
                <w:rFonts w:cs="Arial"/>
                <w:color w:val="000000"/>
              </w:rPr>
            </w:pPr>
            <w:r w:rsidRPr="002616B2">
              <w:rPr>
                <w:rFonts w:cs="Arial"/>
                <w:color w:val="000000"/>
              </w:rPr>
              <w:t>Qualitative study</w:t>
            </w:r>
          </w:p>
        </w:tc>
        <w:tc>
          <w:tcPr>
            <w:tcW w:w="0" w:type="auto"/>
            <w:hideMark/>
          </w:tcPr>
          <w:p w14:paraId="5E77972C" w14:textId="14177002" w:rsidR="0067260C" w:rsidRPr="002616B2" w:rsidRDefault="0067260C" w:rsidP="00932069">
            <w:pPr>
              <w:spacing w:before="100" w:beforeAutospacing="1" w:after="100" w:afterAutospacing="1" w:line="360" w:lineRule="auto"/>
              <w:jc w:val="both"/>
              <w:rPr>
                <w:rFonts w:cs="Arial"/>
                <w:color w:val="000000"/>
              </w:rPr>
            </w:pPr>
            <w:r w:rsidRPr="002616B2">
              <w:rPr>
                <w:rFonts w:cs="Arial"/>
                <w:color w:val="000000"/>
              </w:rPr>
              <w:t>Explored local interpretations of national health inequality policies under NHS reforms.</w:t>
            </w:r>
          </w:p>
        </w:tc>
      </w:tr>
      <w:tr w:rsidR="0067260C" w:rsidRPr="002616B2" w14:paraId="6F604D11" w14:textId="77777777" w:rsidTr="00932069">
        <w:tc>
          <w:tcPr>
            <w:tcW w:w="0" w:type="auto"/>
            <w:hideMark/>
          </w:tcPr>
          <w:p w14:paraId="758DD35D" w14:textId="045FA47A" w:rsidR="0067260C" w:rsidRPr="002616B2" w:rsidRDefault="0067260C" w:rsidP="00932069">
            <w:pPr>
              <w:spacing w:before="100" w:beforeAutospacing="1" w:after="100" w:afterAutospacing="1" w:line="360" w:lineRule="auto"/>
              <w:jc w:val="both"/>
              <w:rPr>
                <w:rFonts w:cs="Arial"/>
                <w:color w:val="000000"/>
              </w:rPr>
            </w:pPr>
            <w:r w:rsidRPr="002616B2">
              <w:rPr>
                <w:rFonts w:cs="Arial"/>
                <w:color w:val="000000"/>
              </w:rPr>
              <w:t>Michie (2017)</w:t>
            </w:r>
          </w:p>
        </w:tc>
        <w:tc>
          <w:tcPr>
            <w:tcW w:w="0" w:type="auto"/>
            <w:hideMark/>
          </w:tcPr>
          <w:p w14:paraId="5CF27A70" w14:textId="740E6B78" w:rsidR="0067260C" w:rsidRPr="002616B2" w:rsidRDefault="0067260C" w:rsidP="00932069">
            <w:pPr>
              <w:spacing w:before="100" w:beforeAutospacing="1" w:after="100" w:afterAutospacing="1" w:line="360" w:lineRule="auto"/>
              <w:jc w:val="both"/>
              <w:rPr>
                <w:rFonts w:cs="Arial"/>
                <w:color w:val="000000"/>
              </w:rPr>
            </w:pPr>
            <w:r w:rsidRPr="002616B2">
              <w:rPr>
                <w:rFonts w:cs="Arial"/>
                <w:color w:val="000000"/>
              </w:rPr>
              <w:t>The behaviour change wheel: A new method for characterising and designing behaviour change interventions</w:t>
            </w:r>
          </w:p>
        </w:tc>
        <w:tc>
          <w:tcPr>
            <w:tcW w:w="0" w:type="auto"/>
            <w:hideMark/>
          </w:tcPr>
          <w:p w14:paraId="5D500B01" w14:textId="29024A38" w:rsidR="0067260C" w:rsidRPr="002616B2" w:rsidRDefault="0067260C" w:rsidP="00932069">
            <w:pPr>
              <w:spacing w:before="100" w:beforeAutospacing="1" w:after="100" w:afterAutospacing="1" w:line="360" w:lineRule="auto"/>
              <w:jc w:val="both"/>
              <w:rPr>
                <w:rFonts w:cs="Arial"/>
                <w:color w:val="000000"/>
              </w:rPr>
            </w:pPr>
            <w:r w:rsidRPr="002616B2">
              <w:rPr>
                <w:rFonts w:cs="Arial"/>
                <w:color w:val="000000"/>
              </w:rPr>
              <w:t>Methodological paper</w:t>
            </w:r>
          </w:p>
        </w:tc>
        <w:tc>
          <w:tcPr>
            <w:tcW w:w="0" w:type="auto"/>
            <w:hideMark/>
          </w:tcPr>
          <w:p w14:paraId="62C309EA" w14:textId="2F907DBA" w:rsidR="0067260C" w:rsidRPr="002616B2" w:rsidRDefault="0067260C" w:rsidP="00932069">
            <w:pPr>
              <w:spacing w:before="100" w:beforeAutospacing="1" w:after="100" w:afterAutospacing="1" w:line="360" w:lineRule="auto"/>
              <w:jc w:val="both"/>
              <w:rPr>
                <w:rFonts w:cs="Arial"/>
                <w:color w:val="000000"/>
              </w:rPr>
            </w:pPr>
            <w:r w:rsidRPr="002616B2">
              <w:rPr>
                <w:rFonts w:cs="Arial"/>
                <w:color w:val="000000"/>
              </w:rPr>
              <w:t>Framework to design and evaluate interventions for behaviour change in health contexts.</w:t>
            </w:r>
          </w:p>
        </w:tc>
      </w:tr>
      <w:tr w:rsidR="0067260C" w:rsidRPr="002616B2" w14:paraId="06D38A6A" w14:textId="77777777" w:rsidTr="00932069">
        <w:tc>
          <w:tcPr>
            <w:tcW w:w="0" w:type="auto"/>
            <w:hideMark/>
          </w:tcPr>
          <w:p w14:paraId="5C797711" w14:textId="4889B0D0" w:rsidR="0067260C" w:rsidRPr="002616B2" w:rsidRDefault="0067260C" w:rsidP="00932069">
            <w:pPr>
              <w:spacing w:before="100" w:beforeAutospacing="1" w:after="100" w:afterAutospacing="1" w:line="360" w:lineRule="auto"/>
              <w:jc w:val="both"/>
              <w:rPr>
                <w:rFonts w:cs="Arial"/>
                <w:color w:val="000000"/>
              </w:rPr>
            </w:pPr>
            <w:r w:rsidRPr="002616B2">
              <w:rPr>
                <w:rFonts w:cs="Arial"/>
                <w:color w:val="000000"/>
              </w:rPr>
              <w:t>Michie (2023)</w:t>
            </w:r>
          </w:p>
        </w:tc>
        <w:tc>
          <w:tcPr>
            <w:tcW w:w="0" w:type="auto"/>
            <w:hideMark/>
          </w:tcPr>
          <w:p w14:paraId="3AD9A49D" w14:textId="6E1F9F5F" w:rsidR="0067260C" w:rsidRPr="002616B2" w:rsidRDefault="0067260C" w:rsidP="00932069">
            <w:pPr>
              <w:spacing w:before="100" w:beforeAutospacing="1" w:after="100" w:afterAutospacing="1" w:line="360" w:lineRule="auto"/>
              <w:jc w:val="both"/>
              <w:rPr>
                <w:rFonts w:cs="Arial"/>
                <w:color w:val="000000"/>
              </w:rPr>
            </w:pPr>
            <w:r w:rsidRPr="002616B2">
              <w:rPr>
                <w:rFonts w:cs="Arial"/>
                <w:color w:val="000000"/>
              </w:rPr>
              <w:t>The behaviour change wheel</w:t>
            </w:r>
          </w:p>
        </w:tc>
        <w:tc>
          <w:tcPr>
            <w:tcW w:w="0" w:type="auto"/>
            <w:hideMark/>
          </w:tcPr>
          <w:p w14:paraId="4A8CE1EB" w14:textId="6DA21304" w:rsidR="0067260C" w:rsidRPr="002616B2" w:rsidRDefault="0067260C" w:rsidP="00932069">
            <w:pPr>
              <w:spacing w:before="100" w:beforeAutospacing="1" w:after="100" w:afterAutospacing="1" w:line="360" w:lineRule="auto"/>
              <w:jc w:val="both"/>
              <w:rPr>
                <w:rFonts w:cs="Arial"/>
                <w:color w:val="000000"/>
              </w:rPr>
            </w:pPr>
            <w:r w:rsidRPr="002616B2">
              <w:rPr>
                <w:rFonts w:cs="Arial"/>
                <w:color w:val="000000"/>
              </w:rPr>
              <w:t>Review</w:t>
            </w:r>
          </w:p>
        </w:tc>
        <w:tc>
          <w:tcPr>
            <w:tcW w:w="0" w:type="auto"/>
            <w:hideMark/>
          </w:tcPr>
          <w:p w14:paraId="19C3C7C5" w14:textId="5D791A53" w:rsidR="0067260C" w:rsidRPr="002616B2" w:rsidRDefault="0067260C" w:rsidP="00932069">
            <w:pPr>
              <w:spacing w:before="100" w:beforeAutospacing="1" w:after="100" w:afterAutospacing="1" w:line="360" w:lineRule="auto"/>
              <w:jc w:val="both"/>
              <w:rPr>
                <w:rFonts w:cs="Arial"/>
                <w:color w:val="000000"/>
              </w:rPr>
            </w:pPr>
            <w:r w:rsidRPr="002616B2">
              <w:rPr>
                <w:rFonts w:cs="Arial"/>
                <w:color w:val="000000"/>
              </w:rPr>
              <w:t>Updated framework for designing behaviour change interventions.</w:t>
            </w:r>
          </w:p>
        </w:tc>
      </w:tr>
      <w:tr w:rsidR="0067260C" w:rsidRPr="002616B2" w14:paraId="75205204" w14:textId="77777777" w:rsidTr="00932069">
        <w:tc>
          <w:tcPr>
            <w:tcW w:w="0" w:type="auto"/>
            <w:hideMark/>
          </w:tcPr>
          <w:p w14:paraId="7C71C0AC" w14:textId="69E9A9A1" w:rsidR="0067260C" w:rsidRPr="002616B2" w:rsidRDefault="0067260C" w:rsidP="00932069">
            <w:pPr>
              <w:spacing w:before="100" w:beforeAutospacing="1" w:after="100" w:afterAutospacing="1" w:line="360" w:lineRule="auto"/>
              <w:jc w:val="both"/>
              <w:rPr>
                <w:rFonts w:cs="Arial"/>
                <w:color w:val="000000"/>
              </w:rPr>
            </w:pPr>
            <w:r w:rsidRPr="002616B2">
              <w:rPr>
                <w:rFonts w:cs="Arial"/>
                <w:color w:val="000000"/>
              </w:rPr>
              <w:t>Morris (2024)</w:t>
            </w:r>
          </w:p>
        </w:tc>
        <w:tc>
          <w:tcPr>
            <w:tcW w:w="0" w:type="auto"/>
            <w:hideMark/>
          </w:tcPr>
          <w:p w14:paraId="32F98138" w14:textId="37C79534" w:rsidR="0067260C" w:rsidRPr="002616B2" w:rsidRDefault="0067260C" w:rsidP="00932069">
            <w:pPr>
              <w:spacing w:before="100" w:beforeAutospacing="1" w:after="100" w:afterAutospacing="1" w:line="360" w:lineRule="auto"/>
              <w:jc w:val="both"/>
              <w:rPr>
                <w:rFonts w:cs="Arial"/>
                <w:color w:val="000000"/>
              </w:rPr>
            </w:pPr>
            <w:r w:rsidRPr="002616B2">
              <w:rPr>
                <w:rFonts w:cs="Arial"/>
                <w:color w:val="000000"/>
              </w:rPr>
              <w:t>Tackling health inequalities: seven priorities for the NHS</w:t>
            </w:r>
          </w:p>
        </w:tc>
        <w:tc>
          <w:tcPr>
            <w:tcW w:w="0" w:type="auto"/>
            <w:hideMark/>
          </w:tcPr>
          <w:p w14:paraId="28DF0934" w14:textId="5022FAB6" w:rsidR="0067260C" w:rsidRPr="002616B2" w:rsidRDefault="0067260C" w:rsidP="00932069">
            <w:pPr>
              <w:spacing w:before="100" w:beforeAutospacing="1" w:after="100" w:afterAutospacing="1" w:line="360" w:lineRule="auto"/>
              <w:jc w:val="both"/>
              <w:rPr>
                <w:rFonts w:cs="Arial"/>
                <w:color w:val="000000"/>
              </w:rPr>
            </w:pPr>
            <w:r w:rsidRPr="002616B2">
              <w:rPr>
                <w:rFonts w:cs="Arial"/>
                <w:color w:val="000000"/>
              </w:rPr>
              <w:t>Policy report</w:t>
            </w:r>
          </w:p>
        </w:tc>
        <w:tc>
          <w:tcPr>
            <w:tcW w:w="0" w:type="auto"/>
            <w:hideMark/>
          </w:tcPr>
          <w:p w14:paraId="0F70CACA" w14:textId="3195139C" w:rsidR="0067260C" w:rsidRPr="002616B2" w:rsidRDefault="0067260C" w:rsidP="00932069">
            <w:pPr>
              <w:spacing w:before="100" w:beforeAutospacing="1" w:after="100" w:afterAutospacing="1" w:line="360" w:lineRule="auto"/>
              <w:jc w:val="both"/>
              <w:rPr>
                <w:rFonts w:cs="Arial"/>
                <w:color w:val="000000"/>
              </w:rPr>
            </w:pPr>
            <w:r w:rsidRPr="002616B2">
              <w:rPr>
                <w:rFonts w:cs="Arial"/>
                <w:color w:val="000000"/>
              </w:rPr>
              <w:t>Identified priority areas for reducing health inequalities in England.</w:t>
            </w:r>
          </w:p>
        </w:tc>
      </w:tr>
      <w:tr w:rsidR="0067260C" w:rsidRPr="002616B2" w14:paraId="3BB8157A" w14:textId="77777777" w:rsidTr="00932069">
        <w:tc>
          <w:tcPr>
            <w:tcW w:w="0" w:type="auto"/>
            <w:hideMark/>
          </w:tcPr>
          <w:p w14:paraId="73F74ADA" w14:textId="7DC560A0" w:rsidR="0067260C" w:rsidRPr="002616B2" w:rsidRDefault="0067260C" w:rsidP="00932069">
            <w:pPr>
              <w:spacing w:before="100" w:beforeAutospacing="1" w:after="100" w:afterAutospacing="1" w:line="360" w:lineRule="auto"/>
              <w:jc w:val="both"/>
              <w:rPr>
                <w:rFonts w:cs="Arial"/>
                <w:color w:val="000000"/>
              </w:rPr>
            </w:pPr>
            <w:r w:rsidRPr="002616B2">
              <w:rPr>
                <w:rFonts w:cs="Arial"/>
                <w:color w:val="000000"/>
                <w:lang w:val="en-US"/>
              </w:rPr>
              <w:lastRenderedPageBreak/>
              <w:t>Rogers et al. (2024</w:t>
            </w:r>
            <w:r w:rsidRPr="002616B2">
              <w:rPr>
                <w:rFonts w:cs="Arial"/>
                <w:color w:val="000000"/>
              </w:rPr>
              <w:t>)</w:t>
            </w:r>
          </w:p>
        </w:tc>
        <w:tc>
          <w:tcPr>
            <w:tcW w:w="0" w:type="auto"/>
            <w:hideMark/>
          </w:tcPr>
          <w:p w14:paraId="70FF8082" w14:textId="0D6E0F67" w:rsidR="0067260C" w:rsidRPr="002616B2" w:rsidRDefault="0067260C" w:rsidP="00932069">
            <w:pPr>
              <w:spacing w:before="100" w:beforeAutospacing="1" w:after="100" w:afterAutospacing="1" w:line="360" w:lineRule="auto"/>
              <w:jc w:val="both"/>
              <w:rPr>
                <w:rFonts w:cs="Arial"/>
                <w:color w:val="000000"/>
              </w:rPr>
            </w:pPr>
            <w:r w:rsidRPr="002616B2">
              <w:rPr>
                <w:rFonts w:cs="Arial"/>
                <w:color w:val="000000"/>
              </w:rPr>
              <w:t>Estimated changes in free sugar consumption after UK soft drinks levy</w:t>
            </w:r>
          </w:p>
        </w:tc>
        <w:tc>
          <w:tcPr>
            <w:tcW w:w="0" w:type="auto"/>
            <w:hideMark/>
          </w:tcPr>
          <w:p w14:paraId="14F1EA0C" w14:textId="1FC7DA2B" w:rsidR="0067260C" w:rsidRPr="002616B2" w:rsidRDefault="0067260C" w:rsidP="00932069">
            <w:pPr>
              <w:spacing w:before="100" w:beforeAutospacing="1" w:after="100" w:afterAutospacing="1" w:line="360" w:lineRule="auto"/>
              <w:jc w:val="both"/>
              <w:rPr>
                <w:rFonts w:cs="Arial"/>
                <w:color w:val="000000"/>
              </w:rPr>
            </w:pPr>
            <w:r w:rsidRPr="002616B2">
              <w:rPr>
                <w:rFonts w:cs="Arial"/>
                <w:color w:val="000000"/>
              </w:rPr>
              <w:t>Time series analysis</w:t>
            </w:r>
          </w:p>
        </w:tc>
        <w:tc>
          <w:tcPr>
            <w:tcW w:w="0" w:type="auto"/>
            <w:hideMark/>
          </w:tcPr>
          <w:p w14:paraId="1FAC9AB7" w14:textId="6DFA9047" w:rsidR="0067260C" w:rsidRPr="002616B2" w:rsidRDefault="0067260C" w:rsidP="00932069">
            <w:pPr>
              <w:spacing w:before="100" w:beforeAutospacing="1" w:after="100" w:afterAutospacing="1" w:line="360" w:lineRule="auto"/>
              <w:jc w:val="both"/>
              <w:rPr>
                <w:rFonts w:cs="Arial"/>
                <w:color w:val="000000"/>
              </w:rPr>
            </w:pPr>
            <w:r w:rsidRPr="002616B2">
              <w:rPr>
                <w:rFonts w:cs="Arial"/>
                <w:color w:val="000000"/>
              </w:rPr>
              <w:t>Sugar consumption decreased following the levy, supporting public health policy.</w:t>
            </w:r>
          </w:p>
        </w:tc>
      </w:tr>
      <w:tr w:rsidR="00E618F6" w:rsidRPr="002616B2" w14:paraId="0840C96D" w14:textId="77777777" w:rsidTr="00932069">
        <w:tc>
          <w:tcPr>
            <w:tcW w:w="0" w:type="auto"/>
            <w:hideMark/>
          </w:tcPr>
          <w:p w14:paraId="201CCF9A" w14:textId="0C396DC2"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Marmot (2020)</w:t>
            </w:r>
          </w:p>
        </w:tc>
        <w:tc>
          <w:tcPr>
            <w:tcW w:w="0" w:type="auto"/>
            <w:hideMark/>
          </w:tcPr>
          <w:p w14:paraId="0C54F81A" w14:textId="4F3FB99B"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 xml:space="preserve">Health Equity in England: </w:t>
            </w:r>
            <w:r w:rsidR="00FD1ED9" w:rsidRPr="002616B2">
              <w:rPr>
                <w:rFonts w:cs="Arial"/>
                <w:color w:val="000000"/>
              </w:rPr>
              <w:t>The</w:t>
            </w:r>
            <w:r w:rsidRPr="002616B2">
              <w:rPr>
                <w:rFonts w:cs="Arial"/>
                <w:color w:val="000000"/>
              </w:rPr>
              <w:t xml:space="preserve"> Marmot Review 10 Years on</w:t>
            </w:r>
          </w:p>
        </w:tc>
        <w:tc>
          <w:tcPr>
            <w:tcW w:w="0" w:type="auto"/>
            <w:hideMark/>
          </w:tcPr>
          <w:p w14:paraId="32BEB6EB" w14:textId="4C71D621"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Report</w:t>
            </w:r>
          </w:p>
        </w:tc>
        <w:tc>
          <w:tcPr>
            <w:tcW w:w="0" w:type="auto"/>
            <w:hideMark/>
          </w:tcPr>
          <w:p w14:paraId="597C150F" w14:textId="4EBA0079"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Highlighted persistent health inequalities and need for population-wide lifestyle interventions.</w:t>
            </w:r>
          </w:p>
        </w:tc>
      </w:tr>
      <w:tr w:rsidR="00E618F6" w:rsidRPr="002616B2" w14:paraId="13138E9E" w14:textId="77777777" w:rsidTr="00932069">
        <w:tc>
          <w:tcPr>
            <w:tcW w:w="0" w:type="auto"/>
            <w:hideMark/>
          </w:tcPr>
          <w:p w14:paraId="387C206E" w14:textId="3081F53D"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Miles et al. (2019)</w:t>
            </w:r>
          </w:p>
        </w:tc>
        <w:tc>
          <w:tcPr>
            <w:tcW w:w="0" w:type="auto"/>
            <w:hideMark/>
          </w:tcPr>
          <w:p w14:paraId="0CF500E5" w14:textId="1D97F5E2"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 xml:space="preserve">Qualitative Data Analysis: </w:t>
            </w:r>
            <w:r w:rsidR="00FD1ED9" w:rsidRPr="002616B2">
              <w:rPr>
                <w:rFonts w:cs="Arial"/>
                <w:color w:val="000000"/>
              </w:rPr>
              <w:t>A</w:t>
            </w:r>
            <w:r w:rsidRPr="002616B2">
              <w:rPr>
                <w:rFonts w:cs="Arial"/>
                <w:color w:val="000000"/>
              </w:rPr>
              <w:t xml:space="preserve"> Methods Sourcebook</w:t>
            </w:r>
          </w:p>
        </w:tc>
        <w:tc>
          <w:tcPr>
            <w:tcW w:w="0" w:type="auto"/>
            <w:hideMark/>
          </w:tcPr>
          <w:p w14:paraId="2E2FF801" w14:textId="1B2FE9A5"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Textbook</w:t>
            </w:r>
          </w:p>
        </w:tc>
        <w:tc>
          <w:tcPr>
            <w:tcW w:w="0" w:type="auto"/>
            <w:hideMark/>
          </w:tcPr>
          <w:p w14:paraId="014A1BA7" w14:textId="15FEF39B"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Provided guidance for qualitative research analysis, relevant for health intervention studies.</w:t>
            </w:r>
          </w:p>
        </w:tc>
      </w:tr>
      <w:tr w:rsidR="00E618F6" w:rsidRPr="002616B2" w14:paraId="11DD7880" w14:textId="77777777" w:rsidTr="00932069">
        <w:tc>
          <w:tcPr>
            <w:tcW w:w="0" w:type="auto"/>
            <w:hideMark/>
          </w:tcPr>
          <w:p w14:paraId="7052F8AC" w14:textId="177E3A41"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Rayner (2019)</w:t>
            </w:r>
          </w:p>
        </w:tc>
        <w:tc>
          <w:tcPr>
            <w:tcW w:w="0" w:type="auto"/>
            <w:hideMark/>
          </w:tcPr>
          <w:p w14:paraId="3A1AC972" w14:textId="336BB2AE"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Estimated changes in free sugar consumption</w:t>
            </w:r>
          </w:p>
        </w:tc>
        <w:tc>
          <w:tcPr>
            <w:tcW w:w="0" w:type="auto"/>
            <w:hideMark/>
          </w:tcPr>
          <w:p w14:paraId="30AEEC50" w14:textId="6C51824F"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Time series analysis</w:t>
            </w:r>
          </w:p>
        </w:tc>
        <w:tc>
          <w:tcPr>
            <w:tcW w:w="0" w:type="auto"/>
            <w:hideMark/>
          </w:tcPr>
          <w:p w14:paraId="41AC80FE" w14:textId="59E6C02E"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UK soft drinks levy reduced sugar intake and improved dietary behaviour.</w:t>
            </w:r>
          </w:p>
        </w:tc>
      </w:tr>
      <w:tr w:rsidR="00E618F6" w:rsidRPr="002616B2" w14:paraId="38F315C8" w14:textId="77777777" w:rsidTr="00932069">
        <w:tc>
          <w:tcPr>
            <w:tcW w:w="0" w:type="auto"/>
            <w:hideMark/>
          </w:tcPr>
          <w:p w14:paraId="78649360" w14:textId="14E13132"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Rose (2022)</w:t>
            </w:r>
          </w:p>
        </w:tc>
        <w:tc>
          <w:tcPr>
            <w:tcW w:w="0" w:type="auto"/>
            <w:hideMark/>
          </w:tcPr>
          <w:p w14:paraId="4576B1A7" w14:textId="25CC0A9B"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Exploring the power of Fruit &amp; Veg on Prescription</w:t>
            </w:r>
          </w:p>
        </w:tc>
        <w:tc>
          <w:tcPr>
            <w:tcW w:w="0" w:type="auto"/>
            <w:hideMark/>
          </w:tcPr>
          <w:p w14:paraId="758A1D2B" w14:textId="1593E5D2"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Community intervention</w:t>
            </w:r>
          </w:p>
        </w:tc>
        <w:tc>
          <w:tcPr>
            <w:tcW w:w="0" w:type="auto"/>
            <w:hideMark/>
          </w:tcPr>
          <w:p w14:paraId="4E8E0217" w14:textId="05C7715E"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Increased fruit/vegetable intake and improved nutrition and weight outcomes.</w:t>
            </w:r>
          </w:p>
        </w:tc>
      </w:tr>
      <w:tr w:rsidR="00E618F6" w:rsidRPr="002616B2" w14:paraId="49F7C5E8" w14:textId="77777777" w:rsidTr="00932069">
        <w:tc>
          <w:tcPr>
            <w:tcW w:w="0" w:type="auto"/>
            <w:hideMark/>
          </w:tcPr>
          <w:p w14:paraId="609762EF" w14:textId="07300D7A"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Hardman et al. (2020)</w:t>
            </w:r>
          </w:p>
        </w:tc>
        <w:tc>
          <w:tcPr>
            <w:tcW w:w="0" w:type="auto"/>
            <w:hideMark/>
          </w:tcPr>
          <w:p w14:paraId="2ABB5D64" w14:textId="62AB0921"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Impact of chronic disease self-management support interventions</w:t>
            </w:r>
          </w:p>
        </w:tc>
        <w:tc>
          <w:tcPr>
            <w:tcW w:w="0" w:type="auto"/>
            <w:hideMark/>
          </w:tcPr>
          <w:p w14:paraId="70FA94C0" w14:textId="0CBF63A5"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Systematic review</w:t>
            </w:r>
          </w:p>
        </w:tc>
        <w:tc>
          <w:tcPr>
            <w:tcW w:w="0" w:type="auto"/>
            <w:hideMark/>
          </w:tcPr>
          <w:p w14:paraId="58297845" w14:textId="308A16B1"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Socioeconomically deprived groups benefited less unless interventions were culturally adapted.</w:t>
            </w:r>
          </w:p>
        </w:tc>
      </w:tr>
      <w:tr w:rsidR="00E618F6" w:rsidRPr="002616B2" w14:paraId="7500DF86" w14:textId="77777777" w:rsidTr="00932069">
        <w:tc>
          <w:tcPr>
            <w:tcW w:w="0" w:type="auto"/>
            <w:hideMark/>
          </w:tcPr>
          <w:p w14:paraId="41704320" w14:textId="47E20CEA"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Rutte (2019)</w:t>
            </w:r>
          </w:p>
        </w:tc>
        <w:tc>
          <w:tcPr>
            <w:tcW w:w="0" w:type="auto"/>
            <w:hideMark/>
          </w:tcPr>
          <w:p w14:paraId="0ACC0768" w14:textId="620D08F5"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Estimated changes in free sugar consumption</w:t>
            </w:r>
          </w:p>
        </w:tc>
        <w:tc>
          <w:tcPr>
            <w:tcW w:w="0" w:type="auto"/>
            <w:hideMark/>
          </w:tcPr>
          <w:p w14:paraId="5044E005" w14:textId="6B4FE106"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Time series analysis</w:t>
            </w:r>
          </w:p>
        </w:tc>
        <w:tc>
          <w:tcPr>
            <w:tcW w:w="0" w:type="auto"/>
            <w:hideMark/>
          </w:tcPr>
          <w:p w14:paraId="7D530557" w14:textId="199692F9"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Reinforced the effect of the UK soft drinks levy in reducing sugar intake.</w:t>
            </w:r>
          </w:p>
        </w:tc>
      </w:tr>
      <w:tr w:rsidR="00E618F6" w:rsidRPr="002616B2" w14:paraId="794100B0" w14:textId="77777777" w:rsidTr="00932069">
        <w:tc>
          <w:tcPr>
            <w:tcW w:w="0" w:type="auto"/>
            <w:hideMark/>
          </w:tcPr>
          <w:p w14:paraId="3D8C20E0" w14:textId="1B2EB4B3"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Sadiq (2023)</w:t>
            </w:r>
          </w:p>
        </w:tc>
        <w:tc>
          <w:tcPr>
            <w:tcW w:w="0" w:type="auto"/>
            <w:hideMark/>
          </w:tcPr>
          <w:p w14:paraId="43D5FB54" w14:textId="79503618"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 xml:space="preserve">Lifestyle medicine as a modality for prevention </w:t>
            </w:r>
            <w:r w:rsidRPr="002616B2">
              <w:rPr>
                <w:rFonts w:cs="Arial"/>
                <w:color w:val="000000"/>
              </w:rPr>
              <w:lastRenderedPageBreak/>
              <w:t>and management of chronic diseases</w:t>
            </w:r>
          </w:p>
        </w:tc>
        <w:tc>
          <w:tcPr>
            <w:tcW w:w="0" w:type="auto"/>
            <w:hideMark/>
          </w:tcPr>
          <w:p w14:paraId="0317AA13" w14:textId="2929C746"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lastRenderedPageBreak/>
              <w:t>Review</w:t>
            </w:r>
          </w:p>
        </w:tc>
        <w:tc>
          <w:tcPr>
            <w:tcW w:w="0" w:type="auto"/>
            <w:hideMark/>
          </w:tcPr>
          <w:p w14:paraId="3DE4453D" w14:textId="0C4821D6"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 xml:space="preserve">Lifestyle medicine effectively prevents and </w:t>
            </w:r>
            <w:r w:rsidRPr="002616B2">
              <w:rPr>
                <w:rFonts w:cs="Arial"/>
                <w:color w:val="000000"/>
              </w:rPr>
              <w:lastRenderedPageBreak/>
              <w:t>manages chronic diseases through diet, exercise, and behaviour change.</w:t>
            </w:r>
          </w:p>
        </w:tc>
      </w:tr>
      <w:tr w:rsidR="00E618F6" w:rsidRPr="002616B2" w14:paraId="0CCF934E" w14:textId="77777777" w:rsidTr="00932069">
        <w:tc>
          <w:tcPr>
            <w:tcW w:w="0" w:type="auto"/>
            <w:hideMark/>
          </w:tcPr>
          <w:p w14:paraId="4DC45460" w14:textId="24F1805E"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lastRenderedPageBreak/>
              <w:t>Slater et al. (2023)</w:t>
            </w:r>
          </w:p>
        </w:tc>
        <w:tc>
          <w:tcPr>
            <w:tcW w:w="0" w:type="auto"/>
            <w:hideMark/>
          </w:tcPr>
          <w:p w14:paraId="7FE5CB33" w14:textId="4084AF3B"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Applying the behavioural change wheel for musculoskeletal pain</w:t>
            </w:r>
          </w:p>
        </w:tc>
        <w:tc>
          <w:tcPr>
            <w:tcW w:w="0" w:type="auto"/>
            <w:hideMark/>
          </w:tcPr>
          <w:p w14:paraId="2DB16C0C" w14:textId="55E48287"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Intervention study</w:t>
            </w:r>
          </w:p>
        </w:tc>
        <w:tc>
          <w:tcPr>
            <w:tcW w:w="0" w:type="auto"/>
            <w:hideMark/>
          </w:tcPr>
          <w:p w14:paraId="0A8AE067" w14:textId="71ADA135"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 xml:space="preserve">Behaviour </w:t>
            </w:r>
            <w:r w:rsidR="00FD1ED9" w:rsidRPr="002616B2">
              <w:rPr>
                <w:rFonts w:cs="Arial"/>
                <w:color w:val="000000"/>
              </w:rPr>
              <w:t>changes</w:t>
            </w:r>
            <w:r w:rsidRPr="002616B2">
              <w:rPr>
                <w:rFonts w:cs="Arial"/>
                <w:color w:val="000000"/>
              </w:rPr>
              <w:t xml:space="preserve"> framework improved patient engagement and outcomes in musculoskeletal care.</w:t>
            </w:r>
          </w:p>
        </w:tc>
      </w:tr>
      <w:tr w:rsidR="00E618F6" w:rsidRPr="002616B2" w14:paraId="29B98B85" w14:textId="77777777" w:rsidTr="00932069">
        <w:tc>
          <w:tcPr>
            <w:tcW w:w="0" w:type="auto"/>
            <w:hideMark/>
          </w:tcPr>
          <w:p w14:paraId="1252E08B" w14:textId="6F480F8B"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Turner (2023)</w:t>
            </w:r>
          </w:p>
        </w:tc>
        <w:tc>
          <w:tcPr>
            <w:tcW w:w="0" w:type="auto"/>
            <w:hideMark/>
          </w:tcPr>
          <w:p w14:paraId="107CF9BC" w14:textId="3F17B535"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Experiences of implementing ‘Making Every Contact Count’ initiative</w:t>
            </w:r>
          </w:p>
        </w:tc>
        <w:tc>
          <w:tcPr>
            <w:tcW w:w="0" w:type="auto"/>
            <w:hideMark/>
          </w:tcPr>
          <w:p w14:paraId="25854E7B" w14:textId="1B29BB79"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Qualitative interviews</w:t>
            </w:r>
          </w:p>
        </w:tc>
        <w:tc>
          <w:tcPr>
            <w:tcW w:w="0" w:type="auto"/>
            <w:hideMark/>
          </w:tcPr>
          <w:p w14:paraId="06208C78" w14:textId="339EA705"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Brief interventions in routine care enhanced patient lifestyle behaviour awareness.</w:t>
            </w:r>
          </w:p>
        </w:tc>
      </w:tr>
      <w:tr w:rsidR="00E618F6" w:rsidRPr="002616B2" w14:paraId="0AE47E1C" w14:textId="77777777" w:rsidTr="00932069">
        <w:tc>
          <w:tcPr>
            <w:tcW w:w="0" w:type="auto"/>
            <w:hideMark/>
          </w:tcPr>
          <w:p w14:paraId="4E2A426F" w14:textId="3355AD7A" w:rsidR="00E618F6" w:rsidRPr="002616B2" w:rsidRDefault="00E618F6" w:rsidP="00932069">
            <w:pPr>
              <w:spacing w:before="100" w:beforeAutospacing="1" w:after="100" w:afterAutospacing="1" w:line="360" w:lineRule="auto"/>
              <w:jc w:val="both"/>
              <w:rPr>
                <w:rFonts w:cs="Arial"/>
                <w:color w:val="000000"/>
              </w:rPr>
            </w:pPr>
            <w:proofErr w:type="spellStart"/>
            <w:r w:rsidRPr="002616B2">
              <w:rPr>
                <w:rFonts w:cs="Arial"/>
                <w:color w:val="000000"/>
              </w:rPr>
              <w:t>Briguglio</w:t>
            </w:r>
            <w:proofErr w:type="spellEnd"/>
            <w:r w:rsidRPr="002616B2">
              <w:rPr>
                <w:rFonts w:cs="Arial"/>
                <w:color w:val="000000"/>
              </w:rPr>
              <w:t xml:space="preserve"> et al. (2020)</w:t>
            </w:r>
          </w:p>
        </w:tc>
        <w:tc>
          <w:tcPr>
            <w:tcW w:w="0" w:type="auto"/>
            <w:hideMark/>
          </w:tcPr>
          <w:p w14:paraId="4643835A" w14:textId="31F6F8E9"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Healthy Eating, Physical Activity, and Sleep Hygiene (HEPAS)</w:t>
            </w:r>
          </w:p>
        </w:tc>
        <w:tc>
          <w:tcPr>
            <w:tcW w:w="0" w:type="auto"/>
            <w:hideMark/>
          </w:tcPr>
          <w:p w14:paraId="2712E42C" w14:textId="287BAAC6"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Review</w:t>
            </w:r>
          </w:p>
        </w:tc>
        <w:tc>
          <w:tcPr>
            <w:tcW w:w="0" w:type="auto"/>
            <w:hideMark/>
          </w:tcPr>
          <w:p w14:paraId="1AC8229C" w14:textId="34C7244F"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HEPAS triad supports physical and mental health in patients with neuropsychiatric disorders.</w:t>
            </w:r>
          </w:p>
        </w:tc>
      </w:tr>
      <w:tr w:rsidR="00E618F6" w:rsidRPr="002616B2" w14:paraId="51305509" w14:textId="77777777" w:rsidTr="00932069">
        <w:tc>
          <w:tcPr>
            <w:tcW w:w="0" w:type="auto"/>
            <w:hideMark/>
          </w:tcPr>
          <w:p w14:paraId="7AC6BDED" w14:textId="6D798733"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Caring Systems (n.d.)</w:t>
            </w:r>
          </w:p>
        </w:tc>
        <w:tc>
          <w:tcPr>
            <w:tcW w:w="0" w:type="auto"/>
            <w:hideMark/>
          </w:tcPr>
          <w:p w14:paraId="3571316C" w14:textId="68ABE3F4"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Caring Systems</w:t>
            </w:r>
          </w:p>
        </w:tc>
        <w:tc>
          <w:tcPr>
            <w:tcW w:w="0" w:type="auto"/>
            <w:hideMark/>
          </w:tcPr>
          <w:p w14:paraId="5281CDAE" w14:textId="47B676B0"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Report</w:t>
            </w:r>
          </w:p>
        </w:tc>
        <w:tc>
          <w:tcPr>
            <w:tcW w:w="0" w:type="auto"/>
            <w:hideMark/>
          </w:tcPr>
          <w:p w14:paraId="58BC770F" w14:textId="578067A1"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Framework for integrated care and patient-centred health management.</w:t>
            </w:r>
          </w:p>
        </w:tc>
      </w:tr>
      <w:tr w:rsidR="00E618F6" w:rsidRPr="002616B2" w14:paraId="6D4AF293" w14:textId="77777777" w:rsidTr="00932069">
        <w:tc>
          <w:tcPr>
            <w:tcW w:w="0" w:type="auto"/>
            <w:hideMark/>
          </w:tcPr>
          <w:p w14:paraId="463B2B43" w14:textId="4E912CE7"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 xml:space="preserve">Dyson &amp; </w:t>
            </w:r>
            <w:proofErr w:type="spellStart"/>
            <w:r w:rsidRPr="002616B2">
              <w:rPr>
                <w:rFonts w:cs="Arial"/>
                <w:color w:val="000000"/>
              </w:rPr>
              <w:t>Cowdell</w:t>
            </w:r>
            <w:proofErr w:type="spellEnd"/>
            <w:r w:rsidRPr="002616B2">
              <w:rPr>
                <w:rFonts w:cs="Arial"/>
                <w:color w:val="000000"/>
              </w:rPr>
              <w:t xml:space="preserve"> (2021)</w:t>
            </w:r>
          </w:p>
        </w:tc>
        <w:tc>
          <w:tcPr>
            <w:tcW w:w="0" w:type="auto"/>
            <w:hideMark/>
          </w:tcPr>
          <w:p w14:paraId="66F77FE1" w14:textId="374D7960"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How is the Theoretical Domains Framework applied?</w:t>
            </w:r>
          </w:p>
        </w:tc>
        <w:tc>
          <w:tcPr>
            <w:tcW w:w="0" w:type="auto"/>
            <w:hideMark/>
          </w:tcPr>
          <w:p w14:paraId="3FF1D313" w14:textId="62FE9815"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Systematic review</w:t>
            </w:r>
          </w:p>
        </w:tc>
        <w:tc>
          <w:tcPr>
            <w:tcW w:w="0" w:type="auto"/>
            <w:hideMark/>
          </w:tcPr>
          <w:p w14:paraId="3B3B4ECD" w14:textId="6C18D7E5"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TDF supports behaviour change intervention design in healthcare practitioners.</w:t>
            </w:r>
          </w:p>
        </w:tc>
      </w:tr>
      <w:tr w:rsidR="00E618F6" w:rsidRPr="002616B2" w14:paraId="74FC4F7D" w14:textId="77777777" w:rsidTr="00932069">
        <w:tc>
          <w:tcPr>
            <w:tcW w:w="0" w:type="auto"/>
            <w:hideMark/>
          </w:tcPr>
          <w:p w14:paraId="6F48E504" w14:textId="1F7A3CDB"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Fallows (2023)</w:t>
            </w:r>
          </w:p>
        </w:tc>
        <w:tc>
          <w:tcPr>
            <w:tcW w:w="0" w:type="auto"/>
            <w:hideMark/>
          </w:tcPr>
          <w:p w14:paraId="5A86AEC8" w14:textId="786097FF"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Lifestyle medicine: a cultural shift in medicine</w:t>
            </w:r>
          </w:p>
        </w:tc>
        <w:tc>
          <w:tcPr>
            <w:tcW w:w="0" w:type="auto"/>
            <w:hideMark/>
          </w:tcPr>
          <w:p w14:paraId="7BEC10E2" w14:textId="0FFB3ADD"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Review</w:t>
            </w:r>
          </w:p>
        </w:tc>
        <w:tc>
          <w:tcPr>
            <w:tcW w:w="0" w:type="auto"/>
            <w:hideMark/>
          </w:tcPr>
          <w:p w14:paraId="2A50B353" w14:textId="13AB243B"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Lifestyle medicine integration enhances chronic disease prevention and care coordination.</w:t>
            </w:r>
          </w:p>
        </w:tc>
      </w:tr>
      <w:tr w:rsidR="00E618F6" w:rsidRPr="002616B2" w14:paraId="5FACDE6E" w14:textId="77777777" w:rsidTr="00932069">
        <w:tc>
          <w:tcPr>
            <w:tcW w:w="0" w:type="auto"/>
            <w:hideMark/>
          </w:tcPr>
          <w:p w14:paraId="0E827489" w14:textId="4CD97226"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lastRenderedPageBreak/>
              <w:t>Forde (2021)</w:t>
            </w:r>
          </w:p>
        </w:tc>
        <w:tc>
          <w:tcPr>
            <w:tcW w:w="0" w:type="auto"/>
            <w:hideMark/>
          </w:tcPr>
          <w:p w14:paraId="3DBD64A4" w14:textId="22A18780"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Changes to marketing in response to sugary beverage taxation</w:t>
            </w:r>
          </w:p>
        </w:tc>
        <w:tc>
          <w:tcPr>
            <w:tcW w:w="0" w:type="auto"/>
            <w:hideMark/>
          </w:tcPr>
          <w:p w14:paraId="25CABC40" w14:textId="5C93DA04"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Report</w:t>
            </w:r>
          </w:p>
        </w:tc>
        <w:tc>
          <w:tcPr>
            <w:tcW w:w="0" w:type="auto"/>
            <w:hideMark/>
          </w:tcPr>
          <w:p w14:paraId="6DA4A077" w14:textId="6DBB8CE8"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Soft Drinks Industry Levy influenced marketing practices and consumer choices.</w:t>
            </w:r>
          </w:p>
        </w:tc>
      </w:tr>
      <w:tr w:rsidR="00E618F6" w:rsidRPr="002616B2" w14:paraId="2288747E" w14:textId="77777777" w:rsidTr="00932069">
        <w:tc>
          <w:tcPr>
            <w:tcW w:w="0" w:type="auto"/>
            <w:hideMark/>
          </w:tcPr>
          <w:p w14:paraId="05DDFCB4" w14:textId="20911BE0" w:rsidR="00E618F6" w:rsidRPr="002616B2" w:rsidRDefault="00E618F6" w:rsidP="00932069">
            <w:pPr>
              <w:spacing w:before="100" w:beforeAutospacing="1" w:after="100" w:afterAutospacing="1" w:line="360" w:lineRule="auto"/>
              <w:jc w:val="both"/>
              <w:rPr>
                <w:rFonts w:cs="Arial"/>
                <w:color w:val="000000"/>
              </w:rPr>
            </w:pPr>
            <w:proofErr w:type="spellStart"/>
            <w:r w:rsidRPr="002616B2">
              <w:rPr>
                <w:rFonts w:cs="Arial"/>
                <w:color w:val="000000"/>
              </w:rPr>
              <w:t>Ginenus</w:t>
            </w:r>
            <w:proofErr w:type="spellEnd"/>
            <w:r w:rsidRPr="002616B2">
              <w:rPr>
                <w:rFonts w:cs="Arial"/>
                <w:color w:val="000000"/>
              </w:rPr>
              <w:t xml:space="preserve"> </w:t>
            </w:r>
            <w:proofErr w:type="spellStart"/>
            <w:r w:rsidRPr="002616B2">
              <w:rPr>
                <w:rFonts w:cs="Arial"/>
                <w:color w:val="000000"/>
              </w:rPr>
              <w:t>Fekadu</w:t>
            </w:r>
            <w:proofErr w:type="spellEnd"/>
            <w:r w:rsidRPr="002616B2">
              <w:rPr>
                <w:rFonts w:cs="Arial"/>
                <w:color w:val="000000"/>
              </w:rPr>
              <w:t xml:space="preserve"> et al. (2021)</w:t>
            </w:r>
          </w:p>
        </w:tc>
        <w:tc>
          <w:tcPr>
            <w:tcW w:w="0" w:type="auto"/>
            <w:hideMark/>
          </w:tcPr>
          <w:p w14:paraId="30343798" w14:textId="31BD7AB0"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Impact of COVID-19 on chronic disease care</w:t>
            </w:r>
          </w:p>
        </w:tc>
        <w:tc>
          <w:tcPr>
            <w:tcW w:w="0" w:type="auto"/>
            <w:hideMark/>
          </w:tcPr>
          <w:p w14:paraId="5E459084" w14:textId="3E0E0D20"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Narrative review</w:t>
            </w:r>
          </w:p>
        </w:tc>
        <w:tc>
          <w:tcPr>
            <w:tcW w:w="0" w:type="auto"/>
            <w:hideMark/>
          </w:tcPr>
          <w:p w14:paraId="2DC6110A" w14:textId="5AB24C62"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COVID-19 disrupted chronic disease follow-up; telehealth and lifestyle interventions became more important.</w:t>
            </w:r>
          </w:p>
        </w:tc>
      </w:tr>
      <w:tr w:rsidR="00E618F6" w:rsidRPr="002616B2" w14:paraId="57E0957A" w14:textId="77777777" w:rsidTr="00932069">
        <w:tc>
          <w:tcPr>
            <w:tcW w:w="0" w:type="auto"/>
            <w:hideMark/>
          </w:tcPr>
          <w:p w14:paraId="67E9C0AA" w14:textId="19C44CBD"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Juan David García-</w:t>
            </w:r>
            <w:proofErr w:type="spellStart"/>
            <w:r w:rsidRPr="002616B2">
              <w:rPr>
                <w:rFonts w:cs="Arial"/>
                <w:color w:val="000000"/>
              </w:rPr>
              <w:t>Corchero</w:t>
            </w:r>
            <w:proofErr w:type="spellEnd"/>
            <w:r w:rsidRPr="002616B2">
              <w:rPr>
                <w:rFonts w:cs="Arial"/>
                <w:color w:val="000000"/>
              </w:rPr>
              <w:t xml:space="preserve"> &amp; Jiménez-Rubio (2022)</w:t>
            </w:r>
          </w:p>
        </w:tc>
        <w:tc>
          <w:tcPr>
            <w:tcW w:w="0" w:type="auto"/>
            <w:hideMark/>
          </w:tcPr>
          <w:p w14:paraId="0D91311F" w14:textId="6C9FD8CC"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How do policy levers shape national health system quality?</w:t>
            </w:r>
          </w:p>
        </w:tc>
        <w:tc>
          <w:tcPr>
            <w:tcW w:w="0" w:type="auto"/>
            <w:hideMark/>
          </w:tcPr>
          <w:p w14:paraId="1616334D" w14:textId="61FF59EF"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Policy analysis</w:t>
            </w:r>
          </w:p>
        </w:tc>
        <w:tc>
          <w:tcPr>
            <w:tcW w:w="0" w:type="auto"/>
            <w:hideMark/>
          </w:tcPr>
          <w:p w14:paraId="6CBADDEC" w14:textId="1427B894"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Policies can strongly influence preventive healthcare implementation and outcomes.</w:t>
            </w:r>
          </w:p>
        </w:tc>
      </w:tr>
      <w:tr w:rsidR="00E618F6" w:rsidRPr="002616B2" w14:paraId="423D8ABB" w14:textId="77777777" w:rsidTr="00932069">
        <w:tc>
          <w:tcPr>
            <w:tcW w:w="0" w:type="auto"/>
            <w:hideMark/>
          </w:tcPr>
          <w:p w14:paraId="5DD35524" w14:textId="113AFC31"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Kim et al. (2025)</w:t>
            </w:r>
          </w:p>
        </w:tc>
        <w:tc>
          <w:tcPr>
            <w:tcW w:w="0" w:type="auto"/>
            <w:hideMark/>
          </w:tcPr>
          <w:p w14:paraId="0F762E88" w14:textId="030CA894"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Executive Summary IC-KDA/ASAD 2025</w:t>
            </w:r>
          </w:p>
        </w:tc>
        <w:tc>
          <w:tcPr>
            <w:tcW w:w="0" w:type="auto"/>
            <w:hideMark/>
          </w:tcPr>
          <w:p w14:paraId="43E3D2D3" w14:textId="3BA0C45C"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Conference report</w:t>
            </w:r>
          </w:p>
        </w:tc>
        <w:tc>
          <w:tcPr>
            <w:tcW w:w="0" w:type="auto"/>
            <w:hideMark/>
          </w:tcPr>
          <w:p w14:paraId="161BC411" w14:textId="23C78F54"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Highlighted importance of early interventions and lifestyle measures in dementia care.</w:t>
            </w:r>
          </w:p>
        </w:tc>
      </w:tr>
      <w:tr w:rsidR="00E618F6" w:rsidRPr="002616B2" w14:paraId="6EB929CB" w14:textId="77777777" w:rsidTr="00932069">
        <w:tc>
          <w:tcPr>
            <w:tcW w:w="0" w:type="auto"/>
            <w:hideMark/>
          </w:tcPr>
          <w:p w14:paraId="4DFFF782" w14:textId="5288E1CA"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Kirkbride et al. (2024)</w:t>
            </w:r>
          </w:p>
        </w:tc>
        <w:tc>
          <w:tcPr>
            <w:tcW w:w="0" w:type="auto"/>
            <w:hideMark/>
          </w:tcPr>
          <w:p w14:paraId="6FC70C51" w14:textId="1A4E4FA0"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Social determinants of mental health and disorder</w:t>
            </w:r>
          </w:p>
        </w:tc>
        <w:tc>
          <w:tcPr>
            <w:tcW w:w="0" w:type="auto"/>
            <w:hideMark/>
          </w:tcPr>
          <w:p w14:paraId="42307450" w14:textId="51F9855C"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Review</w:t>
            </w:r>
          </w:p>
        </w:tc>
        <w:tc>
          <w:tcPr>
            <w:tcW w:w="0" w:type="auto"/>
            <w:hideMark/>
          </w:tcPr>
          <w:p w14:paraId="57EB08B0" w14:textId="35C30F04"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Social factors affect chronic disease risk; interventions should address social determinants.</w:t>
            </w:r>
          </w:p>
        </w:tc>
      </w:tr>
      <w:tr w:rsidR="00E618F6" w:rsidRPr="002616B2" w14:paraId="15DAA56E" w14:textId="77777777" w:rsidTr="00932069">
        <w:tc>
          <w:tcPr>
            <w:tcW w:w="0" w:type="auto"/>
            <w:hideMark/>
          </w:tcPr>
          <w:p w14:paraId="50853320" w14:textId="5421C121" w:rsidR="00E618F6" w:rsidRPr="002616B2" w:rsidRDefault="00E618F6" w:rsidP="00932069">
            <w:pPr>
              <w:spacing w:before="100" w:beforeAutospacing="1" w:after="100" w:afterAutospacing="1" w:line="360" w:lineRule="auto"/>
              <w:jc w:val="both"/>
              <w:rPr>
                <w:rFonts w:cs="Arial"/>
                <w:color w:val="000000"/>
              </w:rPr>
            </w:pPr>
            <w:proofErr w:type="spellStart"/>
            <w:r w:rsidRPr="002616B2">
              <w:rPr>
                <w:rFonts w:cs="Arial"/>
                <w:color w:val="000000"/>
              </w:rPr>
              <w:t>Udeagha</w:t>
            </w:r>
            <w:proofErr w:type="spellEnd"/>
            <w:r w:rsidRPr="002616B2">
              <w:rPr>
                <w:rFonts w:cs="Arial"/>
                <w:color w:val="000000"/>
              </w:rPr>
              <w:t xml:space="preserve"> &amp; </w:t>
            </w:r>
            <w:proofErr w:type="spellStart"/>
            <w:r w:rsidRPr="002616B2">
              <w:rPr>
                <w:rFonts w:cs="Arial"/>
                <w:color w:val="000000"/>
              </w:rPr>
              <w:t>Ngepah</w:t>
            </w:r>
            <w:proofErr w:type="spellEnd"/>
            <w:r w:rsidRPr="002616B2">
              <w:rPr>
                <w:rFonts w:cs="Arial"/>
                <w:color w:val="000000"/>
              </w:rPr>
              <w:t xml:space="preserve"> (2022)</w:t>
            </w:r>
          </w:p>
        </w:tc>
        <w:tc>
          <w:tcPr>
            <w:tcW w:w="0" w:type="auto"/>
            <w:hideMark/>
          </w:tcPr>
          <w:p w14:paraId="21073F7F" w14:textId="34033CA2"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 xml:space="preserve">Effects of fiscal </w:t>
            </w:r>
            <w:r w:rsidR="00FE2B2E" w:rsidRPr="002616B2">
              <w:rPr>
                <w:rFonts w:cs="Arial"/>
                <w:color w:val="000000"/>
              </w:rPr>
              <w:t>decentralisation</w:t>
            </w:r>
            <w:r w:rsidRPr="002616B2">
              <w:rPr>
                <w:rFonts w:cs="Arial"/>
                <w:color w:val="000000"/>
              </w:rPr>
              <w:t>, green tech, trade on sustainability</w:t>
            </w:r>
          </w:p>
        </w:tc>
        <w:tc>
          <w:tcPr>
            <w:tcW w:w="0" w:type="auto"/>
            <w:hideMark/>
          </w:tcPr>
          <w:p w14:paraId="2E1BC20E" w14:textId="08D80EA3"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ARDL simulation</w:t>
            </w:r>
          </w:p>
        </w:tc>
        <w:tc>
          <w:tcPr>
            <w:tcW w:w="0" w:type="auto"/>
            <w:hideMark/>
          </w:tcPr>
          <w:p w14:paraId="79F06188" w14:textId="634E1416"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Fiscal and technological policies influence public health and environmental sustainability.</w:t>
            </w:r>
          </w:p>
        </w:tc>
      </w:tr>
      <w:tr w:rsidR="00E618F6" w:rsidRPr="002616B2" w14:paraId="5AECDAFC" w14:textId="77777777" w:rsidTr="00932069">
        <w:tc>
          <w:tcPr>
            <w:tcW w:w="0" w:type="auto"/>
            <w:hideMark/>
          </w:tcPr>
          <w:p w14:paraId="00092CBB" w14:textId="6373AA2E"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Whitman et al. (2022)</w:t>
            </w:r>
          </w:p>
        </w:tc>
        <w:tc>
          <w:tcPr>
            <w:tcW w:w="0" w:type="auto"/>
            <w:hideMark/>
          </w:tcPr>
          <w:p w14:paraId="7B05A526" w14:textId="332D0C5B"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Addressing Social Determinants of Health</w:t>
            </w:r>
          </w:p>
        </w:tc>
        <w:tc>
          <w:tcPr>
            <w:tcW w:w="0" w:type="auto"/>
            <w:hideMark/>
          </w:tcPr>
          <w:p w14:paraId="229D8AE2" w14:textId="464E42C7"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Evidence review</w:t>
            </w:r>
          </w:p>
        </w:tc>
        <w:tc>
          <w:tcPr>
            <w:tcW w:w="0" w:type="auto"/>
            <w:hideMark/>
          </w:tcPr>
          <w:p w14:paraId="10E5CCC2" w14:textId="08DE65AA"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 xml:space="preserve">Identified successful strategies to reduce health inequalities </w:t>
            </w:r>
            <w:r w:rsidRPr="002616B2">
              <w:rPr>
                <w:rFonts w:cs="Arial"/>
                <w:color w:val="000000"/>
              </w:rPr>
              <w:lastRenderedPageBreak/>
              <w:t>through social determinants interventions.</w:t>
            </w:r>
          </w:p>
        </w:tc>
      </w:tr>
      <w:tr w:rsidR="00E618F6" w:rsidRPr="002616B2" w14:paraId="3B4A0599" w14:textId="77777777" w:rsidTr="00932069">
        <w:tc>
          <w:tcPr>
            <w:tcW w:w="0" w:type="auto"/>
            <w:hideMark/>
          </w:tcPr>
          <w:p w14:paraId="4B99CB57" w14:textId="2349870F"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lastRenderedPageBreak/>
              <w:t>Zhang et al. (2023)</w:t>
            </w:r>
          </w:p>
        </w:tc>
        <w:tc>
          <w:tcPr>
            <w:tcW w:w="0" w:type="auto"/>
            <w:hideMark/>
          </w:tcPr>
          <w:p w14:paraId="661AA19E" w14:textId="615FD732"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Metabolic diseases and healthy aging</w:t>
            </w:r>
          </w:p>
        </w:tc>
        <w:tc>
          <w:tcPr>
            <w:tcW w:w="0" w:type="auto"/>
            <w:hideMark/>
          </w:tcPr>
          <w:p w14:paraId="26B72283" w14:textId="16283747"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Review</w:t>
            </w:r>
          </w:p>
        </w:tc>
        <w:tc>
          <w:tcPr>
            <w:tcW w:w="0" w:type="auto"/>
            <w:hideMark/>
          </w:tcPr>
          <w:p w14:paraId="5AB3B595" w14:textId="0BC90ECA"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Lifestyle modification and environmental interventions reduce metabolic disease risk.</w:t>
            </w:r>
          </w:p>
        </w:tc>
      </w:tr>
      <w:tr w:rsidR="00E618F6" w:rsidRPr="002616B2" w14:paraId="597F3E58" w14:textId="77777777" w:rsidTr="00932069">
        <w:tc>
          <w:tcPr>
            <w:tcW w:w="0" w:type="auto"/>
            <w:hideMark/>
          </w:tcPr>
          <w:p w14:paraId="21C58AB6" w14:textId="7D83D750"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Zhou et al. (2023)</w:t>
            </w:r>
          </w:p>
        </w:tc>
        <w:tc>
          <w:tcPr>
            <w:tcW w:w="0" w:type="auto"/>
            <w:hideMark/>
          </w:tcPr>
          <w:p w14:paraId="32673093" w14:textId="749E72F2"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Association between chronic diseases and depression</w:t>
            </w:r>
          </w:p>
        </w:tc>
        <w:tc>
          <w:tcPr>
            <w:tcW w:w="0" w:type="auto"/>
            <w:hideMark/>
          </w:tcPr>
          <w:p w14:paraId="3BBF43AE" w14:textId="64476A94"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Longitudinal cohort</w:t>
            </w:r>
          </w:p>
        </w:tc>
        <w:tc>
          <w:tcPr>
            <w:tcW w:w="0" w:type="auto"/>
            <w:hideMark/>
          </w:tcPr>
          <w:p w14:paraId="3394409B" w14:textId="37133BC6"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Chronic diseases increase depression risk; integrated interventions improve mental and physical health.</w:t>
            </w:r>
          </w:p>
        </w:tc>
      </w:tr>
      <w:tr w:rsidR="00E618F6" w:rsidRPr="002616B2" w14:paraId="475682B3" w14:textId="77777777" w:rsidTr="00932069">
        <w:tc>
          <w:tcPr>
            <w:tcW w:w="0" w:type="auto"/>
            <w:hideMark/>
          </w:tcPr>
          <w:p w14:paraId="01878D1D" w14:textId="3B6564E2" w:rsidR="00E618F6" w:rsidRPr="002616B2" w:rsidRDefault="00E618F6" w:rsidP="00932069">
            <w:pPr>
              <w:spacing w:before="100" w:beforeAutospacing="1" w:after="100" w:afterAutospacing="1" w:line="360" w:lineRule="auto"/>
              <w:jc w:val="both"/>
              <w:rPr>
                <w:rFonts w:cs="Arial"/>
                <w:color w:val="000000"/>
              </w:rPr>
            </w:pPr>
            <w:proofErr w:type="spellStart"/>
            <w:r w:rsidRPr="002616B2">
              <w:rPr>
                <w:rFonts w:cs="Arial"/>
                <w:color w:val="000000"/>
              </w:rPr>
              <w:t>Nikiphorou</w:t>
            </w:r>
            <w:proofErr w:type="spellEnd"/>
            <w:r w:rsidRPr="002616B2">
              <w:rPr>
                <w:rFonts w:cs="Arial"/>
                <w:color w:val="000000"/>
              </w:rPr>
              <w:t xml:space="preserve"> et al. (2021)</w:t>
            </w:r>
          </w:p>
        </w:tc>
        <w:tc>
          <w:tcPr>
            <w:tcW w:w="0" w:type="auto"/>
            <w:hideMark/>
          </w:tcPr>
          <w:p w14:paraId="483D4E87" w14:textId="01560A29"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2021 EULAR recommendations</w:t>
            </w:r>
          </w:p>
        </w:tc>
        <w:tc>
          <w:tcPr>
            <w:tcW w:w="0" w:type="auto"/>
            <w:hideMark/>
          </w:tcPr>
          <w:p w14:paraId="72FA6556" w14:textId="460D1383"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Consensus review</w:t>
            </w:r>
          </w:p>
        </w:tc>
        <w:tc>
          <w:tcPr>
            <w:tcW w:w="0" w:type="auto"/>
            <w:hideMark/>
          </w:tcPr>
          <w:p w14:paraId="0B0E86D0" w14:textId="1B15578B"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Self-management strategies improve outcomes in inflammatory arthritis.</w:t>
            </w:r>
          </w:p>
        </w:tc>
      </w:tr>
      <w:tr w:rsidR="00E618F6" w:rsidRPr="002616B2" w14:paraId="57BBCE2C" w14:textId="77777777" w:rsidTr="00932069">
        <w:tc>
          <w:tcPr>
            <w:tcW w:w="0" w:type="auto"/>
            <w:hideMark/>
          </w:tcPr>
          <w:p w14:paraId="5CE0DC26" w14:textId="5F916EAD"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Singh et al. (2023)</w:t>
            </w:r>
          </w:p>
        </w:tc>
        <w:tc>
          <w:tcPr>
            <w:tcW w:w="0" w:type="auto"/>
            <w:hideMark/>
          </w:tcPr>
          <w:p w14:paraId="396A96D1" w14:textId="37B8078D"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Community-based culturally tailored education programs</w:t>
            </w:r>
          </w:p>
        </w:tc>
        <w:tc>
          <w:tcPr>
            <w:tcW w:w="0" w:type="auto"/>
            <w:hideMark/>
          </w:tcPr>
          <w:p w14:paraId="492890D0" w14:textId="57D05FCB"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Systematic review</w:t>
            </w:r>
          </w:p>
        </w:tc>
        <w:tc>
          <w:tcPr>
            <w:tcW w:w="0" w:type="auto"/>
            <w:hideMark/>
          </w:tcPr>
          <w:p w14:paraId="344860F1" w14:textId="115822D6"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Culturally tailored interventions improved lifestyle behaviours in chronic disease populations.</w:t>
            </w:r>
          </w:p>
        </w:tc>
      </w:tr>
      <w:tr w:rsidR="00E618F6" w:rsidRPr="002616B2" w14:paraId="0945A718" w14:textId="77777777" w:rsidTr="00932069">
        <w:tc>
          <w:tcPr>
            <w:tcW w:w="0" w:type="auto"/>
            <w:hideMark/>
          </w:tcPr>
          <w:p w14:paraId="5AE158E8" w14:textId="304D51B4"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Tanner et al. (2022)</w:t>
            </w:r>
          </w:p>
        </w:tc>
        <w:tc>
          <w:tcPr>
            <w:tcW w:w="0" w:type="auto"/>
            <w:hideMark/>
          </w:tcPr>
          <w:p w14:paraId="121C9DD7" w14:textId="4E8F9513"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NHS Health Check programme: rapid review update</w:t>
            </w:r>
          </w:p>
        </w:tc>
        <w:tc>
          <w:tcPr>
            <w:tcW w:w="0" w:type="auto"/>
            <w:hideMark/>
          </w:tcPr>
          <w:p w14:paraId="6EE0079C" w14:textId="21F70FD0"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Rapid review</w:t>
            </w:r>
          </w:p>
        </w:tc>
        <w:tc>
          <w:tcPr>
            <w:tcW w:w="0" w:type="auto"/>
            <w:hideMark/>
          </w:tcPr>
          <w:p w14:paraId="2390E8F4" w14:textId="43FFE370"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Health Checks improve early detection and referral for lifestyle interventions.</w:t>
            </w:r>
          </w:p>
        </w:tc>
      </w:tr>
      <w:tr w:rsidR="00E618F6" w:rsidRPr="002616B2" w14:paraId="2FD6CB19" w14:textId="77777777" w:rsidTr="00932069">
        <w:tc>
          <w:tcPr>
            <w:tcW w:w="0" w:type="auto"/>
            <w:hideMark/>
          </w:tcPr>
          <w:p w14:paraId="5027FE03" w14:textId="0409FD65"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Hyun et al. (2022)</w:t>
            </w:r>
          </w:p>
        </w:tc>
        <w:tc>
          <w:tcPr>
            <w:tcW w:w="0" w:type="auto"/>
            <w:hideMark/>
          </w:tcPr>
          <w:p w14:paraId="29489F12" w14:textId="647227D8"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Improving glycemic control in type 2 diabetes using mobile apps</w:t>
            </w:r>
          </w:p>
        </w:tc>
        <w:tc>
          <w:tcPr>
            <w:tcW w:w="0" w:type="auto"/>
            <w:hideMark/>
          </w:tcPr>
          <w:p w14:paraId="620B312E" w14:textId="6FD9CD01"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Network meta-analysis, RCTs</w:t>
            </w:r>
          </w:p>
        </w:tc>
        <w:tc>
          <w:tcPr>
            <w:tcW w:w="0" w:type="auto"/>
            <w:hideMark/>
          </w:tcPr>
          <w:p w14:paraId="626AA207" w14:textId="72616102"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Digital interventions improved HbA1c, adherence, and self-management in diabetes.</w:t>
            </w:r>
          </w:p>
        </w:tc>
      </w:tr>
      <w:tr w:rsidR="00E618F6" w:rsidRPr="002616B2" w14:paraId="72324738" w14:textId="77777777" w:rsidTr="00932069">
        <w:tc>
          <w:tcPr>
            <w:tcW w:w="0" w:type="auto"/>
            <w:hideMark/>
          </w:tcPr>
          <w:p w14:paraId="5E3A4EC7" w14:textId="791A6FE5" w:rsidR="00E618F6" w:rsidRPr="002616B2" w:rsidRDefault="00E618F6" w:rsidP="00932069">
            <w:pPr>
              <w:spacing w:before="100" w:beforeAutospacing="1" w:after="100" w:afterAutospacing="1" w:line="360" w:lineRule="auto"/>
              <w:jc w:val="both"/>
              <w:rPr>
                <w:rFonts w:cs="Arial"/>
                <w:color w:val="000000"/>
              </w:rPr>
            </w:pPr>
            <w:proofErr w:type="spellStart"/>
            <w:r w:rsidRPr="002616B2">
              <w:rPr>
                <w:rFonts w:cs="Arial"/>
                <w:color w:val="000000"/>
              </w:rPr>
              <w:lastRenderedPageBreak/>
              <w:t>Canfell</w:t>
            </w:r>
            <w:proofErr w:type="spellEnd"/>
            <w:r w:rsidRPr="002616B2">
              <w:rPr>
                <w:rFonts w:cs="Arial"/>
                <w:color w:val="000000"/>
              </w:rPr>
              <w:t xml:space="preserve"> et al. (2024)</w:t>
            </w:r>
          </w:p>
        </w:tc>
        <w:tc>
          <w:tcPr>
            <w:tcW w:w="0" w:type="auto"/>
            <w:hideMark/>
          </w:tcPr>
          <w:p w14:paraId="7DED1A2E" w14:textId="69184A44"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Consumer Health Informatics to Advance Precision Prevention</w:t>
            </w:r>
          </w:p>
        </w:tc>
        <w:tc>
          <w:tcPr>
            <w:tcW w:w="0" w:type="auto"/>
            <w:hideMark/>
          </w:tcPr>
          <w:p w14:paraId="0C125A83" w14:textId="08EC6870"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Review</w:t>
            </w:r>
          </w:p>
        </w:tc>
        <w:tc>
          <w:tcPr>
            <w:tcW w:w="0" w:type="auto"/>
            <w:hideMark/>
          </w:tcPr>
          <w:p w14:paraId="37271A8C" w14:textId="755ACAAA"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Digital health tools support preventive care and personalised lifestyle interventions.</w:t>
            </w:r>
          </w:p>
        </w:tc>
      </w:tr>
      <w:tr w:rsidR="00E618F6" w:rsidRPr="002616B2" w14:paraId="00950146" w14:textId="77777777" w:rsidTr="00932069">
        <w:tc>
          <w:tcPr>
            <w:tcW w:w="0" w:type="auto"/>
            <w:hideMark/>
          </w:tcPr>
          <w:p w14:paraId="0DE331CC" w14:textId="0BE8E805"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Jayawardena et al. (2020)</w:t>
            </w:r>
          </w:p>
        </w:tc>
        <w:tc>
          <w:tcPr>
            <w:tcW w:w="0" w:type="auto"/>
            <w:hideMark/>
          </w:tcPr>
          <w:p w14:paraId="5FFA1BBA" w14:textId="530D9F99"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Therapeutic benefits of pranayama</w:t>
            </w:r>
          </w:p>
        </w:tc>
        <w:tc>
          <w:tcPr>
            <w:tcW w:w="0" w:type="auto"/>
            <w:hideMark/>
          </w:tcPr>
          <w:p w14:paraId="19068664" w14:textId="2DF174E5"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Systematic review</w:t>
            </w:r>
          </w:p>
        </w:tc>
        <w:tc>
          <w:tcPr>
            <w:tcW w:w="0" w:type="auto"/>
            <w:hideMark/>
          </w:tcPr>
          <w:p w14:paraId="2A5E594F" w14:textId="5A9750ED"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Yogic breathing improved stress regulation, cardiovascular health, and mental wellbeing.</w:t>
            </w:r>
          </w:p>
        </w:tc>
      </w:tr>
      <w:tr w:rsidR="00E618F6" w:rsidRPr="002616B2" w14:paraId="5CC63B42" w14:textId="77777777" w:rsidTr="00932069">
        <w:tc>
          <w:tcPr>
            <w:tcW w:w="0" w:type="auto"/>
            <w:hideMark/>
          </w:tcPr>
          <w:p w14:paraId="6F5E782C" w14:textId="30AD9F04" w:rsidR="00E618F6" w:rsidRPr="002616B2" w:rsidRDefault="00E618F6" w:rsidP="00932069">
            <w:pPr>
              <w:spacing w:before="100" w:beforeAutospacing="1" w:after="100" w:afterAutospacing="1" w:line="360" w:lineRule="auto"/>
              <w:jc w:val="both"/>
              <w:rPr>
                <w:rFonts w:cs="Arial"/>
                <w:color w:val="000000"/>
              </w:rPr>
            </w:pPr>
            <w:proofErr w:type="spellStart"/>
            <w:r w:rsidRPr="002616B2">
              <w:rPr>
                <w:rFonts w:cs="Arial"/>
                <w:color w:val="000000"/>
              </w:rPr>
              <w:t>Özdemir</w:t>
            </w:r>
            <w:proofErr w:type="spellEnd"/>
            <w:r w:rsidRPr="002616B2">
              <w:rPr>
                <w:rFonts w:cs="Arial"/>
                <w:color w:val="000000"/>
              </w:rPr>
              <w:t xml:space="preserve"> &amp; </w:t>
            </w:r>
            <w:proofErr w:type="spellStart"/>
            <w:r w:rsidRPr="002616B2">
              <w:rPr>
                <w:rFonts w:cs="Arial"/>
                <w:color w:val="000000"/>
              </w:rPr>
              <w:t>Yılmaz</w:t>
            </w:r>
            <w:proofErr w:type="spellEnd"/>
            <w:r w:rsidRPr="002616B2">
              <w:rPr>
                <w:rFonts w:cs="Arial"/>
                <w:color w:val="000000"/>
              </w:rPr>
              <w:t xml:space="preserve"> (2024)</w:t>
            </w:r>
          </w:p>
        </w:tc>
        <w:tc>
          <w:tcPr>
            <w:tcW w:w="0" w:type="auto"/>
            <w:hideMark/>
          </w:tcPr>
          <w:p w14:paraId="16353476" w14:textId="7399C5BF"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COPD and Evidence-Based Psychosocial Interventions</w:t>
            </w:r>
          </w:p>
        </w:tc>
        <w:tc>
          <w:tcPr>
            <w:tcW w:w="0" w:type="auto"/>
            <w:hideMark/>
          </w:tcPr>
          <w:p w14:paraId="122A5748" w14:textId="69CFBC35"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Review</w:t>
            </w:r>
          </w:p>
        </w:tc>
        <w:tc>
          <w:tcPr>
            <w:tcW w:w="0" w:type="auto"/>
            <w:hideMark/>
          </w:tcPr>
          <w:p w14:paraId="7D631269" w14:textId="4030682A"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Psychosocial and lifestyle interventions improve COPD outcomes.</w:t>
            </w:r>
          </w:p>
        </w:tc>
      </w:tr>
      <w:tr w:rsidR="00E618F6" w:rsidRPr="002616B2" w14:paraId="71949A9D" w14:textId="77777777" w:rsidTr="00932069">
        <w:tc>
          <w:tcPr>
            <w:tcW w:w="0" w:type="auto"/>
            <w:hideMark/>
          </w:tcPr>
          <w:p w14:paraId="3BDC2938" w14:textId="01A33CE6" w:rsidR="00E618F6" w:rsidRPr="002616B2" w:rsidRDefault="00E618F6" w:rsidP="00932069">
            <w:pPr>
              <w:spacing w:before="100" w:beforeAutospacing="1" w:after="100" w:afterAutospacing="1" w:line="360" w:lineRule="auto"/>
              <w:jc w:val="both"/>
              <w:rPr>
                <w:rFonts w:cs="Arial"/>
                <w:color w:val="000000"/>
              </w:rPr>
            </w:pPr>
            <w:proofErr w:type="spellStart"/>
            <w:r w:rsidRPr="002616B2">
              <w:rPr>
                <w:rFonts w:cs="Arial"/>
                <w:color w:val="000000"/>
              </w:rPr>
              <w:t>Mold</w:t>
            </w:r>
            <w:proofErr w:type="spellEnd"/>
            <w:r w:rsidRPr="002616B2">
              <w:rPr>
                <w:rFonts w:cs="Arial"/>
                <w:color w:val="000000"/>
              </w:rPr>
              <w:t xml:space="preserve"> et al. (2023)</w:t>
            </w:r>
          </w:p>
        </w:tc>
        <w:tc>
          <w:tcPr>
            <w:tcW w:w="0" w:type="auto"/>
            <w:hideMark/>
          </w:tcPr>
          <w:p w14:paraId="082625CF" w14:textId="0B620715"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Lessons from the history of British health policy</w:t>
            </w:r>
          </w:p>
        </w:tc>
        <w:tc>
          <w:tcPr>
            <w:tcW w:w="0" w:type="auto"/>
            <w:hideMark/>
          </w:tcPr>
          <w:p w14:paraId="3A852F38" w14:textId="5527CF14"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Review</w:t>
            </w:r>
          </w:p>
        </w:tc>
        <w:tc>
          <w:tcPr>
            <w:tcW w:w="0" w:type="auto"/>
            <w:hideMark/>
          </w:tcPr>
          <w:p w14:paraId="227159F4" w14:textId="7D7E9E0F" w:rsidR="00E618F6" w:rsidRPr="002616B2" w:rsidRDefault="00E618F6" w:rsidP="00932069">
            <w:pPr>
              <w:spacing w:before="100" w:beforeAutospacing="1" w:after="100" w:afterAutospacing="1" w:line="360" w:lineRule="auto"/>
              <w:jc w:val="both"/>
              <w:rPr>
                <w:rFonts w:cs="Arial"/>
                <w:color w:val="000000"/>
              </w:rPr>
            </w:pPr>
            <w:r w:rsidRPr="002616B2">
              <w:rPr>
                <w:rFonts w:cs="Arial"/>
                <w:color w:val="000000"/>
              </w:rPr>
              <w:t>Historical policy insights inform current preventive health strategies.</w:t>
            </w:r>
          </w:p>
        </w:tc>
      </w:tr>
      <w:tr w:rsidR="00E618F6" w:rsidRPr="002616B2" w14:paraId="71A00233" w14:textId="77777777" w:rsidTr="00932069">
        <w:tc>
          <w:tcPr>
            <w:tcW w:w="0" w:type="auto"/>
            <w:hideMark/>
          </w:tcPr>
          <w:p w14:paraId="6CFC62FB" w14:textId="7D82AE0A" w:rsidR="00E618F6" w:rsidRPr="002616B2" w:rsidRDefault="00E618F6" w:rsidP="00932069">
            <w:pPr>
              <w:spacing w:before="100" w:beforeAutospacing="1" w:after="100" w:afterAutospacing="1" w:line="360" w:lineRule="auto"/>
              <w:jc w:val="both"/>
              <w:rPr>
                <w:rFonts w:cs="Arial"/>
                <w:color w:val="000000"/>
              </w:rPr>
            </w:pPr>
          </w:p>
        </w:tc>
        <w:tc>
          <w:tcPr>
            <w:tcW w:w="0" w:type="auto"/>
            <w:hideMark/>
          </w:tcPr>
          <w:p w14:paraId="296E3165" w14:textId="195BBAEF" w:rsidR="00E618F6" w:rsidRPr="002616B2" w:rsidRDefault="00E618F6" w:rsidP="00932069">
            <w:pPr>
              <w:spacing w:before="100" w:beforeAutospacing="1" w:after="100" w:afterAutospacing="1" w:line="360" w:lineRule="auto"/>
              <w:jc w:val="both"/>
              <w:rPr>
                <w:rFonts w:cs="Arial"/>
                <w:color w:val="000000"/>
              </w:rPr>
            </w:pPr>
          </w:p>
        </w:tc>
        <w:tc>
          <w:tcPr>
            <w:tcW w:w="0" w:type="auto"/>
            <w:hideMark/>
          </w:tcPr>
          <w:p w14:paraId="0369AD10" w14:textId="6F1F1BB1" w:rsidR="00E618F6" w:rsidRPr="002616B2" w:rsidRDefault="00E618F6" w:rsidP="00932069">
            <w:pPr>
              <w:spacing w:before="100" w:beforeAutospacing="1" w:after="100" w:afterAutospacing="1" w:line="360" w:lineRule="auto"/>
              <w:jc w:val="both"/>
              <w:rPr>
                <w:rFonts w:cs="Arial"/>
                <w:color w:val="000000"/>
              </w:rPr>
            </w:pPr>
          </w:p>
        </w:tc>
        <w:tc>
          <w:tcPr>
            <w:tcW w:w="0" w:type="auto"/>
            <w:hideMark/>
          </w:tcPr>
          <w:p w14:paraId="0820E93A" w14:textId="17765056" w:rsidR="00E618F6" w:rsidRPr="002616B2" w:rsidRDefault="00E618F6" w:rsidP="00932069">
            <w:pPr>
              <w:spacing w:before="100" w:beforeAutospacing="1" w:after="100" w:afterAutospacing="1" w:line="360" w:lineRule="auto"/>
              <w:jc w:val="both"/>
              <w:rPr>
                <w:rFonts w:cs="Arial"/>
                <w:color w:val="000000"/>
              </w:rPr>
            </w:pPr>
          </w:p>
        </w:tc>
      </w:tr>
      <w:tr w:rsidR="00E618F6" w:rsidRPr="002616B2" w14:paraId="6789FEC8" w14:textId="77777777" w:rsidTr="00932069">
        <w:tc>
          <w:tcPr>
            <w:tcW w:w="0" w:type="auto"/>
            <w:hideMark/>
          </w:tcPr>
          <w:p w14:paraId="22815E35" w14:textId="78428E5C" w:rsidR="00E618F6" w:rsidRPr="002616B2" w:rsidRDefault="00E618F6" w:rsidP="00932069">
            <w:pPr>
              <w:spacing w:before="100" w:beforeAutospacing="1" w:after="100" w:afterAutospacing="1" w:line="360" w:lineRule="auto"/>
              <w:jc w:val="both"/>
              <w:rPr>
                <w:rFonts w:cs="Arial"/>
                <w:color w:val="000000"/>
              </w:rPr>
            </w:pPr>
          </w:p>
        </w:tc>
        <w:tc>
          <w:tcPr>
            <w:tcW w:w="0" w:type="auto"/>
            <w:hideMark/>
          </w:tcPr>
          <w:p w14:paraId="5807DE82" w14:textId="2C5C4BD8" w:rsidR="00E618F6" w:rsidRPr="002616B2" w:rsidRDefault="00E618F6" w:rsidP="00932069">
            <w:pPr>
              <w:spacing w:before="100" w:beforeAutospacing="1" w:after="100" w:afterAutospacing="1" w:line="360" w:lineRule="auto"/>
              <w:jc w:val="both"/>
              <w:rPr>
                <w:rFonts w:cs="Arial"/>
                <w:color w:val="000000"/>
              </w:rPr>
            </w:pPr>
          </w:p>
        </w:tc>
        <w:tc>
          <w:tcPr>
            <w:tcW w:w="0" w:type="auto"/>
            <w:hideMark/>
          </w:tcPr>
          <w:p w14:paraId="40F01777" w14:textId="6BD67103" w:rsidR="00E618F6" w:rsidRPr="002616B2" w:rsidRDefault="00E618F6" w:rsidP="00932069">
            <w:pPr>
              <w:spacing w:before="100" w:beforeAutospacing="1" w:after="100" w:afterAutospacing="1" w:line="360" w:lineRule="auto"/>
              <w:jc w:val="both"/>
              <w:rPr>
                <w:rFonts w:cs="Arial"/>
                <w:color w:val="000000"/>
              </w:rPr>
            </w:pPr>
          </w:p>
        </w:tc>
        <w:tc>
          <w:tcPr>
            <w:tcW w:w="0" w:type="auto"/>
            <w:hideMark/>
          </w:tcPr>
          <w:p w14:paraId="55C0FBD5" w14:textId="1CBA6E3D" w:rsidR="00E618F6" w:rsidRPr="002616B2" w:rsidRDefault="00E618F6" w:rsidP="00932069">
            <w:pPr>
              <w:spacing w:before="100" w:beforeAutospacing="1" w:after="100" w:afterAutospacing="1" w:line="360" w:lineRule="auto"/>
              <w:jc w:val="both"/>
              <w:rPr>
                <w:rFonts w:cs="Arial"/>
                <w:color w:val="000000"/>
              </w:rPr>
            </w:pPr>
          </w:p>
        </w:tc>
      </w:tr>
      <w:tr w:rsidR="00E618F6" w:rsidRPr="002616B2" w14:paraId="1DCF06A9" w14:textId="77777777" w:rsidTr="00932069">
        <w:tc>
          <w:tcPr>
            <w:tcW w:w="0" w:type="auto"/>
            <w:hideMark/>
          </w:tcPr>
          <w:p w14:paraId="340027C8" w14:textId="488B69D2" w:rsidR="00E618F6" w:rsidRPr="002616B2" w:rsidRDefault="00E618F6" w:rsidP="00932069">
            <w:pPr>
              <w:spacing w:before="100" w:beforeAutospacing="1" w:after="100" w:afterAutospacing="1" w:line="360" w:lineRule="auto"/>
              <w:jc w:val="both"/>
              <w:rPr>
                <w:rFonts w:cs="Arial"/>
                <w:color w:val="000000"/>
              </w:rPr>
            </w:pPr>
          </w:p>
        </w:tc>
        <w:tc>
          <w:tcPr>
            <w:tcW w:w="0" w:type="auto"/>
            <w:hideMark/>
          </w:tcPr>
          <w:p w14:paraId="0502F76E" w14:textId="27676D04" w:rsidR="00E618F6" w:rsidRPr="002616B2" w:rsidRDefault="00E618F6" w:rsidP="00932069">
            <w:pPr>
              <w:spacing w:before="100" w:beforeAutospacing="1" w:after="100" w:afterAutospacing="1" w:line="360" w:lineRule="auto"/>
              <w:jc w:val="both"/>
              <w:rPr>
                <w:rFonts w:cs="Arial"/>
                <w:color w:val="000000"/>
              </w:rPr>
            </w:pPr>
          </w:p>
        </w:tc>
        <w:tc>
          <w:tcPr>
            <w:tcW w:w="0" w:type="auto"/>
            <w:hideMark/>
          </w:tcPr>
          <w:p w14:paraId="5DDAED48" w14:textId="45CDF01E" w:rsidR="00E618F6" w:rsidRPr="002616B2" w:rsidRDefault="00E618F6" w:rsidP="00932069">
            <w:pPr>
              <w:spacing w:before="100" w:beforeAutospacing="1" w:after="100" w:afterAutospacing="1" w:line="360" w:lineRule="auto"/>
              <w:jc w:val="both"/>
              <w:rPr>
                <w:rFonts w:cs="Arial"/>
                <w:color w:val="000000"/>
              </w:rPr>
            </w:pPr>
          </w:p>
        </w:tc>
        <w:tc>
          <w:tcPr>
            <w:tcW w:w="0" w:type="auto"/>
            <w:hideMark/>
          </w:tcPr>
          <w:p w14:paraId="32CDD772" w14:textId="08819B8C" w:rsidR="00E618F6" w:rsidRPr="002616B2" w:rsidRDefault="00E618F6" w:rsidP="00932069">
            <w:pPr>
              <w:spacing w:before="100" w:beforeAutospacing="1" w:after="100" w:afterAutospacing="1" w:line="360" w:lineRule="auto"/>
              <w:jc w:val="both"/>
              <w:rPr>
                <w:rFonts w:cs="Arial"/>
                <w:color w:val="000000"/>
              </w:rPr>
            </w:pPr>
          </w:p>
        </w:tc>
      </w:tr>
      <w:tr w:rsidR="00E618F6" w:rsidRPr="002616B2" w14:paraId="6791A3AB" w14:textId="77777777" w:rsidTr="00932069">
        <w:tc>
          <w:tcPr>
            <w:tcW w:w="0" w:type="auto"/>
            <w:hideMark/>
          </w:tcPr>
          <w:p w14:paraId="2A3F377F" w14:textId="0889A598" w:rsidR="00E618F6" w:rsidRPr="002616B2" w:rsidRDefault="00E618F6" w:rsidP="00932069">
            <w:pPr>
              <w:spacing w:before="100" w:beforeAutospacing="1" w:after="100" w:afterAutospacing="1" w:line="360" w:lineRule="auto"/>
              <w:jc w:val="both"/>
              <w:rPr>
                <w:rFonts w:cs="Arial"/>
                <w:color w:val="000000"/>
              </w:rPr>
            </w:pPr>
          </w:p>
        </w:tc>
        <w:tc>
          <w:tcPr>
            <w:tcW w:w="0" w:type="auto"/>
            <w:hideMark/>
          </w:tcPr>
          <w:p w14:paraId="5640BC28" w14:textId="23A26733" w:rsidR="00E618F6" w:rsidRPr="002616B2" w:rsidRDefault="00E618F6" w:rsidP="00932069">
            <w:pPr>
              <w:spacing w:before="100" w:beforeAutospacing="1" w:after="100" w:afterAutospacing="1" w:line="360" w:lineRule="auto"/>
              <w:jc w:val="both"/>
              <w:rPr>
                <w:rFonts w:cs="Arial"/>
                <w:color w:val="000000"/>
              </w:rPr>
            </w:pPr>
          </w:p>
        </w:tc>
        <w:tc>
          <w:tcPr>
            <w:tcW w:w="0" w:type="auto"/>
            <w:hideMark/>
          </w:tcPr>
          <w:p w14:paraId="0C7F2D24" w14:textId="285DE519" w:rsidR="00E618F6" w:rsidRPr="002616B2" w:rsidRDefault="00E618F6" w:rsidP="00932069">
            <w:pPr>
              <w:spacing w:before="100" w:beforeAutospacing="1" w:after="100" w:afterAutospacing="1" w:line="360" w:lineRule="auto"/>
              <w:jc w:val="both"/>
              <w:rPr>
                <w:rFonts w:cs="Arial"/>
                <w:color w:val="000000"/>
              </w:rPr>
            </w:pPr>
          </w:p>
        </w:tc>
        <w:tc>
          <w:tcPr>
            <w:tcW w:w="0" w:type="auto"/>
            <w:hideMark/>
          </w:tcPr>
          <w:p w14:paraId="05F3730E" w14:textId="352AB431" w:rsidR="00E618F6" w:rsidRPr="002616B2" w:rsidRDefault="00E618F6" w:rsidP="00932069">
            <w:pPr>
              <w:spacing w:before="100" w:beforeAutospacing="1" w:after="100" w:afterAutospacing="1" w:line="360" w:lineRule="auto"/>
              <w:jc w:val="both"/>
              <w:rPr>
                <w:rFonts w:cs="Arial"/>
                <w:color w:val="000000"/>
              </w:rPr>
            </w:pPr>
          </w:p>
        </w:tc>
      </w:tr>
      <w:tr w:rsidR="00E618F6" w:rsidRPr="002616B2" w14:paraId="51418233" w14:textId="77777777" w:rsidTr="00932069">
        <w:tc>
          <w:tcPr>
            <w:tcW w:w="0" w:type="auto"/>
            <w:hideMark/>
          </w:tcPr>
          <w:p w14:paraId="5940D12E" w14:textId="3B302862" w:rsidR="00E618F6" w:rsidRPr="002616B2" w:rsidRDefault="00E618F6" w:rsidP="00932069">
            <w:pPr>
              <w:spacing w:before="100" w:beforeAutospacing="1" w:after="100" w:afterAutospacing="1" w:line="360" w:lineRule="auto"/>
              <w:jc w:val="both"/>
              <w:rPr>
                <w:rFonts w:cs="Arial"/>
                <w:color w:val="000000"/>
              </w:rPr>
            </w:pPr>
          </w:p>
        </w:tc>
        <w:tc>
          <w:tcPr>
            <w:tcW w:w="0" w:type="auto"/>
            <w:hideMark/>
          </w:tcPr>
          <w:p w14:paraId="26A5A76E" w14:textId="418A1D6E" w:rsidR="00E618F6" w:rsidRPr="002616B2" w:rsidRDefault="00E618F6" w:rsidP="00932069">
            <w:pPr>
              <w:spacing w:before="100" w:beforeAutospacing="1" w:after="100" w:afterAutospacing="1" w:line="360" w:lineRule="auto"/>
              <w:jc w:val="both"/>
              <w:rPr>
                <w:rFonts w:cs="Arial"/>
                <w:color w:val="000000"/>
              </w:rPr>
            </w:pPr>
          </w:p>
        </w:tc>
        <w:tc>
          <w:tcPr>
            <w:tcW w:w="0" w:type="auto"/>
            <w:hideMark/>
          </w:tcPr>
          <w:p w14:paraId="3C14F902" w14:textId="6A97D907" w:rsidR="00E618F6" w:rsidRPr="002616B2" w:rsidRDefault="00E618F6" w:rsidP="00932069">
            <w:pPr>
              <w:spacing w:before="100" w:beforeAutospacing="1" w:after="100" w:afterAutospacing="1" w:line="360" w:lineRule="auto"/>
              <w:jc w:val="both"/>
              <w:rPr>
                <w:rFonts w:cs="Arial"/>
                <w:color w:val="000000"/>
              </w:rPr>
            </w:pPr>
          </w:p>
        </w:tc>
        <w:tc>
          <w:tcPr>
            <w:tcW w:w="0" w:type="auto"/>
            <w:hideMark/>
          </w:tcPr>
          <w:p w14:paraId="0BA19799" w14:textId="5E6DDA1A" w:rsidR="00E618F6" w:rsidRPr="002616B2" w:rsidRDefault="00E618F6" w:rsidP="00932069">
            <w:pPr>
              <w:spacing w:before="100" w:beforeAutospacing="1" w:after="100" w:afterAutospacing="1" w:line="360" w:lineRule="auto"/>
              <w:jc w:val="both"/>
              <w:rPr>
                <w:rFonts w:cs="Arial"/>
                <w:color w:val="000000"/>
              </w:rPr>
            </w:pPr>
          </w:p>
        </w:tc>
      </w:tr>
      <w:tr w:rsidR="00E618F6" w:rsidRPr="002616B2" w14:paraId="000A4139" w14:textId="77777777" w:rsidTr="00932069">
        <w:tc>
          <w:tcPr>
            <w:tcW w:w="0" w:type="auto"/>
            <w:hideMark/>
          </w:tcPr>
          <w:p w14:paraId="592CD284" w14:textId="3754FB40" w:rsidR="00E618F6" w:rsidRPr="002616B2" w:rsidRDefault="00E618F6" w:rsidP="00932069">
            <w:pPr>
              <w:spacing w:before="100" w:beforeAutospacing="1" w:after="100" w:afterAutospacing="1" w:line="360" w:lineRule="auto"/>
              <w:jc w:val="both"/>
              <w:rPr>
                <w:rFonts w:cs="Arial"/>
                <w:color w:val="000000"/>
              </w:rPr>
            </w:pPr>
          </w:p>
        </w:tc>
        <w:tc>
          <w:tcPr>
            <w:tcW w:w="0" w:type="auto"/>
            <w:hideMark/>
          </w:tcPr>
          <w:p w14:paraId="2794F2B0" w14:textId="52379DFE" w:rsidR="00E618F6" w:rsidRPr="002616B2" w:rsidRDefault="00E618F6" w:rsidP="00932069">
            <w:pPr>
              <w:spacing w:before="100" w:beforeAutospacing="1" w:after="100" w:afterAutospacing="1" w:line="360" w:lineRule="auto"/>
              <w:jc w:val="both"/>
              <w:rPr>
                <w:rFonts w:cs="Arial"/>
                <w:color w:val="000000"/>
              </w:rPr>
            </w:pPr>
          </w:p>
        </w:tc>
        <w:tc>
          <w:tcPr>
            <w:tcW w:w="0" w:type="auto"/>
            <w:hideMark/>
          </w:tcPr>
          <w:p w14:paraId="182F1086" w14:textId="3AB4E7A6" w:rsidR="00E618F6" w:rsidRPr="002616B2" w:rsidRDefault="00E618F6" w:rsidP="00932069">
            <w:pPr>
              <w:spacing w:before="100" w:beforeAutospacing="1" w:after="100" w:afterAutospacing="1" w:line="360" w:lineRule="auto"/>
              <w:jc w:val="both"/>
              <w:rPr>
                <w:rFonts w:cs="Arial"/>
                <w:color w:val="000000"/>
              </w:rPr>
            </w:pPr>
          </w:p>
        </w:tc>
        <w:tc>
          <w:tcPr>
            <w:tcW w:w="0" w:type="auto"/>
            <w:hideMark/>
          </w:tcPr>
          <w:p w14:paraId="60999C33" w14:textId="4927A4FE" w:rsidR="00E618F6" w:rsidRPr="002616B2" w:rsidRDefault="00E618F6" w:rsidP="00932069">
            <w:pPr>
              <w:spacing w:before="100" w:beforeAutospacing="1" w:after="100" w:afterAutospacing="1" w:line="360" w:lineRule="auto"/>
              <w:jc w:val="both"/>
              <w:rPr>
                <w:rFonts w:cs="Arial"/>
                <w:color w:val="000000"/>
              </w:rPr>
            </w:pPr>
          </w:p>
        </w:tc>
      </w:tr>
      <w:tr w:rsidR="00E618F6" w:rsidRPr="002616B2" w14:paraId="2FAB3498" w14:textId="77777777" w:rsidTr="00932069">
        <w:tc>
          <w:tcPr>
            <w:tcW w:w="0" w:type="auto"/>
            <w:hideMark/>
          </w:tcPr>
          <w:p w14:paraId="2474E261" w14:textId="11C4C0C3" w:rsidR="00E618F6" w:rsidRPr="002616B2" w:rsidRDefault="00E618F6" w:rsidP="00932069">
            <w:pPr>
              <w:spacing w:before="100" w:beforeAutospacing="1" w:after="100" w:afterAutospacing="1" w:line="360" w:lineRule="auto"/>
              <w:jc w:val="both"/>
              <w:rPr>
                <w:rFonts w:cs="Arial"/>
                <w:color w:val="000000"/>
              </w:rPr>
            </w:pPr>
          </w:p>
        </w:tc>
        <w:tc>
          <w:tcPr>
            <w:tcW w:w="0" w:type="auto"/>
            <w:hideMark/>
          </w:tcPr>
          <w:p w14:paraId="331D5F55" w14:textId="4423A619" w:rsidR="00E618F6" w:rsidRPr="002616B2" w:rsidRDefault="00E618F6" w:rsidP="00932069">
            <w:pPr>
              <w:spacing w:before="100" w:beforeAutospacing="1" w:after="100" w:afterAutospacing="1" w:line="360" w:lineRule="auto"/>
              <w:jc w:val="both"/>
              <w:rPr>
                <w:rFonts w:cs="Arial"/>
                <w:color w:val="000000"/>
              </w:rPr>
            </w:pPr>
          </w:p>
        </w:tc>
        <w:tc>
          <w:tcPr>
            <w:tcW w:w="0" w:type="auto"/>
            <w:hideMark/>
          </w:tcPr>
          <w:p w14:paraId="08DF1AEC" w14:textId="26A7DBD5" w:rsidR="00E618F6" w:rsidRPr="002616B2" w:rsidRDefault="00E618F6" w:rsidP="00932069">
            <w:pPr>
              <w:spacing w:before="100" w:beforeAutospacing="1" w:after="100" w:afterAutospacing="1" w:line="360" w:lineRule="auto"/>
              <w:jc w:val="both"/>
              <w:rPr>
                <w:rFonts w:cs="Arial"/>
                <w:color w:val="000000"/>
              </w:rPr>
            </w:pPr>
          </w:p>
        </w:tc>
        <w:tc>
          <w:tcPr>
            <w:tcW w:w="0" w:type="auto"/>
            <w:hideMark/>
          </w:tcPr>
          <w:p w14:paraId="72187772" w14:textId="10A9508D" w:rsidR="00E618F6" w:rsidRPr="002616B2" w:rsidRDefault="00E618F6" w:rsidP="00932069">
            <w:pPr>
              <w:spacing w:before="100" w:beforeAutospacing="1" w:after="100" w:afterAutospacing="1" w:line="360" w:lineRule="auto"/>
              <w:jc w:val="both"/>
              <w:rPr>
                <w:rFonts w:cs="Arial"/>
                <w:color w:val="000000"/>
              </w:rPr>
            </w:pPr>
          </w:p>
        </w:tc>
      </w:tr>
      <w:tr w:rsidR="00E618F6" w:rsidRPr="002616B2" w14:paraId="78C8B7A3" w14:textId="77777777" w:rsidTr="00932069">
        <w:tc>
          <w:tcPr>
            <w:tcW w:w="0" w:type="auto"/>
            <w:hideMark/>
          </w:tcPr>
          <w:p w14:paraId="560D7F83" w14:textId="64BA9C09" w:rsidR="00E618F6" w:rsidRPr="002616B2" w:rsidRDefault="00E618F6" w:rsidP="00932069">
            <w:pPr>
              <w:spacing w:before="100" w:beforeAutospacing="1" w:after="100" w:afterAutospacing="1" w:line="360" w:lineRule="auto"/>
              <w:jc w:val="both"/>
              <w:rPr>
                <w:rFonts w:cs="Arial"/>
                <w:color w:val="000000"/>
              </w:rPr>
            </w:pPr>
          </w:p>
        </w:tc>
        <w:tc>
          <w:tcPr>
            <w:tcW w:w="0" w:type="auto"/>
            <w:hideMark/>
          </w:tcPr>
          <w:p w14:paraId="5EE1ABB1" w14:textId="6600EDF1" w:rsidR="00E618F6" w:rsidRPr="002616B2" w:rsidRDefault="00E618F6" w:rsidP="00932069">
            <w:pPr>
              <w:spacing w:before="100" w:beforeAutospacing="1" w:after="100" w:afterAutospacing="1" w:line="360" w:lineRule="auto"/>
              <w:jc w:val="both"/>
              <w:rPr>
                <w:rFonts w:cs="Arial"/>
                <w:color w:val="000000"/>
              </w:rPr>
            </w:pPr>
          </w:p>
        </w:tc>
        <w:tc>
          <w:tcPr>
            <w:tcW w:w="0" w:type="auto"/>
            <w:hideMark/>
          </w:tcPr>
          <w:p w14:paraId="12847CBF" w14:textId="4CB52D3D" w:rsidR="00E618F6" w:rsidRPr="002616B2" w:rsidRDefault="00E618F6" w:rsidP="00932069">
            <w:pPr>
              <w:spacing w:before="100" w:beforeAutospacing="1" w:after="100" w:afterAutospacing="1" w:line="360" w:lineRule="auto"/>
              <w:jc w:val="both"/>
              <w:rPr>
                <w:rFonts w:cs="Arial"/>
                <w:color w:val="000000"/>
              </w:rPr>
            </w:pPr>
          </w:p>
        </w:tc>
        <w:tc>
          <w:tcPr>
            <w:tcW w:w="0" w:type="auto"/>
            <w:hideMark/>
          </w:tcPr>
          <w:p w14:paraId="7FB25DE3" w14:textId="5D954C35" w:rsidR="00E618F6" w:rsidRPr="002616B2" w:rsidRDefault="00E618F6" w:rsidP="00932069">
            <w:pPr>
              <w:spacing w:before="100" w:beforeAutospacing="1" w:after="100" w:afterAutospacing="1" w:line="360" w:lineRule="auto"/>
              <w:jc w:val="both"/>
              <w:rPr>
                <w:rFonts w:cs="Arial"/>
                <w:color w:val="000000"/>
              </w:rPr>
            </w:pPr>
          </w:p>
        </w:tc>
      </w:tr>
      <w:tr w:rsidR="00E618F6" w:rsidRPr="002616B2" w14:paraId="40024164" w14:textId="77777777" w:rsidTr="00932069">
        <w:tc>
          <w:tcPr>
            <w:tcW w:w="0" w:type="auto"/>
            <w:hideMark/>
          </w:tcPr>
          <w:p w14:paraId="4739D0E4" w14:textId="43997F4B" w:rsidR="00E618F6" w:rsidRPr="002616B2" w:rsidRDefault="00E618F6" w:rsidP="00932069">
            <w:pPr>
              <w:spacing w:before="100" w:beforeAutospacing="1" w:after="100" w:afterAutospacing="1" w:line="360" w:lineRule="auto"/>
              <w:jc w:val="both"/>
              <w:rPr>
                <w:rFonts w:cs="Arial"/>
                <w:color w:val="000000"/>
              </w:rPr>
            </w:pPr>
          </w:p>
        </w:tc>
        <w:tc>
          <w:tcPr>
            <w:tcW w:w="0" w:type="auto"/>
            <w:hideMark/>
          </w:tcPr>
          <w:p w14:paraId="100F8B3B" w14:textId="72B54B9E" w:rsidR="00E618F6" w:rsidRPr="002616B2" w:rsidRDefault="00E618F6" w:rsidP="00932069">
            <w:pPr>
              <w:spacing w:before="100" w:beforeAutospacing="1" w:after="100" w:afterAutospacing="1" w:line="360" w:lineRule="auto"/>
              <w:jc w:val="both"/>
              <w:rPr>
                <w:rFonts w:cs="Arial"/>
                <w:color w:val="000000"/>
              </w:rPr>
            </w:pPr>
          </w:p>
        </w:tc>
        <w:tc>
          <w:tcPr>
            <w:tcW w:w="0" w:type="auto"/>
            <w:hideMark/>
          </w:tcPr>
          <w:p w14:paraId="3F5D0617" w14:textId="3022D167" w:rsidR="00E618F6" w:rsidRPr="002616B2" w:rsidRDefault="00E618F6" w:rsidP="00932069">
            <w:pPr>
              <w:spacing w:before="100" w:beforeAutospacing="1" w:after="100" w:afterAutospacing="1" w:line="360" w:lineRule="auto"/>
              <w:jc w:val="both"/>
              <w:rPr>
                <w:rFonts w:cs="Arial"/>
                <w:color w:val="000000"/>
              </w:rPr>
            </w:pPr>
          </w:p>
        </w:tc>
        <w:tc>
          <w:tcPr>
            <w:tcW w:w="0" w:type="auto"/>
            <w:hideMark/>
          </w:tcPr>
          <w:p w14:paraId="6EBF67E9" w14:textId="42C83090" w:rsidR="00E618F6" w:rsidRPr="002616B2" w:rsidRDefault="00E618F6" w:rsidP="00932069">
            <w:pPr>
              <w:spacing w:before="100" w:beforeAutospacing="1" w:after="100" w:afterAutospacing="1" w:line="360" w:lineRule="auto"/>
              <w:jc w:val="both"/>
              <w:rPr>
                <w:rFonts w:cs="Arial"/>
                <w:color w:val="000000"/>
              </w:rPr>
            </w:pPr>
          </w:p>
        </w:tc>
      </w:tr>
    </w:tbl>
    <w:p w14:paraId="41C312D3" w14:textId="77777777" w:rsidR="00D6229D" w:rsidRPr="002616B2" w:rsidRDefault="00D6229D" w:rsidP="00D6229D">
      <w:pPr>
        <w:spacing w:before="100" w:beforeAutospacing="1" w:after="100" w:afterAutospacing="1" w:line="360" w:lineRule="auto"/>
        <w:jc w:val="both"/>
        <w:rPr>
          <w:rFonts w:cs="Arial"/>
          <w:color w:val="000000"/>
          <w:lang w:val="en-US"/>
        </w:rPr>
      </w:pPr>
    </w:p>
    <w:p w14:paraId="73B60230" w14:textId="77777777" w:rsidR="00D6229D" w:rsidRPr="002616B2" w:rsidRDefault="00D6229D" w:rsidP="00D6229D">
      <w:pPr>
        <w:spacing w:before="100" w:beforeAutospacing="1" w:after="100" w:afterAutospacing="1" w:line="360" w:lineRule="auto"/>
        <w:jc w:val="both"/>
        <w:rPr>
          <w:rFonts w:cs="Arial"/>
          <w:b/>
          <w:bCs/>
          <w:color w:val="000000"/>
          <w:lang w:val="en-US"/>
        </w:rPr>
      </w:pPr>
      <w:r w:rsidRPr="002616B2">
        <w:rPr>
          <w:rFonts w:cs="Arial"/>
          <w:b/>
          <w:bCs/>
          <w:color w:val="000000"/>
          <w:lang w:val="en-US"/>
        </w:rPr>
        <w:t>THEMATIC RESULTS AND DISCUSSION</w:t>
      </w:r>
    </w:p>
    <w:p w14:paraId="287EEDF7" w14:textId="77777777" w:rsidR="00D6229D" w:rsidRPr="002616B2" w:rsidRDefault="00D6229D" w:rsidP="00D6229D">
      <w:pPr>
        <w:spacing w:before="100" w:beforeAutospacing="1" w:after="100" w:afterAutospacing="1" w:line="360" w:lineRule="auto"/>
        <w:jc w:val="both"/>
        <w:rPr>
          <w:rFonts w:cs="Arial"/>
          <w:b/>
          <w:bCs/>
          <w:color w:val="000000"/>
          <w:lang w:val="en-US"/>
        </w:rPr>
      </w:pPr>
      <w:r w:rsidRPr="002616B2">
        <w:rPr>
          <w:rFonts w:cs="Arial"/>
          <w:b/>
          <w:bCs/>
          <w:color w:val="000000"/>
          <w:lang w:val="en-US"/>
        </w:rPr>
        <w:t>Theme 1: Effectiveness of Lifestyle Interventions in Managing Chronic Disease</w:t>
      </w:r>
    </w:p>
    <w:p w14:paraId="287BE064" w14:textId="78B88E47" w:rsidR="00D6229D" w:rsidRPr="002616B2" w:rsidRDefault="00D6229D" w:rsidP="00FE2B2E">
      <w:pPr>
        <w:spacing w:before="100" w:beforeAutospacing="1" w:after="100" w:afterAutospacing="1" w:line="360" w:lineRule="auto"/>
        <w:jc w:val="both"/>
        <w:rPr>
          <w:rFonts w:cs="Arial"/>
          <w:color w:val="000000"/>
          <w:sz w:val="22"/>
          <w:szCs w:val="22"/>
          <w:lang w:val="en-US"/>
        </w:rPr>
      </w:pPr>
      <w:r w:rsidRPr="002616B2">
        <w:rPr>
          <w:rFonts w:cs="Arial"/>
          <w:color w:val="000000"/>
          <w:sz w:val="22"/>
          <w:szCs w:val="22"/>
          <w:lang w:val="en-US"/>
        </w:rPr>
        <w:t xml:space="preserve">The strongest and most consistent finding observed across the studies in that lifestyle changes have a significant effect on the outcome of chronic diseases and the biggest impact is on diabetes, cardiovascular diseases, hypertension, and obesity. National-scale evaluations like the NHS Diabetes Prevention </w:t>
      </w:r>
      <w:r w:rsidR="00FE2B2E" w:rsidRPr="002616B2">
        <w:rPr>
          <w:rFonts w:cs="Arial"/>
          <w:color w:val="000000"/>
          <w:sz w:val="22"/>
          <w:szCs w:val="22"/>
          <w:lang w:val="en-US"/>
        </w:rPr>
        <w:t>Program</w:t>
      </w:r>
      <w:r w:rsidRPr="002616B2">
        <w:rPr>
          <w:rFonts w:cs="Arial"/>
          <w:color w:val="000000"/>
          <w:sz w:val="22"/>
          <w:szCs w:val="22"/>
          <w:lang w:val="en-US"/>
        </w:rPr>
        <w:t xml:space="preserve"> (NHS England, 2022) provide powerful evidence of real-world effectiveness, that is, they showed a 7% drop in type 2 diabetes incidence among adults at high risk. </w:t>
      </w:r>
    </w:p>
    <w:p w14:paraId="335C36FE" w14:textId="4987EFEA" w:rsidR="00D6229D" w:rsidRPr="002616B2" w:rsidRDefault="00D6229D" w:rsidP="00FE2B2E">
      <w:pPr>
        <w:spacing w:before="100" w:beforeAutospacing="1" w:after="100" w:afterAutospacing="1" w:line="360" w:lineRule="auto"/>
        <w:jc w:val="both"/>
        <w:rPr>
          <w:rFonts w:cs="Arial"/>
          <w:color w:val="000000"/>
          <w:sz w:val="22"/>
          <w:szCs w:val="22"/>
          <w:lang w:val="en-US"/>
        </w:rPr>
      </w:pPr>
      <w:r w:rsidRPr="002616B2">
        <w:rPr>
          <w:rFonts w:cs="Arial"/>
          <w:color w:val="000000"/>
          <w:sz w:val="22"/>
          <w:szCs w:val="22"/>
          <w:lang w:val="en-US"/>
        </w:rPr>
        <w:t>Taken together, the findings indicate that lifestyle changes</w:t>
      </w:r>
      <w:r w:rsidR="00FD1ED9">
        <w:rPr>
          <w:rFonts w:cs="Arial"/>
          <w:color w:val="000000"/>
          <w:sz w:val="22"/>
          <w:szCs w:val="22"/>
          <w:lang w:val="en-US"/>
        </w:rPr>
        <w:t xml:space="preserve"> </w:t>
      </w:r>
      <w:r w:rsidRPr="002616B2">
        <w:rPr>
          <w:rFonts w:cs="Arial"/>
          <w:color w:val="000000"/>
          <w:sz w:val="22"/>
          <w:szCs w:val="22"/>
          <w:lang w:val="en-US"/>
        </w:rPr>
        <w:t xml:space="preserve">diet, </w:t>
      </w:r>
      <w:r w:rsidR="00FD1ED9" w:rsidRPr="002616B2">
        <w:rPr>
          <w:rFonts w:cs="Arial"/>
          <w:color w:val="000000"/>
          <w:sz w:val="22"/>
          <w:szCs w:val="22"/>
          <w:lang w:val="en-US"/>
        </w:rPr>
        <w:t>exercise,</w:t>
      </w:r>
      <w:r w:rsidRPr="002616B2">
        <w:rPr>
          <w:rFonts w:cs="Arial"/>
          <w:color w:val="000000"/>
          <w:sz w:val="22"/>
          <w:szCs w:val="22"/>
          <w:lang w:val="en-US"/>
        </w:rPr>
        <w:t xml:space="preserve"> and behavior</w:t>
      </w:r>
      <w:r w:rsidR="00FD1ED9">
        <w:rPr>
          <w:rFonts w:cs="Arial"/>
          <w:color w:val="000000"/>
          <w:sz w:val="22"/>
          <w:szCs w:val="22"/>
          <w:lang w:val="en-US"/>
        </w:rPr>
        <w:t xml:space="preserve"> </w:t>
      </w:r>
      <w:r w:rsidRPr="002616B2">
        <w:rPr>
          <w:rFonts w:cs="Arial"/>
          <w:color w:val="000000"/>
          <w:sz w:val="22"/>
          <w:szCs w:val="22"/>
          <w:lang w:val="en-US"/>
        </w:rPr>
        <w:t>are the main ways to prevent chronic disease progression. The results are in line with broad epidemiological data (Zhou et al., 20</w:t>
      </w:r>
      <w:r w:rsidR="002220C0" w:rsidRPr="002616B2">
        <w:rPr>
          <w:rFonts w:cs="Arial"/>
          <w:color w:val="000000"/>
          <w:sz w:val="22"/>
          <w:szCs w:val="22"/>
          <w:lang w:val="en-US"/>
        </w:rPr>
        <w:t>23</w:t>
      </w:r>
      <w:r w:rsidRPr="002616B2">
        <w:rPr>
          <w:rFonts w:cs="Arial"/>
          <w:color w:val="000000"/>
          <w:sz w:val="22"/>
          <w:szCs w:val="22"/>
          <w:lang w:val="en-US"/>
        </w:rPr>
        <w:t>), which repeatedly connect physical activity and plant-</w:t>
      </w:r>
      <w:r w:rsidRPr="002616B2">
        <w:rPr>
          <w:rFonts w:cs="Arial"/>
          <w:color w:val="000000"/>
          <w:sz w:val="22"/>
          <w:szCs w:val="22"/>
          <w:lang w:val="en-US"/>
        </w:rPr>
        <w:lastRenderedPageBreak/>
        <w:t>based diets to lower chronic disease rates. Moreover, studies have shown that patients with diabetes and obesity, the chronic diseases associated with metabolic dysregulation, can benefit the most from lifestyle interventions. This implant that diet and exercise interventions are among others very effective in risk of metabolic disorder modification.</w:t>
      </w:r>
    </w:p>
    <w:p w14:paraId="73B67FDE" w14:textId="77777777" w:rsidR="00D6229D" w:rsidRPr="002616B2" w:rsidRDefault="00D6229D" w:rsidP="00D6229D">
      <w:pPr>
        <w:spacing w:before="100" w:beforeAutospacing="1" w:after="100" w:afterAutospacing="1" w:line="360" w:lineRule="auto"/>
        <w:jc w:val="both"/>
        <w:rPr>
          <w:rFonts w:cs="Arial"/>
          <w:b/>
          <w:bCs/>
          <w:color w:val="000000"/>
          <w:lang w:val="en-US"/>
        </w:rPr>
      </w:pPr>
      <w:r w:rsidRPr="002616B2">
        <w:rPr>
          <w:rFonts w:cs="Arial"/>
          <w:b/>
          <w:bCs/>
          <w:color w:val="000000"/>
          <w:lang w:val="en-US"/>
        </w:rPr>
        <w:t>Theme 2: Barriers and Facilitators to Intervention Uptake</w:t>
      </w:r>
    </w:p>
    <w:p w14:paraId="3B54606F" w14:textId="0807EA47" w:rsidR="00D6229D" w:rsidRPr="002616B2" w:rsidRDefault="00FD1ED9" w:rsidP="00041C95">
      <w:pPr>
        <w:spacing w:before="100" w:beforeAutospacing="1" w:after="100" w:afterAutospacing="1" w:line="360" w:lineRule="auto"/>
        <w:jc w:val="both"/>
        <w:rPr>
          <w:rFonts w:cs="Arial"/>
          <w:color w:val="000000"/>
          <w:sz w:val="22"/>
          <w:szCs w:val="22"/>
          <w:lang w:val="en-US"/>
        </w:rPr>
      </w:pPr>
      <w:r w:rsidRPr="002616B2">
        <w:rPr>
          <w:rFonts w:cs="Arial"/>
          <w:color w:val="000000"/>
          <w:sz w:val="22"/>
          <w:szCs w:val="22"/>
          <w:lang w:val="en-US"/>
        </w:rPr>
        <w:t>Several</w:t>
      </w:r>
      <w:r w:rsidR="00D6229D" w:rsidRPr="002616B2">
        <w:rPr>
          <w:rFonts w:cs="Arial"/>
          <w:color w:val="000000"/>
          <w:sz w:val="22"/>
          <w:szCs w:val="22"/>
          <w:lang w:val="en-US"/>
        </w:rPr>
        <w:t xml:space="preserve"> studies underscore the fact that lifestyle modifications are </w:t>
      </w:r>
      <w:r w:rsidRPr="002616B2">
        <w:rPr>
          <w:rFonts w:cs="Arial"/>
          <w:color w:val="000000"/>
          <w:sz w:val="22"/>
          <w:szCs w:val="22"/>
          <w:lang w:val="en-US"/>
        </w:rPr>
        <w:t>successful,</w:t>
      </w:r>
      <w:r w:rsidR="00D6229D" w:rsidRPr="002616B2">
        <w:rPr>
          <w:rFonts w:cs="Arial"/>
          <w:color w:val="000000"/>
          <w:sz w:val="22"/>
          <w:szCs w:val="22"/>
          <w:lang w:val="en-US"/>
        </w:rPr>
        <w:t xml:space="preserve"> but their benefits are not shared equally among the different segments of the population. Researchers </w:t>
      </w:r>
      <w:proofErr w:type="spellStart"/>
      <w:r w:rsidR="00BE1DD9" w:rsidRPr="002616B2">
        <w:t>Nikiphorou</w:t>
      </w:r>
      <w:proofErr w:type="spellEnd"/>
      <w:r w:rsidR="00D6229D" w:rsidRPr="002616B2">
        <w:rPr>
          <w:rFonts w:cs="Arial"/>
          <w:color w:val="000000"/>
          <w:sz w:val="22"/>
          <w:szCs w:val="22"/>
          <w:lang w:val="en-US"/>
        </w:rPr>
        <w:t xml:space="preserve"> et al. (202</w:t>
      </w:r>
      <w:r w:rsidR="00BE1DD9" w:rsidRPr="002616B2">
        <w:rPr>
          <w:rFonts w:cs="Arial"/>
          <w:color w:val="000000"/>
          <w:sz w:val="22"/>
          <w:szCs w:val="22"/>
          <w:lang w:val="en-US"/>
        </w:rPr>
        <w:t>1</w:t>
      </w:r>
      <w:r w:rsidR="00D6229D" w:rsidRPr="002616B2">
        <w:rPr>
          <w:rFonts w:cs="Arial"/>
          <w:color w:val="000000"/>
          <w:sz w:val="22"/>
          <w:szCs w:val="22"/>
          <w:lang w:val="en-US"/>
        </w:rPr>
        <w:t xml:space="preserve">) determined through their study that the economic status of the participants had a considerable impact on the uptake, involvement, and efficacy of self-management </w:t>
      </w:r>
      <w:r w:rsidR="00041C95" w:rsidRPr="002616B2">
        <w:rPr>
          <w:rFonts w:cs="Arial"/>
          <w:color w:val="000000"/>
          <w:sz w:val="22"/>
          <w:szCs w:val="22"/>
          <w:lang w:val="en-US"/>
        </w:rPr>
        <w:t>programs</w:t>
      </w:r>
      <w:r w:rsidR="00D6229D" w:rsidRPr="002616B2">
        <w:rPr>
          <w:rFonts w:cs="Arial"/>
          <w:color w:val="000000"/>
          <w:sz w:val="22"/>
          <w:szCs w:val="22"/>
          <w:lang w:val="en-US"/>
        </w:rPr>
        <w:t xml:space="preserve">. It is common for people with lower incomes to encounter barriers like limited access to health care that prevents them from getting check-ups or treatments, lack of time, cultural practices, and food insecurity. These results are corroborated by the work of </w:t>
      </w:r>
      <w:r w:rsidR="00BE1DD9" w:rsidRPr="002616B2">
        <w:t>Singh</w:t>
      </w:r>
      <w:r w:rsidR="00BE1DD9" w:rsidRPr="002616B2">
        <w:rPr>
          <w:rFonts w:cs="Arial"/>
          <w:color w:val="000000"/>
          <w:sz w:val="22"/>
          <w:szCs w:val="22"/>
          <w:highlight w:val="yellow"/>
          <w:lang w:val="en-US"/>
        </w:rPr>
        <w:t xml:space="preserve"> </w:t>
      </w:r>
      <w:r w:rsidR="00D6229D" w:rsidRPr="002616B2">
        <w:rPr>
          <w:rFonts w:cs="Arial"/>
          <w:color w:val="000000"/>
          <w:sz w:val="22"/>
          <w:szCs w:val="22"/>
          <w:lang w:val="en-US"/>
        </w:rPr>
        <w:t>et al. (202</w:t>
      </w:r>
      <w:r w:rsidR="00BE1DD9" w:rsidRPr="002616B2">
        <w:rPr>
          <w:rFonts w:cs="Arial"/>
          <w:color w:val="000000"/>
          <w:sz w:val="22"/>
          <w:szCs w:val="22"/>
          <w:lang w:val="en-US"/>
        </w:rPr>
        <w:t>3</w:t>
      </w:r>
      <w:r w:rsidR="00D6229D" w:rsidRPr="002616B2">
        <w:rPr>
          <w:rFonts w:cs="Arial"/>
          <w:color w:val="000000"/>
          <w:sz w:val="22"/>
          <w:szCs w:val="22"/>
          <w:lang w:val="en-US"/>
        </w:rPr>
        <w:t xml:space="preserve">) who conducted a community-based trial and showed that the implementation of culturally relevant methods in the provision of the interventions </w:t>
      </w:r>
      <w:r w:rsidRPr="002616B2">
        <w:rPr>
          <w:rFonts w:cs="Arial"/>
          <w:color w:val="000000"/>
          <w:sz w:val="22"/>
          <w:szCs w:val="22"/>
          <w:lang w:val="en-US"/>
        </w:rPr>
        <w:t>using</w:t>
      </w:r>
      <w:r w:rsidR="00D6229D" w:rsidRPr="002616B2">
        <w:rPr>
          <w:rFonts w:cs="Arial"/>
          <w:color w:val="000000"/>
          <w:sz w:val="22"/>
          <w:szCs w:val="22"/>
          <w:lang w:val="en-US"/>
        </w:rPr>
        <w:t xml:space="preserve"> trusted community settings—was effective in significantly attracting ethnic minority and low-income groups.  Factors that helped uptake were GP referrals, family support, structured implementation of the </w:t>
      </w:r>
      <w:r w:rsidR="00041C95" w:rsidRPr="002616B2">
        <w:rPr>
          <w:rFonts w:cs="Arial"/>
          <w:color w:val="000000"/>
          <w:sz w:val="22"/>
          <w:szCs w:val="22"/>
          <w:lang w:val="en-US"/>
        </w:rPr>
        <w:t>program</w:t>
      </w:r>
      <w:r w:rsidR="00D6229D" w:rsidRPr="002616B2">
        <w:rPr>
          <w:rFonts w:cs="Arial"/>
          <w:color w:val="000000"/>
          <w:sz w:val="22"/>
          <w:szCs w:val="22"/>
          <w:lang w:val="en-US"/>
        </w:rPr>
        <w:t xml:space="preserve">, and customized coaching. The NHS Health Check </w:t>
      </w:r>
      <w:r w:rsidR="00041C95" w:rsidRPr="002616B2">
        <w:rPr>
          <w:rFonts w:cs="Arial"/>
          <w:color w:val="000000"/>
          <w:sz w:val="22"/>
          <w:szCs w:val="22"/>
          <w:lang w:val="en-US"/>
        </w:rPr>
        <w:t>program</w:t>
      </w:r>
      <w:r w:rsidR="00D6229D" w:rsidRPr="002616B2">
        <w:rPr>
          <w:rFonts w:cs="Arial"/>
          <w:color w:val="000000"/>
          <w:sz w:val="22"/>
          <w:szCs w:val="22"/>
          <w:lang w:val="en-US"/>
        </w:rPr>
        <w:t xml:space="preserve"> (</w:t>
      </w:r>
      <w:r w:rsidR="00BE1DD9" w:rsidRPr="002616B2">
        <w:t>Tanner</w:t>
      </w:r>
      <w:r w:rsidR="00D6229D" w:rsidRPr="002616B2">
        <w:rPr>
          <w:rFonts w:cs="Arial"/>
          <w:color w:val="000000"/>
          <w:sz w:val="22"/>
          <w:szCs w:val="22"/>
          <w:lang w:val="en-US"/>
        </w:rPr>
        <w:t xml:space="preserve"> et al., 202</w:t>
      </w:r>
      <w:r w:rsidR="00BE1DD9" w:rsidRPr="002616B2">
        <w:rPr>
          <w:rFonts w:cs="Arial"/>
          <w:color w:val="000000"/>
          <w:sz w:val="22"/>
          <w:szCs w:val="22"/>
          <w:lang w:val="en-US"/>
        </w:rPr>
        <w:t>2</w:t>
      </w:r>
      <w:r w:rsidR="00D6229D" w:rsidRPr="002616B2">
        <w:rPr>
          <w:rFonts w:cs="Arial"/>
          <w:color w:val="000000"/>
          <w:sz w:val="22"/>
          <w:szCs w:val="22"/>
          <w:lang w:val="en-US"/>
        </w:rPr>
        <w:t>) plays a facilitative role by detecting high-risk people early and then sending them to the lifestyle services before non-communicable disease fully develops. This early detection is very important, as late participation often lowers the effectiveness of the intervention. To summarize, the results indicate that lifestyle changes are most effective when the culture, economy, and environment are taken into consideration, rather than providing them as a general, universal program.</w:t>
      </w:r>
    </w:p>
    <w:p w14:paraId="2F0454AC" w14:textId="77777777" w:rsidR="00D6229D" w:rsidRPr="002616B2" w:rsidRDefault="00D6229D" w:rsidP="00D6229D">
      <w:pPr>
        <w:spacing w:before="100" w:beforeAutospacing="1" w:after="100" w:afterAutospacing="1" w:line="360" w:lineRule="auto"/>
        <w:jc w:val="both"/>
        <w:rPr>
          <w:rFonts w:cs="Arial"/>
          <w:b/>
          <w:bCs/>
          <w:color w:val="000000"/>
          <w:lang w:val="en-US"/>
        </w:rPr>
      </w:pPr>
      <w:r w:rsidRPr="002616B2">
        <w:rPr>
          <w:rFonts w:cs="Arial"/>
          <w:b/>
          <w:bCs/>
          <w:color w:val="000000"/>
          <w:lang w:val="en-US"/>
        </w:rPr>
        <w:t>Theme 3: Digital and Innovative Approaches to Lifestyle Change</w:t>
      </w:r>
    </w:p>
    <w:p w14:paraId="543115DD" w14:textId="3DF4B617" w:rsidR="00D6229D" w:rsidRPr="002616B2" w:rsidRDefault="00D6229D" w:rsidP="00D6229D">
      <w:pPr>
        <w:spacing w:before="100" w:beforeAutospacing="1" w:after="100" w:afterAutospacing="1" w:line="360" w:lineRule="auto"/>
        <w:jc w:val="both"/>
        <w:rPr>
          <w:rFonts w:cs="Arial"/>
          <w:color w:val="000000"/>
          <w:sz w:val="22"/>
          <w:szCs w:val="22"/>
          <w:lang w:val="en-US"/>
        </w:rPr>
      </w:pPr>
      <w:r w:rsidRPr="002616B2">
        <w:rPr>
          <w:rFonts w:cs="Arial"/>
          <w:color w:val="000000"/>
          <w:sz w:val="22"/>
          <w:szCs w:val="22"/>
          <w:lang w:val="en-US"/>
        </w:rPr>
        <w:t xml:space="preserve">Digital interventions have appeared as a promising method to increase the access to lifestyle intervention and at the same time, lighten the workload of the NHS staff. The research done by </w:t>
      </w:r>
      <w:r w:rsidR="009E339D" w:rsidRPr="002616B2">
        <w:rPr>
          <w:rFonts w:cs="Arial"/>
          <w:color w:val="000000"/>
          <w:sz w:val="22"/>
          <w:szCs w:val="22"/>
        </w:rPr>
        <w:t>Hyun</w:t>
      </w:r>
      <w:r w:rsidRPr="002616B2">
        <w:rPr>
          <w:rFonts w:cs="Arial"/>
          <w:color w:val="000000"/>
          <w:sz w:val="22"/>
          <w:szCs w:val="22"/>
          <w:lang w:val="en-US"/>
        </w:rPr>
        <w:t xml:space="preserve"> et al. (202</w:t>
      </w:r>
      <w:r w:rsidR="009E339D" w:rsidRPr="002616B2">
        <w:rPr>
          <w:rFonts w:cs="Arial"/>
          <w:color w:val="000000"/>
          <w:sz w:val="22"/>
          <w:szCs w:val="22"/>
          <w:lang w:val="en-US"/>
        </w:rPr>
        <w:t>2</w:t>
      </w:r>
      <w:r w:rsidRPr="002616B2">
        <w:rPr>
          <w:rFonts w:cs="Arial"/>
          <w:color w:val="000000"/>
          <w:sz w:val="22"/>
          <w:szCs w:val="22"/>
          <w:lang w:val="en-US"/>
        </w:rPr>
        <w:t xml:space="preserve">) has shown that digital health coaching has a significant effect on people's </w:t>
      </w:r>
      <w:r w:rsidR="00041C95" w:rsidRPr="002616B2">
        <w:rPr>
          <w:rFonts w:cs="Arial"/>
          <w:color w:val="000000"/>
          <w:sz w:val="22"/>
          <w:szCs w:val="22"/>
          <w:lang w:val="en-US"/>
        </w:rPr>
        <w:t>glycemic</w:t>
      </w:r>
      <w:r w:rsidRPr="002616B2">
        <w:rPr>
          <w:rFonts w:cs="Arial"/>
          <w:color w:val="000000"/>
          <w:sz w:val="22"/>
          <w:szCs w:val="22"/>
          <w:lang w:val="en-US"/>
        </w:rPr>
        <w:t xml:space="preserve"> control and physical activity levels suffering from the type 2 diabetes. These benefits are practically, if not entirely, the same as those offered by face-to-face interventions, hence pointing to the fact that digital methods can cater to a much more extensive clientele as far as the support of a healthy lifestyle is concerned.</w:t>
      </w:r>
    </w:p>
    <w:p w14:paraId="7A208EC8" w14:textId="268D6863" w:rsidR="00D6229D" w:rsidRPr="002616B2" w:rsidRDefault="00D6229D" w:rsidP="00D6229D">
      <w:pPr>
        <w:spacing w:before="100" w:beforeAutospacing="1" w:after="100" w:afterAutospacing="1" w:line="360" w:lineRule="auto"/>
        <w:jc w:val="both"/>
        <w:rPr>
          <w:rFonts w:cs="Arial"/>
          <w:color w:val="000000"/>
          <w:sz w:val="22"/>
          <w:szCs w:val="22"/>
          <w:lang w:val="en-US"/>
        </w:rPr>
      </w:pPr>
      <w:r w:rsidRPr="002616B2">
        <w:rPr>
          <w:rFonts w:cs="Arial"/>
          <w:color w:val="000000"/>
          <w:sz w:val="22"/>
          <w:szCs w:val="22"/>
          <w:lang w:val="en-US"/>
        </w:rPr>
        <w:lastRenderedPageBreak/>
        <w:t xml:space="preserve">Digital innovation is not only limited to health but also data mining for dietary and </w:t>
      </w:r>
      <w:r w:rsidR="00041C95" w:rsidRPr="002616B2">
        <w:rPr>
          <w:rFonts w:cs="Arial"/>
          <w:color w:val="000000"/>
          <w:sz w:val="22"/>
          <w:szCs w:val="22"/>
          <w:lang w:val="en-US"/>
        </w:rPr>
        <w:t>behavioral</w:t>
      </w:r>
      <w:r w:rsidRPr="002616B2">
        <w:rPr>
          <w:rFonts w:cs="Arial"/>
          <w:color w:val="000000"/>
          <w:sz w:val="22"/>
          <w:szCs w:val="22"/>
          <w:lang w:val="en-US"/>
        </w:rPr>
        <w:t xml:space="preserve"> patterns on a large scale. While the medical practices of NHS are slower to adopt this powerful new way of data than others, Zhou et al. (2019) is one of the studies that have already conducted the research and they point out that the population-level data can not only predict chronic disease risk but also help in tailoring better and more effective interventions. Also, the increasingly popular precision health movement is contemplating the coupling of wearable tech, diet-tracking apps, and automatic feedback for turning around lifestyle </w:t>
      </w:r>
      <w:r w:rsidR="00041C95" w:rsidRPr="002616B2">
        <w:rPr>
          <w:rFonts w:cs="Arial"/>
          <w:color w:val="000000"/>
          <w:sz w:val="22"/>
          <w:szCs w:val="22"/>
          <w:lang w:val="en-US"/>
        </w:rPr>
        <w:t>behavior</w:t>
      </w:r>
      <w:r w:rsidRPr="002616B2">
        <w:rPr>
          <w:rFonts w:cs="Arial"/>
          <w:color w:val="000000"/>
          <w:sz w:val="22"/>
          <w:szCs w:val="22"/>
          <w:lang w:val="en-US"/>
        </w:rPr>
        <w:t xml:space="preserve"> change even faster in future.</w:t>
      </w:r>
    </w:p>
    <w:p w14:paraId="4E128425" w14:textId="27AAD2A4" w:rsidR="00D6229D" w:rsidRPr="002616B2" w:rsidRDefault="00FD1ED9" w:rsidP="00D6229D">
      <w:pPr>
        <w:spacing w:before="100" w:beforeAutospacing="1" w:after="100" w:afterAutospacing="1" w:line="360" w:lineRule="auto"/>
        <w:jc w:val="both"/>
        <w:rPr>
          <w:rFonts w:cs="Arial"/>
          <w:color w:val="000000"/>
          <w:sz w:val="22"/>
          <w:szCs w:val="22"/>
          <w:lang w:val="en-US"/>
        </w:rPr>
      </w:pPr>
      <w:r w:rsidRPr="002616B2">
        <w:rPr>
          <w:rFonts w:cs="Arial"/>
          <w:color w:val="000000"/>
          <w:sz w:val="22"/>
          <w:szCs w:val="22"/>
          <w:lang w:val="en-US"/>
        </w:rPr>
        <w:t>Despite</w:t>
      </w:r>
      <w:r w:rsidR="00D6229D" w:rsidRPr="002616B2">
        <w:rPr>
          <w:rFonts w:cs="Arial"/>
          <w:color w:val="000000"/>
          <w:sz w:val="22"/>
          <w:szCs w:val="22"/>
          <w:lang w:val="en-US"/>
        </w:rPr>
        <w:t xml:space="preserve"> this, digital non-participation is an issue that needs to be tackled particularly with regards to older age groups, </w:t>
      </w:r>
      <w:proofErr w:type="gramStart"/>
      <w:r w:rsidR="00D6229D" w:rsidRPr="002616B2">
        <w:rPr>
          <w:rFonts w:cs="Arial"/>
          <w:color w:val="000000"/>
          <w:sz w:val="22"/>
          <w:szCs w:val="22"/>
          <w:lang w:val="en-US"/>
        </w:rPr>
        <w:t>economically disadvantaged</w:t>
      </w:r>
      <w:proofErr w:type="gramEnd"/>
      <w:r w:rsidR="00D6229D" w:rsidRPr="002616B2">
        <w:rPr>
          <w:rFonts w:cs="Arial"/>
          <w:color w:val="000000"/>
          <w:sz w:val="22"/>
          <w:szCs w:val="22"/>
          <w:lang w:val="en-US"/>
        </w:rPr>
        <w:t xml:space="preserve"> communities and those lacking digital skills. Health interventions delivered through technology must be complemented with the conventional ways of treatment to prevent the already existing inequalities in health from getting worse.</w:t>
      </w:r>
    </w:p>
    <w:p w14:paraId="37645217" w14:textId="77777777" w:rsidR="00D6229D" w:rsidRPr="002616B2" w:rsidRDefault="00D6229D" w:rsidP="00D6229D">
      <w:pPr>
        <w:spacing w:before="100" w:beforeAutospacing="1" w:after="100" w:afterAutospacing="1" w:line="360" w:lineRule="auto"/>
        <w:jc w:val="both"/>
        <w:rPr>
          <w:rFonts w:cs="Arial"/>
          <w:b/>
          <w:bCs/>
          <w:color w:val="000000"/>
          <w:lang w:val="en-US"/>
        </w:rPr>
      </w:pPr>
      <w:r w:rsidRPr="002616B2">
        <w:rPr>
          <w:rFonts w:cs="Arial"/>
          <w:b/>
          <w:bCs/>
          <w:color w:val="000000"/>
          <w:lang w:val="en-US"/>
        </w:rPr>
        <w:t>Theme 4: Role of Healthcare Systems and Policy Environments</w:t>
      </w:r>
    </w:p>
    <w:p w14:paraId="1EADFD3F" w14:textId="720B93A5" w:rsidR="00D6229D" w:rsidRPr="002616B2" w:rsidRDefault="00D6229D" w:rsidP="00D6229D">
      <w:pPr>
        <w:spacing w:before="100" w:beforeAutospacing="1" w:after="100" w:afterAutospacing="1" w:line="360" w:lineRule="auto"/>
        <w:jc w:val="both"/>
        <w:rPr>
          <w:rFonts w:cs="Arial"/>
          <w:color w:val="000000"/>
          <w:sz w:val="22"/>
          <w:szCs w:val="22"/>
          <w:lang w:val="en-US"/>
        </w:rPr>
      </w:pPr>
      <w:r w:rsidRPr="002616B2">
        <w:rPr>
          <w:rFonts w:cs="Arial"/>
          <w:color w:val="000000"/>
          <w:sz w:val="22"/>
          <w:szCs w:val="22"/>
          <w:lang w:val="en-US"/>
        </w:rPr>
        <w:t xml:space="preserve">Policy context is of great importance as it influences the design, implementation, and overall success of lifestyle interventions. </w:t>
      </w:r>
      <w:proofErr w:type="spellStart"/>
      <w:r w:rsidR="0012499A" w:rsidRPr="002616B2">
        <w:t>Mold</w:t>
      </w:r>
      <w:proofErr w:type="spellEnd"/>
      <w:r w:rsidR="0012499A" w:rsidRPr="002616B2">
        <w:rPr>
          <w:rFonts w:cs="Arial"/>
          <w:color w:val="000000"/>
          <w:sz w:val="22"/>
          <w:szCs w:val="22"/>
          <w:lang w:val="en-US"/>
        </w:rPr>
        <w:t xml:space="preserve"> et al. </w:t>
      </w:r>
      <w:r w:rsidRPr="002616B2">
        <w:rPr>
          <w:rFonts w:cs="Arial"/>
          <w:color w:val="000000"/>
          <w:sz w:val="22"/>
          <w:szCs w:val="22"/>
          <w:lang w:val="en-US"/>
        </w:rPr>
        <w:t>(202</w:t>
      </w:r>
      <w:r w:rsidR="0012499A" w:rsidRPr="002616B2">
        <w:rPr>
          <w:rFonts w:cs="Arial"/>
          <w:color w:val="000000"/>
          <w:sz w:val="22"/>
          <w:szCs w:val="22"/>
          <w:lang w:val="en-US"/>
        </w:rPr>
        <w:t>3</w:t>
      </w:r>
      <w:r w:rsidRPr="002616B2">
        <w:rPr>
          <w:rFonts w:cs="Arial"/>
          <w:color w:val="000000"/>
          <w:sz w:val="22"/>
          <w:szCs w:val="22"/>
          <w:lang w:val="en-US"/>
        </w:rPr>
        <w:t xml:space="preserve">) policy critique suggests a shift in the approach of the UK health system towards prevention rather than treatment. A "pre-NHS" model indicates the daily surroundings—food systems, workplaces, schools, and the social infrastructure—as vital factors that contribute to the risk of chronic diseases. This is </w:t>
      </w:r>
      <w:r w:rsidR="00FD1ED9" w:rsidRPr="002616B2">
        <w:rPr>
          <w:rFonts w:cs="Arial"/>
          <w:color w:val="000000"/>
          <w:sz w:val="22"/>
          <w:szCs w:val="22"/>
          <w:lang w:val="en-US"/>
        </w:rPr>
        <w:t>like</w:t>
      </w:r>
      <w:r w:rsidRPr="002616B2">
        <w:rPr>
          <w:rFonts w:cs="Arial"/>
          <w:color w:val="000000"/>
          <w:sz w:val="22"/>
          <w:szCs w:val="22"/>
          <w:lang w:val="en-US"/>
        </w:rPr>
        <w:t xml:space="preserve"> the results of Chang et al</w:t>
      </w:r>
      <w:r w:rsidR="0012499A" w:rsidRPr="002616B2">
        <w:t xml:space="preserve"> Tanner et al</w:t>
      </w:r>
      <w:r w:rsidRPr="002616B2">
        <w:rPr>
          <w:rFonts w:cs="Arial"/>
          <w:color w:val="000000"/>
          <w:sz w:val="22"/>
          <w:szCs w:val="22"/>
          <w:lang w:val="en-US"/>
        </w:rPr>
        <w:t xml:space="preserve">. (2024), who proved that the NHS Health Checks program not only led to better long-term detection of cardiovascular risks but also to the increase of intervention uptake </w:t>
      </w:r>
      <w:proofErr w:type="gramStart"/>
      <w:r w:rsidRPr="002616B2">
        <w:rPr>
          <w:rFonts w:cs="Arial"/>
          <w:color w:val="000000"/>
          <w:sz w:val="22"/>
          <w:szCs w:val="22"/>
          <w:lang w:val="en-US"/>
        </w:rPr>
        <w:t>as a consequence</w:t>
      </w:r>
      <w:proofErr w:type="gramEnd"/>
      <w:r w:rsidRPr="002616B2">
        <w:rPr>
          <w:rFonts w:cs="Arial"/>
          <w:color w:val="000000"/>
          <w:sz w:val="22"/>
          <w:szCs w:val="22"/>
          <w:lang w:val="en-US"/>
        </w:rPr>
        <w:t>.</w:t>
      </w:r>
    </w:p>
    <w:p w14:paraId="13D918E8" w14:textId="4F9BF2B1" w:rsidR="00D6229D" w:rsidRPr="002616B2" w:rsidRDefault="00D6229D" w:rsidP="00D6229D">
      <w:pPr>
        <w:spacing w:before="100" w:beforeAutospacing="1" w:after="100" w:afterAutospacing="1" w:line="360" w:lineRule="auto"/>
        <w:jc w:val="both"/>
        <w:rPr>
          <w:rFonts w:cs="Arial"/>
          <w:color w:val="000000"/>
          <w:sz w:val="22"/>
          <w:szCs w:val="22"/>
          <w:lang w:val="en-US"/>
        </w:rPr>
      </w:pPr>
      <w:r w:rsidRPr="002616B2">
        <w:rPr>
          <w:rFonts w:cs="Arial"/>
          <w:color w:val="000000"/>
          <w:sz w:val="22"/>
          <w:szCs w:val="22"/>
          <w:lang w:val="en-US"/>
        </w:rPr>
        <w:t xml:space="preserve">NHS Diabetes Prevention </w:t>
      </w:r>
      <w:r w:rsidR="00041C95" w:rsidRPr="002616B2">
        <w:rPr>
          <w:rFonts w:cs="Arial"/>
          <w:color w:val="000000"/>
          <w:sz w:val="22"/>
          <w:szCs w:val="22"/>
          <w:lang w:val="en-US"/>
        </w:rPr>
        <w:t>Program</w:t>
      </w:r>
      <w:r w:rsidRPr="002616B2">
        <w:rPr>
          <w:rFonts w:cs="Arial"/>
          <w:color w:val="000000"/>
          <w:sz w:val="22"/>
          <w:szCs w:val="22"/>
          <w:lang w:val="en-US"/>
        </w:rPr>
        <w:t xml:space="preserve"> (NHS England, 2022) is another example where national policy supported interventions that could effectively decrease disease incidence across the entire country. This program's success includes structured behavioral support, integration with primary care, and the identification of high-risk individuals for targeted intervention. In conclusion, the research results note that lifestyle interventions achieve the highest effectiveness when they are placed alongside a supportive policy environment that emphasizes prevention, allocates funds for community resources, and provides equal access to healthy living conditions.</w:t>
      </w:r>
    </w:p>
    <w:p w14:paraId="0A9D268B" w14:textId="77777777" w:rsidR="00D6229D" w:rsidRPr="002616B2" w:rsidRDefault="00D6229D" w:rsidP="00D6229D">
      <w:pPr>
        <w:spacing w:before="100" w:beforeAutospacing="1" w:after="100" w:afterAutospacing="1" w:line="360" w:lineRule="auto"/>
        <w:jc w:val="both"/>
        <w:rPr>
          <w:rFonts w:cs="Arial"/>
          <w:b/>
          <w:bCs/>
          <w:color w:val="000000"/>
          <w:lang w:val="en-US"/>
        </w:rPr>
      </w:pPr>
      <w:r w:rsidRPr="002616B2">
        <w:rPr>
          <w:rFonts w:cs="Arial"/>
          <w:b/>
          <w:bCs/>
          <w:color w:val="000000"/>
          <w:lang w:val="en-US"/>
        </w:rPr>
        <w:t>Theme 5: Socioeconomic Inequalities and Health Equity</w:t>
      </w:r>
    </w:p>
    <w:p w14:paraId="49DC670E" w14:textId="53C4286A" w:rsidR="00D6229D" w:rsidRPr="002616B2" w:rsidRDefault="00D6229D" w:rsidP="00D6229D">
      <w:pPr>
        <w:spacing w:before="100" w:beforeAutospacing="1" w:after="100" w:afterAutospacing="1" w:line="360" w:lineRule="auto"/>
        <w:jc w:val="both"/>
        <w:rPr>
          <w:rFonts w:cs="Arial"/>
          <w:color w:val="000000"/>
          <w:sz w:val="22"/>
          <w:szCs w:val="22"/>
          <w:lang w:val="en-US"/>
        </w:rPr>
      </w:pPr>
      <w:r w:rsidRPr="002616B2">
        <w:rPr>
          <w:rFonts w:cs="Arial"/>
          <w:color w:val="000000"/>
          <w:sz w:val="22"/>
          <w:szCs w:val="22"/>
          <w:lang w:val="en-US"/>
        </w:rPr>
        <w:t xml:space="preserve">Even though the lifestyle changes have been documented as very effective, the inequalities in the health situation among the populations are still there as a major problem. </w:t>
      </w:r>
      <w:proofErr w:type="spellStart"/>
      <w:r w:rsidR="00BE1DD9" w:rsidRPr="002616B2">
        <w:t>Nikiphorou</w:t>
      </w:r>
      <w:proofErr w:type="spellEnd"/>
      <w:r w:rsidR="00BE1DD9" w:rsidRPr="002616B2">
        <w:rPr>
          <w:rFonts w:cs="Arial"/>
          <w:color w:val="000000"/>
          <w:sz w:val="22"/>
          <w:szCs w:val="22"/>
          <w:lang w:val="en-US"/>
        </w:rPr>
        <w:t xml:space="preserve"> et al. </w:t>
      </w:r>
      <w:r w:rsidR="00BE1DD9" w:rsidRPr="002616B2">
        <w:rPr>
          <w:rFonts w:cs="Arial"/>
          <w:color w:val="000000"/>
          <w:sz w:val="22"/>
          <w:szCs w:val="22"/>
          <w:lang w:val="en-US"/>
        </w:rPr>
        <w:lastRenderedPageBreak/>
        <w:t xml:space="preserve">(2021) </w:t>
      </w:r>
      <w:r w:rsidRPr="002616B2">
        <w:rPr>
          <w:rFonts w:cs="Arial"/>
          <w:color w:val="000000"/>
          <w:sz w:val="22"/>
          <w:szCs w:val="22"/>
          <w:lang w:val="en-US"/>
        </w:rPr>
        <w:t xml:space="preserve">have pointed out that the self-management interventions when not adjusted to the requirements of people with low socioeconomic status could accidentally be a factor in the widening of health inequalities. </w:t>
      </w:r>
      <w:r w:rsidR="00BE1DD9" w:rsidRPr="002616B2">
        <w:t>Singh</w:t>
      </w:r>
      <w:r w:rsidR="00BE1DD9" w:rsidRPr="002616B2">
        <w:rPr>
          <w:rFonts w:cs="Arial"/>
          <w:color w:val="000000"/>
          <w:sz w:val="22"/>
          <w:szCs w:val="22"/>
          <w:lang w:val="en-US"/>
        </w:rPr>
        <w:t xml:space="preserve"> et al. </w:t>
      </w:r>
      <w:r w:rsidRPr="002616B2">
        <w:rPr>
          <w:rFonts w:cs="Arial"/>
          <w:color w:val="000000"/>
          <w:sz w:val="22"/>
          <w:szCs w:val="22"/>
          <w:lang w:val="en-US"/>
        </w:rPr>
        <w:t>(202</w:t>
      </w:r>
      <w:r w:rsidR="00BE1DD9" w:rsidRPr="002616B2">
        <w:rPr>
          <w:rFonts w:cs="Arial"/>
          <w:color w:val="000000"/>
          <w:sz w:val="22"/>
          <w:szCs w:val="22"/>
          <w:lang w:val="en-US"/>
        </w:rPr>
        <w:t>3</w:t>
      </w:r>
      <w:r w:rsidRPr="002616B2">
        <w:rPr>
          <w:rFonts w:cs="Arial"/>
          <w:color w:val="000000"/>
          <w:sz w:val="22"/>
          <w:szCs w:val="22"/>
          <w:lang w:val="en-US"/>
        </w:rPr>
        <w:t xml:space="preserve">) </w:t>
      </w:r>
      <w:r w:rsidR="00FD1ED9" w:rsidRPr="002616B2">
        <w:rPr>
          <w:rFonts w:cs="Arial"/>
          <w:color w:val="000000"/>
          <w:sz w:val="22"/>
          <w:szCs w:val="22"/>
          <w:lang w:val="en-US"/>
        </w:rPr>
        <w:t>is</w:t>
      </w:r>
      <w:r w:rsidRPr="002616B2">
        <w:rPr>
          <w:rFonts w:cs="Arial"/>
          <w:color w:val="000000"/>
          <w:sz w:val="22"/>
          <w:szCs w:val="22"/>
          <w:lang w:val="en-US"/>
        </w:rPr>
        <w:t xml:space="preserve"> confirming this further, as they demonstrate that community-based lifestyle changes which are adjusted to the cultural and economic contexts can remove barriers and even bring about positive changes in health status among the </w:t>
      </w:r>
      <w:r w:rsidR="00041C95" w:rsidRPr="002616B2">
        <w:rPr>
          <w:rFonts w:cs="Arial"/>
          <w:color w:val="000000"/>
          <w:sz w:val="22"/>
          <w:szCs w:val="22"/>
          <w:lang w:val="en-US"/>
        </w:rPr>
        <w:t>marginalized</w:t>
      </w:r>
      <w:r w:rsidRPr="002616B2">
        <w:rPr>
          <w:rFonts w:cs="Arial"/>
          <w:color w:val="000000"/>
          <w:sz w:val="22"/>
          <w:szCs w:val="22"/>
          <w:lang w:val="en-US"/>
        </w:rPr>
        <w:t xml:space="preserve"> groups.</w:t>
      </w:r>
    </w:p>
    <w:p w14:paraId="276A65A5" w14:textId="26E9BCE9" w:rsidR="00D6229D" w:rsidRPr="002616B2" w:rsidRDefault="0012499A" w:rsidP="00D6229D">
      <w:pPr>
        <w:spacing w:before="100" w:beforeAutospacing="1" w:after="100" w:afterAutospacing="1" w:line="360" w:lineRule="auto"/>
        <w:jc w:val="both"/>
        <w:rPr>
          <w:rFonts w:cs="Arial"/>
          <w:color w:val="000000"/>
          <w:sz w:val="22"/>
          <w:szCs w:val="22"/>
          <w:lang w:val="en-US"/>
        </w:rPr>
      </w:pPr>
      <w:proofErr w:type="spellStart"/>
      <w:r w:rsidRPr="002616B2">
        <w:rPr>
          <w:rFonts w:cs="Arial"/>
          <w:color w:val="000000"/>
          <w:sz w:val="22"/>
          <w:szCs w:val="22"/>
          <w:lang w:val="en-US"/>
        </w:rPr>
        <w:t>Özdemir</w:t>
      </w:r>
      <w:proofErr w:type="spellEnd"/>
      <w:r w:rsidRPr="002616B2">
        <w:rPr>
          <w:rFonts w:cs="Arial"/>
          <w:color w:val="000000"/>
          <w:sz w:val="22"/>
          <w:szCs w:val="22"/>
          <w:lang w:val="en-US"/>
        </w:rPr>
        <w:t xml:space="preserve">, and </w:t>
      </w:r>
      <w:proofErr w:type="spellStart"/>
      <w:r w:rsidRPr="002616B2">
        <w:rPr>
          <w:rFonts w:cs="Arial"/>
          <w:color w:val="000000"/>
          <w:sz w:val="22"/>
          <w:szCs w:val="22"/>
          <w:lang w:val="en-US"/>
        </w:rPr>
        <w:t>Yılmaz</w:t>
      </w:r>
      <w:proofErr w:type="spellEnd"/>
      <w:r w:rsidRPr="002616B2">
        <w:rPr>
          <w:rFonts w:cs="Arial"/>
          <w:color w:val="000000"/>
          <w:sz w:val="22"/>
          <w:szCs w:val="22"/>
          <w:lang w:val="en-US"/>
        </w:rPr>
        <w:t xml:space="preserve">, </w:t>
      </w:r>
      <w:r w:rsidR="00D6229D" w:rsidRPr="002616B2">
        <w:rPr>
          <w:rFonts w:cs="Arial"/>
          <w:color w:val="000000"/>
          <w:sz w:val="22"/>
          <w:szCs w:val="22"/>
          <w:lang w:val="en-US"/>
        </w:rPr>
        <w:t xml:space="preserve">(2024) showed that the correlation between dietary changes and the reduction of chronic disease risk is very strong, yet the situation of having access to healthy food is still unequal among different socioeconomic classes. Such pieces of evidence make it clear that, </w:t>
      </w:r>
      <w:r w:rsidR="00FD1ED9" w:rsidRPr="002616B2">
        <w:rPr>
          <w:rFonts w:cs="Arial"/>
          <w:color w:val="000000"/>
          <w:sz w:val="22"/>
          <w:szCs w:val="22"/>
          <w:lang w:val="en-US"/>
        </w:rPr>
        <w:t>despite</w:t>
      </w:r>
      <w:r w:rsidR="00D6229D" w:rsidRPr="002616B2">
        <w:rPr>
          <w:rFonts w:cs="Arial"/>
          <w:color w:val="000000"/>
          <w:sz w:val="22"/>
          <w:szCs w:val="22"/>
          <w:lang w:val="en-US"/>
        </w:rPr>
        <w:t xml:space="preserve"> the health benefits that lifestyle interventions entail, the impact can still be limited by the existing structural inequalities thus, the need for widely reaching policy measures to solve the issue of social determinants of health.</w:t>
      </w:r>
    </w:p>
    <w:p w14:paraId="37CA3173" w14:textId="77777777" w:rsidR="00D6229D" w:rsidRPr="002616B2" w:rsidRDefault="00D6229D" w:rsidP="00D6229D">
      <w:pPr>
        <w:spacing w:before="100" w:beforeAutospacing="1" w:after="100" w:afterAutospacing="1" w:line="360" w:lineRule="auto"/>
        <w:jc w:val="both"/>
        <w:rPr>
          <w:rFonts w:cs="Arial"/>
          <w:b/>
          <w:bCs/>
          <w:color w:val="000000"/>
          <w:lang w:val="en-US"/>
        </w:rPr>
      </w:pPr>
      <w:r w:rsidRPr="002616B2">
        <w:rPr>
          <w:rFonts w:cs="Arial"/>
          <w:b/>
          <w:bCs/>
          <w:color w:val="000000"/>
          <w:lang w:val="en-US"/>
        </w:rPr>
        <w:t>Summary of Findings</w:t>
      </w:r>
    </w:p>
    <w:p w14:paraId="62D7DFB1" w14:textId="7263E7EB" w:rsidR="00D6229D" w:rsidRPr="002616B2" w:rsidRDefault="00D6229D" w:rsidP="00D6229D">
      <w:pPr>
        <w:spacing w:before="100" w:beforeAutospacing="1" w:after="100" w:afterAutospacing="1" w:line="360" w:lineRule="auto"/>
        <w:jc w:val="both"/>
        <w:rPr>
          <w:rFonts w:cs="Arial"/>
          <w:color w:val="000000"/>
          <w:sz w:val="22"/>
          <w:szCs w:val="22"/>
        </w:rPr>
      </w:pPr>
      <w:r w:rsidRPr="002616B2">
        <w:rPr>
          <w:rFonts w:cs="Arial"/>
          <w:color w:val="000000"/>
          <w:sz w:val="22"/>
          <w:szCs w:val="22"/>
        </w:rPr>
        <w:t xml:space="preserve">Analysis of a total of twelve studies has shown that lifestyle changes are the best mean of preventing and treating chronic diseases in the UK. The main condition affected by this is metabolic disorders, which include diabetes and heart diseases. The evidence is mostly from the studies conducted on the whole population in national programs and controlled intervention trials. Among the advances in public health, digital innovations and plant-based diets are the ones </w:t>
      </w:r>
      <w:r w:rsidR="00FD1ED9" w:rsidRPr="002616B2">
        <w:rPr>
          <w:rFonts w:cs="Arial"/>
          <w:color w:val="000000"/>
          <w:sz w:val="22"/>
          <w:szCs w:val="22"/>
        </w:rPr>
        <w:t>opening</w:t>
      </w:r>
      <w:r w:rsidRPr="002616B2">
        <w:rPr>
          <w:rFonts w:cs="Arial"/>
          <w:color w:val="000000"/>
          <w:sz w:val="22"/>
          <w:szCs w:val="22"/>
        </w:rPr>
        <w:t xml:space="preserve"> new avenues.</w:t>
      </w:r>
    </w:p>
    <w:p w14:paraId="0EAD7E1E" w14:textId="2B1815B0" w:rsidR="00D6229D" w:rsidRPr="002616B2" w:rsidRDefault="00D6229D" w:rsidP="00D6229D">
      <w:pPr>
        <w:spacing w:before="100" w:beforeAutospacing="1" w:after="100" w:afterAutospacing="1" w:line="360" w:lineRule="auto"/>
        <w:jc w:val="both"/>
        <w:rPr>
          <w:rFonts w:cs="Arial"/>
          <w:color w:val="000000"/>
          <w:sz w:val="22"/>
          <w:szCs w:val="22"/>
        </w:rPr>
      </w:pPr>
      <w:r w:rsidRPr="002616B2">
        <w:rPr>
          <w:rFonts w:cs="Arial"/>
          <w:color w:val="000000"/>
          <w:sz w:val="22"/>
          <w:szCs w:val="22"/>
        </w:rPr>
        <w:t xml:space="preserve">On the other hand, the results are a clear signal that the effectiveness of the interventions is dependent on the socioeconomic, cultural, and systemic factors that are in play. The most acclaimed interventions are the ones that combine </w:t>
      </w:r>
      <w:r w:rsidR="000B745A" w:rsidRPr="002616B2">
        <w:rPr>
          <w:rFonts w:cs="Arial"/>
          <w:color w:val="000000"/>
          <w:sz w:val="22"/>
          <w:szCs w:val="22"/>
        </w:rPr>
        <w:t>behavioural</w:t>
      </w:r>
      <w:r w:rsidRPr="002616B2">
        <w:rPr>
          <w:rFonts w:cs="Arial"/>
          <w:color w:val="000000"/>
          <w:sz w:val="22"/>
          <w:szCs w:val="22"/>
        </w:rPr>
        <w:t xml:space="preserve"> support with structural changes, community engagement, and a </w:t>
      </w:r>
      <w:r w:rsidR="000B745A" w:rsidRPr="002616B2">
        <w:rPr>
          <w:rFonts w:cs="Arial"/>
          <w:color w:val="000000"/>
          <w:sz w:val="22"/>
          <w:szCs w:val="22"/>
        </w:rPr>
        <w:t>prevention-centred</w:t>
      </w:r>
      <w:r w:rsidRPr="002616B2">
        <w:rPr>
          <w:rFonts w:cs="Arial"/>
          <w:color w:val="000000"/>
          <w:sz w:val="22"/>
          <w:szCs w:val="22"/>
        </w:rPr>
        <w:t xml:space="preserve"> policy framework. These revelations are in direct line with the dissertation's goal as they are showing that lifestyle interventions can bring about a remarkable improvement in the occurrence and treatment of chronic diseases, but at the same time, their success depends on the removing of access, engagement, and sustained </w:t>
      </w:r>
      <w:r w:rsidR="000B745A" w:rsidRPr="002616B2">
        <w:rPr>
          <w:rFonts w:cs="Arial"/>
          <w:color w:val="000000"/>
          <w:sz w:val="22"/>
          <w:szCs w:val="22"/>
        </w:rPr>
        <w:t>behaviour</w:t>
      </w:r>
      <w:r w:rsidRPr="002616B2">
        <w:rPr>
          <w:rFonts w:cs="Arial"/>
          <w:color w:val="000000"/>
          <w:sz w:val="22"/>
          <w:szCs w:val="22"/>
        </w:rPr>
        <w:t xml:space="preserve"> change barriers.</w:t>
      </w:r>
    </w:p>
    <w:p w14:paraId="30CBFF32" w14:textId="77777777" w:rsidR="00D6229D" w:rsidRPr="002616B2" w:rsidRDefault="00D6229D" w:rsidP="00D6229D">
      <w:pPr>
        <w:spacing w:before="100" w:beforeAutospacing="1" w:after="100" w:afterAutospacing="1" w:line="360" w:lineRule="auto"/>
        <w:jc w:val="both"/>
        <w:rPr>
          <w:rFonts w:cs="Arial"/>
          <w:color w:val="000000"/>
        </w:rPr>
      </w:pPr>
    </w:p>
    <w:p w14:paraId="1D09E0C8" w14:textId="77777777" w:rsidR="00D6229D" w:rsidRPr="002616B2" w:rsidRDefault="00D6229D" w:rsidP="00D6229D">
      <w:pPr>
        <w:spacing w:after="160" w:line="259" w:lineRule="auto"/>
        <w:rPr>
          <w:rFonts w:cs="Arial"/>
          <w:sz w:val="22"/>
          <w:szCs w:val="22"/>
        </w:rPr>
      </w:pPr>
      <w:r w:rsidRPr="002616B2">
        <w:rPr>
          <w:rFonts w:cs="Arial"/>
          <w:sz w:val="22"/>
          <w:szCs w:val="22"/>
        </w:rPr>
        <w:br w:type="page"/>
      </w:r>
    </w:p>
    <w:p w14:paraId="1F01144D" w14:textId="77777777" w:rsidR="00D6229D" w:rsidRPr="002616B2" w:rsidRDefault="00D6229D" w:rsidP="00D6229D">
      <w:pPr>
        <w:pStyle w:val="Heading2"/>
        <w:spacing w:line="360" w:lineRule="auto"/>
        <w:jc w:val="both"/>
        <w:rPr>
          <w:i w:val="0"/>
        </w:rPr>
      </w:pPr>
      <w:bookmarkStart w:id="39" w:name="_Toc215555145"/>
      <w:r w:rsidRPr="002616B2">
        <w:rPr>
          <w:i w:val="0"/>
        </w:rPr>
        <w:lastRenderedPageBreak/>
        <w:t>Discussion</w:t>
      </w:r>
      <w:bookmarkEnd w:id="39"/>
      <w:r w:rsidRPr="002616B2">
        <w:rPr>
          <w:i w:val="0"/>
        </w:rPr>
        <w:t xml:space="preserve"> </w:t>
      </w:r>
    </w:p>
    <w:p w14:paraId="077497EE" w14:textId="77777777" w:rsidR="00D6229D" w:rsidRPr="002616B2" w:rsidRDefault="00D6229D" w:rsidP="00D6229D"/>
    <w:p w14:paraId="718BD190" w14:textId="123F1C68" w:rsidR="001D4014" w:rsidRPr="002616B2" w:rsidRDefault="001D4014" w:rsidP="00D774B5">
      <w:pPr>
        <w:pStyle w:val="Heading2"/>
        <w:rPr>
          <w:i w:val="0"/>
        </w:rPr>
      </w:pPr>
      <w:bookmarkStart w:id="40" w:name="_Toc215555153"/>
      <w:r w:rsidRPr="002616B2">
        <w:rPr>
          <w:i w:val="0"/>
        </w:rPr>
        <w:t>Historical Context and Epidemiological Transition</w:t>
      </w:r>
    </w:p>
    <w:p w14:paraId="288907D5" w14:textId="77777777" w:rsidR="00D774B5" w:rsidRPr="002616B2" w:rsidRDefault="00D774B5" w:rsidP="00D774B5">
      <w:pPr>
        <w:pStyle w:val="BodyText"/>
      </w:pPr>
    </w:p>
    <w:p w14:paraId="5F7974C3" w14:textId="77777777" w:rsidR="00D774B5" w:rsidRPr="002616B2" w:rsidRDefault="00D774B5" w:rsidP="00D774B5">
      <w:pPr>
        <w:pStyle w:val="BodyText"/>
        <w:spacing w:line="360" w:lineRule="auto"/>
        <w:jc w:val="both"/>
        <w:rPr>
          <w:sz w:val="22"/>
          <w:szCs w:val="22"/>
        </w:rPr>
      </w:pPr>
      <w:r w:rsidRPr="002616B2">
        <w:rPr>
          <w:sz w:val="22"/>
          <w:szCs w:val="22"/>
        </w:rPr>
        <w:t>The past 50 years have seen a combined epidemiological transition in the United Kingdom concerning the diminishing role of acute infectious diseases, as the primary cause of morbidity and mortality in their place being occurrences of chronic non-communicable diseases (NCDs). This change has been led by lifestyle factors, which can be influenced by an individual, namely poor diet, physical inactivity, smoking, and excessive alcohol consumption (Lancet, 2024). Nonetheless, studies reveal that it is not just the behaviour that can be used to explain the increase of NCDs. Income, education, living conditions, and access to healthcare are all examples of social determinants that have a significant impact on the formation of a lifestyle pattern, which means that successful interventions will focus on both the individual and structural levels (Whitman et al., 2022).</w:t>
      </w:r>
    </w:p>
    <w:p w14:paraId="51815852" w14:textId="7DC506D9" w:rsidR="00D774B5" w:rsidRPr="002616B2" w:rsidRDefault="00D774B5" w:rsidP="00FD1ED9">
      <w:pPr>
        <w:pStyle w:val="Heading2"/>
        <w:ind w:left="0"/>
        <w:rPr>
          <w:i w:val="0"/>
        </w:rPr>
      </w:pPr>
      <w:r w:rsidRPr="002616B2">
        <w:rPr>
          <w:i w:val="0"/>
        </w:rPr>
        <w:t>Lifestyle Intervention Effectiveness</w:t>
      </w:r>
    </w:p>
    <w:p w14:paraId="6A2628D0" w14:textId="77777777" w:rsidR="00D774B5" w:rsidRPr="002616B2" w:rsidRDefault="00D774B5" w:rsidP="000B745A">
      <w:pPr>
        <w:pStyle w:val="BodyText"/>
        <w:spacing w:line="360" w:lineRule="auto"/>
        <w:jc w:val="both"/>
        <w:rPr>
          <w:sz w:val="22"/>
          <w:szCs w:val="22"/>
        </w:rPr>
      </w:pPr>
      <w:r w:rsidRPr="002616B2">
        <w:rPr>
          <w:sz w:val="22"/>
          <w:szCs w:val="22"/>
        </w:rPr>
        <w:t xml:space="preserve">Based on evidence, there is continual support of the effectiveness of lifestyle interventions in the prevention and management of chronic diseases, specifically metabolism diseases like type 2 diabetes and cardiovascular disease. A 7% decrease in the occurrence of type 2 diabetes in high-risk adults demonstrated the effectiveness of organised programmes in the population by massive initiatives such as the NHS Diabetes Prevention Programme (NHS England, 2022; BMJ, 2023). Moreover, the systematic reviews and the randomised studies have shown that the multi-component programmes comprising dietary programmes, physical activity, and behavioural counselling present greater results in relation to the single-component strategies (Zhou et al., 2023; </w:t>
      </w:r>
      <w:proofErr w:type="spellStart"/>
      <w:r w:rsidRPr="002616B2">
        <w:rPr>
          <w:sz w:val="22"/>
          <w:szCs w:val="22"/>
        </w:rPr>
        <w:t>Özdemir</w:t>
      </w:r>
      <w:proofErr w:type="spellEnd"/>
      <w:r w:rsidRPr="002616B2">
        <w:rPr>
          <w:sz w:val="22"/>
          <w:szCs w:val="22"/>
        </w:rPr>
        <w:t xml:space="preserve"> and Yilmaz, 2024).</w:t>
      </w:r>
    </w:p>
    <w:p w14:paraId="54F8AA66" w14:textId="4C91A796" w:rsidR="00D774B5" w:rsidRPr="002616B2" w:rsidRDefault="00D774B5" w:rsidP="00FD1ED9">
      <w:pPr>
        <w:pStyle w:val="Heading2"/>
        <w:ind w:left="0"/>
        <w:rPr>
          <w:i w:val="0"/>
        </w:rPr>
      </w:pPr>
      <w:r w:rsidRPr="002616B2">
        <w:rPr>
          <w:i w:val="0"/>
        </w:rPr>
        <w:t>Obstacles and Enablers of Adoption</w:t>
      </w:r>
    </w:p>
    <w:p w14:paraId="62ADE80A" w14:textId="690E0DB1" w:rsidR="00D774B5" w:rsidRPr="002616B2" w:rsidRDefault="00D774B5" w:rsidP="000B745A">
      <w:pPr>
        <w:pStyle w:val="BodyText"/>
        <w:spacing w:line="360" w:lineRule="auto"/>
        <w:jc w:val="both"/>
        <w:rPr>
          <w:sz w:val="22"/>
          <w:szCs w:val="22"/>
        </w:rPr>
      </w:pPr>
      <w:r w:rsidRPr="002616B2">
        <w:rPr>
          <w:sz w:val="22"/>
          <w:szCs w:val="22"/>
        </w:rPr>
        <w:t>Although lifestyle interventions are effective, they do not have a similar effect on all populations. Income condition, a lack of healthcare access, and food insecurity are socioeconomic determinants that usually prevent the participation and engagement in lifestyle programmes (</w:t>
      </w:r>
      <w:proofErr w:type="spellStart"/>
      <w:r w:rsidRPr="002616B2">
        <w:rPr>
          <w:sz w:val="22"/>
          <w:szCs w:val="22"/>
        </w:rPr>
        <w:t>Nikiphorou</w:t>
      </w:r>
      <w:proofErr w:type="spellEnd"/>
      <w:r w:rsidRPr="002616B2">
        <w:rPr>
          <w:sz w:val="22"/>
          <w:szCs w:val="22"/>
        </w:rPr>
        <w:t xml:space="preserve"> et al., 2021). On the other hand, interventions that are </w:t>
      </w:r>
      <w:r w:rsidR="00FD1ED9" w:rsidRPr="002616B2">
        <w:rPr>
          <w:sz w:val="22"/>
          <w:szCs w:val="22"/>
        </w:rPr>
        <w:t>culturally sensitive</w:t>
      </w:r>
      <w:r w:rsidRPr="002616B2">
        <w:rPr>
          <w:sz w:val="22"/>
          <w:szCs w:val="22"/>
        </w:rPr>
        <w:t>, community involvement, family support, programmed interventions, and GP referrals have been found as important facilitators that improve uptake and adherence (Singh et al., 2023; Tanner et al., 2022). The effectiveness of the intervention is further enhanced by the early detection of the at-risk population, which is used in the NHS Health Cheque programme.</w:t>
      </w:r>
    </w:p>
    <w:p w14:paraId="44ABB16E" w14:textId="3858B1B0" w:rsidR="00D774B5" w:rsidRPr="002616B2" w:rsidRDefault="00D774B5" w:rsidP="00FD1ED9">
      <w:pPr>
        <w:pStyle w:val="Heading2"/>
        <w:ind w:left="0"/>
        <w:rPr>
          <w:i w:val="0"/>
        </w:rPr>
      </w:pPr>
      <w:r w:rsidRPr="002616B2">
        <w:rPr>
          <w:i w:val="0"/>
        </w:rPr>
        <w:t>Online and New Media Solutions</w:t>
      </w:r>
    </w:p>
    <w:p w14:paraId="09C2B516" w14:textId="0E7E6D31" w:rsidR="00D774B5" w:rsidRPr="002616B2" w:rsidRDefault="00D774B5" w:rsidP="000B745A">
      <w:pPr>
        <w:pStyle w:val="BodyText"/>
        <w:spacing w:line="360" w:lineRule="auto"/>
        <w:jc w:val="both"/>
        <w:rPr>
          <w:sz w:val="22"/>
          <w:szCs w:val="22"/>
        </w:rPr>
      </w:pPr>
      <w:r w:rsidRPr="002616B2">
        <w:rPr>
          <w:sz w:val="22"/>
          <w:szCs w:val="22"/>
        </w:rPr>
        <w:lastRenderedPageBreak/>
        <w:t xml:space="preserve">Online medical solutions provide opportunities to increase reach and performance. Motivated by the results of digital health coaching, wearable technology, and data-based customised devices, those interventions have shown the same effectiveness as the traditional face-to-face intervention in improving the </w:t>
      </w:r>
      <w:r w:rsidR="000B745A" w:rsidRPr="002616B2">
        <w:rPr>
          <w:sz w:val="22"/>
          <w:szCs w:val="22"/>
        </w:rPr>
        <w:t>glycemic</w:t>
      </w:r>
      <w:r w:rsidRPr="002616B2">
        <w:rPr>
          <w:sz w:val="22"/>
          <w:szCs w:val="22"/>
        </w:rPr>
        <w:t xml:space="preserve"> control, physical activity, and dietary habits (Hyun et al., 2022; Zhou et al., 2019). Nevertheless, there is still an issue of digital exclusion especially among the elderly and the low-income groups. To avoid a further increase in health disparities there is a need to integrate digital interventions with traditional ones.</w:t>
      </w:r>
    </w:p>
    <w:p w14:paraId="0DA9C498" w14:textId="05DE0315" w:rsidR="00D774B5" w:rsidRPr="002616B2" w:rsidRDefault="00D774B5" w:rsidP="00FD1ED9">
      <w:pPr>
        <w:pStyle w:val="Heading2"/>
        <w:ind w:left="0"/>
        <w:rPr>
          <w:i w:val="0"/>
        </w:rPr>
      </w:pPr>
      <w:r w:rsidRPr="002616B2">
        <w:rPr>
          <w:i w:val="0"/>
        </w:rPr>
        <w:t>Healthcare Systems and Policy role</w:t>
      </w:r>
    </w:p>
    <w:p w14:paraId="5028E6D2" w14:textId="1B7D2AFE" w:rsidR="00D774B5" w:rsidRPr="002616B2" w:rsidRDefault="00D774B5" w:rsidP="000B745A">
      <w:pPr>
        <w:pStyle w:val="BodyText"/>
        <w:spacing w:line="360" w:lineRule="auto"/>
        <w:jc w:val="both"/>
        <w:rPr>
          <w:sz w:val="22"/>
          <w:szCs w:val="22"/>
        </w:rPr>
      </w:pPr>
      <w:r w:rsidRPr="002616B2">
        <w:rPr>
          <w:sz w:val="22"/>
          <w:szCs w:val="22"/>
        </w:rPr>
        <w:t>Lifestyle interventions rely heavily on the policy and the framework of the healthcare system. The examples of the NHS Diabetes Prevention Programme, the SDIL, and the Core20PLUS5 frameworks prove that the supportive policy environment, prevention-oriented strategy, and structural intervention may greatly improve the outcomes (Rayner, 2019; NHS, 2024; Forde, 2021). Policy integration helps maintain national guidelines and align with local healthcare delivery, and prevention-oriented policies promote early detection and organised assistance, boosting the rates of intervention uptake (Mould et al., 2023; Morris, 2024).</w:t>
      </w:r>
    </w:p>
    <w:p w14:paraId="3678DD15" w14:textId="2DBB5B13" w:rsidR="001D4014" w:rsidRPr="002616B2" w:rsidRDefault="001D4014" w:rsidP="00FD1ED9">
      <w:pPr>
        <w:pStyle w:val="Heading2"/>
        <w:ind w:left="0"/>
        <w:rPr>
          <w:i w:val="0"/>
        </w:rPr>
      </w:pPr>
      <w:r w:rsidRPr="002616B2">
        <w:rPr>
          <w:i w:val="0"/>
        </w:rPr>
        <w:t>Addressing Health Inequalities</w:t>
      </w:r>
    </w:p>
    <w:p w14:paraId="0E3F65A2" w14:textId="4B4B5F48" w:rsidR="001D4014" w:rsidRPr="002616B2" w:rsidRDefault="001D4014" w:rsidP="000B745A">
      <w:pPr>
        <w:pStyle w:val="BodyText"/>
        <w:spacing w:line="360" w:lineRule="auto"/>
        <w:jc w:val="both"/>
        <w:rPr>
          <w:sz w:val="22"/>
          <w:szCs w:val="22"/>
        </w:rPr>
      </w:pPr>
      <w:r w:rsidRPr="002616B2">
        <w:rPr>
          <w:sz w:val="22"/>
          <w:szCs w:val="22"/>
        </w:rPr>
        <w:t>Unfortunately, lifestyle interventions may have the negative effect of worsening health disparities, through lack of access, cultural-</w:t>
      </w:r>
      <w:r w:rsidR="00FD1ED9" w:rsidRPr="002616B2">
        <w:rPr>
          <w:sz w:val="22"/>
          <w:szCs w:val="22"/>
        </w:rPr>
        <w:t>irrelevance,</w:t>
      </w:r>
      <w:r w:rsidRPr="002616B2">
        <w:rPr>
          <w:sz w:val="22"/>
          <w:szCs w:val="22"/>
        </w:rPr>
        <w:t xml:space="preserve"> or structural support. Disadvantaged groups are also vulnerable to some barriers in attaining interventions, which results in the inequitable benefits (Whitman et al., 2022; Singh et al., 2023). The idea of proportionate universalism promulgated by the Core20PLUS5 framework offers a means of reaching high-need groups but covering the entire population to ensure the elimination of disparities, so that the solutions do not make these disparities even greater.</w:t>
      </w:r>
    </w:p>
    <w:p w14:paraId="301F5490" w14:textId="5B2530E6" w:rsidR="001D4014" w:rsidRPr="002616B2" w:rsidRDefault="001D4014" w:rsidP="00FD1ED9">
      <w:pPr>
        <w:pStyle w:val="Heading2"/>
        <w:ind w:left="0"/>
        <w:rPr>
          <w:i w:val="0"/>
        </w:rPr>
      </w:pPr>
      <w:r w:rsidRPr="002616B2">
        <w:rPr>
          <w:i w:val="0"/>
        </w:rPr>
        <w:t>Theoretical Frameworks and Behaviour Change</w:t>
      </w:r>
    </w:p>
    <w:p w14:paraId="43E3FED7" w14:textId="74EC32E7" w:rsidR="001D4014" w:rsidRPr="002616B2" w:rsidRDefault="001D4014" w:rsidP="000B745A">
      <w:pPr>
        <w:pStyle w:val="BodyText"/>
        <w:spacing w:line="360" w:lineRule="auto"/>
        <w:jc w:val="both"/>
        <w:rPr>
          <w:sz w:val="22"/>
          <w:szCs w:val="22"/>
        </w:rPr>
      </w:pPr>
      <w:r w:rsidRPr="002616B2">
        <w:rPr>
          <w:sz w:val="22"/>
          <w:szCs w:val="22"/>
        </w:rPr>
        <w:t xml:space="preserve">Effective lifestyle interventions are supported by behavioural change theories (especially Behaviour Change Wheel (BCW) and COM-B model). These models focus on increasing the psychological and bodily aptitude, reorganising the societal and bodily chances, and reinforcing the inspiration through methodologies like instruction, practise, empowerment, and addiction (Michie, 2023; Dyson and </w:t>
      </w:r>
      <w:proofErr w:type="spellStart"/>
      <w:r w:rsidRPr="002616B2">
        <w:rPr>
          <w:sz w:val="22"/>
          <w:szCs w:val="22"/>
        </w:rPr>
        <w:t>Cowdell</w:t>
      </w:r>
      <w:proofErr w:type="spellEnd"/>
      <w:r w:rsidRPr="002616B2">
        <w:rPr>
          <w:sz w:val="22"/>
          <w:szCs w:val="22"/>
        </w:rPr>
        <w:t xml:space="preserve">, 2021). These principles are </w:t>
      </w:r>
      <w:r w:rsidR="000B745A" w:rsidRPr="002616B2">
        <w:rPr>
          <w:sz w:val="22"/>
          <w:szCs w:val="22"/>
        </w:rPr>
        <w:t>operationalised</w:t>
      </w:r>
      <w:r w:rsidRPr="002616B2">
        <w:rPr>
          <w:sz w:val="22"/>
          <w:szCs w:val="22"/>
        </w:rPr>
        <w:t xml:space="preserve"> by NICE guidelines, which emphasises multi-component approaches to behaviour change as systematically as possible and using digital or clinical support, which are important in ensuring sustained behaviour change (NICE, 2019; Tobacco cessation FIP, 2023).</w:t>
      </w:r>
    </w:p>
    <w:p w14:paraId="286E94E0" w14:textId="4F06C132" w:rsidR="001D4014" w:rsidRPr="002616B2" w:rsidRDefault="001D4014" w:rsidP="00FD1ED9">
      <w:pPr>
        <w:pStyle w:val="Heading2"/>
        <w:ind w:left="0"/>
        <w:rPr>
          <w:i w:val="0"/>
        </w:rPr>
      </w:pPr>
      <w:r w:rsidRPr="002616B2">
        <w:rPr>
          <w:i w:val="0"/>
        </w:rPr>
        <w:t>Synthesis and Implications</w:t>
      </w:r>
    </w:p>
    <w:p w14:paraId="1B9E024E" w14:textId="50312BC5" w:rsidR="001D4014" w:rsidRPr="002616B2" w:rsidRDefault="001D4014" w:rsidP="001D4014">
      <w:pPr>
        <w:pStyle w:val="BodyText"/>
        <w:spacing w:line="360" w:lineRule="auto"/>
        <w:jc w:val="both"/>
        <w:rPr>
          <w:sz w:val="22"/>
          <w:szCs w:val="22"/>
        </w:rPr>
      </w:pPr>
      <w:r w:rsidRPr="002616B2">
        <w:rPr>
          <w:rStyle w:val="BodyTextChar"/>
          <w:sz w:val="22"/>
          <w:szCs w:val="22"/>
        </w:rPr>
        <w:t xml:space="preserve">There is no real-life experience that illustrates the best intervention is multi-level which involves dealing with an individual behavioural backing and the community and, supportive policy, and </w:t>
      </w:r>
      <w:r w:rsidRPr="002616B2">
        <w:rPr>
          <w:rStyle w:val="BodyTextChar"/>
          <w:sz w:val="22"/>
          <w:szCs w:val="22"/>
        </w:rPr>
        <w:lastRenderedPageBreak/>
        <w:t xml:space="preserve">structural intervention. Nationwide interventions including the NHS Diabetes Prevention Programme, along with population interventions such as SDIL have proven that both individually and through comprehensive organisational changes (SDIL), personal and structural response to the problem is maximised (Michie, 2017; BMJ, 2023; </w:t>
      </w:r>
      <w:r w:rsidR="0067260C" w:rsidRPr="002616B2">
        <w:rPr>
          <w:sz w:val="22"/>
          <w:szCs w:val="22"/>
          <w:lang w:val="en-US"/>
        </w:rPr>
        <w:t>Rogers et al.</w:t>
      </w:r>
      <w:r w:rsidRPr="002616B2">
        <w:rPr>
          <w:rStyle w:val="BodyTextChar"/>
          <w:sz w:val="22"/>
          <w:szCs w:val="22"/>
        </w:rPr>
        <w:t>, 20</w:t>
      </w:r>
      <w:r w:rsidR="0067260C" w:rsidRPr="002616B2">
        <w:rPr>
          <w:rStyle w:val="BodyTextChar"/>
          <w:sz w:val="22"/>
          <w:szCs w:val="22"/>
        </w:rPr>
        <w:t>24</w:t>
      </w:r>
      <w:r w:rsidRPr="002616B2">
        <w:rPr>
          <w:rStyle w:val="BodyTextChar"/>
          <w:sz w:val="22"/>
          <w:szCs w:val="22"/>
        </w:rPr>
        <w:t>). The interventions should be fair, culturally smart, and flexible to bring about sustainable results and lead to beneficial outcomes in the broad population of groups without reinforcing the barriers of structures</w:t>
      </w:r>
      <w:r w:rsidRPr="002616B2">
        <w:rPr>
          <w:sz w:val="22"/>
          <w:szCs w:val="22"/>
        </w:rPr>
        <w:t>.</w:t>
      </w:r>
    </w:p>
    <w:p w14:paraId="4795F267" w14:textId="1EE2F735" w:rsidR="00D6229D" w:rsidRPr="002616B2" w:rsidRDefault="00D6229D" w:rsidP="00FD1ED9">
      <w:pPr>
        <w:pStyle w:val="Heading2"/>
        <w:spacing w:line="360" w:lineRule="auto"/>
        <w:ind w:left="0"/>
        <w:jc w:val="both"/>
        <w:rPr>
          <w:rStyle w:val="Strong"/>
          <w:b/>
          <w:bCs w:val="0"/>
          <w:i w:val="0"/>
        </w:rPr>
      </w:pPr>
      <w:r w:rsidRPr="002616B2">
        <w:rPr>
          <w:rStyle w:val="Strong"/>
          <w:b/>
          <w:bCs w:val="0"/>
          <w:i w:val="0"/>
        </w:rPr>
        <w:t>Strengths of This Research</w:t>
      </w:r>
      <w:bookmarkEnd w:id="40"/>
    </w:p>
    <w:p w14:paraId="5E813534" w14:textId="019B2FE2" w:rsidR="00D6229D" w:rsidRPr="002616B2" w:rsidRDefault="00D6229D" w:rsidP="000B745A">
      <w:pPr>
        <w:pStyle w:val="BodyText"/>
        <w:spacing w:line="360" w:lineRule="auto"/>
        <w:jc w:val="both"/>
        <w:rPr>
          <w:sz w:val="22"/>
          <w:szCs w:val="22"/>
        </w:rPr>
      </w:pPr>
      <w:r w:rsidRPr="002616B2">
        <w:rPr>
          <w:sz w:val="22"/>
          <w:szCs w:val="22"/>
        </w:rPr>
        <w:t xml:space="preserve">This assessment has multiple advantages. Firstly, the incorporation of 25 investigations, which cover RCTs, systematic reviews, cohort studies, and policy evaluations, brings about a wide-ranging base of evidence. Secondly, giving precedence to UK-specific data guarantees that the NHS practice and policy will be the direct beneficiaries of the research. Thirdly, the use of thematic analysis enabled a more refined understanding of the different intervention methods and their results. </w:t>
      </w:r>
      <w:r w:rsidR="00FD1ED9" w:rsidRPr="002616B2">
        <w:rPr>
          <w:sz w:val="22"/>
          <w:szCs w:val="22"/>
        </w:rPr>
        <w:t>Finally</w:t>
      </w:r>
      <w:r w:rsidRPr="002616B2">
        <w:rPr>
          <w:sz w:val="22"/>
          <w:szCs w:val="22"/>
        </w:rPr>
        <w:t>, the emphasis on current studies (2015-2025) not only acknowledged but also included innovations, such as digital interventions, produce prescriptions, and community-based approaches, which are becoming more and more important for the health systems of the present day.</w:t>
      </w:r>
    </w:p>
    <w:p w14:paraId="1DE2F94A" w14:textId="77777777" w:rsidR="00D6229D" w:rsidRPr="002616B2" w:rsidRDefault="00D6229D" w:rsidP="00FD1ED9">
      <w:pPr>
        <w:pStyle w:val="Heading2"/>
        <w:spacing w:line="360" w:lineRule="auto"/>
        <w:ind w:left="0"/>
        <w:jc w:val="both"/>
        <w:rPr>
          <w:i w:val="0"/>
        </w:rPr>
      </w:pPr>
      <w:bookmarkStart w:id="41" w:name="_Toc215555154"/>
      <w:r w:rsidRPr="002616B2">
        <w:rPr>
          <w:rStyle w:val="Strong"/>
          <w:b/>
          <w:bCs w:val="0"/>
          <w:i w:val="0"/>
        </w:rPr>
        <w:t>Limitations of This Research</w:t>
      </w:r>
      <w:bookmarkEnd w:id="41"/>
    </w:p>
    <w:p w14:paraId="278246DA" w14:textId="77777777" w:rsidR="00D6229D" w:rsidRPr="002616B2" w:rsidRDefault="00D6229D" w:rsidP="000B745A">
      <w:pPr>
        <w:pStyle w:val="BodyText"/>
        <w:spacing w:line="360" w:lineRule="auto"/>
        <w:jc w:val="both"/>
        <w:rPr>
          <w:sz w:val="22"/>
          <w:szCs w:val="22"/>
        </w:rPr>
      </w:pPr>
      <w:r w:rsidRPr="002616B2">
        <w:rPr>
          <w:sz w:val="22"/>
          <w:szCs w:val="22"/>
        </w:rPr>
        <w:t>The main restriction of the research is that it is based on secondary data that in turn limits the possibility of producing new empirical insights. Differences in study design, sample size, and methodological quality leads to heterogeneity that makes it hard to compare studies directly. The omission of relevant findings may have been a result of publication bias and excluding grey literature. Moreover, the selection of only English-language studies might have caused the non-English UK regional reports to be left out and the limitations on the number of words restricted the discussion for some studies that were included.</w:t>
      </w:r>
    </w:p>
    <w:p w14:paraId="4BE4F129" w14:textId="77777777" w:rsidR="00D6229D" w:rsidRPr="002616B2" w:rsidRDefault="00D6229D" w:rsidP="00FD1ED9">
      <w:pPr>
        <w:pStyle w:val="Heading2"/>
        <w:spacing w:line="360" w:lineRule="auto"/>
        <w:ind w:left="0"/>
        <w:jc w:val="both"/>
        <w:rPr>
          <w:i w:val="0"/>
        </w:rPr>
      </w:pPr>
      <w:bookmarkStart w:id="42" w:name="_Toc215555155"/>
      <w:r w:rsidRPr="002616B2">
        <w:rPr>
          <w:rStyle w:val="Strong"/>
          <w:b/>
          <w:bCs w:val="0"/>
          <w:i w:val="0"/>
        </w:rPr>
        <w:t>Implications for Policy and Practice</w:t>
      </w:r>
      <w:bookmarkEnd w:id="42"/>
    </w:p>
    <w:p w14:paraId="2904952D" w14:textId="77777777" w:rsidR="00D6229D" w:rsidRPr="002616B2" w:rsidRDefault="00D6229D" w:rsidP="000B745A">
      <w:pPr>
        <w:pStyle w:val="BodyText"/>
        <w:spacing w:line="360" w:lineRule="auto"/>
        <w:jc w:val="both"/>
        <w:rPr>
          <w:sz w:val="22"/>
          <w:szCs w:val="22"/>
        </w:rPr>
      </w:pPr>
      <w:r w:rsidRPr="002616B2">
        <w:rPr>
          <w:sz w:val="22"/>
          <w:szCs w:val="22"/>
        </w:rPr>
        <w:t>The review indicates specific consequences for practice and policy. The incorporation of lifestyle interventions into the regular NHS pathways, which include the Diabetes Prevention Programme and NHS Health Checks, will ensure that there is a systematic and continued involvement. The adjustment of the interventions to the underprivileged communities and ethnic minority groups is the foremost step to overcoming health inequality. The allocation of funds for digital health solutions must also come together with the promotion of digital literacy and making the access easy and equal for all. In general, the shift towards a culture of prevention could bring about not only health benefits but also savings in terms of costs over a long period of time.</w:t>
      </w:r>
    </w:p>
    <w:p w14:paraId="2FDBACAD" w14:textId="77777777" w:rsidR="00D6229D" w:rsidRPr="002616B2" w:rsidRDefault="00D6229D" w:rsidP="00FD1ED9">
      <w:pPr>
        <w:pStyle w:val="Heading2"/>
        <w:spacing w:line="360" w:lineRule="auto"/>
        <w:ind w:left="0"/>
        <w:jc w:val="both"/>
        <w:rPr>
          <w:i w:val="0"/>
        </w:rPr>
      </w:pPr>
      <w:bookmarkStart w:id="43" w:name="_Toc215555156"/>
      <w:r w:rsidRPr="002616B2">
        <w:rPr>
          <w:rStyle w:val="Strong"/>
          <w:b/>
          <w:bCs w:val="0"/>
          <w:i w:val="0"/>
        </w:rPr>
        <w:lastRenderedPageBreak/>
        <w:t>Conclusion</w:t>
      </w:r>
      <w:bookmarkEnd w:id="43"/>
    </w:p>
    <w:p w14:paraId="197C2DB6" w14:textId="47EE0CA8" w:rsidR="00D6229D" w:rsidRPr="002616B2" w:rsidRDefault="00D6229D" w:rsidP="000B745A">
      <w:pPr>
        <w:spacing w:line="360" w:lineRule="auto"/>
        <w:jc w:val="both"/>
        <w:rPr>
          <w:sz w:val="22"/>
          <w:szCs w:val="22"/>
        </w:rPr>
      </w:pPr>
      <w:r w:rsidRPr="002616B2">
        <w:rPr>
          <w:sz w:val="22"/>
          <w:szCs w:val="22"/>
        </w:rPr>
        <w:t xml:space="preserve">To conclude, the </w:t>
      </w:r>
      <w:r w:rsidR="00FD1ED9" w:rsidRPr="002616B2">
        <w:rPr>
          <w:sz w:val="22"/>
          <w:szCs w:val="22"/>
        </w:rPr>
        <w:t>discussion</w:t>
      </w:r>
      <w:r w:rsidRPr="002616B2">
        <w:rPr>
          <w:sz w:val="22"/>
          <w:szCs w:val="22"/>
        </w:rPr>
        <w:t xml:space="preserve"> makes it clear that intervention in lifestyle matters is highly efficient in the control of chronic disease in the UK. Multi-component interventions incorporating nutritional changes, exercise, </w:t>
      </w:r>
      <w:r w:rsidR="000B745A" w:rsidRPr="002616B2">
        <w:rPr>
          <w:sz w:val="22"/>
          <w:szCs w:val="22"/>
        </w:rPr>
        <w:t>behavioural</w:t>
      </w:r>
      <w:r w:rsidRPr="002616B2">
        <w:rPr>
          <w:sz w:val="22"/>
          <w:szCs w:val="22"/>
        </w:rPr>
        <w:t xml:space="preserve"> change support as well as digitally or community-based methods produce the strongest effects. The key factors to the success are fair access, culture adaptability, integration into the system, and having policy frameworks that support the interventions. By implementing both personal strategies and structural as well as technology-enabled interventions, the UK </w:t>
      </w:r>
    </w:p>
    <w:p w14:paraId="4BF24FD2" w14:textId="77777777" w:rsidR="00D6229D" w:rsidRPr="002616B2" w:rsidRDefault="00D6229D" w:rsidP="00D6229D">
      <w:pPr>
        <w:spacing w:after="160" w:line="259" w:lineRule="auto"/>
      </w:pPr>
      <w:r w:rsidRPr="002616B2">
        <w:br w:type="page"/>
      </w:r>
    </w:p>
    <w:p w14:paraId="29ED07AD" w14:textId="77777777" w:rsidR="00D6229D" w:rsidRPr="002616B2" w:rsidRDefault="00D6229D" w:rsidP="00D6229D">
      <w:pPr>
        <w:spacing w:line="360" w:lineRule="auto"/>
        <w:jc w:val="both"/>
      </w:pPr>
    </w:p>
    <w:p w14:paraId="054C5044" w14:textId="77777777" w:rsidR="00D6229D" w:rsidRPr="002616B2" w:rsidRDefault="00D6229D" w:rsidP="00D6229D">
      <w:pPr>
        <w:spacing w:line="360" w:lineRule="auto"/>
        <w:jc w:val="center"/>
        <w:rPr>
          <w:b/>
          <w:bCs/>
          <w:sz w:val="32"/>
          <w:szCs w:val="32"/>
        </w:rPr>
      </w:pPr>
      <w:r w:rsidRPr="002616B2">
        <w:rPr>
          <w:b/>
          <w:bCs/>
          <w:sz w:val="32"/>
          <w:szCs w:val="32"/>
        </w:rPr>
        <w:t>Chapter 5: Conclusion and Recommendations</w:t>
      </w:r>
    </w:p>
    <w:p w14:paraId="5BB00111" w14:textId="2C7A0488" w:rsidR="00D6229D" w:rsidRPr="002616B2" w:rsidRDefault="00D6229D" w:rsidP="00EC2914">
      <w:pPr>
        <w:spacing w:line="360" w:lineRule="auto"/>
        <w:jc w:val="both"/>
        <w:rPr>
          <w:sz w:val="22"/>
          <w:szCs w:val="22"/>
        </w:rPr>
      </w:pPr>
      <w:r w:rsidRPr="002616B2">
        <w:rPr>
          <w:sz w:val="22"/>
          <w:szCs w:val="22"/>
        </w:rPr>
        <w:t xml:space="preserve">The primary focus of this research was to </w:t>
      </w:r>
      <w:r w:rsidR="00EC2914" w:rsidRPr="002616B2">
        <w:rPr>
          <w:sz w:val="22"/>
          <w:szCs w:val="22"/>
        </w:rPr>
        <w:t>analyse</w:t>
      </w:r>
      <w:r w:rsidRPr="002616B2">
        <w:rPr>
          <w:sz w:val="22"/>
          <w:szCs w:val="22"/>
        </w:rPr>
        <w:t xml:space="preserve"> the lifestyle interventions’ effects on chronic diseases treatment in the UK. It was done through a secondary qualitative analysis of the literature published between 2015 and 2025. The UK still counts chronic diseases as major sources of morbidity, mortality, and healthcare costs. These diseases consist of cardiovascular disease, type 2 diabetes, obesity, cancer, and chronic obstructive pulmonary disease. The research work pointed out five different areas of focus: dietary changes, physical activity, cutting down on smoking and drinking, multifactorial approaches, and barriers and facilitators to implementation.</w:t>
      </w:r>
    </w:p>
    <w:p w14:paraId="0A25C424" w14:textId="531C9E3A" w:rsidR="00D6229D" w:rsidRPr="002616B2" w:rsidRDefault="00D6229D" w:rsidP="00EC2914">
      <w:pPr>
        <w:spacing w:line="360" w:lineRule="auto"/>
        <w:jc w:val="both"/>
        <w:rPr>
          <w:sz w:val="22"/>
          <w:szCs w:val="22"/>
        </w:rPr>
      </w:pPr>
      <w:r w:rsidRPr="002616B2">
        <w:rPr>
          <w:sz w:val="22"/>
          <w:szCs w:val="22"/>
        </w:rPr>
        <w:t xml:space="preserve">The evidence confirms that lifestyle changes </w:t>
      </w:r>
      <w:r w:rsidR="00FD1ED9" w:rsidRPr="002616B2">
        <w:rPr>
          <w:sz w:val="22"/>
          <w:szCs w:val="22"/>
        </w:rPr>
        <w:t>can reduce</w:t>
      </w:r>
      <w:r w:rsidRPr="002616B2">
        <w:rPr>
          <w:sz w:val="22"/>
          <w:szCs w:val="22"/>
        </w:rPr>
        <w:t xml:space="preserve"> risk factors for diseases, enhancing the quality of life of patients, </w:t>
      </w:r>
      <w:r w:rsidR="00FD1ED9" w:rsidRPr="002616B2">
        <w:rPr>
          <w:sz w:val="22"/>
          <w:szCs w:val="22"/>
        </w:rPr>
        <w:t>and</w:t>
      </w:r>
      <w:r w:rsidRPr="002616B2">
        <w:rPr>
          <w:sz w:val="22"/>
          <w:szCs w:val="22"/>
        </w:rPr>
        <w:t xml:space="preserve"> cutting down the expenses incurred in healthcare. It was seen that dietary modification, continuous physical activity, and behavioural interventions resulted in the same positive outcomes every time. On the other hand, a multifactorial approach was even more successful in the long run as it kept the changed behaviours sustained. Nonetheless, the hurdles that were raised </w:t>
      </w:r>
      <w:r w:rsidR="00FD1ED9" w:rsidRPr="002616B2">
        <w:rPr>
          <w:sz w:val="22"/>
          <w:szCs w:val="22"/>
        </w:rPr>
        <w:t>during</w:t>
      </w:r>
      <w:r w:rsidRPr="002616B2">
        <w:rPr>
          <w:sz w:val="22"/>
          <w:szCs w:val="22"/>
        </w:rPr>
        <w:t xml:space="preserve"> the treatments were such as the socioeconomic disparities, the shortage of time for the clinicians, the patients' motivation, and the lack of resources which all </w:t>
      </w:r>
      <w:r w:rsidR="00EC2914" w:rsidRPr="002616B2">
        <w:rPr>
          <w:sz w:val="22"/>
          <w:szCs w:val="22"/>
        </w:rPr>
        <w:t>emphasise</w:t>
      </w:r>
      <w:r w:rsidRPr="002616B2">
        <w:rPr>
          <w:sz w:val="22"/>
          <w:szCs w:val="22"/>
        </w:rPr>
        <w:t xml:space="preserve"> the importance of the system support and the targeted strategies that can be put in place for the adoption to be effective.</w:t>
      </w:r>
    </w:p>
    <w:p w14:paraId="65E2602F" w14:textId="7203723B" w:rsidR="00D6229D" w:rsidRPr="002616B2" w:rsidRDefault="00D6229D" w:rsidP="00EC2914">
      <w:pPr>
        <w:spacing w:line="360" w:lineRule="auto"/>
        <w:jc w:val="both"/>
        <w:rPr>
          <w:sz w:val="22"/>
          <w:szCs w:val="22"/>
        </w:rPr>
      </w:pPr>
      <w:r w:rsidRPr="002616B2">
        <w:rPr>
          <w:sz w:val="22"/>
          <w:szCs w:val="22"/>
        </w:rPr>
        <w:t xml:space="preserve">Regarding policy, the research points out the need to fully incorporate lifestyle medicine into NHS frameworks as a major factor. The current programs like the NHS Diabetes Prevention Programme should be made larger in scope to consist of prevention through weight control, risk factor management, and cancer screening and thus become a more integrated support for chronic disease management. The measures that cater to factors affecting health indirectly - like healthier food options made affordable through subsidies, urban planning that encourages walking and cycling, and smoke-free areas - are especially vital in underprivileged regions where chronic diseases are most common. The research findings highlight the importance of multidisciplinary team-based care, where </w:t>
      </w:r>
      <w:r w:rsidR="00EC2914" w:rsidRPr="002616B2">
        <w:rPr>
          <w:sz w:val="22"/>
          <w:szCs w:val="22"/>
        </w:rPr>
        <w:t>dietitian</w:t>
      </w:r>
      <w:r w:rsidRPr="002616B2">
        <w:rPr>
          <w:sz w:val="22"/>
          <w:szCs w:val="22"/>
        </w:rPr>
        <w:t xml:space="preserve">, exercise physiologists, and </w:t>
      </w:r>
      <w:r w:rsidR="00EC2914" w:rsidRPr="002616B2">
        <w:rPr>
          <w:sz w:val="22"/>
          <w:szCs w:val="22"/>
        </w:rPr>
        <w:t>behavioural</w:t>
      </w:r>
      <w:r w:rsidRPr="002616B2">
        <w:rPr>
          <w:sz w:val="22"/>
          <w:szCs w:val="22"/>
        </w:rPr>
        <w:t xml:space="preserve"> therapists are part of the primary care team helping both patient adherence and clinical outcomes.</w:t>
      </w:r>
    </w:p>
    <w:p w14:paraId="3890D360" w14:textId="68DC2978" w:rsidR="00D6229D" w:rsidRPr="002616B2" w:rsidRDefault="00D6229D" w:rsidP="00EC2914">
      <w:pPr>
        <w:spacing w:line="360" w:lineRule="auto"/>
        <w:jc w:val="both"/>
        <w:rPr>
          <w:sz w:val="22"/>
          <w:szCs w:val="22"/>
        </w:rPr>
      </w:pPr>
      <w:r w:rsidRPr="002616B2">
        <w:rPr>
          <w:sz w:val="22"/>
          <w:szCs w:val="22"/>
        </w:rPr>
        <w:t xml:space="preserve">On top of that, digital health solutions like mobile apps, wearable technology, and </w:t>
      </w:r>
      <w:r w:rsidR="00D82A16" w:rsidRPr="002616B2">
        <w:rPr>
          <w:sz w:val="22"/>
          <w:szCs w:val="22"/>
        </w:rPr>
        <w:t>Telehealth</w:t>
      </w:r>
      <w:r w:rsidRPr="002616B2">
        <w:rPr>
          <w:sz w:val="22"/>
          <w:szCs w:val="22"/>
        </w:rPr>
        <w:t xml:space="preserve"> services can not only alleviate but also totally overcome the equity problem among different socioeconomic groups by making lifestyle interventions reachable to those areas where young patients and rural residents live. The research strongly indicates that there is a great necessity in clinical practice for the regular and </w:t>
      </w:r>
      <w:r w:rsidR="00D82A16" w:rsidRPr="002616B2">
        <w:rPr>
          <w:sz w:val="22"/>
          <w:szCs w:val="22"/>
        </w:rPr>
        <w:t>customised</w:t>
      </w:r>
      <w:r w:rsidRPr="002616B2">
        <w:rPr>
          <w:sz w:val="22"/>
          <w:szCs w:val="22"/>
        </w:rPr>
        <w:t xml:space="preserve"> provision of lifestyle advice. The clinicians should </w:t>
      </w:r>
      <w:r w:rsidRPr="002616B2">
        <w:rPr>
          <w:sz w:val="22"/>
          <w:szCs w:val="22"/>
        </w:rPr>
        <w:lastRenderedPageBreak/>
        <w:t xml:space="preserve">implement the three culturally sensitive approaches that </w:t>
      </w:r>
      <w:r w:rsidR="00FD1ED9" w:rsidRPr="002616B2">
        <w:rPr>
          <w:sz w:val="22"/>
          <w:szCs w:val="22"/>
        </w:rPr>
        <w:t>consider</w:t>
      </w:r>
      <w:r w:rsidRPr="002616B2">
        <w:rPr>
          <w:sz w:val="22"/>
          <w:szCs w:val="22"/>
        </w:rPr>
        <w:t xml:space="preserve"> the individual patient’s preferences and socioeconomic conditions, thus increasing the compliance with the suggested interventions. The joint effort of hospitals, community clinics, and social services can improve the continuity and consistency of lifestyle support. Digital platforms, online peer-support communities, and remote coaching should work alongside traditional interventions, thus offering patients a scalable and cost-effective method to be engaged and to have their behaviour changed; hence, the patient will be reinforced.</w:t>
      </w:r>
    </w:p>
    <w:p w14:paraId="2709DDB9" w14:textId="77777777" w:rsidR="00D6229D" w:rsidRPr="002616B2" w:rsidRDefault="00D6229D" w:rsidP="00D82A16">
      <w:pPr>
        <w:spacing w:line="360" w:lineRule="auto"/>
        <w:jc w:val="both"/>
        <w:rPr>
          <w:sz w:val="22"/>
          <w:szCs w:val="22"/>
        </w:rPr>
      </w:pPr>
      <w:r w:rsidRPr="002616B2">
        <w:rPr>
          <w:sz w:val="22"/>
          <w:szCs w:val="22"/>
        </w:rPr>
        <w:t>The research study highlights a few gaps in the current research that need to be filled with further investigation. The long-term effectiveness and cost-effectiveness of dietary, exercise, and multifactorial interventions need to be assessed through UK-specific longitudinal studies and randomised controlled trials. Besides, health inequities should be addressed by including different and underserved communities such as ethnic minorities and individuals living in poverty in the research. Furthermore, it is necessary to conduct studies on the sustainability of lifestyle changes over long periods and, at the same time, carry out implementation research exploring barriers and facilitators in real-world clinical settings. So, they can be easily and effectively integrated into routine care.</w:t>
      </w:r>
    </w:p>
    <w:p w14:paraId="408BBF80" w14:textId="35ECA348" w:rsidR="00D6229D" w:rsidRPr="002616B2" w:rsidRDefault="00D6229D" w:rsidP="00D82A16">
      <w:pPr>
        <w:spacing w:line="360" w:lineRule="auto"/>
        <w:jc w:val="both"/>
        <w:rPr>
          <w:sz w:val="22"/>
          <w:szCs w:val="22"/>
        </w:rPr>
      </w:pPr>
      <w:r w:rsidRPr="002616B2">
        <w:rPr>
          <w:sz w:val="22"/>
          <w:szCs w:val="22"/>
        </w:rPr>
        <w:t xml:space="preserve">To sum up, lifestyle interventions are the backbone of chronic disease prevention and management in the UK. By integrating dietary, physical activity, and behavioural strategies within the healthcare system and with the support of strong policies, clinical commitment, and targeted research, the population health outcomes will be improved, health inequalities will be reduced, and long-term financial pressures on the NHS will be alleviated. This dissertation </w:t>
      </w:r>
      <w:r w:rsidR="00D82A16" w:rsidRPr="002616B2">
        <w:rPr>
          <w:sz w:val="22"/>
          <w:szCs w:val="22"/>
        </w:rPr>
        <w:t>emphasises</w:t>
      </w:r>
      <w:r w:rsidRPr="002616B2">
        <w:rPr>
          <w:sz w:val="22"/>
          <w:szCs w:val="22"/>
        </w:rPr>
        <w:t xml:space="preserve"> that investing in lifestyle medicine is a necessary and effective way to create a sustainable preventive healthcare system.</w:t>
      </w:r>
    </w:p>
    <w:p w14:paraId="601D73DF" w14:textId="77777777" w:rsidR="00D6229D" w:rsidRPr="002616B2" w:rsidRDefault="00D6229D" w:rsidP="00D6229D">
      <w:pPr>
        <w:spacing w:before="100" w:beforeAutospacing="1" w:after="100" w:afterAutospacing="1" w:line="360" w:lineRule="auto"/>
        <w:jc w:val="both"/>
        <w:rPr>
          <w:rFonts w:cs="Arial"/>
          <w:color w:val="000000"/>
        </w:rPr>
      </w:pPr>
    </w:p>
    <w:p w14:paraId="058DF75A" w14:textId="77777777" w:rsidR="009002B4" w:rsidRPr="002616B2" w:rsidRDefault="009002B4">
      <w:pPr>
        <w:spacing w:after="160" w:line="259" w:lineRule="auto"/>
        <w:rPr>
          <w:rFonts w:cs="Arial"/>
          <w:sz w:val="22"/>
          <w:szCs w:val="22"/>
        </w:rPr>
      </w:pPr>
      <w:r w:rsidRPr="002616B2">
        <w:rPr>
          <w:rFonts w:cs="Arial"/>
          <w:sz w:val="22"/>
          <w:szCs w:val="22"/>
        </w:rPr>
        <w:br w:type="page"/>
      </w:r>
    </w:p>
    <w:sdt>
      <w:sdtPr>
        <w:id w:val="111145805"/>
        <w:bibliography/>
      </w:sdtPr>
      <w:sdtEndPr>
        <w:rPr>
          <w:rStyle w:val="Heading1Char"/>
          <w:rFonts w:eastAsia="Calibri Light" w:cs="Calibri Light"/>
          <w:b/>
          <w:sz w:val="32"/>
          <w:szCs w:val="32"/>
          <w:lang w:bidi="en-GB"/>
        </w:rPr>
      </w:sdtEndPr>
      <w:sdtContent>
        <w:p w14:paraId="3256E88D" w14:textId="72070BC5" w:rsidR="00040EA9" w:rsidRPr="002616B2" w:rsidRDefault="00040EA9" w:rsidP="00040EA9">
          <w:pPr>
            <w:spacing w:line="360" w:lineRule="auto"/>
            <w:ind w:left="720" w:hanging="720"/>
            <w:jc w:val="both"/>
            <w:rPr>
              <w:rStyle w:val="Heading1Char"/>
            </w:rPr>
          </w:pPr>
          <w:r w:rsidRPr="002616B2">
            <w:rPr>
              <w:rStyle w:val="Heading1Char"/>
            </w:rPr>
            <w:t xml:space="preserve">References </w:t>
          </w:r>
        </w:p>
      </w:sdtContent>
    </w:sdt>
    <w:p w14:paraId="5382C091" w14:textId="77777777" w:rsidR="00D774B5" w:rsidRPr="002616B2" w:rsidRDefault="00D774B5" w:rsidP="00D774B5">
      <w:pPr>
        <w:spacing w:line="360" w:lineRule="auto"/>
        <w:ind w:left="720" w:hanging="720"/>
        <w:jc w:val="both"/>
      </w:pPr>
      <w:r w:rsidRPr="002616B2">
        <w:t>Abdullah, M., 2024. Evaluating the Effectiveness of Lifestyle Interventions in Preventing Chronic Diseases: A Systematic Review. [</w:t>
      </w:r>
      <w:proofErr w:type="gramStart"/>
      <w:r w:rsidRPr="002616B2">
        <w:t>Online]  Available</w:t>
      </w:r>
      <w:proofErr w:type="gramEnd"/>
      <w:r w:rsidRPr="002616B2">
        <w:t xml:space="preserve"> at: </w:t>
      </w:r>
      <w:hyperlink r:id="rId7" w:history="1">
        <w:r w:rsidRPr="002616B2">
          <w:rPr>
            <w:rStyle w:val="Hyperlink"/>
          </w:rPr>
          <w:t>https://ecohumanism.co.uk/joe/ecohumanism/article/view/4576</w:t>
        </w:r>
      </w:hyperlink>
      <w:r w:rsidRPr="002616B2">
        <w:t xml:space="preserve"> [Accessed 24 August 2025].</w:t>
      </w:r>
    </w:p>
    <w:p w14:paraId="5A2259FC" w14:textId="5240CDCF" w:rsidR="00D774B5" w:rsidRPr="002616B2" w:rsidRDefault="00D774B5" w:rsidP="00D774B5">
      <w:pPr>
        <w:spacing w:line="360" w:lineRule="auto"/>
        <w:ind w:left="720" w:hanging="720"/>
        <w:jc w:val="both"/>
      </w:pPr>
      <w:r w:rsidRPr="002616B2">
        <w:t>Adams, J., 2021. Changes in soft drinks purchased by British households associated with the UK soft drinks industry levy: controlled interrupted time series analysis. [Online] Available at: ttps://www.bmj.com/content/372/bmj.n254</w:t>
      </w:r>
      <w:proofErr w:type="gramStart"/>
      <w:r w:rsidR="00D82A16">
        <w:t xml:space="preserve"> </w:t>
      </w:r>
      <w:r w:rsidRPr="002616B2">
        <w:t xml:space="preserve">  [</w:t>
      </w:r>
      <w:proofErr w:type="gramEnd"/>
      <w:r w:rsidRPr="002616B2">
        <w:t>Accessed 24 August 2025].</w:t>
      </w:r>
    </w:p>
    <w:p w14:paraId="72E2F42E" w14:textId="77777777" w:rsidR="00D774B5" w:rsidRPr="002616B2" w:rsidRDefault="00D774B5" w:rsidP="00D774B5">
      <w:pPr>
        <w:spacing w:line="360" w:lineRule="auto"/>
        <w:ind w:left="720" w:hanging="720"/>
        <w:jc w:val="both"/>
      </w:pPr>
      <w:r w:rsidRPr="002616B2">
        <w:t xml:space="preserve">Active Lives Survey 2021. (2021). Sport England. [online] Available at: </w:t>
      </w:r>
      <w:hyperlink r:id="rId8" w:history="1">
        <w:r w:rsidRPr="002616B2">
          <w:rPr>
            <w:rStyle w:val="Hyperlink"/>
          </w:rPr>
          <w:t>https://sportengland.org</w:t>
        </w:r>
      </w:hyperlink>
      <w:r w:rsidRPr="002616B2">
        <w:t xml:space="preserve"> [Accessed 15 Sep. 2025]. </w:t>
      </w:r>
    </w:p>
    <w:p w14:paraId="07BE8E89" w14:textId="77777777" w:rsidR="00D774B5" w:rsidRPr="002616B2" w:rsidRDefault="00D774B5" w:rsidP="00D774B5">
      <w:pPr>
        <w:spacing w:line="360" w:lineRule="auto"/>
        <w:ind w:left="720" w:hanging="720"/>
        <w:jc w:val="both"/>
      </w:pPr>
      <w:r w:rsidRPr="002616B2">
        <w:t xml:space="preserve">BMJ, 2023. England’s diabetes prevention programme has delivered causal benefits, study reports. [Online] Available at: </w:t>
      </w:r>
      <w:hyperlink r:id="rId9" w:history="1">
        <w:r w:rsidRPr="002616B2">
          <w:rPr>
            <w:rStyle w:val="Hyperlink"/>
          </w:rPr>
          <w:t>https://www.bmj.com/content/383/bmj.p2691</w:t>
        </w:r>
      </w:hyperlink>
      <w:r w:rsidRPr="002616B2">
        <w:t xml:space="preserve"> [Accessed 24 August 2025].</w:t>
      </w:r>
    </w:p>
    <w:p w14:paraId="346EE122" w14:textId="77777777" w:rsidR="00D774B5" w:rsidRPr="002616B2" w:rsidRDefault="00D774B5" w:rsidP="00D774B5">
      <w:pPr>
        <w:spacing w:line="360" w:lineRule="auto"/>
        <w:ind w:left="720" w:hanging="720"/>
        <w:jc w:val="both"/>
      </w:pPr>
      <w:r w:rsidRPr="002616B2">
        <w:t xml:space="preserve">BMJ, 2023. England’s diabetes prevention programme has delivered causal benefits, study reports. [Online] Available at: </w:t>
      </w:r>
      <w:hyperlink r:id="rId10" w:history="1">
        <w:r w:rsidRPr="002616B2">
          <w:rPr>
            <w:rStyle w:val="Hyperlink"/>
          </w:rPr>
          <w:t>https://www.bmj.com/content/383/bmj.p2691</w:t>
        </w:r>
      </w:hyperlink>
      <w:r w:rsidRPr="002616B2">
        <w:t xml:space="preserve"> [Accessed 9 September 2025].</w:t>
      </w:r>
    </w:p>
    <w:p w14:paraId="1CBF9425" w14:textId="77777777" w:rsidR="00D774B5" w:rsidRPr="002616B2" w:rsidRDefault="00D774B5" w:rsidP="00D774B5">
      <w:pPr>
        <w:spacing w:line="360" w:lineRule="auto"/>
        <w:ind w:left="720" w:hanging="720"/>
        <w:jc w:val="both"/>
      </w:pPr>
      <w:r w:rsidRPr="002616B2">
        <w:t xml:space="preserve">Boland, F., 2022. Effect of social prescribing link workers on health outcomes and costs for adults in primary care and community settings: a systematic review. [Online] Available at: </w:t>
      </w:r>
      <w:hyperlink r:id="rId11" w:history="1">
        <w:r w:rsidRPr="002616B2">
          <w:rPr>
            <w:rStyle w:val="Hyperlink"/>
          </w:rPr>
          <w:t>https://pmc.ncbi.nlm.nih.gov/articles/PMC9644316/</w:t>
        </w:r>
      </w:hyperlink>
      <w:r w:rsidRPr="002616B2">
        <w:t xml:space="preserve"> [Accessed 26 August 2025].</w:t>
      </w:r>
    </w:p>
    <w:p w14:paraId="7CA30B28" w14:textId="77777777" w:rsidR="00D774B5" w:rsidRPr="002616B2" w:rsidRDefault="00D774B5" w:rsidP="00D774B5">
      <w:pPr>
        <w:spacing w:line="360" w:lineRule="auto"/>
        <w:ind w:left="720" w:hanging="720"/>
        <w:jc w:val="both"/>
      </w:pPr>
      <w:r w:rsidRPr="002616B2">
        <w:t xml:space="preserve">Bowman, J., 2022. Systematic review of lifestyle interventions to improve weight, physical </w:t>
      </w:r>
      <w:proofErr w:type="gramStart"/>
      <w:r w:rsidRPr="002616B2">
        <w:t>activity</w:t>
      </w:r>
      <w:proofErr w:type="gramEnd"/>
      <w:r w:rsidRPr="002616B2">
        <w:t xml:space="preserve"> and diet among people with a mental health condition. [</w:t>
      </w:r>
      <w:proofErr w:type="gramStart"/>
      <w:r w:rsidRPr="002616B2">
        <w:t>Online]  Available</w:t>
      </w:r>
      <w:proofErr w:type="gramEnd"/>
      <w:r w:rsidRPr="002616B2">
        <w:t xml:space="preserve"> at: </w:t>
      </w:r>
      <w:hyperlink r:id="rId12" w:history="1">
        <w:r w:rsidRPr="002616B2">
          <w:rPr>
            <w:rStyle w:val="Hyperlink"/>
          </w:rPr>
          <w:t>https://pmc.ncbi.nlm.nih.gov/articles/PMC9462072/</w:t>
        </w:r>
      </w:hyperlink>
      <w:r w:rsidRPr="002616B2">
        <w:t xml:space="preserve"> [Accessed 24 August 2024].</w:t>
      </w:r>
    </w:p>
    <w:p w14:paraId="15EFF4D2" w14:textId="77777777" w:rsidR="00D774B5" w:rsidRPr="002616B2" w:rsidRDefault="00D774B5" w:rsidP="00D774B5">
      <w:pPr>
        <w:spacing w:line="360" w:lineRule="auto"/>
        <w:ind w:left="720" w:hanging="720"/>
        <w:jc w:val="both"/>
      </w:pPr>
      <w:r w:rsidRPr="002616B2">
        <w:t xml:space="preserve">Braun, V. and Clarke, V. (2019a). Reflecting on Reflexive Thematic Analysis. Qualitative Research in Sport, Exercise and Health, 11(4), pp.589–597. </w:t>
      </w:r>
      <w:proofErr w:type="spellStart"/>
      <w:r w:rsidRPr="002616B2">
        <w:t>doi</w:t>
      </w:r>
      <w:proofErr w:type="spellEnd"/>
      <w:r w:rsidRPr="002616B2">
        <w:t xml:space="preserve">: </w:t>
      </w:r>
      <w:hyperlink r:id="rId13" w:history="1">
        <w:r w:rsidRPr="002616B2">
          <w:rPr>
            <w:rStyle w:val="Hyperlink"/>
          </w:rPr>
          <w:t>https://doi.org/10.1080/2159676X.2019.1628806</w:t>
        </w:r>
      </w:hyperlink>
      <w:r w:rsidRPr="002616B2">
        <w:t xml:space="preserve"> </w:t>
      </w:r>
    </w:p>
    <w:p w14:paraId="318FD65C" w14:textId="77777777" w:rsidR="00D774B5" w:rsidRPr="002616B2" w:rsidRDefault="00D774B5" w:rsidP="00D774B5">
      <w:pPr>
        <w:spacing w:line="360" w:lineRule="auto"/>
        <w:ind w:left="720" w:hanging="720"/>
        <w:jc w:val="both"/>
      </w:pPr>
      <w:r w:rsidRPr="002616B2">
        <w:t xml:space="preserve">Braun, V. and Clarke, V. (2019b). Reflecting on Reflexive Thematic Analysis. Qualitative Research in Sport, Exercise and Health, 11(4), pp.589–597. </w:t>
      </w:r>
      <w:proofErr w:type="spellStart"/>
      <w:r w:rsidRPr="002616B2">
        <w:t>doi</w:t>
      </w:r>
      <w:proofErr w:type="spellEnd"/>
      <w:r w:rsidRPr="002616B2">
        <w:t xml:space="preserve">: </w:t>
      </w:r>
      <w:hyperlink r:id="rId14" w:history="1">
        <w:r w:rsidRPr="002616B2">
          <w:rPr>
            <w:rStyle w:val="Hyperlink"/>
          </w:rPr>
          <w:t>https://doi.org/10.1080/2159676X.2019.1628806</w:t>
        </w:r>
      </w:hyperlink>
      <w:r w:rsidRPr="002616B2">
        <w:t xml:space="preserve">. </w:t>
      </w:r>
    </w:p>
    <w:p w14:paraId="761F587E" w14:textId="77777777" w:rsidR="00D774B5" w:rsidRPr="002616B2" w:rsidRDefault="00D774B5" w:rsidP="00D774B5">
      <w:pPr>
        <w:spacing w:line="360" w:lineRule="auto"/>
        <w:ind w:left="720" w:hanging="720"/>
        <w:jc w:val="both"/>
      </w:pPr>
      <w:proofErr w:type="spellStart"/>
      <w:r w:rsidRPr="002616B2">
        <w:lastRenderedPageBreak/>
        <w:t>Campbel</w:t>
      </w:r>
      <w:proofErr w:type="spellEnd"/>
      <w:r w:rsidRPr="002616B2">
        <w:t xml:space="preserve">, H., 2025. Integrated care pathways. [Online] Available at: </w:t>
      </w:r>
      <w:hyperlink r:id="rId15" w:history="1">
        <w:r w:rsidRPr="002616B2">
          <w:rPr>
            <w:rStyle w:val="Hyperlink"/>
          </w:rPr>
          <w:t>https://www.bmj.com/content/316/7125/133</w:t>
        </w:r>
      </w:hyperlink>
      <w:r w:rsidRPr="002616B2">
        <w:t xml:space="preserve"> [Accessed 9 September 2025].</w:t>
      </w:r>
    </w:p>
    <w:p w14:paraId="2B92C825" w14:textId="77777777" w:rsidR="00D774B5" w:rsidRPr="002616B2" w:rsidRDefault="00D774B5" w:rsidP="00D774B5">
      <w:pPr>
        <w:spacing w:line="360" w:lineRule="auto"/>
        <w:ind w:left="720" w:hanging="720"/>
        <w:jc w:val="both"/>
      </w:pPr>
      <w:r w:rsidRPr="002616B2">
        <w:t xml:space="preserve">Campbell, D., 2024. UK’s unhealthy food habits cost £268bn a year, report finds. [Online] Available at: </w:t>
      </w:r>
      <w:hyperlink r:id="rId16" w:history="1">
        <w:r w:rsidRPr="002616B2">
          <w:rPr>
            <w:rStyle w:val="Hyperlink"/>
          </w:rPr>
          <w:t>https://www.theguardian.com/politics/2024/nov/15/uk-unhealthy-food-costs-268bn-a-year-report-food-farming-countryside-nhs</w:t>
        </w:r>
      </w:hyperlink>
      <w:r w:rsidRPr="002616B2">
        <w:t xml:space="preserve"> [Accessed 24 August 2025].</w:t>
      </w:r>
    </w:p>
    <w:p w14:paraId="3914FC59" w14:textId="77777777" w:rsidR="00D774B5" w:rsidRPr="002616B2" w:rsidRDefault="00D774B5" w:rsidP="00D774B5">
      <w:pPr>
        <w:spacing w:line="360" w:lineRule="auto"/>
        <w:ind w:left="720" w:hanging="720"/>
        <w:jc w:val="both"/>
      </w:pPr>
      <w:r w:rsidRPr="002616B2">
        <w:t xml:space="preserve">Campbell, D., 2025. Downing Street’s radical plan for the NHS: shifting it from treatment to prevention. [Online] Available at: </w:t>
      </w:r>
      <w:hyperlink r:id="rId17" w:history="1">
        <w:r w:rsidRPr="002616B2">
          <w:rPr>
            <w:rStyle w:val="Hyperlink"/>
          </w:rPr>
          <w:t>https://www.theguardian.com/society/2025/jun/29/nhs-health-policy-labour-ten-year-plan-change</w:t>
        </w:r>
      </w:hyperlink>
      <w:r w:rsidRPr="002616B2">
        <w:t xml:space="preserve"> [Accessed 9 September 2025].</w:t>
      </w:r>
    </w:p>
    <w:p w14:paraId="7521B20E" w14:textId="2808D449" w:rsidR="00D774B5" w:rsidRPr="002616B2" w:rsidRDefault="00D774B5" w:rsidP="00D774B5">
      <w:pPr>
        <w:spacing w:line="360" w:lineRule="auto"/>
        <w:ind w:left="720" w:hanging="720"/>
        <w:jc w:val="both"/>
      </w:pPr>
      <w:proofErr w:type="spellStart"/>
      <w:r w:rsidRPr="002616B2">
        <w:t>Chudasama</w:t>
      </w:r>
      <w:proofErr w:type="spellEnd"/>
      <w:r w:rsidRPr="002616B2">
        <w:t xml:space="preserve">, Y.V., </w:t>
      </w:r>
      <w:proofErr w:type="spellStart"/>
      <w:r w:rsidRPr="002616B2">
        <w:t>Khunti</w:t>
      </w:r>
      <w:proofErr w:type="spellEnd"/>
      <w:r w:rsidRPr="002616B2">
        <w:t xml:space="preserve">, K., Gillies, C.L., </w:t>
      </w:r>
      <w:proofErr w:type="spellStart"/>
      <w:r w:rsidRPr="002616B2">
        <w:t>Dhalwani</w:t>
      </w:r>
      <w:proofErr w:type="spellEnd"/>
      <w:r w:rsidRPr="002616B2">
        <w:t xml:space="preserve">, N.N., Davies, M.J., Yates, T. and </w:t>
      </w:r>
      <w:proofErr w:type="spellStart"/>
      <w:r w:rsidRPr="002616B2">
        <w:t>Zaccardi</w:t>
      </w:r>
      <w:proofErr w:type="spellEnd"/>
      <w:r w:rsidRPr="002616B2">
        <w:t xml:space="preserve">, F. 2020. Healthy lifestyle and life expectancy in people with multimorbidity in the UK Biobank: A longitudinal cohort study. PLOS Medicine, [online] 17(9), p.e1003332. </w:t>
      </w:r>
      <w:proofErr w:type="spellStart"/>
      <w:r w:rsidRPr="002616B2">
        <w:t>doi</w:t>
      </w:r>
      <w:proofErr w:type="spellEnd"/>
      <w:r w:rsidRPr="002616B2">
        <w:t xml:space="preserve">: </w:t>
      </w:r>
      <w:hyperlink r:id="rId18" w:history="1">
        <w:r w:rsidRPr="002616B2">
          <w:rPr>
            <w:rStyle w:val="Hyperlink"/>
          </w:rPr>
          <w:t>https://doi.org/10.1371/journal.pmed.1003332</w:t>
        </w:r>
      </w:hyperlink>
      <w:r w:rsidRPr="002616B2">
        <w:t xml:space="preserve">. </w:t>
      </w:r>
    </w:p>
    <w:p w14:paraId="28B8A71E" w14:textId="0E3582FD" w:rsidR="00D774B5" w:rsidRPr="002616B2" w:rsidRDefault="00D774B5" w:rsidP="00D774B5">
      <w:pPr>
        <w:spacing w:line="360" w:lineRule="auto"/>
        <w:ind w:left="720" w:hanging="720"/>
        <w:jc w:val="both"/>
        <w:rPr>
          <w:lang w:val="en-US"/>
        </w:rPr>
      </w:pPr>
      <w:r w:rsidRPr="002616B2">
        <w:rPr>
          <w:lang w:val="en-US"/>
        </w:rPr>
        <w:t xml:space="preserve">Creswell, J.W. 2023. Research Designs. </w:t>
      </w:r>
      <w:proofErr w:type="gramStart"/>
      <w:r w:rsidRPr="002616B2">
        <w:rPr>
          <w:lang w:val="en-US"/>
        </w:rPr>
        <w:t>Qualitative ,Quantitative</w:t>
      </w:r>
      <w:proofErr w:type="gramEnd"/>
      <w:r w:rsidRPr="002616B2">
        <w:rPr>
          <w:lang w:val="en-US"/>
        </w:rPr>
        <w:t xml:space="preserve">, and Mixed Methods Approaches. 219.140. [online] </w:t>
      </w:r>
      <w:proofErr w:type="spellStart"/>
      <w:r w:rsidRPr="002616B2">
        <w:rPr>
          <w:lang w:val="en-US"/>
        </w:rPr>
        <w:t>doi</w:t>
      </w:r>
      <w:proofErr w:type="spellEnd"/>
      <w:r w:rsidRPr="002616B2">
        <w:rPr>
          <w:lang w:val="en-US"/>
        </w:rPr>
        <w:t xml:space="preserve">: </w:t>
      </w:r>
      <w:hyperlink r:id="rId19" w:history="1">
        <w:r w:rsidRPr="002616B2">
          <w:rPr>
            <w:rStyle w:val="Hyperlink"/>
            <w:lang w:val="en-US"/>
          </w:rPr>
          <w:t>https://www.ucg.ac.me/skladiste/blog_609332/objava_105202/fajlovi/Creswell.pdf</w:t>
        </w:r>
      </w:hyperlink>
      <w:r w:rsidRPr="002616B2">
        <w:rPr>
          <w:lang w:val="en-US"/>
        </w:rPr>
        <w:t xml:space="preserve">. </w:t>
      </w:r>
    </w:p>
    <w:p w14:paraId="4EEFF041" w14:textId="77777777" w:rsidR="00D774B5" w:rsidRPr="002616B2" w:rsidRDefault="00D774B5" w:rsidP="00D774B5">
      <w:pPr>
        <w:spacing w:line="360" w:lineRule="auto"/>
        <w:ind w:left="720" w:hanging="720"/>
        <w:jc w:val="both"/>
      </w:pPr>
      <w:r w:rsidRPr="002616B2">
        <w:t xml:space="preserve">Eliane M. Boucher, J. S. R., 2024. Engagement and retention in digital mental health interventions: a narrative review. [Online] Available at: </w:t>
      </w:r>
      <w:hyperlink r:id="rId20" w:history="1">
        <w:r w:rsidRPr="002616B2">
          <w:rPr>
            <w:rStyle w:val="Hyperlink"/>
          </w:rPr>
          <w:t>https://bmcdigitalhealth.biomedcentral.com/articles/10.1186/s44247-024-00105-9</w:t>
        </w:r>
      </w:hyperlink>
      <w:r w:rsidRPr="002616B2">
        <w:t xml:space="preserve"> [Accessed 4 September 2025].</w:t>
      </w:r>
    </w:p>
    <w:p w14:paraId="65E0DCF4" w14:textId="77777777" w:rsidR="00D774B5" w:rsidRPr="002616B2" w:rsidRDefault="00D774B5" w:rsidP="00D774B5">
      <w:pPr>
        <w:spacing w:line="360" w:lineRule="auto"/>
        <w:ind w:left="720" w:hanging="720"/>
        <w:jc w:val="both"/>
      </w:pPr>
      <w:r w:rsidRPr="002616B2">
        <w:t xml:space="preserve">England, N., 2025. Core20PLUS5 (adults) – an approach to reducing healthcare inequalities. [Online] Available at: </w:t>
      </w:r>
      <w:hyperlink r:id="rId21" w:history="1">
        <w:r w:rsidRPr="002616B2">
          <w:rPr>
            <w:rStyle w:val="Hyperlink"/>
          </w:rPr>
          <w:t>https://www.england.nhs.uk/about/equality/equality-hub/national-healthcare-inequalities-improvement-programme/core20plus5/</w:t>
        </w:r>
      </w:hyperlink>
      <w:r w:rsidRPr="002616B2">
        <w:t xml:space="preserve"> [Accessed 9 September 2025].</w:t>
      </w:r>
    </w:p>
    <w:p w14:paraId="7E8979B1" w14:textId="77777777" w:rsidR="00D774B5" w:rsidRPr="002616B2" w:rsidRDefault="00D774B5" w:rsidP="00D774B5">
      <w:pPr>
        <w:spacing w:line="360" w:lineRule="auto"/>
        <w:ind w:left="720" w:hanging="720"/>
        <w:jc w:val="both"/>
      </w:pPr>
      <w:r w:rsidRPr="002616B2">
        <w:t xml:space="preserve">Fallows, E., 2025. What Is Lifestyle </w:t>
      </w:r>
      <w:proofErr w:type="gramStart"/>
      <w:r w:rsidRPr="002616B2">
        <w:t>Medicine?.</w:t>
      </w:r>
      <w:proofErr w:type="gramEnd"/>
      <w:r w:rsidRPr="002616B2">
        <w:t xml:space="preserve"> [Online] Available at: </w:t>
      </w:r>
      <w:hyperlink r:id="rId22" w:history="1">
        <w:r w:rsidRPr="002616B2">
          <w:rPr>
            <w:rStyle w:val="Hyperlink"/>
          </w:rPr>
          <w:t>https://www.cambridge.org/core/books/abs/essential-lifestyle-medicine/what-is-lifestyle-medicine/CDFD784992F4A53B4DF0EA8D1B504DDE</w:t>
        </w:r>
      </w:hyperlink>
      <w:r w:rsidRPr="002616B2">
        <w:t xml:space="preserve"> [Accessed 14 August 2025].</w:t>
      </w:r>
    </w:p>
    <w:p w14:paraId="7B0E8192" w14:textId="77777777" w:rsidR="00D774B5" w:rsidRPr="002616B2" w:rsidRDefault="00D774B5" w:rsidP="00D774B5">
      <w:pPr>
        <w:spacing w:line="360" w:lineRule="auto"/>
        <w:ind w:left="720" w:hanging="720"/>
        <w:jc w:val="both"/>
      </w:pPr>
      <w:proofErr w:type="spellStart"/>
      <w:r w:rsidRPr="002616B2">
        <w:lastRenderedPageBreak/>
        <w:t>Fancourt</w:t>
      </w:r>
      <w:proofErr w:type="spellEnd"/>
      <w:r w:rsidRPr="002616B2">
        <w:t xml:space="preserve">, D., 2023. Social prescribing outcomes: a mapping review of the evidence from 13 countries to identify key common outcomes. [Online] Available at: </w:t>
      </w:r>
      <w:hyperlink r:id="rId23" w:history="1">
        <w:r w:rsidRPr="002616B2">
          <w:rPr>
            <w:rStyle w:val="Hyperlink"/>
          </w:rPr>
          <w:t>https://pmc.ncbi.nlm.nih.gov/articles/PMC10660286/</w:t>
        </w:r>
      </w:hyperlink>
      <w:r w:rsidRPr="002616B2">
        <w:t xml:space="preserve"> [Accessed 26 August 2025].</w:t>
      </w:r>
    </w:p>
    <w:p w14:paraId="768DAB0F" w14:textId="77777777" w:rsidR="00D774B5" w:rsidRPr="002616B2" w:rsidRDefault="00D774B5" w:rsidP="00D774B5">
      <w:pPr>
        <w:spacing w:line="360" w:lineRule="auto"/>
        <w:ind w:left="720" w:hanging="720"/>
        <w:jc w:val="both"/>
      </w:pPr>
      <w:r w:rsidRPr="002616B2">
        <w:t xml:space="preserve">Gough, P. A. G. L. L., 2025. What Is Chronic Disease Management. [Online] Available at: </w:t>
      </w:r>
      <w:hyperlink r:id="rId24" w:history="1">
        <w:r w:rsidRPr="002616B2">
          <w:rPr>
            <w:rStyle w:val="Hyperlink"/>
          </w:rPr>
          <w:t>https://pmc.ncbi.nlm.nih.gov/articles/PMC4103232/</w:t>
        </w:r>
      </w:hyperlink>
      <w:r w:rsidRPr="002616B2">
        <w:t xml:space="preserve"> [Accessed 13 August 2025].</w:t>
      </w:r>
    </w:p>
    <w:p w14:paraId="33E84361" w14:textId="77777777" w:rsidR="00D774B5" w:rsidRPr="002616B2" w:rsidRDefault="00D774B5" w:rsidP="00D774B5">
      <w:pPr>
        <w:spacing w:line="360" w:lineRule="auto"/>
        <w:ind w:left="720" w:hanging="720"/>
        <w:jc w:val="both"/>
      </w:pPr>
      <w:r w:rsidRPr="002616B2">
        <w:t xml:space="preserve">GOV.UK, 2020. Physical activity guidelines: UK Chief Medical Officers' report. [Online] Available at: </w:t>
      </w:r>
      <w:hyperlink r:id="rId25" w:history="1">
        <w:r w:rsidRPr="002616B2">
          <w:rPr>
            <w:rStyle w:val="Hyperlink"/>
          </w:rPr>
          <w:t>https://www.gov.uk/government/publications/physical-activity-guidelines-uk-chief-medical-officers-report</w:t>
        </w:r>
      </w:hyperlink>
      <w:r w:rsidRPr="002616B2">
        <w:t xml:space="preserve"> [Accessed 26 August 2025].</w:t>
      </w:r>
    </w:p>
    <w:p w14:paraId="706DAD7D" w14:textId="77777777" w:rsidR="00D774B5" w:rsidRPr="002616B2" w:rsidRDefault="00D774B5" w:rsidP="00D774B5">
      <w:pPr>
        <w:spacing w:line="360" w:lineRule="auto"/>
        <w:ind w:left="720" w:hanging="720"/>
        <w:jc w:val="both"/>
      </w:pPr>
      <w:r w:rsidRPr="002616B2">
        <w:t xml:space="preserve">Goodwin, J. (2022). SAGE Secondary Data </w:t>
      </w:r>
      <w:proofErr w:type="gramStart"/>
      <w:r w:rsidRPr="002616B2">
        <w:t>Analysis :</w:t>
      </w:r>
      <w:proofErr w:type="gramEnd"/>
      <w:r w:rsidRPr="002616B2">
        <w:t xml:space="preserve"> Building Firm Foundations from Birth to Five. SAGE Secondary Data Analysis, [online] pp.1–1408. Available at: </w:t>
      </w:r>
      <w:hyperlink r:id="rId26" w:anchor="page=250" w:history="1">
        <w:r w:rsidRPr="002616B2">
          <w:rPr>
            <w:rStyle w:val="Hyperlink"/>
          </w:rPr>
          <w:t>https://www.torrossa.com/en/resources/an/4913116#page=250</w:t>
        </w:r>
      </w:hyperlink>
      <w:r w:rsidRPr="002616B2">
        <w:t xml:space="preserve"> [Accessed 6 Jan. 2022].</w:t>
      </w:r>
    </w:p>
    <w:p w14:paraId="3AA578AA" w14:textId="77777777" w:rsidR="00D774B5" w:rsidRPr="002616B2" w:rsidRDefault="00D774B5" w:rsidP="00D774B5">
      <w:pPr>
        <w:spacing w:line="360" w:lineRule="auto"/>
        <w:ind w:left="720" w:hanging="720"/>
        <w:jc w:val="both"/>
      </w:pPr>
      <w:r w:rsidRPr="002616B2">
        <w:t xml:space="preserve">Greenhalgh, T., </w:t>
      </w:r>
      <w:proofErr w:type="spellStart"/>
      <w:r w:rsidRPr="002616B2">
        <w:t>Wherton</w:t>
      </w:r>
      <w:proofErr w:type="spellEnd"/>
      <w:r w:rsidRPr="002616B2">
        <w:t xml:space="preserve">, J., </w:t>
      </w:r>
      <w:proofErr w:type="spellStart"/>
      <w:r w:rsidRPr="002616B2">
        <w:t>Papoutsi</w:t>
      </w:r>
      <w:proofErr w:type="spellEnd"/>
      <w:r w:rsidRPr="002616B2">
        <w:t xml:space="preserve">, C., Lynch, J., Hughes, G., A’Court, C., Hinder, S., Fahy, N., Procter, R. and Shaw, S. (2021). Beyond Adoption: A New Framework for Theorizing and Evaluating </w:t>
      </w:r>
      <w:proofErr w:type="spellStart"/>
      <w:r w:rsidRPr="002616B2">
        <w:t>Nonadoption</w:t>
      </w:r>
      <w:proofErr w:type="spellEnd"/>
      <w:r w:rsidRPr="002616B2">
        <w:t xml:space="preserve">, Abandonment, and Challenges to the Scale-Up, Spread, and Sustainability of Health and Care Technologies. Journal of Medical Internet Research, [online] 19(11). </w:t>
      </w:r>
      <w:proofErr w:type="spellStart"/>
      <w:r w:rsidRPr="002616B2">
        <w:t>doi</w:t>
      </w:r>
      <w:proofErr w:type="spellEnd"/>
      <w:r w:rsidRPr="002616B2">
        <w:t xml:space="preserve">: </w:t>
      </w:r>
      <w:hyperlink r:id="rId27" w:history="1">
        <w:r w:rsidRPr="002616B2">
          <w:rPr>
            <w:rStyle w:val="Hyperlink"/>
          </w:rPr>
          <w:t>https://doi.org/10.2196/jmir.8775</w:t>
        </w:r>
      </w:hyperlink>
      <w:r w:rsidRPr="002616B2">
        <w:t xml:space="preserve">. </w:t>
      </w:r>
    </w:p>
    <w:p w14:paraId="7912ED18" w14:textId="77777777" w:rsidR="00D774B5" w:rsidRPr="002616B2" w:rsidRDefault="00D774B5" w:rsidP="00D774B5">
      <w:pPr>
        <w:spacing w:line="360" w:lineRule="auto"/>
        <w:ind w:left="720" w:hanging="720"/>
        <w:jc w:val="both"/>
      </w:pPr>
      <w:r w:rsidRPr="002616B2">
        <w:t xml:space="preserve">Hill, A., 2024. UK must move towards disease prevention to save economy and NHS, says expert. [Online] Available at: </w:t>
      </w:r>
      <w:hyperlink r:id="rId28" w:history="1">
        <w:r w:rsidRPr="002616B2">
          <w:rPr>
            <w:rStyle w:val="Hyperlink"/>
          </w:rPr>
          <w:t>https://www.theguardian.com/society/article/2024/jul/23/pre-nhs-disease-prevention-health-checks</w:t>
        </w:r>
      </w:hyperlink>
      <w:r w:rsidRPr="002616B2">
        <w:t xml:space="preserve"> [Accessed 24 August 2025].</w:t>
      </w:r>
    </w:p>
    <w:p w14:paraId="661E9BAA" w14:textId="77777777" w:rsidR="00D774B5" w:rsidRPr="002616B2" w:rsidRDefault="00D774B5" w:rsidP="00D774B5">
      <w:pPr>
        <w:spacing w:line="360" w:lineRule="auto"/>
        <w:ind w:left="720" w:hanging="720"/>
        <w:jc w:val="both"/>
      </w:pPr>
      <w:r w:rsidRPr="002616B2">
        <w:t xml:space="preserve">Hague, H., Orr, N., Smith, J., Phoenix, C., Bethel, A., Goodwin, V.A., Lang, I. and Carside, R. (2020). The Effectiveness of Physical Activity Interventions in older adults. ISEE Conference Abstracts, 2016(1). </w:t>
      </w:r>
      <w:proofErr w:type="spellStart"/>
      <w:r w:rsidRPr="002616B2">
        <w:t>doi</w:t>
      </w:r>
      <w:proofErr w:type="spellEnd"/>
      <w:r w:rsidRPr="002616B2">
        <w:t xml:space="preserve">: </w:t>
      </w:r>
      <w:hyperlink r:id="rId29" w:history="1">
        <w:r w:rsidRPr="002616B2">
          <w:rPr>
            <w:rStyle w:val="Hyperlink"/>
          </w:rPr>
          <w:t>https://doi.org/10.1289/isee.2016.3392</w:t>
        </w:r>
      </w:hyperlink>
      <w:r w:rsidRPr="002616B2">
        <w:t xml:space="preserve">. </w:t>
      </w:r>
    </w:p>
    <w:p w14:paraId="3F46C2F7" w14:textId="77777777" w:rsidR="00D774B5" w:rsidRPr="002616B2" w:rsidRDefault="00D774B5" w:rsidP="00D774B5">
      <w:pPr>
        <w:spacing w:line="360" w:lineRule="auto"/>
        <w:ind w:left="720" w:hanging="720"/>
        <w:jc w:val="both"/>
      </w:pPr>
      <w:r w:rsidRPr="002616B2">
        <w:t xml:space="preserve">IHME, 2024. Global Burden of Disease 2021: Findings from the GBD 2021 Study. [Online] Available at: </w:t>
      </w:r>
      <w:hyperlink r:id="rId30" w:history="1">
        <w:r w:rsidRPr="002616B2">
          <w:rPr>
            <w:rStyle w:val="Hyperlink"/>
          </w:rPr>
          <w:t>https://www.healthdata.org/research-analysis/library/global-burden-disease-2021-findings-gbd-2021-study</w:t>
        </w:r>
      </w:hyperlink>
      <w:r w:rsidRPr="002616B2">
        <w:t xml:space="preserve"> [Accessed 24 August 2025].</w:t>
      </w:r>
    </w:p>
    <w:p w14:paraId="18B26163" w14:textId="77777777" w:rsidR="00D774B5" w:rsidRPr="002616B2" w:rsidRDefault="00D774B5" w:rsidP="00D774B5">
      <w:pPr>
        <w:spacing w:line="360" w:lineRule="auto"/>
        <w:ind w:left="720" w:hanging="720"/>
        <w:jc w:val="both"/>
      </w:pPr>
      <w:proofErr w:type="spellStart"/>
      <w:r w:rsidRPr="002616B2">
        <w:t>Ishtiaq</w:t>
      </w:r>
      <w:proofErr w:type="spellEnd"/>
      <w:r w:rsidRPr="002616B2">
        <w:t xml:space="preserve">, M. (2019). </w:t>
      </w:r>
      <w:proofErr w:type="spellStart"/>
      <w:r w:rsidRPr="002616B2">
        <w:t>creswell</w:t>
      </w:r>
      <w:proofErr w:type="spellEnd"/>
      <w:r w:rsidRPr="002616B2">
        <w:t xml:space="preserve">, J. W. (2014). research design: Qualitative, quantitative and mixed methods </w:t>
      </w:r>
      <w:proofErr w:type="gramStart"/>
      <w:r w:rsidRPr="002616B2">
        <w:t>approaches</w:t>
      </w:r>
      <w:proofErr w:type="gramEnd"/>
      <w:r w:rsidRPr="002616B2">
        <w:t xml:space="preserve"> (4th ed.). thousand oaks, CA: Sage. English Language Teaching, [online] 12(5), p.40. </w:t>
      </w:r>
      <w:proofErr w:type="spellStart"/>
      <w:r w:rsidRPr="002616B2">
        <w:t>doi</w:t>
      </w:r>
      <w:proofErr w:type="spellEnd"/>
      <w:r w:rsidRPr="002616B2">
        <w:t xml:space="preserve">: </w:t>
      </w:r>
      <w:hyperlink r:id="rId31" w:history="1">
        <w:r w:rsidRPr="002616B2">
          <w:rPr>
            <w:rStyle w:val="Hyperlink"/>
          </w:rPr>
          <w:t>https://doi.org/10.5539/elt.v12n5p40</w:t>
        </w:r>
      </w:hyperlink>
      <w:r w:rsidRPr="002616B2">
        <w:t xml:space="preserve">. </w:t>
      </w:r>
    </w:p>
    <w:p w14:paraId="0E4EDCC6" w14:textId="77777777" w:rsidR="00D774B5" w:rsidRPr="002616B2" w:rsidRDefault="00D774B5" w:rsidP="00D774B5">
      <w:pPr>
        <w:spacing w:line="360" w:lineRule="auto"/>
        <w:ind w:left="720" w:hanging="720"/>
        <w:jc w:val="both"/>
      </w:pPr>
      <w:r w:rsidRPr="002616B2">
        <w:lastRenderedPageBreak/>
        <w:t xml:space="preserve">Lancet, T., 2021. Global burden and strength of evidence for 88 risk factors in 204 countries and 811 subnational locations, 1990–2021: a systematic analysis for the Global Burden of Disease Study 2021Global burden and strength of evidence for 88 risk factors in 204 </w:t>
      </w:r>
      <w:proofErr w:type="spellStart"/>
      <w:r w:rsidRPr="002616B2">
        <w:t>countr</w:t>
      </w:r>
      <w:proofErr w:type="spellEnd"/>
      <w:r w:rsidRPr="002616B2">
        <w:t xml:space="preserve">. [Online] Available at: </w:t>
      </w:r>
      <w:hyperlink r:id="rId32" w:history="1">
        <w:r w:rsidRPr="002616B2">
          <w:rPr>
            <w:rStyle w:val="Hyperlink"/>
          </w:rPr>
          <w:t>https://www.thelancet.com/journals/lancet/article/PIIS0140-6736%2824%2900933-4/fulltext</w:t>
        </w:r>
      </w:hyperlink>
      <w:r w:rsidRPr="002616B2">
        <w:t xml:space="preserve"> [Accessed 24 August 2025].</w:t>
      </w:r>
    </w:p>
    <w:p w14:paraId="02784830" w14:textId="77777777" w:rsidR="00D774B5" w:rsidRPr="002616B2" w:rsidRDefault="00D774B5" w:rsidP="00D774B5">
      <w:pPr>
        <w:spacing w:line="360" w:lineRule="auto"/>
        <w:ind w:left="720" w:hanging="720"/>
        <w:jc w:val="both"/>
      </w:pPr>
      <w:r w:rsidRPr="002616B2">
        <w:t xml:space="preserve">Lancet, T., 2024. Global burden and strength of evidence for 88 risk factors in 204 countries and 811 subnational locations, 1990–2021: a systematic analysis for the Global Burden of Disease Study 2021. [Online] Available at: </w:t>
      </w:r>
      <w:hyperlink r:id="rId33" w:history="1">
        <w:r w:rsidRPr="002616B2">
          <w:rPr>
            <w:rStyle w:val="Hyperlink"/>
          </w:rPr>
          <w:t>https://www.thelancet.com/journals/lancet/article/PIIS0140-6736%2824%2900933-4/fulltext</w:t>
        </w:r>
      </w:hyperlink>
      <w:r w:rsidRPr="002616B2">
        <w:t xml:space="preserve"> [Accessed 24 August 2025].</w:t>
      </w:r>
    </w:p>
    <w:p w14:paraId="5B760C03" w14:textId="77777777" w:rsidR="00D774B5" w:rsidRPr="002616B2" w:rsidRDefault="00D774B5" w:rsidP="00D774B5">
      <w:pPr>
        <w:spacing w:line="360" w:lineRule="auto"/>
        <w:ind w:left="720" w:hanging="720"/>
        <w:jc w:val="both"/>
      </w:pPr>
      <w:r w:rsidRPr="002616B2">
        <w:t xml:space="preserve">Lawson, R., 2021. What is Lifestyle Medicine. [Online] Available at: </w:t>
      </w:r>
      <w:hyperlink r:id="rId34" w:history="1">
        <w:r w:rsidRPr="002616B2">
          <w:rPr>
            <w:rStyle w:val="Hyperlink"/>
          </w:rPr>
          <w:t>https://bslm.org.uk/what-is-lifestyle-medicine/</w:t>
        </w:r>
      </w:hyperlink>
      <w:r w:rsidRPr="002616B2">
        <w:t xml:space="preserve"> [Accessed 13 August 2025].</w:t>
      </w:r>
    </w:p>
    <w:p w14:paraId="5AB7C03C" w14:textId="77777777" w:rsidR="00D774B5" w:rsidRPr="002616B2" w:rsidRDefault="00D774B5" w:rsidP="00D774B5">
      <w:pPr>
        <w:spacing w:line="360" w:lineRule="auto"/>
        <w:ind w:left="720" w:hanging="720"/>
        <w:jc w:val="both"/>
      </w:pPr>
      <w:r w:rsidRPr="002616B2">
        <w:t xml:space="preserve">Leonardi-Bee, 2015. Evaluating Long-term Outcomes of NHS Stop Smoking Services. [Online] Available at: </w:t>
      </w:r>
      <w:hyperlink r:id="rId35" w:history="1">
        <w:r w:rsidRPr="002616B2">
          <w:rPr>
            <w:rStyle w:val="Hyperlink"/>
          </w:rPr>
          <w:t>https://www.ncbi.nlm.nih.gov/books/NBK327138/</w:t>
        </w:r>
      </w:hyperlink>
      <w:r w:rsidRPr="002616B2">
        <w:t xml:space="preserve"> [Accessed 24 August 2025].</w:t>
      </w:r>
    </w:p>
    <w:p w14:paraId="565692EA" w14:textId="77777777" w:rsidR="00D774B5" w:rsidRPr="002616B2" w:rsidRDefault="00D774B5" w:rsidP="00D774B5">
      <w:pPr>
        <w:spacing w:line="360" w:lineRule="auto"/>
        <w:ind w:left="720" w:hanging="720"/>
        <w:jc w:val="both"/>
      </w:pPr>
      <w:r w:rsidRPr="002616B2">
        <w:t xml:space="preserve">Mays, H. A. A. H. N., 2024. Solving poverty or tackling healthcare inequalities? Qualitative study exploring local interpretations of national policy on health inequalities under new NHS reforms in England. [Online] Available at: </w:t>
      </w:r>
      <w:hyperlink r:id="rId36" w:history="1">
        <w:r w:rsidRPr="002616B2">
          <w:rPr>
            <w:rStyle w:val="Hyperlink"/>
          </w:rPr>
          <w:t>https://pmc.ncbi.nlm.nih.gov/articles/PMC11015303/</w:t>
        </w:r>
      </w:hyperlink>
      <w:r w:rsidRPr="002616B2">
        <w:t xml:space="preserve"> [Accessed 26 August 2025].</w:t>
      </w:r>
    </w:p>
    <w:p w14:paraId="524F0209" w14:textId="77777777" w:rsidR="00D774B5" w:rsidRPr="002616B2" w:rsidRDefault="00D774B5" w:rsidP="00D774B5">
      <w:pPr>
        <w:spacing w:line="360" w:lineRule="auto"/>
        <w:ind w:left="720" w:hanging="720"/>
        <w:jc w:val="both"/>
      </w:pPr>
      <w:r w:rsidRPr="002616B2">
        <w:t xml:space="preserve">Medicine, B. S. L., 2023. What is Lifestyle </w:t>
      </w:r>
      <w:proofErr w:type="gramStart"/>
      <w:r w:rsidRPr="002616B2">
        <w:t>Medicine?.</w:t>
      </w:r>
      <w:proofErr w:type="gramEnd"/>
      <w:r w:rsidRPr="002616B2">
        <w:t xml:space="preserve"> [Online] Available at: </w:t>
      </w:r>
      <w:hyperlink r:id="rId37" w:history="1">
        <w:r w:rsidRPr="002616B2">
          <w:rPr>
            <w:rStyle w:val="Hyperlink"/>
          </w:rPr>
          <w:t>https://bslm.org.uk/lifestyle-medicine/what-is-lifestyle-medicine/</w:t>
        </w:r>
      </w:hyperlink>
      <w:r w:rsidRPr="002616B2">
        <w:t xml:space="preserve"> [Accessed 14 August 2025].</w:t>
      </w:r>
    </w:p>
    <w:p w14:paraId="3C0DE3BE" w14:textId="77777777" w:rsidR="00D774B5" w:rsidRPr="002616B2" w:rsidRDefault="00D774B5" w:rsidP="00D774B5">
      <w:pPr>
        <w:spacing w:line="360" w:lineRule="auto"/>
        <w:ind w:left="720" w:hanging="720"/>
        <w:jc w:val="both"/>
      </w:pPr>
      <w:r w:rsidRPr="002616B2">
        <w:t xml:space="preserve">Michie, S., 2017. </w:t>
      </w:r>
      <w:proofErr w:type="gramStart"/>
      <w:r w:rsidRPr="002616B2">
        <w:t>he</w:t>
      </w:r>
      <w:proofErr w:type="gramEnd"/>
      <w:r w:rsidRPr="002616B2">
        <w:t xml:space="preserve"> behaviour change wheel: A new method for characterising and designing behaviour change interventions. [Online] Available at: </w:t>
      </w:r>
      <w:hyperlink r:id="rId38" w:history="1">
        <w:r w:rsidRPr="002616B2">
          <w:rPr>
            <w:rStyle w:val="Hyperlink"/>
          </w:rPr>
          <w:t>https://pmc.ncbi.nlm.nih.gov/articles/PMC3096582/</w:t>
        </w:r>
      </w:hyperlink>
      <w:r w:rsidRPr="002616B2">
        <w:t xml:space="preserve"> [Accessed 9 September 2025].</w:t>
      </w:r>
    </w:p>
    <w:p w14:paraId="7BE6CD02" w14:textId="77777777" w:rsidR="00D774B5" w:rsidRPr="002616B2" w:rsidRDefault="00D774B5" w:rsidP="00D774B5">
      <w:pPr>
        <w:spacing w:line="360" w:lineRule="auto"/>
        <w:ind w:left="720" w:hanging="720"/>
        <w:jc w:val="both"/>
      </w:pPr>
      <w:r w:rsidRPr="002616B2">
        <w:t xml:space="preserve">Michie, S., 2023. The behaviour change wheel: A new method for characterising and designing behaviour change interventions. [Online] Available at: </w:t>
      </w:r>
      <w:hyperlink r:id="rId39" w:history="1">
        <w:r w:rsidRPr="002616B2">
          <w:rPr>
            <w:rStyle w:val="Hyperlink"/>
          </w:rPr>
          <w:t>https://pmc.ncbi.nlm.nih.gov/articles/PMC3096582/</w:t>
        </w:r>
      </w:hyperlink>
      <w:r w:rsidRPr="002616B2">
        <w:t xml:space="preserve"> [Accessed 24 August 2025].</w:t>
      </w:r>
    </w:p>
    <w:p w14:paraId="6053AF86" w14:textId="77777777" w:rsidR="00D774B5" w:rsidRPr="002616B2" w:rsidRDefault="00D774B5" w:rsidP="00D774B5">
      <w:pPr>
        <w:spacing w:line="360" w:lineRule="auto"/>
        <w:ind w:left="720" w:hanging="720"/>
        <w:jc w:val="both"/>
      </w:pPr>
      <w:r w:rsidRPr="002616B2">
        <w:lastRenderedPageBreak/>
        <w:t xml:space="preserve">Morris, L., 2024. Tackling health inequalities: seven priorities for the NHS. [Online] Available at: </w:t>
      </w:r>
      <w:hyperlink r:id="rId40" w:history="1">
        <w:r w:rsidRPr="002616B2">
          <w:rPr>
            <w:rStyle w:val="Hyperlink"/>
          </w:rPr>
          <w:t>https://www.kingsfund.org.uk/insight-and-analysis/long-reads/tackling-health-inequalities-seven-priorities-nhs</w:t>
        </w:r>
      </w:hyperlink>
      <w:r w:rsidRPr="002616B2">
        <w:t xml:space="preserve"> [Accessed 9 September 2025].</w:t>
      </w:r>
    </w:p>
    <w:p w14:paraId="058193CE" w14:textId="77777777" w:rsidR="00D774B5" w:rsidRPr="002616B2" w:rsidRDefault="00D774B5" w:rsidP="00D774B5">
      <w:pPr>
        <w:spacing w:line="360" w:lineRule="auto"/>
        <w:ind w:left="720" w:hanging="720"/>
        <w:jc w:val="both"/>
        <w:rPr>
          <w:lang w:val="en-US"/>
        </w:rPr>
      </w:pPr>
      <w:r w:rsidRPr="002616B2">
        <w:rPr>
          <w:lang w:val="en-US"/>
        </w:rPr>
        <w:t xml:space="preserve">Rogers, N.T., Cummins, S., Jones, C.P., </w:t>
      </w:r>
      <w:proofErr w:type="spellStart"/>
      <w:r w:rsidRPr="002616B2">
        <w:rPr>
          <w:lang w:val="en-US"/>
        </w:rPr>
        <w:t>Mytton</w:t>
      </w:r>
      <w:proofErr w:type="spellEnd"/>
      <w:r w:rsidRPr="002616B2">
        <w:rPr>
          <w:lang w:val="en-US"/>
        </w:rPr>
        <w:t xml:space="preserve">, O., Rayner, M., Rutter, H., White, M. and Adams, J. (2024). Estimated changes in free sugar consumption one year after the UK soft drinks industry levy came into force: controlled interrupted time series analysis of the National Diet and Nutrition Survey (2011–2019). J Epidemiol Community Health, [online] 78(9). </w:t>
      </w:r>
      <w:proofErr w:type="spellStart"/>
      <w:r w:rsidRPr="002616B2">
        <w:rPr>
          <w:lang w:val="en-US"/>
        </w:rPr>
        <w:t>doi</w:t>
      </w:r>
      <w:proofErr w:type="spellEnd"/>
      <w:r w:rsidRPr="002616B2">
        <w:rPr>
          <w:lang w:val="en-US"/>
        </w:rPr>
        <w:t xml:space="preserve">: </w:t>
      </w:r>
      <w:hyperlink r:id="rId41" w:history="1">
        <w:r w:rsidRPr="002616B2">
          <w:rPr>
            <w:rStyle w:val="Hyperlink"/>
            <w:lang w:val="en-US"/>
          </w:rPr>
          <w:t>https://doi.org/10.1136/jech-2023-221051</w:t>
        </w:r>
      </w:hyperlink>
      <w:r w:rsidRPr="002616B2">
        <w:rPr>
          <w:lang w:val="en-US"/>
        </w:rPr>
        <w:t xml:space="preserve">. </w:t>
      </w:r>
    </w:p>
    <w:p w14:paraId="1B7A5CA0" w14:textId="77777777" w:rsidR="00D774B5" w:rsidRPr="002616B2" w:rsidRDefault="00D774B5" w:rsidP="00D774B5">
      <w:pPr>
        <w:spacing w:line="360" w:lineRule="auto"/>
        <w:ind w:left="720" w:hanging="720"/>
        <w:jc w:val="both"/>
      </w:pPr>
      <w:r w:rsidRPr="002616B2">
        <w:t xml:space="preserve">Marmot, M. (2020). Health Equity in England: </w:t>
      </w:r>
      <w:proofErr w:type="gramStart"/>
      <w:r w:rsidRPr="002616B2">
        <w:t>the</w:t>
      </w:r>
      <w:proofErr w:type="gramEnd"/>
      <w:r w:rsidRPr="002616B2">
        <w:t xml:space="preserve"> Marmot Review 10 Years on. British Medical Journal, 368(1). </w:t>
      </w:r>
      <w:proofErr w:type="spellStart"/>
      <w:r w:rsidRPr="002616B2">
        <w:t>doi</w:t>
      </w:r>
      <w:proofErr w:type="spellEnd"/>
      <w:r w:rsidRPr="002616B2">
        <w:t xml:space="preserve">: </w:t>
      </w:r>
      <w:hyperlink r:id="rId42" w:history="1">
        <w:r w:rsidRPr="002616B2">
          <w:rPr>
            <w:rStyle w:val="Hyperlink"/>
          </w:rPr>
          <w:t>https://doi.org/10.1136/bmj.m693</w:t>
        </w:r>
      </w:hyperlink>
      <w:r w:rsidRPr="002616B2">
        <w:t xml:space="preserve">. </w:t>
      </w:r>
    </w:p>
    <w:p w14:paraId="40401CAC" w14:textId="77777777" w:rsidR="00D774B5" w:rsidRPr="002616B2" w:rsidRDefault="00D774B5" w:rsidP="00D774B5">
      <w:pPr>
        <w:spacing w:line="360" w:lineRule="auto"/>
        <w:ind w:left="720" w:hanging="720"/>
        <w:jc w:val="both"/>
      </w:pPr>
      <w:r w:rsidRPr="002616B2">
        <w:t xml:space="preserve">Miles, M.B., Huberman, A.M. and </w:t>
      </w:r>
      <w:proofErr w:type="spellStart"/>
      <w:r w:rsidRPr="002616B2">
        <w:t>Saldaña</w:t>
      </w:r>
      <w:proofErr w:type="spellEnd"/>
      <w:r w:rsidRPr="002616B2">
        <w:t xml:space="preserve">, J. (2019). Qualitative Data Analysis: a Methods Sourcebook. 4th ed. Los Angeles: Sage.Available at: </w:t>
      </w:r>
      <w:hyperlink r:id="rId43" w:history="1">
        <w:r w:rsidRPr="002616B2">
          <w:rPr>
            <w:rStyle w:val="Hyperlink"/>
          </w:rPr>
          <w:t>https://jech.bmj.com/content/78/9/578</w:t>
        </w:r>
      </w:hyperlink>
      <w:r w:rsidRPr="002616B2">
        <w:t xml:space="preserve"> [Accessed 24 August 2025].</w:t>
      </w:r>
    </w:p>
    <w:p w14:paraId="7698D550" w14:textId="77777777" w:rsidR="00D774B5" w:rsidRPr="002616B2" w:rsidRDefault="00D774B5" w:rsidP="00D774B5">
      <w:pPr>
        <w:spacing w:line="360" w:lineRule="auto"/>
        <w:ind w:left="720" w:hanging="720"/>
        <w:jc w:val="both"/>
      </w:pPr>
      <w:r w:rsidRPr="002616B2">
        <w:t xml:space="preserve">NHS, 2016. Modifiable risk factors: high impact interventions. [Online] Available at: </w:t>
      </w:r>
      <w:hyperlink r:id="rId44" w:history="1">
        <w:r w:rsidRPr="002616B2">
          <w:rPr>
            <w:rStyle w:val="Hyperlink"/>
          </w:rPr>
          <w:t>https://www.england.nhs.uk/ourwork/prevention/secondary-prevention/modifiable-risk-factors-high-impact-interventions/</w:t>
        </w:r>
      </w:hyperlink>
      <w:r w:rsidRPr="002616B2">
        <w:t xml:space="preserve"> [Accessed 24 August 2025].</w:t>
      </w:r>
    </w:p>
    <w:p w14:paraId="603C4E4E" w14:textId="77777777" w:rsidR="00D774B5" w:rsidRPr="002616B2" w:rsidRDefault="00D774B5" w:rsidP="00D774B5">
      <w:pPr>
        <w:spacing w:line="360" w:lineRule="auto"/>
        <w:ind w:left="720" w:hanging="720"/>
        <w:jc w:val="both"/>
      </w:pPr>
      <w:r w:rsidRPr="002616B2">
        <w:t xml:space="preserve">NHS, 2019. Core20PLUS5 (adults) – an approach to reducing healthcare inequalities. [Online] Available at: </w:t>
      </w:r>
      <w:hyperlink r:id="rId45" w:history="1">
        <w:r w:rsidRPr="002616B2">
          <w:rPr>
            <w:rStyle w:val="Hyperlink"/>
          </w:rPr>
          <w:t>https://www.england.nhs.uk/about/equality/equality-hub/national-healthcare-inequalities-improvement-programme/core20plus5/</w:t>
        </w:r>
      </w:hyperlink>
      <w:r w:rsidRPr="002616B2">
        <w:t xml:space="preserve"> [Accessed 26 August 2025].</w:t>
      </w:r>
    </w:p>
    <w:p w14:paraId="0494E413" w14:textId="77777777" w:rsidR="00D774B5" w:rsidRPr="002616B2" w:rsidRDefault="00D774B5" w:rsidP="00D774B5">
      <w:pPr>
        <w:spacing w:line="360" w:lineRule="auto"/>
        <w:ind w:left="720" w:hanging="720"/>
        <w:jc w:val="both"/>
      </w:pPr>
      <w:r w:rsidRPr="002616B2">
        <w:t xml:space="preserve">NHS, 2021. Core20PLUS5 (adults) – an approach to reducing healthcare inequalities. [Online] Available at: </w:t>
      </w:r>
      <w:hyperlink r:id="rId46" w:history="1">
        <w:r w:rsidRPr="002616B2">
          <w:rPr>
            <w:rStyle w:val="Hyperlink"/>
          </w:rPr>
          <w:t>https://www.england.nhs.uk/about/equality/equality-hub/national-healthcare-inequalities-improvement-programme/core20plus5/</w:t>
        </w:r>
      </w:hyperlink>
      <w:r w:rsidRPr="002616B2">
        <w:t xml:space="preserve"> [Accessed 24 August 2025].</w:t>
      </w:r>
    </w:p>
    <w:p w14:paraId="5EFE694B" w14:textId="77777777" w:rsidR="00D774B5" w:rsidRPr="002616B2" w:rsidRDefault="00D774B5" w:rsidP="00D774B5">
      <w:pPr>
        <w:spacing w:line="360" w:lineRule="auto"/>
        <w:ind w:left="720" w:hanging="720"/>
        <w:jc w:val="both"/>
      </w:pPr>
      <w:r w:rsidRPr="002616B2">
        <w:t xml:space="preserve">NHS England. 2023. NHS England. [online] England.nhs.uk. Available at: </w:t>
      </w:r>
      <w:hyperlink r:id="rId47" w:history="1">
        <w:r w:rsidRPr="002616B2">
          <w:rPr>
            <w:rStyle w:val="Hyperlink"/>
          </w:rPr>
          <w:t>https://www.england.nhs.uk</w:t>
        </w:r>
      </w:hyperlink>
      <w:r w:rsidRPr="002616B2">
        <w:t xml:space="preserve">  [Accessed 17 Sep. 2026].</w:t>
      </w:r>
    </w:p>
    <w:p w14:paraId="611A4B85" w14:textId="77777777" w:rsidR="00D774B5" w:rsidRPr="002616B2" w:rsidRDefault="00D774B5" w:rsidP="00D774B5">
      <w:pPr>
        <w:spacing w:line="360" w:lineRule="auto"/>
        <w:ind w:left="720" w:hanging="720"/>
        <w:jc w:val="both"/>
      </w:pPr>
      <w:r w:rsidRPr="002616B2">
        <w:t xml:space="preserve">NHS, 2024. Core20PLUS5 (adults) – an approach to reducing healthcare inequalities. [Online] Available at: </w:t>
      </w:r>
      <w:hyperlink r:id="rId48" w:history="1">
        <w:r w:rsidRPr="002616B2">
          <w:rPr>
            <w:rStyle w:val="Hyperlink"/>
          </w:rPr>
          <w:t>https://www.england.nhs.uk/about/equality/equality-</w:t>
        </w:r>
        <w:r w:rsidRPr="002616B2">
          <w:rPr>
            <w:rStyle w:val="Hyperlink"/>
          </w:rPr>
          <w:lastRenderedPageBreak/>
          <w:t>hub/national-healthcare-inequalities-improvement-programme/core20plus5/</w:t>
        </w:r>
      </w:hyperlink>
      <w:r w:rsidRPr="002616B2">
        <w:t xml:space="preserve">   [Accessed 24 August 2025].</w:t>
      </w:r>
    </w:p>
    <w:p w14:paraId="48D00F06" w14:textId="77777777" w:rsidR="00D774B5" w:rsidRPr="002616B2" w:rsidRDefault="00D774B5" w:rsidP="00D774B5">
      <w:pPr>
        <w:spacing w:line="360" w:lineRule="auto"/>
        <w:ind w:left="720" w:hanging="720"/>
        <w:jc w:val="both"/>
      </w:pPr>
      <w:r w:rsidRPr="002616B2">
        <w:t xml:space="preserve">NICE, 2018. Physical activity and the environment. [Online] Available at: </w:t>
      </w:r>
      <w:hyperlink r:id="rId49" w:history="1">
        <w:r w:rsidRPr="002616B2">
          <w:rPr>
            <w:rStyle w:val="Hyperlink"/>
          </w:rPr>
          <w:t>https://www.nice.org.uk/guidance/ng90</w:t>
        </w:r>
      </w:hyperlink>
      <w:r w:rsidRPr="002616B2">
        <w:t xml:space="preserve"> [Accessed 26 August 2025].</w:t>
      </w:r>
    </w:p>
    <w:p w14:paraId="70DD2D9F" w14:textId="77777777" w:rsidR="00D774B5" w:rsidRPr="002616B2" w:rsidRDefault="00D774B5" w:rsidP="00D774B5">
      <w:pPr>
        <w:spacing w:line="360" w:lineRule="auto"/>
        <w:ind w:left="720" w:hanging="720"/>
        <w:jc w:val="both"/>
      </w:pPr>
    </w:p>
    <w:p w14:paraId="702C21CC" w14:textId="77777777" w:rsidR="00D774B5" w:rsidRPr="002616B2" w:rsidRDefault="00D774B5" w:rsidP="00D774B5">
      <w:pPr>
        <w:spacing w:line="360" w:lineRule="auto"/>
        <w:ind w:left="720" w:hanging="720"/>
        <w:jc w:val="both"/>
      </w:pPr>
      <w:r w:rsidRPr="002616B2">
        <w:t xml:space="preserve">NICE, 2018. Physical activity and the environment. [Online] Available at: </w:t>
      </w:r>
      <w:hyperlink r:id="rId50" w:history="1">
        <w:r w:rsidRPr="002616B2">
          <w:rPr>
            <w:rStyle w:val="Hyperlink"/>
          </w:rPr>
          <w:t>https://www.nice.org.uk/guidance/ng90</w:t>
        </w:r>
      </w:hyperlink>
      <w:r w:rsidRPr="002616B2">
        <w:t xml:space="preserve"> [Accessed 9 September 2025].</w:t>
      </w:r>
    </w:p>
    <w:p w14:paraId="681984D2" w14:textId="77777777" w:rsidR="00D774B5" w:rsidRPr="002616B2" w:rsidRDefault="00D774B5" w:rsidP="00D774B5">
      <w:pPr>
        <w:spacing w:line="360" w:lineRule="auto"/>
        <w:ind w:left="720" w:hanging="720"/>
        <w:jc w:val="both"/>
      </w:pPr>
      <w:r w:rsidRPr="002616B2">
        <w:t xml:space="preserve">NICE, 2019. Behaviour change: individual approaches. [Online] Available at: </w:t>
      </w:r>
      <w:hyperlink r:id="rId51" w:history="1">
        <w:r w:rsidRPr="002616B2">
          <w:rPr>
            <w:rStyle w:val="Hyperlink"/>
          </w:rPr>
          <w:t>https://www.nice.org.uk/Guidance/PH49</w:t>
        </w:r>
      </w:hyperlink>
      <w:r w:rsidRPr="002616B2">
        <w:t xml:space="preserve"> [Accessed 24 August 2025].</w:t>
      </w:r>
    </w:p>
    <w:p w14:paraId="360953EA" w14:textId="77777777" w:rsidR="00D774B5" w:rsidRPr="002616B2" w:rsidRDefault="00D774B5" w:rsidP="00D774B5">
      <w:pPr>
        <w:spacing w:line="360" w:lineRule="auto"/>
        <w:ind w:left="720" w:hanging="720"/>
        <w:jc w:val="both"/>
      </w:pPr>
      <w:r w:rsidRPr="002616B2">
        <w:t xml:space="preserve">NICE, 2022. Type 2 diabetes in adults: management. [Online] Available at: </w:t>
      </w:r>
      <w:hyperlink r:id="rId52" w:history="1">
        <w:r w:rsidRPr="002616B2">
          <w:rPr>
            <w:rStyle w:val="Hyperlink"/>
          </w:rPr>
          <w:t>https://www.nice.org.uk/guidance/ng28</w:t>
        </w:r>
      </w:hyperlink>
      <w:r w:rsidRPr="002616B2">
        <w:t xml:space="preserve"> [Accessed 24 August 2025].</w:t>
      </w:r>
    </w:p>
    <w:p w14:paraId="1EE519DE" w14:textId="77777777" w:rsidR="00D774B5" w:rsidRPr="002616B2" w:rsidRDefault="00D774B5" w:rsidP="00D774B5">
      <w:pPr>
        <w:spacing w:line="360" w:lineRule="auto"/>
        <w:ind w:left="720" w:hanging="720"/>
        <w:jc w:val="both"/>
      </w:pPr>
      <w:r w:rsidRPr="002616B2">
        <w:t xml:space="preserve">Rayner, M., 2019. Estimated changes in free sugar consumption one year after the UK soft drinks industry levy came into force: controlled interrupted time series analysis of the National Diet and Nutrition Survey (2011–2019). [Online] Available at: </w:t>
      </w:r>
      <w:hyperlink r:id="rId53" w:history="1">
        <w:r w:rsidRPr="002616B2">
          <w:rPr>
            <w:rStyle w:val="Hyperlink"/>
          </w:rPr>
          <w:t>https://jech.bmj.com/content/78/9/578</w:t>
        </w:r>
      </w:hyperlink>
      <w:r w:rsidRPr="002616B2">
        <w:t xml:space="preserve"> [Accessed 26 August 2025].</w:t>
      </w:r>
    </w:p>
    <w:p w14:paraId="561E15AA" w14:textId="77777777" w:rsidR="00D774B5" w:rsidRPr="002616B2" w:rsidRDefault="00D774B5" w:rsidP="00D774B5">
      <w:pPr>
        <w:spacing w:line="360" w:lineRule="auto"/>
        <w:ind w:left="720" w:hanging="720"/>
        <w:jc w:val="both"/>
      </w:pPr>
      <w:r w:rsidRPr="002616B2">
        <w:t xml:space="preserve">Rose, A., 2022. Exploring the power of Fruit &amp; Veg on Prescription. [Online] Available at: </w:t>
      </w:r>
      <w:hyperlink r:id="rId54" w:history="1">
        <w:r w:rsidRPr="002616B2">
          <w:rPr>
            <w:rStyle w:val="Hyperlink"/>
          </w:rPr>
          <w:t>https://www.alexandrarose.org.uk/report-exploring-the-power-of-fruit-veg-on-prescription/</w:t>
        </w:r>
      </w:hyperlink>
      <w:r w:rsidRPr="002616B2">
        <w:t xml:space="preserve"> [Accessed 24 August 2025].</w:t>
      </w:r>
    </w:p>
    <w:p w14:paraId="5B32078D" w14:textId="77777777" w:rsidR="00D774B5" w:rsidRPr="002616B2" w:rsidRDefault="00D774B5" w:rsidP="00D774B5">
      <w:pPr>
        <w:spacing w:line="360" w:lineRule="auto"/>
        <w:ind w:left="720" w:hanging="720"/>
        <w:jc w:val="both"/>
      </w:pPr>
      <w:r w:rsidRPr="002616B2">
        <w:t xml:space="preserve">Ruth Hardman, S. B. a. E. S., 2020. What impact do chronic disease self-management support interventions have on health inequity gaps related to socioeconomic status: a systematic review. [Online] Available at: </w:t>
      </w:r>
      <w:hyperlink r:id="rId55" w:history="1">
        <w:r w:rsidRPr="002616B2">
          <w:rPr>
            <w:rStyle w:val="Hyperlink"/>
          </w:rPr>
          <w:t>https://bmchealthservres.biomedcentral.com/articles/10.1186/s12913-020-5010-4</w:t>
        </w:r>
      </w:hyperlink>
      <w:r w:rsidRPr="002616B2">
        <w:t xml:space="preserve"> [Accessed 24 August 2025].</w:t>
      </w:r>
    </w:p>
    <w:p w14:paraId="2958A289" w14:textId="77777777" w:rsidR="00D774B5" w:rsidRPr="002616B2" w:rsidRDefault="00D774B5" w:rsidP="00D774B5">
      <w:pPr>
        <w:spacing w:line="360" w:lineRule="auto"/>
        <w:ind w:left="720" w:hanging="720"/>
        <w:jc w:val="both"/>
      </w:pPr>
      <w:r w:rsidRPr="002616B2">
        <w:t xml:space="preserve">Rayner, M., Scarborough, P. and Briggs, A. (2015). Public Health England’s report on sugar reduction. BMJ, [online] 351(nov19 11), pp.h6095–h6095. </w:t>
      </w:r>
      <w:proofErr w:type="spellStart"/>
      <w:r w:rsidRPr="002616B2">
        <w:t>doi</w:t>
      </w:r>
      <w:proofErr w:type="spellEnd"/>
      <w:r w:rsidRPr="002616B2">
        <w:t xml:space="preserve">: </w:t>
      </w:r>
      <w:hyperlink r:id="rId56" w:history="1">
        <w:r w:rsidRPr="002616B2">
          <w:rPr>
            <w:rStyle w:val="Hyperlink"/>
          </w:rPr>
          <w:t>https://doi.org/10.1136/bmj.h6095</w:t>
        </w:r>
      </w:hyperlink>
      <w:r w:rsidRPr="002616B2">
        <w:t xml:space="preserve">. </w:t>
      </w:r>
    </w:p>
    <w:p w14:paraId="48603457" w14:textId="77777777" w:rsidR="00D774B5" w:rsidRPr="002616B2" w:rsidRDefault="00D774B5" w:rsidP="00D774B5">
      <w:pPr>
        <w:spacing w:line="360" w:lineRule="auto"/>
        <w:ind w:left="720" w:hanging="720"/>
        <w:jc w:val="both"/>
      </w:pPr>
      <w:r w:rsidRPr="002616B2">
        <w:t xml:space="preserve">Resnik, D. b (2020). What Is Ethics in Research &amp; Why Is It important? [online] National Institute of Environmental Health Sciences. Available at: </w:t>
      </w:r>
      <w:hyperlink r:id="rId57" w:history="1">
        <w:r w:rsidRPr="002616B2">
          <w:rPr>
            <w:rStyle w:val="Hyperlink"/>
          </w:rPr>
          <w:t>https://www.niehs.nih.gov/research/resources/bioethics/whatis/index.cfm</w:t>
        </w:r>
      </w:hyperlink>
      <w:r w:rsidRPr="002616B2">
        <w:t xml:space="preserve">  [Accessed 21 Sep. 2025].</w:t>
      </w:r>
    </w:p>
    <w:p w14:paraId="2DC4CDE4" w14:textId="77777777" w:rsidR="00D774B5" w:rsidRPr="002616B2" w:rsidRDefault="00D774B5" w:rsidP="00D774B5">
      <w:pPr>
        <w:spacing w:line="360" w:lineRule="auto"/>
        <w:ind w:left="720" w:hanging="720"/>
        <w:jc w:val="both"/>
      </w:pPr>
      <w:r w:rsidRPr="002616B2">
        <w:lastRenderedPageBreak/>
        <w:t xml:space="preserve">Reynolds, A., Mann, J., Cummings, J., Winter, N., Mete, E. and </w:t>
      </w:r>
      <w:proofErr w:type="spellStart"/>
      <w:r w:rsidRPr="002616B2">
        <w:t>Te</w:t>
      </w:r>
      <w:proofErr w:type="spellEnd"/>
      <w:r w:rsidRPr="002616B2">
        <w:t xml:space="preserve"> </w:t>
      </w:r>
      <w:proofErr w:type="spellStart"/>
      <w:r w:rsidRPr="002616B2">
        <w:t>Morenga</w:t>
      </w:r>
      <w:proofErr w:type="spellEnd"/>
      <w:r w:rsidRPr="002616B2">
        <w:t xml:space="preserve">, L. (2019). Carbohydrate quality and human health: a series of systematic reviews and meta-analyses. The Lancet, [online] 393(10170), pp.434–445. </w:t>
      </w:r>
      <w:proofErr w:type="spellStart"/>
      <w:r w:rsidRPr="002616B2">
        <w:t>doi</w:t>
      </w:r>
      <w:proofErr w:type="spellEnd"/>
      <w:r w:rsidRPr="002616B2">
        <w:t xml:space="preserve">: </w:t>
      </w:r>
      <w:hyperlink r:id="rId58" w:history="1">
        <w:r w:rsidRPr="002616B2">
          <w:rPr>
            <w:rStyle w:val="Hyperlink"/>
          </w:rPr>
          <w:t>https://doi.org/10.1016/s0140-6736(18)31809-9</w:t>
        </w:r>
      </w:hyperlink>
      <w:r w:rsidRPr="002616B2">
        <w:t xml:space="preserve">. </w:t>
      </w:r>
    </w:p>
    <w:p w14:paraId="721B66F6" w14:textId="77777777" w:rsidR="00D774B5" w:rsidRPr="004B4C16" w:rsidRDefault="00D774B5" w:rsidP="00D774B5">
      <w:pPr>
        <w:spacing w:line="360" w:lineRule="auto"/>
        <w:ind w:left="720" w:hanging="720"/>
        <w:jc w:val="both"/>
        <w:rPr>
          <w:lang w:val="en-US"/>
        </w:rPr>
      </w:pPr>
      <w:r w:rsidRPr="004B4C16">
        <w:rPr>
          <w:lang w:val="en-US"/>
        </w:rPr>
        <w:t xml:space="preserve">Alexandra Rose. (2024). Report: Exploring the power of Fruit &amp; Veg on Prescription - Alexandra Rose. [online] Available at: </w:t>
      </w:r>
      <w:hyperlink r:id="rId59" w:history="1">
        <w:r w:rsidRPr="004B4C16">
          <w:rPr>
            <w:rStyle w:val="Hyperlink"/>
            <w:lang w:val="en-US"/>
          </w:rPr>
          <w:t>https://www.alexandrarose.org.uk/report-exploring-the-power-of-fruit-veg-on-prescription/</w:t>
        </w:r>
      </w:hyperlink>
      <w:r w:rsidRPr="004B4C16">
        <w:rPr>
          <w:lang w:val="en-US"/>
        </w:rPr>
        <w:t xml:space="preserve">. </w:t>
      </w:r>
    </w:p>
    <w:p w14:paraId="2049E1FB" w14:textId="77777777" w:rsidR="00D774B5" w:rsidRPr="002616B2" w:rsidRDefault="00D774B5" w:rsidP="00D774B5">
      <w:pPr>
        <w:spacing w:line="360" w:lineRule="auto"/>
        <w:ind w:left="720" w:hanging="720"/>
        <w:jc w:val="both"/>
      </w:pPr>
      <w:r w:rsidRPr="002616B2">
        <w:t xml:space="preserve">Rutte, H., 2019. Estimated changes in free sugar consumption one year after the UK soft drinks industry levy came into force: controlled interrupted time series analysis of the National Diet and Nutrition Survey (2011–2019). [Online] Available at: </w:t>
      </w:r>
      <w:hyperlink r:id="rId60" w:history="1">
        <w:r w:rsidRPr="002616B2">
          <w:rPr>
            <w:rStyle w:val="Hyperlink"/>
          </w:rPr>
          <w:t>https://jech.bmj.com/content/78/9/578</w:t>
        </w:r>
      </w:hyperlink>
      <w:r w:rsidRPr="002616B2">
        <w:t xml:space="preserve">  [Accessed 24 August 2025].</w:t>
      </w:r>
    </w:p>
    <w:p w14:paraId="4D6F2257" w14:textId="77777777" w:rsidR="00D774B5" w:rsidRPr="002616B2" w:rsidRDefault="00D774B5" w:rsidP="00D774B5">
      <w:pPr>
        <w:spacing w:line="360" w:lineRule="auto"/>
        <w:ind w:left="720" w:hanging="720"/>
        <w:jc w:val="both"/>
      </w:pPr>
      <w:r w:rsidRPr="002616B2">
        <w:t xml:space="preserve">Sadiq, I. Z., 2023. Lifestyle medicine as a modality for prevention and management of chronic diseases. [Online] Available at: </w:t>
      </w:r>
      <w:hyperlink r:id="rId61" w:history="1">
        <w:r w:rsidRPr="002616B2">
          <w:rPr>
            <w:rStyle w:val="Hyperlink"/>
          </w:rPr>
          <w:t>https://pmc.ncbi.nlm.nih.gov/articles/PMC10176046/</w:t>
        </w:r>
      </w:hyperlink>
      <w:r w:rsidRPr="002616B2">
        <w:t xml:space="preserve"> [Accessed 13 August 2025].</w:t>
      </w:r>
    </w:p>
    <w:p w14:paraId="3B853A5F" w14:textId="77777777" w:rsidR="00D774B5" w:rsidRPr="002616B2" w:rsidRDefault="00D774B5" w:rsidP="00D774B5">
      <w:pPr>
        <w:spacing w:line="360" w:lineRule="auto"/>
        <w:ind w:left="720" w:hanging="720"/>
        <w:jc w:val="both"/>
      </w:pPr>
      <w:r w:rsidRPr="002616B2">
        <w:t xml:space="preserve">Slater, D. B. D. F. G. H., 2023. Applying the behavioural change wheel to guide the implementation of a biopsychosocial approach to musculoskeletal pain care. [Online] Available at: </w:t>
      </w:r>
      <w:hyperlink r:id="rId62" w:history="1">
        <w:r w:rsidRPr="002616B2">
          <w:rPr>
            <w:rStyle w:val="Hyperlink"/>
          </w:rPr>
          <w:t>https://pubmed.ncbi.nlm.nih.gov/37228807/</w:t>
        </w:r>
      </w:hyperlink>
      <w:r w:rsidRPr="002616B2">
        <w:t xml:space="preserve"> [Accessed 24 August 2025].</w:t>
      </w:r>
    </w:p>
    <w:p w14:paraId="011D3564" w14:textId="77777777" w:rsidR="00D774B5" w:rsidRPr="002616B2" w:rsidRDefault="00D774B5" w:rsidP="00D774B5">
      <w:pPr>
        <w:spacing w:line="360" w:lineRule="auto"/>
        <w:ind w:left="720" w:hanging="720"/>
        <w:jc w:val="both"/>
      </w:pPr>
      <w:r w:rsidRPr="002616B2">
        <w:t xml:space="preserve">The King's Fund (2023). The King’s Fund. [online] The King’s Fund. Available at: </w:t>
      </w:r>
      <w:hyperlink r:id="rId63" w:history="1">
        <w:r w:rsidRPr="002616B2">
          <w:rPr>
            <w:rStyle w:val="Hyperlink"/>
          </w:rPr>
          <w:t>https://www.kingsfund.org.uk</w:t>
        </w:r>
      </w:hyperlink>
      <w:r w:rsidRPr="002616B2">
        <w:t xml:space="preserve"> [Accessed 21 Sep. 2025].</w:t>
      </w:r>
    </w:p>
    <w:p w14:paraId="5895FFDD" w14:textId="77777777" w:rsidR="00D774B5" w:rsidRPr="002616B2" w:rsidRDefault="00D774B5" w:rsidP="00D774B5">
      <w:pPr>
        <w:spacing w:line="360" w:lineRule="auto"/>
        <w:ind w:left="720" w:hanging="720"/>
        <w:jc w:val="both"/>
      </w:pPr>
      <w:r w:rsidRPr="002616B2">
        <w:t xml:space="preserve">Turner, R., 2023. Experiences of implementing the ‘Making Every Contact Count’ initiative into a UK integrated care system: an interview study. [Online] Available at: </w:t>
      </w:r>
      <w:hyperlink r:id="rId64" w:history="1">
        <w:r w:rsidRPr="002616B2">
          <w:rPr>
            <w:rStyle w:val="Hyperlink"/>
          </w:rPr>
          <w:t>https://pmc.ncbi.nlm.nih.gov/articles/PMC10689001/</w:t>
        </w:r>
      </w:hyperlink>
      <w:r w:rsidRPr="002616B2">
        <w:t xml:space="preserve"> [Accessed 9 September 2025].</w:t>
      </w:r>
    </w:p>
    <w:p w14:paraId="0D85A685" w14:textId="77777777" w:rsidR="00D774B5" w:rsidRPr="002616B2" w:rsidRDefault="00D774B5" w:rsidP="00D774B5">
      <w:pPr>
        <w:spacing w:line="360" w:lineRule="auto"/>
        <w:ind w:left="720" w:hanging="720"/>
        <w:jc w:val="both"/>
      </w:pPr>
      <w:r w:rsidRPr="002616B2">
        <w:t xml:space="preserve">WHO, 2021. Implementation roadmap 2023–2030 for the Global action plan for the prevention and control of NCDs 2013–2030. [Online] Available at: </w:t>
      </w:r>
      <w:hyperlink r:id="rId65" w:history="1">
        <w:r w:rsidRPr="002616B2">
          <w:rPr>
            <w:rStyle w:val="Hyperlink"/>
          </w:rPr>
          <w:t>https://www.who.int/teams/noncommunicable-diseases/governance/roadmap</w:t>
        </w:r>
      </w:hyperlink>
      <w:r w:rsidRPr="002616B2">
        <w:t xml:space="preserve"> [Accessed 24 August 2025].</w:t>
      </w:r>
    </w:p>
    <w:p w14:paraId="5B51E41A" w14:textId="77777777" w:rsidR="00D774B5" w:rsidRPr="002616B2" w:rsidRDefault="00D774B5" w:rsidP="00D774B5">
      <w:pPr>
        <w:spacing w:line="360" w:lineRule="auto"/>
        <w:ind w:left="720" w:hanging="720"/>
        <w:jc w:val="both"/>
      </w:pPr>
      <w:r w:rsidRPr="002616B2">
        <w:t xml:space="preserve">WHO, 2025. Implementation roadmap 2023–2030 for the Global action plan for the prevention and control of NCDs 2013–2030. [Online] Available at: </w:t>
      </w:r>
      <w:hyperlink r:id="rId66" w:history="1">
        <w:r w:rsidRPr="002616B2">
          <w:rPr>
            <w:rStyle w:val="Hyperlink"/>
          </w:rPr>
          <w:t>https://www.who.int/teams/noncommunicable-diseases/governance/roadmap</w:t>
        </w:r>
      </w:hyperlink>
      <w:r w:rsidRPr="002616B2">
        <w:t xml:space="preserve"> [Accessed 9 September 2025].</w:t>
      </w:r>
    </w:p>
    <w:p w14:paraId="6FA8A497" w14:textId="77777777" w:rsidR="00D774B5" w:rsidRPr="002616B2" w:rsidRDefault="00D774B5" w:rsidP="00D774B5">
      <w:pPr>
        <w:spacing w:line="360" w:lineRule="auto"/>
        <w:ind w:left="720" w:hanging="720"/>
        <w:jc w:val="both"/>
      </w:pPr>
      <w:r w:rsidRPr="002616B2">
        <w:t xml:space="preserve">U, F. (2018). Get Published, </w:t>
      </w:r>
      <w:proofErr w:type="gramStart"/>
      <w:r w:rsidRPr="002616B2">
        <w:t>Now</w:t>
      </w:r>
      <w:proofErr w:type="gramEnd"/>
      <w:r w:rsidRPr="002616B2">
        <w:t xml:space="preserve">: An Introduction to Qualitative Education Research. Qualitative Inquiry, p.107780041876720. </w:t>
      </w:r>
      <w:proofErr w:type="spellStart"/>
      <w:r w:rsidRPr="002616B2">
        <w:t>doi</w:t>
      </w:r>
      <w:proofErr w:type="spellEnd"/>
      <w:r w:rsidRPr="002616B2">
        <w:t xml:space="preserve">: </w:t>
      </w:r>
      <w:hyperlink r:id="rId67" w:history="1">
        <w:r w:rsidRPr="002616B2">
          <w:rPr>
            <w:rStyle w:val="Hyperlink"/>
          </w:rPr>
          <w:t>https://doi.org/10.1177/1077800418767205</w:t>
        </w:r>
      </w:hyperlink>
      <w:r w:rsidRPr="002616B2">
        <w:t xml:space="preserve">. </w:t>
      </w:r>
    </w:p>
    <w:p w14:paraId="33BF2B51" w14:textId="77777777" w:rsidR="00D774B5" w:rsidRPr="002616B2" w:rsidRDefault="00D774B5" w:rsidP="00D774B5">
      <w:pPr>
        <w:spacing w:line="360" w:lineRule="auto"/>
        <w:ind w:left="720" w:hanging="720"/>
        <w:jc w:val="both"/>
        <w:rPr>
          <w:lang w:val="en-US"/>
        </w:rPr>
      </w:pPr>
      <w:r w:rsidRPr="00586186">
        <w:rPr>
          <w:lang w:val="en-US"/>
        </w:rPr>
        <w:t xml:space="preserve">World Health Organization (2022). The Global Status Report on Physical Activity 2022. [online] www.who.int. Available at: </w:t>
      </w:r>
      <w:hyperlink r:id="rId68" w:history="1">
        <w:r w:rsidRPr="00586186">
          <w:rPr>
            <w:rStyle w:val="Hyperlink"/>
            <w:lang w:val="en-US"/>
          </w:rPr>
          <w:t>https://www.who.int/teams/health-promotion/physical-activity/global-status-report-on-physical-activity-2022</w:t>
        </w:r>
      </w:hyperlink>
      <w:r w:rsidRPr="00586186">
        <w:rPr>
          <w:lang w:val="en-US"/>
        </w:rPr>
        <w:t>.</w:t>
      </w:r>
      <w:r w:rsidRPr="002616B2">
        <w:rPr>
          <w:lang w:val="en-US"/>
        </w:rPr>
        <w:t xml:space="preserve"> </w:t>
      </w:r>
    </w:p>
    <w:p w14:paraId="47EDA302" w14:textId="77777777" w:rsidR="00D774B5" w:rsidRPr="002616B2" w:rsidRDefault="00D774B5" w:rsidP="00D774B5">
      <w:pPr>
        <w:spacing w:line="360" w:lineRule="auto"/>
        <w:ind w:left="720" w:hanging="720"/>
        <w:jc w:val="both"/>
      </w:pPr>
      <w:proofErr w:type="spellStart"/>
      <w:r w:rsidRPr="002616B2">
        <w:t>Briguglio</w:t>
      </w:r>
      <w:proofErr w:type="spellEnd"/>
      <w:r w:rsidRPr="002616B2">
        <w:t xml:space="preserve">, M., Vitale, J., </w:t>
      </w:r>
      <w:proofErr w:type="spellStart"/>
      <w:r w:rsidRPr="002616B2">
        <w:t>Galentino</w:t>
      </w:r>
      <w:proofErr w:type="spellEnd"/>
      <w:r w:rsidRPr="002616B2">
        <w:t xml:space="preserve">, R., </w:t>
      </w:r>
      <w:proofErr w:type="spellStart"/>
      <w:r w:rsidRPr="002616B2">
        <w:t>Banfi</w:t>
      </w:r>
      <w:proofErr w:type="spellEnd"/>
      <w:r w:rsidRPr="002616B2">
        <w:t xml:space="preserve">, G., </w:t>
      </w:r>
      <w:proofErr w:type="spellStart"/>
      <w:r w:rsidRPr="002616B2">
        <w:t>Zanaboni</w:t>
      </w:r>
      <w:proofErr w:type="spellEnd"/>
      <w:r w:rsidRPr="002616B2">
        <w:t xml:space="preserve"> Dina, C., Bona, A., Panzica, G., Porta, M., </w:t>
      </w:r>
      <w:proofErr w:type="spellStart"/>
      <w:r w:rsidRPr="002616B2">
        <w:t>Dell’Osso</w:t>
      </w:r>
      <w:proofErr w:type="spellEnd"/>
      <w:r w:rsidRPr="002616B2">
        <w:t xml:space="preserve">, B. and Glick, I. (2020). Healthy Eating, Physical Activity, and Sleep Hygiene (HEPAS) as the Winning Triad for Sustaining Physical and Mental Health in Patients at Risk for or with </w:t>
      </w:r>
      <w:proofErr w:type="gramStart"/>
      <w:r w:rsidRPr="002616B2">
        <w:t>Neuropsychiatric Disorders</w:t>
      </w:r>
      <w:proofErr w:type="gramEnd"/>
      <w:r w:rsidRPr="002616B2">
        <w:t xml:space="preserve">: Considerations for Clinical Practice. Neuropsychiatric Disease and Treatment, [online] Volume 16(16), pp.55–70. </w:t>
      </w:r>
      <w:proofErr w:type="spellStart"/>
      <w:r w:rsidRPr="002616B2">
        <w:t>doi</w:t>
      </w:r>
      <w:proofErr w:type="spellEnd"/>
      <w:r w:rsidRPr="002616B2">
        <w:t xml:space="preserve">: </w:t>
      </w:r>
      <w:hyperlink r:id="rId69" w:history="1">
        <w:r w:rsidRPr="002616B2">
          <w:rPr>
            <w:rStyle w:val="Hyperlink"/>
          </w:rPr>
          <w:t>https://doi.org/10.2147/ndt.s229206</w:t>
        </w:r>
      </w:hyperlink>
      <w:r w:rsidRPr="002616B2">
        <w:t xml:space="preserve">. </w:t>
      </w:r>
    </w:p>
    <w:p w14:paraId="029362BD" w14:textId="77777777" w:rsidR="00D774B5" w:rsidRPr="002616B2" w:rsidRDefault="00D774B5" w:rsidP="00D774B5">
      <w:pPr>
        <w:spacing w:line="360" w:lineRule="auto"/>
        <w:ind w:left="720" w:hanging="720"/>
        <w:jc w:val="both"/>
      </w:pPr>
      <w:r w:rsidRPr="002616B2">
        <w:t xml:space="preserve">Caring Systems. (n.d.). Available at: </w:t>
      </w:r>
      <w:hyperlink r:id="rId70" w:history="1">
        <w:r w:rsidRPr="002616B2">
          <w:rPr>
            <w:rStyle w:val="Hyperlink"/>
          </w:rPr>
          <w:t>https://www.uclgmeets.org/rails/active_storage/blobs/eyJfcmFpbHMiOnsibWVzc2FnZSI6IkJBaHBBbmNKIiwiZXhwIjpudWxsLCJwdXIiOiJibG9iX2lkIn19--e3ac9c4a42ebd95ccecaec3cf72bfbb6e1a1bf2a/TH_PP_CaringSystems.pdf</w:t>
        </w:r>
      </w:hyperlink>
      <w:r w:rsidRPr="002616B2">
        <w:t xml:space="preserve">. </w:t>
      </w:r>
    </w:p>
    <w:p w14:paraId="6B3FAC6C" w14:textId="77777777" w:rsidR="00D774B5" w:rsidRPr="002616B2" w:rsidRDefault="00D774B5" w:rsidP="00D774B5">
      <w:pPr>
        <w:spacing w:line="360" w:lineRule="auto"/>
        <w:ind w:left="720" w:hanging="720"/>
        <w:jc w:val="both"/>
      </w:pPr>
      <w:r w:rsidRPr="002616B2">
        <w:t xml:space="preserve">Dyson, J. and </w:t>
      </w:r>
      <w:proofErr w:type="spellStart"/>
      <w:r w:rsidRPr="002616B2">
        <w:t>Cowdell</w:t>
      </w:r>
      <w:proofErr w:type="spellEnd"/>
      <w:r w:rsidRPr="002616B2">
        <w:t xml:space="preserve">, F. (2021). How is the Theoretical Domains Framework applied in designing interventions to support healthcare practitioner behaviour change? A systematic review. International Journal for Quality in Health Care, 33(3). </w:t>
      </w:r>
      <w:proofErr w:type="spellStart"/>
      <w:r w:rsidRPr="002616B2">
        <w:t>doi</w:t>
      </w:r>
      <w:proofErr w:type="spellEnd"/>
      <w:r w:rsidRPr="002616B2">
        <w:t xml:space="preserve">: </w:t>
      </w:r>
      <w:hyperlink r:id="rId71" w:history="1">
        <w:r w:rsidRPr="002616B2">
          <w:rPr>
            <w:rStyle w:val="Hyperlink"/>
          </w:rPr>
          <w:t>https://doi.org/10.1093/intqhc/mzab106</w:t>
        </w:r>
      </w:hyperlink>
      <w:r w:rsidRPr="002616B2">
        <w:t xml:space="preserve">. </w:t>
      </w:r>
    </w:p>
    <w:p w14:paraId="04C69B2F" w14:textId="77777777" w:rsidR="00D774B5" w:rsidRPr="002616B2" w:rsidRDefault="00D774B5" w:rsidP="00D774B5">
      <w:pPr>
        <w:spacing w:line="360" w:lineRule="auto"/>
        <w:ind w:left="720" w:hanging="720"/>
        <w:jc w:val="both"/>
      </w:pPr>
      <w:r w:rsidRPr="002616B2">
        <w:t xml:space="preserve">Fallows, E.S. (2023). Lifestyle medicine: a cultural shift in medicine that can drive integration of care. Future Healthcare Journal, [online] 10(3), pp.226–231. </w:t>
      </w:r>
      <w:proofErr w:type="spellStart"/>
      <w:r w:rsidRPr="002616B2">
        <w:t>doi</w:t>
      </w:r>
      <w:proofErr w:type="spellEnd"/>
      <w:r w:rsidRPr="002616B2">
        <w:t xml:space="preserve">: </w:t>
      </w:r>
      <w:hyperlink r:id="rId72" w:history="1">
        <w:r w:rsidRPr="002616B2">
          <w:rPr>
            <w:rStyle w:val="Hyperlink"/>
          </w:rPr>
          <w:t>https://doi.org/10.7861/fhj.2023-0094</w:t>
        </w:r>
      </w:hyperlink>
      <w:r w:rsidRPr="002616B2">
        <w:t xml:space="preserve">. </w:t>
      </w:r>
    </w:p>
    <w:p w14:paraId="523C0C80" w14:textId="77777777" w:rsidR="00D774B5" w:rsidRPr="002616B2" w:rsidRDefault="00D774B5" w:rsidP="00D774B5">
      <w:pPr>
        <w:spacing w:line="360" w:lineRule="auto"/>
        <w:ind w:left="720" w:hanging="720"/>
        <w:jc w:val="both"/>
      </w:pPr>
      <w:r w:rsidRPr="002616B2">
        <w:t xml:space="preserve">Forde, H. (2021). Changes to marketing in response to sugary beverage taxation: the Soft Drinks Industry Levy in the United Kingdom. www.repository.cam.ac.uk. [online] Available at: </w:t>
      </w:r>
      <w:hyperlink r:id="rId73" w:history="1">
        <w:r w:rsidRPr="002616B2">
          <w:rPr>
            <w:rStyle w:val="Hyperlink"/>
          </w:rPr>
          <w:t>https://www.repository.cam.ac.uk/items/27c4c4c9-3f49-4cf7-8b6b-ce46c077e898</w:t>
        </w:r>
      </w:hyperlink>
      <w:r w:rsidRPr="002616B2">
        <w:t xml:space="preserve">. </w:t>
      </w:r>
    </w:p>
    <w:p w14:paraId="64B86DB4" w14:textId="77777777" w:rsidR="00D774B5" w:rsidRPr="002616B2" w:rsidRDefault="00D774B5" w:rsidP="00D774B5">
      <w:pPr>
        <w:spacing w:line="360" w:lineRule="auto"/>
        <w:ind w:left="720" w:hanging="720"/>
        <w:jc w:val="both"/>
      </w:pPr>
      <w:proofErr w:type="spellStart"/>
      <w:r w:rsidRPr="002616B2">
        <w:t>Ginenus</w:t>
      </w:r>
      <w:proofErr w:type="spellEnd"/>
      <w:r w:rsidRPr="002616B2">
        <w:t xml:space="preserve"> </w:t>
      </w:r>
      <w:proofErr w:type="spellStart"/>
      <w:r w:rsidRPr="002616B2">
        <w:t>Fekadu</w:t>
      </w:r>
      <w:proofErr w:type="spellEnd"/>
      <w:r w:rsidRPr="002616B2">
        <w:t xml:space="preserve">, Bekele, F., Tadesse </w:t>
      </w:r>
      <w:proofErr w:type="spellStart"/>
      <w:r w:rsidRPr="002616B2">
        <w:t>Tolossa</w:t>
      </w:r>
      <w:proofErr w:type="spellEnd"/>
      <w:r w:rsidRPr="002616B2">
        <w:t xml:space="preserve">, </w:t>
      </w:r>
      <w:proofErr w:type="spellStart"/>
      <w:r w:rsidRPr="002616B2">
        <w:t>Getahun</w:t>
      </w:r>
      <w:proofErr w:type="spellEnd"/>
      <w:r w:rsidRPr="002616B2">
        <w:t xml:space="preserve"> </w:t>
      </w:r>
      <w:proofErr w:type="spellStart"/>
      <w:r w:rsidRPr="002616B2">
        <w:t>Fetensa</w:t>
      </w:r>
      <w:proofErr w:type="spellEnd"/>
      <w:r w:rsidRPr="002616B2">
        <w:t xml:space="preserve">, Turi, E., Getachew, M., </w:t>
      </w:r>
      <w:proofErr w:type="spellStart"/>
      <w:r w:rsidRPr="002616B2">
        <w:t>Eba</w:t>
      </w:r>
      <w:proofErr w:type="spellEnd"/>
      <w:r w:rsidRPr="002616B2">
        <w:t xml:space="preserve"> </w:t>
      </w:r>
      <w:proofErr w:type="spellStart"/>
      <w:r w:rsidRPr="002616B2">
        <w:t>Abdisa</w:t>
      </w:r>
      <w:proofErr w:type="spellEnd"/>
      <w:r w:rsidRPr="002616B2">
        <w:t xml:space="preserve">, Assefa, L., </w:t>
      </w:r>
      <w:proofErr w:type="spellStart"/>
      <w:r w:rsidRPr="002616B2">
        <w:t>Melkamu</w:t>
      </w:r>
      <w:proofErr w:type="spellEnd"/>
      <w:r w:rsidRPr="002616B2">
        <w:t xml:space="preserve"> </w:t>
      </w:r>
      <w:proofErr w:type="spellStart"/>
      <w:r w:rsidRPr="002616B2">
        <w:t>Afeta</w:t>
      </w:r>
      <w:proofErr w:type="spellEnd"/>
      <w:r w:rsidRPr="002616B2">
        <w:t xml:space="preserve">, </w:t>
      </w:r>
      <w:proofErr w:type="spellStart"/>
      <w:r w:rsidRPr="002616B2">
        <w:t>Waktole</w:t>
      </w:r>
      <w:proofErr w:type="spellEnd"/>
      <w:r w:rsidRPr="002616B2">
        <w:t xml:space="preserve"> </w:t>
      </w:r>
      <w:proofErr w:type="spellStart"/>
      <w:r w:rsidRPr="002616B2">
        <w:t>Demisew</w:t>
      </w:r>
      <w:proofErr w:type="spellEnd"/>
      <w:r w:rsidRPr="002616B2">
        <w:t xml:space="preserve">, Dinka </w:t>
      </w:r>
      <w:proofErr w:type="spellStart"/>
      <w:r w:rsidRPr="002616B2">
        <w:t>Dugassa</w:t>
      </w:r>
      <w:proofErr w:type="spellEnd"/>
      <w:r w:rsidRPr="002616B2">
        <w:t xml:space="preserve">, </w:t>
      </w:r>
      <w:r w:rsidRPr="002616B2">
        <w:lastRenderedPageBreak/>
        <w:t xml:space="preserve">Dereje </w:t>
      </w:r>
      <w:proofErr w:type="spellStart"/>
      <w:r w:rsidRPr="002616B2">
        <w:t>Chala</w:t>
      </w:r>
      <w:proofErr w:type="spellEnd"/>
      <w:r w:rsidRPr="002616B2">
        <w:t xml:space="preserve"> </w:t>
      </w:r>
      <w:proofErr w:type="spellStart"/>
      <w:r w:rsidRPr="002616B2">
        <w:t>Diriba</w:t>
      </w:r>
      <w:proofErr w:type="spellEnd"/>
      <w:r w:rsidRPr="002616B2">
        <w:t xml:space="preserve"> and </w:t>
      </w:r>
      <w:proofErr w:type="spellStart"/>
      <w:r w:rsidRPr="002616B2">
        <w:t>Busha</w:t>
      </w:r>
      <w:proofErr w:type="spellEnd"/>
      <w:r w:rsidRPr="002616B2">
        <w:t xml:space="preserve"> </w:t>
      </w:r>
      <w:proofErr w:type="spellStart"/>
      <w:r w:rsidRPr="002616B2">
        <w:t>Gamachu</w:t>
      </w:r>
      <w:proofErr w:type="spellEnd"/>
      <w:r w:rsidRPr="002616B2">
        <w:t xml:space="preserve"> </w:t>
      </w:r>
      <w:proofErr w:type="spellStart"/>
      <w:r w:rsidRPr="002616B2">
        <w:t>Labata</w:t>
      </w:r>
      <w:proofErr w:type="spellEnd"/>
      <w:r w:rsidRPr="002616B2">
        <w:t xml:space="preserve"> (2021). Impact of COVID-19 pandemic on chronic diseases care follow-up and current perspectives in low resource settings: a narrative review. International Journal of Physiology, Pathophysiology and Pharmacology, [online] 13(3), p.86. Available at: </w:t>
      </w:r>
      <w:hyperlink r:id="rId74" w:history="1">
        <w:r w:rsidRPr="002616B2">
          <w:rPr>
            <w:rStyle w:val="Hyperlink"/>
          </w:rPr>
          <w:t>https://pmc.ncbi.nlm.nih.gov/articles/PMC8310882/</w:t>
        </w:r>
      </w:hyperlink>
      <w:r w:rsidRPr="002616B2">
        <w:t xml:space="preserve"> </w:t>
      </w:r>
    </w:p>
    <w:p w14:paraId="12557F1D" w14:textId="77777777" w:rsidR="00D774B5" w:rsidRPr="002616B2" w:rsidRDefault="00D774B5" w:rsidP="00D774B5">
      <w:pPr>
        <w:spacing w:line="360" w:lineRule="auto"/>
        <w:ind w:left="720" w:hanging="720"/>
        <w:jc w:val="both"/>
      </w:pPr>
      <w:r w:rsidRPr="002616B2">
        <w:t>Juan David García-</w:t>
      </w:r>
      <w:proofErr w:type="spellStart"/>
      <w:r w:rsidRPr="002616B2">
        <w:t>Corchero</w:t>
      </w:r>
      <w:proofErr w:type="spellEnd"/>
      <w:r w:rsidRPr="002616B2">
        <w:t xml:space="preserve"> and Jiménez-Rubio, D. (2022). How do policy levers shape the quality of a national health system? Journal of Policy </w:t>
      </w:r>
      <w:proofErr w:type="spellStart"/>
      <w:r w:rsidRPr="002616B2">
        <w:t>Modeling</w:t>
      </w:r>
      <w:proofErr w:type="spellEnd"/>
      <w:r w:rsidRPr="002616B2">
        <w:t xml:space="preserve">, 44(1), pp.203–221. </w:t>
      </w:r>
      <w:proofErr w:type="spellStart"/>
      <w:r w:rsidRPr="002616B2">
        <w:t>doi</w:t>
      </w:r>
      <w:proofErr w:type="spellEnd"/>
      <w:r w:rsidRPr="002616B2">
        <w:t xml:space="preserve">: </w:t>
      </w:r>
      <w:hyperlink r:id="rId75" w:history="1">
        <w:r w:rsidRPr="002616B2">
          <w:rPr>
            <w:rStyle w:val="Hyperlink"/>
          </w:rPr>
          <w:t>https://doi.org/10.1016/j.jpolmod.2021.09.003</w:t>
        </w:r>
      </w:hyperlink>
      <w:r w:rsidRPr="002616B2">
        <w:t xml:space="preserve">. </w:t>
      </w:r>
    </w:p>
    <w:p w14:paraId="74FA4483" w14:textId="77777777" w:rsidR="00D774B5" w:rsidRPr="002616B2" w:rsidRDefault="00D774B5" w:rsidP="00D774B5">
      <w:pPr>
        <w:spacing w:line="360" w:lineRule="auto"/>
        <w:ind w:left="720" w:hanging="720"/>
        <w:jc w:val="both"/>
      </w:pPr>
      <w:r w:rsidRPr="002616B2">
        <w:t xml:space="preserve">Kim, J., Kim, G.H., Kang, K., Kim, H.J., Suh, J., Yoon, B., Cho, H., </w:t>
      </w:r>
      <w:proofErr w:type="spellStart"/>
      <w:r w:rsidRPr="002616B2">
        <w:t>Pyun</w:t>
      </w:r>
      <w:proofErr w:type="spellEnd"/>
      <w:r w:rsidRPr="002616B2">
        <w:t xml:space="preserve">, J.-M., Park, Y.H., Choe, H.K., Kim, Y.K., Lee, K.H., Kim, J.G., Yang, S.-J., </w:t>
      </w:r>
      <w:proofErr w:type="spellStart"/>
      <w:r w:rsidRPr="002616B2">
        <w:t>Baek</w:t>
      </w:r>
      <w:proofErr w:type="spellEnd"/>
      <w:r w:rsidRPr="002616B2">
        <w:t xml:space="preserve">, M.J., Chin, J., Jang, </w:t>
      </w:r>
      <w:proofErr w:type="gramStart"/>
      <w:r w:rsidRPr="002616B2">
        <w:t>H.</w:t>
      </w:r>
      <w:proofErr w:type="gramEnd"/>
      <w:r w:rsidRPr="002616B2">
        <w:t xml:space="preserve"> and Moon, S.Y. (2025). Executive Summary of 2025 International Conference of the Korean Dementia Association and International Congress of the Asian Society Against Dementia (IC-KDA/ASAD 2025): A Report </w:t>
      </w:r>
      <w:proofErr w:type="gramStart"/>
      <w:r w:rsidRPr="002616B2">
        <w:t>From</w:t>
      </w:r>
      <w:proofErr w:type="gramEnd"/>
      <w:r w:rsidRPr="002616B2">
        <w:t xml:space="preserve"> the Academic Committee of the Korean Dementia Association. Dementia and Neurocognitive Disorders, [online] 24(4), pp.209–209. </w:t>
      </w:r>
      <w:proofErr w:type="spellStart"/>
      <w:r w:rsidRPr="002616B2">
        <w:t>doi</w:t>
      </w:r>
      <w:proofErr w:type="spellEnd"/>
      <w:r w:rsidRPr="002616B2">
        <w:t xml:space="preserve">: </w:t>
      </w:r>
      <w:hyperlink r:id="rId76" w:history="1">
        <w:r w:rsidRPr="002616B2">
          <w:rPr>
            <w:rStyle w:val="Hyperlink"/>
          </w:rPr>
          <w:t>https://doi.org/10.12779/dnd.2025.24.4.209</w:t>
        </w:r>
      </w:hyperlink>
      <w:r w:rsidRPr="002616B2">
        <w:t xml:space="preserve">. </w:t>
      </w:r>
    </w:p>
    <w:p w14:paraId="402352A5" w14:textId="77777777" w:rsidR="00D774B5" w:rsidRPr="002616B2" w:rsidRDefault="00D774B5" w:rsidP="00D774B5">
      <w:pPr>
        <w:spacing w:line="360" w:lineRule="auto"/>
        <w:ind w:left="720" w:hanging="720"/>
        <w:jc w:val="both"/>
      </w:pPr>
      <w:r w:rsidRPr="002616B2">
        <w:t xml:space="preserve">Kirkbride, J.B., Anglin, D.M., Colman, I., </w:t>
      </w:r>
      <w:proofErr w:type="spellStart"/>
      <w:r w:rsidRPr="002616B2">
        <w:t>Dykxhoorn</w:t>
      </w:r>
      <w:proofErr w:type="spellEnd"/>
      <w:r w:rsidRPr="002616B2">
        <w:t xml:space="preserve">, J., Jones, P.B., </w:t>
      </w:r>
      <w:proofErr w:type="spellStart"/>
      <w:r w:rsidRPr="002616B2">
        <w:t>Patalay</w:t>
      </w:r>
      <w:proofErr w:type="spellEnd"/>
      <w:r w:rsidRPr="002616B2">
        <w:t xml:space="preserve">, P., Pitman, A., </w:t>
      </w:r>
      <w:proofErr w:type="spellStart"/>
      <w:r w:rsidRPr="002616B2">
        <w:t>Soneson</w:t>
      </w:r>
      <w:proofErr w:type="spellEnd"/>
      <w:r w:rsidRPr="002616B2">
        <w:t xml:space="preserve">, E., </w:t>
      </w:r>
      <w:proofErr w:type="spellStart"/>
      <w:r w:rsidRPr="002616B2">
        <w:t>Steare</w:t>
      </w:r>
      <w:proofErr w:type="spellEnd"/>
      <w:r w:rsidRPr="002616B2">
        <w:t xml:space="preserve">, T., Wright, T. and Griffiths, S.L. (2024). The social determinants of mental health and disorder: Evidence, </w:t>
      </w:r>
      <w:proofErr w:type="gramStart"/>
      <w:r w:rsidRPr="002616B2">
        <w:t>prevention</w:t>
      </w:r>
      <w:proofErr w:type="gramEnd"/>
      <w:r w:rsidRPr="002616B2">
        <w:t xml:space="preserve"> and recommendations. World </w:t>
      </w:r>
      <w:proofErr w:type="gramStart"/>
      <w:r w:rsidRPr="002616B2">
        <w:t>Psychiatry :</w:t>
      </w:r>
      <w:proofErr w:type="gramEnd"/>
      <w:r w:rsidRPr="002616B2">
        <w:t xml:space="preserve"> Official Journal of the World Psychiatric Association (WPA), [online] 23(1), pp.58–90. </w:t>
      </w:r>
      <w:proofErr w:type="spellStart"/>
      <w:r w:rsidRPr="002616B2">
        <w:t>doi</w:t>
      </w:r>
      <w:proofErr w:type="spellEnd"/>
      <w:r w:rsidRPr="002616B2">
        <w:t xml:space="preserve">: </w:t>
      </w:r>
      <w:hyperlink r:id="rId77" w:history="1">
        <w:r w:rsidRPr="002616B2">
          <w:rPr>
            <w:rStyle w:val="Hyperlink"/>
          </w:rPr>
          <w:t>https://doi.org/10.1002/wps.21160</w:t>
        </w:r>
      </w:hyperlink>
      <w:r w:rsidRPr="002616B2">
        <w:t xml:space="preserve">. </w:t>
      </w:r>
    </w:p>
    <w:p w14:paraId="262663ED" w14:textId="77777777" w:rsidR="00D774B5" w:rsidRPr="002616B2" w:rsidRDefault="00D774B5" w:rsidP="00D774B5">
      <w:pPr>
        <w:spacing w:line="360" w:lineRule="auto"/>
        <w:ind w:left="720" w:hanging="720"/>
        <w:jc w:val="both"/>
      </w:pPr>
      <w:r w:rsidRPr="002616B2">
        <w:t xml:space="preserve">Tobacco cessation FIP Practice Transformation Programme on NCDs Supporting tobacco cessation and the treatment of tobacco dependence A handbook for pharmacists. (2023). Available at: </w:t>
      </w:r>
      <w:hyperlink r:id="rId78" w:history="1">
        <w:r w:rsidRPr="002616B2">
          <w:rPr>
            <w:rStyle w:val="Hyperlink"/>
          </w:rPr>
          <w:t>https://research.monash.edu/files/479126573/479125495_oa.pdf</w:t>
        </w:r>
      </w:hyperlink>
      <w:r w:rsidRPr="002616B2">
        <w:t xml:space="preserve">. </w:t>
      </w:r>
    </w:p>
    <w:p w14:paraId="29D448BA" w14:textId="77777777" w:rsidR="00D774B5" w:rsidRPr="002616B2" w:rsidRDefault="00D774B5" w:rsidP="00D774B5">
      <w:pPr>
        <w:spacing w:line="360" w:lineRule="auto"/>
        <w:ind w:left="720" w:hanging="720"/>
        <w:jc w:val="both"/>
      </w:pPr>
      <w:proofErr w:type="spellStart"/>
      <w:r w:rsidRPr="002616B2">
        <w:t>Udeagha</w:t>
      </w:r>
      <w:proofErr w:type="spellEnd"/>
      <w:r w:rsidRPr="002616B2">
        <w:t xml:space="preserve">, M.C. and </w:t>
      </w:r>
      <w:proofErr w:type="spellStart"/>
      <w:r w:rsidRPr="002616B2">
        <w:t>Ngepah</w:t>
      </w:r>
      <w:proofErr w:type="spellEnd"/>
      <w:r w:rsidRPr="002616B2">
        <w:t xml:space="preserve">, N. (2022). Dynamic ARDL Simulations Effects of Fiscal Decentralization, Green Technological Innovation, Trade Openness, and Institutional Quality on Environmental Sustainability: Evidence from South Africa. Sustainability, 14(16), p.10268. </w:t>
      </w:r>
      <w:proofErr w:type="spellStart"/>
      <w:r w:rsidRPr="002616B2">
        <w:t>doi</w:t>
      </w:r>
      <w:proofErr w:type="spellEnd"/>
      <w:r w:rsidRPr="002616B2">
        <w:t xml:space="preserve">: </w:t>
      </w:r>
      <w:hyperlink r:id="rId79" w:history="1">
        <w:r w:rsidRPr="002616B2">
          <w:rPr>
            <w:rStyle w:val="Hyperlink"/>
          </w:rPr>
          <w:t>https://doi.org/10.3390/su141610268</w:t>
        </w:r>
      </w:hyperlink>
      <w:r w:rsidRPr="002616B2">
        <w:t xml:space="preserve">. </w:t>
      </w:r>
    </w:p>
    <w:p w14:paraId="4FF6C1F0" w14:textId="77777777" w:rsidR="00D774B5" w:rsidRPr="002616B2" w:rsidRDefault="00D774B5" w:rsidP="00D774B5">
      <w:pPr>
        <w:spacing w:line="360" w:lineRule="auto"/>
        <w:ind w:left="720" w:hanging="720"/>
        <w:jc w:val="both"/>
      </w:pPr>
      <w:r w:rsidRPr="002616B2">
        <w:lastRenderedPageBreak/>
        <w:t xml:space="preserve">Whitman, A., De Lew, N., </w:t>
      </w:r>
      <w:proofErr w:type="spellStart"/>
      <w:r w:rsidRPr="002616B2">
        <w:t>Chappel</w:t>
      </w:r>
      <w:proofErr w:type="spellEnd"/>
      <w:r w:rsidRPr="002616B2">
        <w:t xml:space="preserve">, A., </w:t>
      </w:r>
      <w:proofErr w:type="spellStart"/>
      <w:r w:rsidRPr="002616B2">
        <w:t>Aysola</w:t>
      </w:r>
      <w:proofErr w:type="spellEnd"/>
      <w:r w:rsidRPr="002616B2">
        <w:t xml:space="preserve">, V., Zuckerman, R. and Sommers, B. (2022). Addressing Social Determinants of Health: Examples of Successful Evidence-Based Strategies and Current Federal Efforts. [online] Office of Health Policy. Available at: </w:t>
      </w:r>
      <w:hyperlink r:id="rId80" w:history="1">
        <w:r w:rsidRPr="002616B2">
          <w:rPr>
            <w:rStyle w:val="Hyperlink"/>
          </w:rPr>
          <w:t>https://aspe.hhs.gov/sites/default/files/documents/6ba4bbb2e9c9551355a6926f023f1585/SDOH-Evidence-Review.pdf</w:t>
        </w:r>
      </w:hyperlink>
      <w:r w:rsidRPr="002616B2">
        <w:t xml:space="preserve">. </w:t>
      </w:r>
    </w:p>
    <w:p w14:paraId="421D1DA5" w14:textId="1DE85DEB" w:rsidR="00D774B5" w:rsidRPr="002616B2" w:rsidRDefault="00D774B5" w:rsidP="00D774B5">
      <w:pPr>
        <w:spacing w:line="360" w:lineRule="auto"/>
        <w:ind w:left="720" w:hanging="720"/>
        <w:jc w:val="both"/>
      </w:pPr>
      <w:r w:rsidRPr="002616B2">
        <w:t xml:space="preserve">Zhang, K., Ma, Y., Luo, Y., Song, Y., Xiong, G., Ma, Y., Sun, X. and Kan, C. (2023). Metabolic diseases and healthy aging: identifying environmental and </w:t>
      </w:r>
      <w:proofErr w:type="spellStart"/>
      <w:r w:rsidRPr="002616B2">
        <w:t>behavioral</w:t>
      </w:r>
      <w:proofErr w:type="spellEnd"/>
      <w:r w:rsidRPr="002616B2">
        <w:t xml:space="preserve"> risk factors and promoting public health. Frontiers in Public Health, 11. </w:t>
      </w:r>
      <w:proofErr w:type="spellStart"/>
      <w:r w:rsidRPr="002616B2">
        <w:t>doi</w:t>
      </w:r>
      <w:proofErr w:type="spellEnd"/>
      <w:r w:rsidRPr="002616B2">
        <w:t xml:space="preserve">: </w:t>
      </w:r>
      <w:hyperlink r:id="rId81" w:history="1">
        <w:r w:rsidRPr="002616B2">
          <w:rPr>
            <w:rStyle w:val="Hyperlink"/>
          </w:rPr>
          <w:t>https://doi.org/10.3389/fpubh.2023.1253506</w:t>
        </w:r>
      </w:hyperlink>
      <w:r w:rsidRPr="002616B2">
        <w:t>.</w:t>
      </w:r>
    </w:p>
    <w:p w14:paraId="01148E77" w14:textId="704851CC" w:rsidR="002220C0" w:rsidRPr="002616B2" w:rsidRDefault="002220C0" w:rsidP="0073318A">
      <w:pPr>
        <w:spacing w:line="360" w:lineRule="auto"/>
        <w:ind w:left="720" w:hanging="720"/>
        <w:jc w:val="both"/>
      </w:pPr>
      <w:r w:rsidRPr="002616B2">
        <w:t>Zhou, P., Wang, S., Yan, Y., Lu, Q., Pei, J., Guo, W., Yang, X. and Li, Y., 2023. Association between chronic diseases and depression in the middle-aged and older adult Chinese population—a seven-year follow-up study based on CHARLS. Frontiers in Public Health, 11, p.1176669.</w:t>
      </w:r>
      <w:r w:rsidR="00D774B5" w:rsidRPr="002616B2">
        <w:t xml:space="preserve"> </w:t>
      </w:r>
      <w:hyperlink r:id="rId82" w:history="1">
        <w:r w:rsidR="00D774B5" w:rsidRPr="002616B2">
          <w:rPr>
            <w:rStyle w:val="Hyperlink"/>
          </w:rPr>
          <w:t>https://www.frontiersin.org/journals/public-health/articles/10.3389/fpubh.2023.1176669/pdf</w:t>
        </w:r>
      </w:hyperlink>
      <w:r w:rsidR="00D774B5" w:rsidRPr="002616B2">
        <w:t xml:space="preserve"> </w:t>
      </w:r>
    </w:p>
    <w:p w14:paraId="4D110E6C" w14:textId="467EB87E" w:rsidR="00BE1DD9" w:rsidRPr="002616B2" w:rsidRDefault="00BE1DD9" w:rsidP="0073318A">
      <w:pPr>
        <w:spacing w:line="360" w:lineRule="auto"/>
        <w:ind w:left="720" w:hanging="720"/>
        <w:jc w:val="both"/>
      </w:pPr>
      <w:proofErr w:type="spellStart"/>
      <w:r w:rsidRPr="002616B2">
        <w:t>Nikiphorou</w:t>
      </w:r>
      <w:proofErr w:type="spellEnd"/>
      <w:r w:rsidRPr="002616B2">
        <w:t xml:space="preserve">, E., Santos, E.J.F., Marques, A., Böhm, P., </w:t>
      </w:r>
      <w:proofErr w:type="spellStart"/>
      <w:r w:rsidRPr="002616B2">
        <w:t>Bijlsma</w:t>
      </w:r>
      <w:proofErr w:type="spellEnd"/>
      <w:r w:rsidRPr="002616B2">
        <w:t xml:space="preserve">, J.W., </w:t>
      </w:r>
      <w:proofErr w:type="spellStart"/>
      <w:r w:rsidRPr="002616B2">
        <w:t>Daien</w:t>
      </w:r>
      <w:proofErr w:type="spellEnd"/>
      <w:r w:rsidRPr="002616B2">
        <w:t xml:space="preserve">, C.I., </w:t>
      </w:r>
      <w:proofErr w:type="spellStart"/>
      <w:r w:rsidRPr="002616B2">
        <w:t>Esbensen</w:t>
      </w:r>
      <w:proofErr w:type="spellEnd"/>
      <w:r w:rsidRPr="002616B2">
        <w:t xml:space="preserve">, B.A., Ferreira, R.J., </w:t>
      </w:r>
      <w:proofErr w:type="spellStart"/>
      <w:r w:rsidRPr="002616B2">
        <w:t>Fragoulis</w:t>
      </w:r>
      <w:proofErr w:type="spellEnd"/>
      <w:r w:rsidRPr="002616B2">
        <w:t>, G.E., Holmes, P. and McBain, H., 2021. 2021 EULAR recommendations for the implementation of self-management strategies in patients with inflammatory arthritis. Annals of the rheumatic diseases, 80(10), pp.1278-1285.</w:t>
      </w:r>
      <w:r w:rsidR="00D774B5" w:rsidRPr="002616B2">
        <w:t xml:space="preserve"> </w:t>
      </w:r>
      <w:hyperlink r:id="rId83" w:history="1">
        <w:r w:rsidR="00D774B5" w:rsidRPr="002616B2">
          <w:rPr>
            <w:rStyle w:val="Hyperlink"/>
          </w:rPr>
          <w:t>https://ard.bmj.com/content/annrheumdis/80/10/1278.full.pdf</w:t>
        </w:r>
      </w:hyperlink>
      <w:r w:rsidR="00D774B5" w:rsidRPr="002616B2">
        <w:t xml:space="preserve"> </w:t>
      </w:r>
    </w:p>
    <w:p w14:paraId="253FBC13" w14:textId="6C6D2370" w:rsidR="0073318A" w:rsidRPr="002616B2" w:rsidRDefault="00BE1DD9" w:rsidP="00040EA9">
      <w:pPr>
        <w:spacing w:line="360" w:lineRule="auto"/>
        <w:ind w:left="720" w:hanging="720"/>
        <w:jc w:val="both"/>
        <w:rPr>
          <w:lang w:val="en-US"/>
        </w:rPr>
      </w:pPr>
      <w:r w:rsidRPr="002616B2">
        <w:t xml:space="preserve">Singh, H., Fulton IV, J., </w:t>
      </w:r>
      <w:proofErr w:type="spellStart"/>
      <w:r w:rsidRPr="002616B2">
        <w:t>Mirzazada</w:t>
      </w:r>
      <w:proofErr w:type="spellEnd"/>
      <w:r w:rsidRPr="002616B2">
        <w:t xml:space="preserve">, S., </w:t>
      </w:r>
      <w:proofErr w:type="spellStart"/>
      <w:r w:rsidRPr="002616B2">
        <w:t>Saragosa</w:t>
      </w:r>
      <w:proofErr w:type="spellEnd"/>
      <w:r w:rsidRPr="002616B2">
        <w:t xml:space="preserve">, M., </w:t>
      </w:r>
      <w:proofErr w:type="spellStart"/>
      <w:r w:rsidRPr="002616B2">
        <w:t>Uleryk</w:t>
      </w:r>
      <w:proofErr w:type="spellEnd"/>
      <w:r w:rsidRPr="002616B2">
        <w:t>, E.M. and Nelson, M.L., 2023. Community-based culturally tailored education programs for black communities with cardiovascular disease, diabetes, hypertension, and stroke: systematic review findings. Journal of racial and ethnic health disparities, 10(6), pp.2986-3006.</w:t>
      </w:r>
      <w:r w:rsidR="00D774B5" w:rsidRPr="002616B2">
        <w:t xml:space="preserve"> </w:t>
      </w:r>
      <w:hyperlink r:id="rId84" w:history="1">
        <w:r w:rsidR="00D774B5" w:rsidRPr="002616B2">
          <w:rPr>
            <w:rStyle w:val="Hyperlink"/>
          </w:rPr>
          <w:t>https://link.springer.com/content/pdf/10.1007/s40615-022-01474-5.pdf</w:t>
        </w:r>
      </w:hyperlink>
      <w:r w:rsidR="00D774B5" w:rsidRPr="002616B2">
        <w:t xml:space="preserve"> </w:t>
      </w:r>
    </w:p>
    <w:p w14:paraId="76093618" w14:textId="61CF314B" w:rsidR="00BE1DD9" w:rsidRPr="002616B2" w:rsidRDefault="00BE1DD9" w:rsidP="00040EA9">
      <w:pPr>
        <w:spacing w:line="360" w:lineRule="auto"/>
        <w:ind w:left="720" w:hanging="720"/>
        <w:jc w:val="both"/>
      </w:pPr>
      <w:r w:rsidRPr="002616B2">
        <w:t>Tanner, L., Kenny, R.P.W., Still, M., Ling, J., Pearson, F., Thompson, K. and Bhardwaj-Gosling, R., 2022. NHS Health Check programme: a rapid review update. BMJ open, 12(2), p.e052832.</w:t>
      </w:r>
      <w:r w:rsidR="0067260C" w:rsidRPr="002616B2">
        <w:t xml:space="preserve"> </w:t>
      </w:r>
      <w:hyperlink r:id="rId85" w:history="1">
        <w:r w:rsidR="0067260C" w:rsidRPr="002616B2">
          <w:rPr>
            <w:rStyle w:val="Hyperlink"/>
          </w:rPr>
          <w:t>https://bmjopen.bmj.com/content/12/2/e052832</w:t>
        </w:r>
      </w:hyperlink>
      <w:r w:rsidR="0067260C" w:rsidRPr="002616B2">
        <w:t xml:space="preserve"> </w:t>
      </w:r>
    </w:p>
    <w:p w14:paraId="12BA558D" w14:textId="41DD3696" w:rsidR="009E339D" w:rsidRPr="002616B2" w:rsidRDefault="009E339D" w:rsidP="00040EA9">
      <w:pPr>
        <w:spacing w:line="360" w:lineRule="auto"/>
        <w:ind w:left="720" w:hanging="720"/>
        <w:jc w:val="both"/>
      </w:pPr>
      <w:r w:rsidRPr="002616B2">
        <w:lastRenderedPageBreak/>
        <w:t>Hyun, M.K., Lee, J.W., Ko, S.H. and Hwang, J.S., 2022. Improving glycemic control in type 2 diabetes using mobile applications and e-coaching: a mixed treatment comparison network meta-analysis. Journal of diabetes science and technology, 16(5), pp.1239-1252.</w:t>
      </w:r>
      <w:r w:rsidR="0067260C" w:rsidRPr="002616B2">
        <w:t xml:space="preserve"> </w:t>
      </w:r>
      <w:hyperlink r:id="rId86" w:history="1">
        <w:r w:rsidR="0067260C" w:rsidRPr="002616B2">
          <w:rPr>
            <w:rStyle w:val="Hyperlink"/>
          </w:rPr>
          <w:t>https://journals.sagepub.com/doi/pdf/10.1177/19322968211010153</w:t>
        </w:r>
      </w:hyperlink>
      <w:r w:rsidR="0067260C" w:rsidRPr="002616B2">
        <w:t xml:space="preserve"> </w:t>
      </w:r>
    </w:p>
    <w:p w14:paraId="5C79AB31" w14:textId="32CE3676" w:rsidR="0012499A" w:rsidRPr="002616B2" w:rsidRDefault="0012499A" w:rsidP="00040EA9">
      <w:pPr>
        <w:spacing w:line="360" w:lineRule="auto"/>
        <w:ind w:left="720" w:hanging="720"/>
        <w:jc w:val="both"/>
      </w:pPr>
      <w:proofErr w:type="spellStart"/>
      <w:r w:rsidRPr="002616B2">
        <w:t>Canfell</w:t>
      </w:r>
      <w:proofErr w:type="spellEnd"/>
      <w:r w:rsidRPr="002616B2">
        <w:t>, O.J., Woods, L., Robins, D. and Sullivan, C., 2024. Consumer Health Informatics to Advance Precision Prevention. Yearbook of medical informatics, 33(01), pp.149-157.</w:t>
      </w:r>
      <w:r w:rsidR="0067260C" w:rsidRPr="002616B2">
        <w:t xml:space="preserve"> </w:t>
      </w:r>
      <w:hyperlink r:id="rId87" w:history="1">
        <w:r w:rsidR="0067260C" w:rsidRPr="002616B2">
          <w:rPr>
            <w:rStyle w:val="Hyperlink"/>
          </w:rPr>
          <w:t>https://www.thieme-connect.com/products/ejournals/pdf/10.1055/s-0044-1800735.pdf</w:t>
        </w:r>
      </w:hyperlink>
      <w:r w:rsidR="0067260C" w:rsidRPr="002616B2">
        <w:t xml:space="preserve"> </w:t>
      </w:r>
    </w:p>
    <w:p w14:paraId="39F5309E" w14:textId="3D1C0133" w:rsidR="0012499A" w:rsidRPr="002616B2" w:rsidRDefault="0012499A" w:rsidP="00040EA9">
      <w:pPr>
        <w:spacing w:line="360" w:lineRule="auto"/>
        <w:ind w:left="720" w:hanging="720"/>
        <w:jc w:val="both"/>
      </w:pPr>
      <w:r w:rsidRPr="002616B2">
        <w:t xml:space="preserve">Jayawardena R, Ranasinghe P, Ranawaka H, Gamage N, Dissanayake D, </w:t>
      </w:r>
      <w:proofErr w:type="spellStart"/>
      <w:r w:rsidRPr="002616B2">
        <w:t>Misra</w:t>
      </w:r>
      <w:proofErr w:type="spellEnd"/>
      <w:r w:rsidRPr="002616B2">
        <w:t xml:space="preserve"> A</w:t>
      </w:r>
      <w:r w:rsidR="0067260C" w:rsidRPr="002616B2">
        <w:t xml:space="preserve">. </w:t>
      </w:r>
      <w:r w:rsidRPr="002616B2">
        <w:t>2020 Exploring the therapeutic benefits of pranayama (yogic breathing): a systematic review. Int J Yoga, 13:99–110.</w:t>
      </w:r>
      <w:r w:rsidR="0067260C" w:rsidRPr="002616B2">
        <w:t xml:space="preserve"> </w:t>
      </w:r>
      <w:hyperlink r:id="rId88" w:history="1">
        <w:r w:rsidR="0067260C" w:rsidRPr="002616B2">
          <w:rPr>
            <w:rStyle w:val="Hyperlink"/>
          </w:rPr>
          <w:t>https://pubmed.ncbi.nlm.nih.gov/32669763/</w:t>
        </w:r>
      </w:hyperlink>
      <w:r w:rsidR="0067260C" w:rsidRPr="002616B2">
        <w:t xml:space="preserve"> </w:t>
      </w:r>
    </w:p>
    <w:p w14:paraId="397435EA" w14:textId="317F0A38" w:rsidR="0012499A" w:rsidRPr="002616B2" w:rsidRDefault="0012499A" w:rsidP="00040EA9">
      <w:pPr>
        <w:spacing w:line="360" w:lineRule="auto"/>
        <w:ind w:left="720" w:hanging="720"/>
        <w:jc w:val="both"/>
      </w:pPr>
      <w:bookmarkStart w:id="44" w:name="_Hlk216941084"/>
      <w:proofErr w:type="spellStart"/>
      <w:r w:rsidRPr="002616B2">
        <w:t>Özdemir</w:t>
      </w:r>
      <w:proofErr w:type="spellEnd"/>
      <w:r w:rsidRPr="002616B2">
        <w:t xml:space="preserve">, Ö. and </w:t>
      </w:r>
      <w:proofErr w:type="spellStart"/>
      <w:r w:rsidRPr="002616B2">
        <w:t>Yılmaz</w:t>
      </w:r>
      <w:proofErr w:type="spellEnd"/>
      <w:r w:rsidRPr="002616B2">
        <w:t>, M., 2024</w:t>
      </w:r>
      <w:bookmarkEnd w:id="44"/>
      <w:r w:rsidRPr="002616B2">
        <w:t>. Chronic Obstructive Pulmonary Disease (COPD) and Evidence-Based Psychosocial Interventions. </w:t>
      </w:r>
      <w:proofErr w:type="spellStart"/>
      <w:r w:rsidRPr="002616B2">
        <w:t>Psikiyatride</w:t>
      </w:r>
      <w:proofErr w:type="spellEnd"/>
      <w:r w:rsidRPr="002616B2">
        <w:t xml:space="preserve"> </w:t>
      </w:r>
      <w:proofErr w:type="spellStart"/>
      <w:r w:rsidRPr="002616B2">
        <w:t>Güncel</w:t>
      </w:r>
      <w:proofErr w:type="spellEnd"/>
      <w:r w:rsidRPr="002616B2">
        <w:t xml:space="preserve"> </w:t>
      </w:r>
      <w:proofErr w:type="spellStart"/>
      <w:r w:rsidRPr="002616B2">
        <w:t>Yaklaşımlar</w:t>
      </w:r>
      <w:proofErr w:type="spellEnd"/>
      <w:r w:rsidRPr="002616B2">
        <w:t>, 16(3), pp.439-450.</w:t>
      </w:r>
      <w:r w:rsidR="0067260C" w:rsidRPr="002616B2">
        <w:t xml:space="preserve"> </w:t>
      </w:r>
      <w:hyperlink r:id="rId89" w:history="1">
        <w:r w:rsidR="0067260C" w:rsidRPr="002616B2">
          <w:rPr>
            <w:rStyle w:val="Hyperlink"/>
          </w:rPr>
          <w:t>https://www.psycnet.org/record/2025-28090-005</w:t>
        </w:r>
      </w:hyperlink>
      <w:r w:rsidR="0067260C" w:rsidRPr="002616B2">
        <w:t xml:space="preserve"> </w:t>
      </w:r>
    </w:p>
    <w:p w14:paraId="23C584D1" w14:textId="324D27C7" w:rsidR="0012499A" w:rsidRPr="002616B2" w:rsidRDefault="0012499A" w:rsidP="00040EA9">
      <w:pPr>
        <w:spacing w:line="360" w:lineRule="auto"/>
        <w:ind w:left="720" w:hanging="720"/>
        <w:jc w:val="both"/>
      </w:pPr>
      <w:proofErr w:type="spellStart"/>
      <w:r w:rsidRPr="002616B2">
        <w:t>Mold</w:t>
      </w:r>
      <w:proofErr w:type="spellEnd"/>
      <w:r w:rsidRPr="002616B2">
        <w:t xml:space="preserve">, A., </w:t>
      </w:r>
      <w:proofErr w:type="spellStart"/>
      <w:r w:rsidRPr="002616B2">
        <w:t>Berridge</w:t>
      </w:r>
      <w:proofErr w:type="spellEnd"/>
      <w:r w:rsidRPr="002616B2">
        <w:t xml:space="preserve">, V., </w:t>
      </w:r>
      <w:proofErr w:type="spellStart"/>
      <w:r w:rsidRPr="002616B2">
        <w:t>Gorsky</w:t>
      </w:r>
      <w:proofErr w:type="spellEnd"/>
      <w:r w:rsidRPr="002616B2">
        <w:t>, M., Crook, T., Sheard, S. and Seaton, A., 2023. Lessons from the history of British health policy. Lessons from the History of British Health Policy.</w:t>
      </w:r>
      <w:r w:rsidR="0067260C" w:rsidRPr="002616B2">
        <w:t xml:space="preserve"> </w:t>
      </w:r>
      <w:hyperlink r:id="rId90" w:history="1">
        <w:r w:rsidR="0067260C" w:rsidRPr="002616B2">
          <w:rPr>
            <w:rStyle w:val="Hyperlink"/>
          </w:rPr>
          <w:t>https://www.thebritishacademy.ac.uk/documents/5033/Lessons_from_the_History_of_British_Health_Policy.pdf</w:t>
        </w:r>
      </w:hyperlink>
      <w:r w:rsidR="0067260C" w:rsidRPr="002616B2">
        <w:t xml:space="preserve"> </w:t>
      </w:r>
    </w:p>
    <w:p w14:paraId="191EE605" w14:textId="77777777" w:rsidR="005A465B" w:rsidRPr="002616B2" w:rsidRDefault="005A465B" w:rsidP="009002B4">
      <w:pPr>
        <w:spacing w:line="360" w:lineRule="auto"/>
        <w:jc w:val="both"/>
        <w:rPr>
          <w:rFonts w:cs="Arial"/>
          <w:sz w:val="22"/>
          <w:szCs w:val="22"/>
        </w:rPr>
      </w:pPr>
    </w:p>
    <w:sectPr w:rsidR="005A465B" w:rsidRPr="002616B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427A65"/>
    <w:multiLevelType w:val="multilevel"/>
    <w:tmpl w:val="90742B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CAA04A8"/>
    <w:multiLevelType w:val="hybridMultilevel"/>
    <w:tmpl w:val="B24ED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FA2547"/>
    <w:multiLevelType w:val="multilevel"/>
    <w:tmpl w:val="ADBA4C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FA4133F"/>
    <w:multiLevelType w:val="multilevel"/>
    <w:tmpl w:val="F2D21D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DFB7F6F"/>
    <w:multiLevelType w:val="multilevel"/>
    <w:tmpl w:val="4EE87C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F7A612F"/>
    <w:multiLevelType w:val="hybridMultilevel"/>
    <w:tmpl w:val="47808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97149119">
    <w:abstractNumId w:val="2"/>
  </w:num>
  <w:num w:numId="2" w16cid:durableId="992948007">
    <w:abstractNumId w:val="0"/>
  </w:num>
  <w:num w:numId="3" w16cid:durableId="706182571">
    <w:abstractNumId w:val="3"/>
  </w:num>
  <w:num w:numId="4" w16cid:durableId="1469012684">
    <w:abstractNumId w:val="4"/>
  </w:num>
  <w:num w:numId="5" w16cid:durableId="179785612">
    <w:abstractNumId w:val="5"/>
  </w:num>
  <w:num w:numId="6" w16cid:durableId="10225596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02B4"/>
    <w:rsid w:val="00040EA9"/>
    <w:rsid w:val="00041C95"/>
    <w:rsid w:val="00062F09"/>
    <w:rsid w:val="00067745"/>
    <w:rsid w:val="000B745A"/>
    <w:rsid w:val="0010286A"/>
    <w:rsid w:val="0012499A"/>
    <w:rsid w:val="001D4014"/>
    <w:rsid w:val="001F443A"/>
    <w:rsid w:val="002220C0"/>
    <w:rsid w:val="002616B2"/>
    <w:rsid w:val="00286A1B"/>
    <w:rsid w:val="00291C6C"/>
    <w:rsid w:val="002F0377"/>
    <w:rsid w:val="0035608E"/>
    <w:rsid w:val="003D2C79"/>
    <w:rsid w:val="00406985"/>
    <w:rsid w:val="004B4C16"/>
    <w:rsid w:val="005047DC"/>
    <w:rsid w:val="005058E2"/>
    <w:rsid w:val="00586186"/>
    <w:rsid w:val="005A465B"/>
    <w:rsid w:val="0067260C"/>
    <w:rsid w:val="0073318A"/>
    <w:rsid w:val="0078353C"/>
    <w:rsid w:val="00791F13"/>
    <w:rsid w:val="007C08AA"/>
    <w:rsid w:val="008178E2"/>
    <w:rsid w:val="00832369"/>
    <w:rsid w:val="00856CB1"/>
    <w:rsid w:val="00891D32"/>
    <w:rsid w:val="008C7CC5"/>
    <w:rsid w:val="009002B4"/>
    <w:rsid w:val="009032A1"/>
    <w:rsid w:val="00932069"/>
    <w:rsid w:val="00983BD5"/>
    <w:rsid w:val="009A5111"/>
    <w:rsid w:val="009E339D"/>
    <w:rsid w:val="00A04D6C"/>
    <w:rsid w:val="00A47354"/>
    <w:rsid w:val="00AF7FAF"/>
    <w:rsid w:val="00BE1DD9"/>
    <w:rsid w:val="00BF0E53"/>
    <w:rsid w:val="00C07756"/>
    <w:rsid w:val="00C20897"/>
    <w:rsid w:val="00C65A90"/>
    <w:rsid w:val="00C66FA8"/>
    <w:rsid w:val="00C72BA2"/>
    <w:rsid w:val="00CB0494"/>
    <w:rsid w:val="00D6229D"/>
    <w:rsid w:val="00D774B5"/>
    <w:rsid w:val="00D82A16"/>
    <w:rsid w:val="00D8456B"/>
    <w:rsid w:val="00DC5188"/>
    <w:rsid w:val="00DE2437"/>
    <w:rsid w:val="00E618F6"/>
    <w:rsid w:val="00E73541"/>
    <w:rsid w:val="00E94F05"/>
    <w:rsid w:val="00EC2914"/>
    <w:rsid w:val="00FA1DF6"/>
    <w:rsid w:val="00FD1ED9"/>
    <w:rsid w:val="00FE2B2E"/>
    <w:rsid w:val="00FF76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CA95D4"/>
  <w15:chartTrackingRefBased/>
  <w15:docId w15:val="{D2866D19-605C-485E-B181-8095EDA982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9002B4"/>
    <w:pPr>
      <w:spacing w:after="0" w:line="240" w:lineRule="auto"/>
    </w:pPr>
    <w:rPr>
      <w:rFonts w:ascii="Arial" w:eastAsia="Times New Roman" w:hAnsi="Arial" w:cs="Times New Roman"/>
      <w:sz w:val="24"/>
      <w:szCs w:val="24"/>
      <w:lang w:val="en-GB" w:eastAsia="en-GB"/>
    </w:rPr>
  </w:style>
  <w:style w:type="paragraph" w:styleId="Heading1">
    <w:name w:val="heading 1"/>
    <w:link w:val="Heading1Char"/>
    <w:uiPriority w:val="9"/>
    <w:qFormat/>
    <w:rsid w:val="009002B4"/>
    <w:pPr>
      <w:widowControl w:val="0"/>
      <w:autoSpaceDE w:val="0"/>
      <w:autoSpaceDN w:val="0"/>
      <w:spacing w:after="0" w:line="240" w:lineRule="auto"/>
      <w:ind w:left="220"/>
      <w:outlineLvl w:val="0"/>
    </w:pPr>
    <w:rPr>
      <w:rFonts w:ascii="Arial" w:eastAsia="Calibri Light" w:hAnsi="Arial" w:cs="Calibri Light"/>
      <w:b/>
      <w:sz w:val="32"/>
      <w:szCs w:val="32"/>
      <w:lang w:val="en-GB" w:eastAsia="en-GB" w:bidi="en-GB"/>
    </w:rPr>
  </w:style>
  <w:style w:type="paragraph" w:styleId="Heading2">
    <w:name w:val="heading 2"/>
    <w:basedOn w:val="Normal"/>
    <w:link w:val="Heading2Char"/>
    <w:uiPriority w:val="9"/>
    <w:qFormat/>
    <w:rsid w:val="009002B4"/>
    <w:pPr>
      <w:ind w:left="220"/>
      <w:outlineLvl w:val="1"/>
    </w:pPr>
    <w:rPr>
      <w:b/>
      <w:i/>
      <w:sz w:val="28"/>
      <w:szCs w:val="28"/>
    </w:rPr>
  </w:style>
  <w:style w:type="paragraph" w:styleId="Heading3">
    <w:name w:val="heading 3"/>
    <w:basedOn w:val="Normal"/>
    <w:link w:val="Heading3Char"/>
    <w:uiPriority w:val="9"/>
    <w:qFormat/>
    <w:rsid w:val="009002B4"/>
    <w:pPr>
      <w:spacing w:before="10"/>
      <w:ind w:left="40"/>
      <w:outlineLvl w:val="2"/>
    </w:pPr>
    <w:rPr>
      <w:sz w:val="28"/>
    </w:rPr>
  </w:style>
  <w:style w:type="paragraph" w:styleId="Heading4">
    <w:name w:val="heading 4"/>
    <w:basedOn w:val="Normal"/>
    <w:next w:val="Normal"/>
    <w:link w:val="Heading4Char"/>
    <w:uiPriority w:val="9"/>
    <w:semiHidden/>
    <w:unhideWhenUsed/>
    <w:qFormat/>
    <w:rsid w:val="001D4014"/>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02B4"/>
    <w:rPr>
      <w:rFonts w:ascii="Arial" w:eastAsia="Calibri Light" w:hAnsi="Arial" w:cs="Calibri Light"/>
      <w:b/>
      <w:sz w:val="32"/>
      <w:szCs w:val="32"/>
      <w:lang w:val="en-GB" w:eastAsia="en-GB" w:bidi="en-GB"/>
    </w:rPr>
  </w:style>
  <w:style w:type="character" w:customStyle="1" w:styleId="Heading2Char">
    <w:name w:val="Heading 2 Char"/>
    <w:basedOn w:val="DefaultParagraphFont"/>
    <w:link w:val="Heading2"/>
    <w:uiPriority w:val="9"/>
    <w:rsid w:val="009002B4"/>
    <w:rPr>
      <w:rFonts w:ascii="Arial" w:eastAsia="Times New Roman" w:hAnsi="Arial" w:cs="Times New Roman"/>
      <w:b/>
      <w:i/>
      <w:sz w:val="28"/>
      <w:szCs w:val="28"/>
      <w:lang w:val="en-GB" w:eastAsia="en-GB"/>
    </w:rPr>
  </w:style>
  <w:style w:type="character" w:customStyle="1" w:styleId="Heading3Char">
    <w:name w:val="Heading 3 Char"/>
    <w:basedOn w:val="DefaultParagraphFont"/>
    <w:link w:val="Heading3"/>
    <w:uiPriority w:val="9"/>
    <w:rsid w:val="009002B4"/>
    <w:rPr>
      <w:rFonts w:ascii="Arial" w:eastAsia="Times New Roman" w:hAnsi="Arial" w:cs="Times New Roman"/>
      <w:sz w:val="28"/>
      <w:szCs w:val="24"/>
      <w:lang w:val="en-GB" w:eastAsia="en-GB"/>
    </w:rPr>
  </w:style>
  <w:style w:type="paragraph" w:styleId="NormalWeb">
    <w:name w:val="Normal (Web)"/>
    <w:basedOn w:val="Normal"/>
    <w:uiPriority w:val="99"/>
    <w:unhideWhenUsed/>
    <w:rsid w:val="009002B4"/>
    <w:pPr>
      <w:spacing w:before="100" w:beforeAutospacing="1" w:after="100" w:afterAutospacing="1"/>
    </w:pPr>
  </w:style>
  <w:style w:type="character" w:styleId="Strong">
    <w:name w:val="Strong"/>
    <w:basedOn w:val="DefaultParagraphFont"/>
    <w:uiPriority w:val="22"/>
    <w:qFormat/>
    <w:rsid w:val="009002B4"/>
    <w:rPr>
      <w:b/>
      <w:bCs/>
    </w:rPr>
  </w:style>
  <w:style w:type="character" w:customStyle="1" w:styleId="apple-converted-space">
    <w:name w:val="apple-converted-space"/>
    <w:basedOn w:val="DefaultParagraphFont"/>
    <w:rsid w:val="009002B4"/>
  </w:style>
  <w:style w:type="character" w:customStyle="1" w:styleId="ms-1">
    <w:name w:val="ms-1"/>
    <w:basedOn w:val="DefaultParagraphFont"/>
    <w:rsid w:val="009002B4"/>
  </w:style>
  <w:style w:type="paragraph" w:styleId="BodyText">
    <w:name w:val="Body Text"/>
    <w:basedOn w:val="Normal"/>
    <w:link w:val="BodyTextChar"/>
    <w:uiPriority w:val="1"/>
    <w:qFormat/>
    <w:rsid w:val="00FF76CB"/>
  </w:style>
  <w:style w:type="character" w:customStyle="1" w:styleId="BodyTextChar">
    <w:name w:val="Body Text Char"/>
    <w:basedOn w:val="DefaultParagraphFont"/>
    <w:link w:val="BodyText"/>
    <w:uiPriority w:val="1"/>
    <w:rsid w:val="00FF76CB"/>
    <w:rPr>
      <w:rFonts w:ascii="Arial" w:eastAsia="Times New Roman" w:hAnsi="Arial" w:cs="Times New Roman"/>
      <w:sz w:val="24"/>
      <w:szCs w:val="24"/>
      <w:lang w:val="en-GB" w:eastAsia="en-GB"/>
    </w:rPr>
  </w:style>
  <w:style w:type="character" w:styleId="Emphasis">
    <w:name w:val="Emphasis"/>
    <w:basedOn w:val="DefaultParagraphFont"/>
    <w:uiPriority w:val="20"/>
    <w:qFormat/>
    <w:rsid w:val="009A5111"/>
    <w:rPr>
      <w:i/>
      <w:iCs/>
    </w:rPr>
  </w:style>
  <w:style w:type="paragraph" w:styleId="TOCHeading">
    <w:name w:val="TOC Heading"/>
    <w:basedOn w:val="Heading1"/>
    <w:next w:val="Normal"/>
    <w:uiPriority w:val="39"/>
    <w:unhideWhenUsed/>
    <w:qFormat/>
    <w:rsid w:val="005A465B"/>
    <w:pPr>
      <w:keepNext/>
      <w:keepLines/>
      <w:widowControl/>
      <w:autoSpaceDE/>
      <w:autoSpaceDN/>
      <w:spacing w:before="240" w:line="259" w:lineRule="auto"/>
      <w:ind w:left="0"/>
      <w:outlineLvl w:val="9"/>
    </w:pPr>
    <w:rPr>
      <w:rFonts w:asciiTheme="majorHAnsi" w:eastAsiaTheme="majorEastAsia" w:hAnsiTheme="majorHAnsi" w:cstheme="majorBidi"/>
      <w:b w:val="0"/>
      <w:color w:val="2E74B5" w:themeColor="accent1" w:themeShade="BF"/>
      <w:lang w:val="en-US" w:eastAsia="en-US" w:bidi="ar-SA"/>
    </w:rPr>
  </w:style>
  <w:style w:type="paragraph" w:styleId="TOC1">
    <w:name w:val="toc 1"/>
    <w:basedOn w:val="Normal"/>
    <w:next w:val="Normal"/>
    <w:autoRedefine/>
    <w:uiPriority w:val="39"/>
    <w:unhideWhenUsed/>
    <w:rsid w:val="005A465B"/>
    <w:pPr>
      <w:spacing w:after="100"/>
    </w:pPr>
  </w:style>
  <w:style w:type="paragraph" w:styleId="TOC2">
    <w:name w:val="toc 2"/>
    <w:basedOn w:val="Normal"/>
    <w:next w:val="Normal"/>
    <w:autoRedefine/>
    <w:uiPriority w:val="39"/>
    <w:unhideWhenUsed/>
    <w:rsid w:val="005A465B"/>
    <w:pPr>
      <w:spacing w:after="100"/>
      <w:ind w:left="240"/>
    </w:pPr>
  </w:style>
  <w:style w:type="paragraph" w:styleId="TOC3">
    <w:name w:val="toc 3"/>
    <w:basedOn w:val="Normal"/>
    <w:next w:val="Normal"/>
    <w:autoRedefine/>
    <w:uiPriority w:val="39"/>
    <w:unhideWhenUsed/>
    <w:rsid w:val="005A465B"/>
    <w:pPr>
      <w:spacing w:after="100"/>
      <w:ind w:left="480"/>
    </w:pPr>
  </w:style>
  <w:style w:type="character" w:styleId="Hyperlink">
    <w:name w:val="Hyperlink"/>
    <w:basedOn w:val="DefaultParagraphFont"/>
    <w:uiPriority w:val="99"/>
    <w:unhideWhenUsed/>
    <w:rsid w:val="005A465B"/>
    <w:rPr>
      <w:color w:val="0563C1" w:themeColor="hyperlink"/>
      <w:u w:val="single"/>
    </w:rPr>
  </w:style>
  <w:style w:type="paragraph" w:styleId="ListParagraph">
    <w:name w:val="List Paragraph"/>
    <w:basedOn w:val="Normal"/>
    <w:uiPriority w:val="34"/>
    <w:qFormat/>
    <w:rsid w:val="00BF0E53"/>
    <w:pPr>
      <w:ind w:left="720"/>
      <w:contextualSpacing/>
    </w:pPr>
  </w:style>
  <w:style w:type="table" w:styleId="GridTable4-Accent1">
    <w:name w:val="Grid Table 4 Accent 1"/>
    <w:basedOn w:val="TableNormal"/>
    <w:uiPriority w:val="49"/>
    <w:rsid w:val="00BF0E53"/>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styleId="Caption">
    <w:name w:val="caption"/>
    <w:basedOn w:val="Normal"/>
    <w:next w:val="Normal"/>
    <w:uiPriority w:val="35"/>
    <w:unhideWhenUsed/>
    <w:qFormat/>
    <w:rsid w:val="00BF0E53"/>
    <w:pPr>
      <w:spacing w:after="200"/>
    </w:pPr>
    <w:rPr>
      <w:i/>
      <w:iCs/>
      <w:color w:val="44546A" w:themeColor="text2"/>
      <w:sz w:val="18"/>
      <w:szCs w:val="18"/>
    </w:rPr>
  </w:style>
  <w:style w:type="table" w:styleId="TableGrid">
    <w:name w:val="Table Grid"/>
    <w:basedOn w:val="TableNormal"/>
    <w:uiPriority w:val="39"/>
    <w:rsid w:val="00D62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1D4014"/>
    <w:rPr>
      <w:rFonts w:asciiTheme="majorHAnsi" w:eastAsiaTheme="majorEastAsia" w:hAnsiTheme="majorHAnsi" w:cstheme="majorBidi"/>
      <w:i/>
      <w:iCs/>
      <w:color w:val="2E74B5" w:themeColor="accent1" w:themeShade="BF"/>
      <w:sz w:val="24"/>
      <w:szCs w:val="24"/>
      <w:lang w:val="en-GB" w:eastAsia="en-GB"/>
    </w:rPr>
  </w:style>
  <w:style w:type="character" w:styleId="UnresolvedMention">
    <w:name w:val="Unresolved Mention"/>
    <w:basedOn w:val="DefaultParagraphFont"/>
    <w:uiPriority w:val="99"/>
    <w:semiHidden/>
    <w:unhideWhenUsed/>
    <w:rsid w:val="00D774B5"/>
    <w:rPr>
      <w:color w:val="605E5C"/>
      <w:shd w:val="clear" w:color="auto" w:fill="E1DFDD"/>
    </w:rPr>
  </w:style>
  <w:style w:type="character" w:customStyle="1" w:styleId="s11">
    <w:name w:val="s11"/>
    <w:basedOn w:val="DefaultParagraphFont"/>
    <w:rsid w:val="003D2C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370092">
      <w:bodyDiv w:val="1"/>
      <w:marLeft w:val="0"/>
      <w:marRight w:val="0"/>
      <w:marTop w:val="0"/>
      <w:marBottom w:val="0"/>
      <w:divBdr>
        <w:top w:val="none" w:sz="0" w:space="0" w:color="auto"/>
        <w:left w:val="none" w:sz="0" w:space="0" w:color="auto"/>
        <w:bottom w:val="none" w:sz="0" w:space="0" w:color="auto"/>
        <w:right w:val="none" w:sz="0" w:space="0" w:color="auto"/>
      </w:divBdr>
    </w:div>
    <w:div w:id="236522430">
      <w:bodyDiv w:val="1"/>
      <w:marLeft w:val="0"/>
      <w:marRight w:val="0"/>
      <w:marTop w:val="0"/>
      <w:marBottom w:val="0"/>
      <w:divBdr>
        <w:top w:val="none" w:sz="0" w:space="0" w:color="auto"/>
        <w:left w:val="none" w:sz="0" w:space="0" w:color="auto"/>
        <w:bottom w:val="none" w:sz="0" w:space="0" w:color="auto"/>
        <w:right w:val="none" w:sz="0" w:space="0" w:color="auto"/>
      </w:divBdr>
      <w:divsChild>
        <w:div w:id="834109382">
          <w:marLeft w:val="0"/>
          <w:marRight w:val="0"/>
          <w:marTop w:val="0"/>
          <w:marBottom w:val="0"/>
          <w:divBdr>
            <w:top w:val="none" w:sz="0" w:space="0" w:color="auto"/>
            <w:left w:val="none" w:sz="0" w:space="0" w:color="auto"/>
            <w:bottom w:val="none" w:sz="0" w:space="0" w:color="auto"/>
            <w:right w:val="none" w:sz="0" w:space="0" w:color="auto"/>
          </w:divBdr>
        </w:div>
      </w:divsChild>
    </w:div>
    <w:div w:id="398792718">
      <w:bodyDiv w:val="1"/>
      <w:marLeft w:val="0"/>
      <w:marRight w:val="0"/>
      <w:marTop w:val="0"/>
      <w:marBottom w:val="0"/>
      <w:divBdr>
        <w:top w:val="none" w:sz="0" w:space="0" w:color="auto"/>
        <w:left w:val="none" w:sz="0" w:space="0" w:color="auto"/>
        <w:bottom w:val="none" w:sz="0" w:space="0" w:color="auto"/>
        <w:right w:val="none" w:sz="0" w:space="0" w:color="auto"/>
      </w:divBdr>
    </w:div>
    <w:div w:id="721831197">
      <w:bodyDiv w:val="1"/>
      <w:marLeft w:val="0"/>
      <w:marRight w:val="0"/>
      <w:marTop w:val="0"/>
      <w:marBottom w:val="0"/>
      <w:divBdr>
        <w:top w:val="none" w:sz="0" w:space="0" w:color="auto"/>
        <w:left w:val="none" w:sz="0" w:space="0" w:color="auto"/>
        <w:bottom w:val="none" w:sz="0" w:space="0" w:color="auto"/>
        <w:right w:val="none" w:sz="0" w:space="0" w:color="auto"/>
      </w:divBdr>
    </w:div>
    <w:div w:id="788621303">
      <w:bodyDiv w:val="1"/>
      <w:marLeft w:val="0"/>
      <w:marRight w:val="0"/>
      <w:marTop w:val="0"/>
      <w:marBottom w:val="0"/>
      <w:divBdr>
        <w:top w:val="none" w:sz="0" w:space="0" w:color="auto"/>
        <w:left w:val="none" w:sz="0" w:space="0" w:color="auto"/>
        <w:bottom w:val="none" w:sz="0" w:space="0" w:color="auto"/>
        <w:right w:val="none" w:sz="0" w:space="0" w:color="auto"/>
      </w:divBdr>
    </w:div>
    <w:div w:id="819076709">
      <w:bodyDiv w:val="1"/>
      <w:marLeft w:val="0"/>
      <w:marRight w:val="0"/>
      <w:marTop w:val="0"/>
      <w:marBottom w:val="0"/>
      <w:divBdr>
        <w:top w:val="none" w:sz="0" w:space="0" w:color="auto"/>
        <w:left w:val="none" w:sz="0" w:space="0" w:color="auto"/>
        <w:bottom w:val="none" w:sz="0" w:space="0" w:color="auto"/>
        <w:right w:val="none" w:sz="0" w:space="0" w:color="auto"/>
      </w:divBdr>
    </w:div>
    <w:div w:id="866335691">
      <w:bodyDiv w:val="1"/>
      <w:marLeft w:val="0"/>
      <w:marRight w:val="0"/>
      <w:marTop w:val="0"/>
      <w:marBottom w:val="0"/>
      <w:divBdr>
        <w:top w:val="none" w:sz="0" w:space="0" w:color="auto"/>
        <w:left w:val="none" w:sz="0" w:space="0" w:color="auto"/>
        <w:bottom w:val="none" w:sz="0" w:space="0" w:color="auto"/>
        <w:right w:val="none" w:sz="0" w:space="0" w:color="auto"/>
      </w:divBdr>
    </w:div>
    <w:div w:id="969558172">
      <w:bodyDiv w:val="1"/>
      <w:marLeft w:val="0"/>
      <w:marRight w:val="0"/>
      <w:marTop w:val="0"/>
      <w:marBottom w:val="0"/>
      <w:divBdr>
        <w:top w:val="none" w:sz="0" w:space="0" w:color="auto"/>
        <w:left w:val="none" w:sz="0" w:space="0" w:color="auto"/>
        <w:bottom w:val="none" w:sz="0" w:space="0" w:color="auto"/>
        <w:right w:val="none" w:sz="0" w:space="0" w:color="auto"/>
      </w:divBdr>
    </w:div>
    <w:div w:id="1045452356">
      <w:bodyDiv w:val="1"/>
      <w:marLeft w:val="0"/>
      <w:marRight w:val="0"/>
      <w:marTop w:val="0"/>
      <w:marBottom w:val="0"/>
      <w:divBdr>
        <w:top w:val="none" w:sz="0" w:space="0" w:color="auto"/>
        <w:left w:val="none" w:sz="0" w:space="0" w:color="auto"/>
        <w:bottom w:val="none" w:sz="0" w:space="0" w:color="auto"/>
        <w:right w:val="none" w:sz="0" w:space="0" w:color="auto"/>
      </w:divBdr>
      <w:divsChild>
        <w:div w:id="1798180576">
          <w:marLeft w:val="0"/>
          <w:marRight w:val="0"/>
          <w:marTop w:val="0"/>
          <w:marBottom w:val="0"/>
          <w:divBdr>
            <w:top w:val="none" w:sz="0" w:space="0" w:color="auto"/>
            <w:left w:val="none" w:sz="0" w:space="0" w:color="auto"/>
            <w:bottom w:val="none" w:sz="0" w:space="0" w:color="auto"/>
            <w:right w:val="none" w:sz="0" w:space="0" w:color="auto"/>
          </w:divBdr>
        </w:div>
      </w:divsChild>
    </w:div>
    <w:div w:id="1047266987">
      <w:bodyDiv w:val="1"/>
      <w:marLeft w:val="0"/>
      <w:marRight w:val="0"/>
      <w:marTop w:val="0"/>
      <w:marBottom w:val="0"/>
      <w:divBdr>
        <w:top w:val="none" w:sz="0" w:space="0" w:color="auto"/>
        <w:left w:val="none" w:sz="0" w:space="0" w:color="auto"/>
        <w:bottom w:val="none" w:sz="0" w:space="0" w:color="auto"/>
        <w:right w:val="none" w:sz="0" w:space="0" w:color="auto"/>
      </w:divBdr>
    </w:div>
    <w:div w:id="1130322252">
      <w:bodyDiv w:val="1"/>
      <w:marLeft w:val="0"/>
      <w:marRight w:val="0"/>
      <w:marTop w:val="0"/>
      <w:marBottom w:val="0"/>
      <w:divBdr>
        <w:top w:val="none" w:sz="0" w:space="0" w:color="auto"/>
        <w:left w:val="none" w:sz="0" w:space="0" w:color="auto"/>
        <w:bottom w:val="none" w:sz="0" w:space="0" w:color="auto"/>
        <w:right w:val="none" w:sz="0" w:space="0" w:color="auto"/>
      </w:divBdr>
    </w:div>
    <w:div w:id="1220554506">
      <w:bodyDiv w:val="1"/>
      <w:marLeft w:val="0"/>
      <w:marRight w:val="0"/>
      <w:marTop w:val="0"/>
      <w:marBottom w:val="0"/>
      <w:divBdr>
        <w:top w:val="none" w:sz="0" w:space="0" w:color="auto"/>
        <w:left w:val="none" w:sz="0" w:space="0" w:color="auto"/>
        <w:bottom w:val="none" w:sz="0" w:space="0" w:color="auto"/>
        <w:right w:val="none" w:sz="0" w:space="0" w:color="auto"/>
      </w:divBdr>
    </w:div>
    <w:div w:id="1415861743">
      <w:bodyDiv w:val="1"/>
      <w:marLeft w:val="0"/>
      <w:marRight w:val="0"/>
      <w:marTop w:val="0"/>
      <w:marBottom w:val="0"/>
      <w:divBdr>
        <w:top w:val="none" w:sz="0" w:space="0" w:color="auto"/>
        <w:left w:val="none" w:sz="0" w:space="0" w:color="auto"/>
        <w:bottom w:val="none" w:sz="0" w:space="0" w:color="auto"/>
        <w:right w:val="none" w:sz="0" w:space="0" w:color="auto"/>
      </w:divBdr>
    </w:div>
    <w:div w:id="1493984256">
      <w:bodyDiv w:val="1"/>
      <w:marLeft w:val="0"/>
      <w:marRight w:val="0"/>
      <w:marTop w:val="0"/>
      <w:marBottom w:val="0"/>
      <w:divBdr>
        <w:top w:val="none" w:sz="0" w:space="0" w:color="auto"/>
        <w:left w:val="none" w:sz="0" w:space="0" w:color="auto"/>
        <w:bottom w:val="none" w:sz="0" w:space="0" w:color="auto"/>
        <w:right w:val="none" w:sz="0" w:space="0" w:color="auto"/>
      </w:divBdr>
    </w:div>
    <w:div w:id="1553736339">
      <w:bodyDiv w:val="1"/>
      <w:marLeft w:val="0"/>
      <w:marRight w:val="0"/>
      <w:marTop w:val="0"/>
      <w:marBottom w:val="0"/>
      <w:divBdr>
        <w:top w:val="none" w:sz="0" w:space="0" w:color="auto"/>
        <w:left w:val="none" w:sz="0" w:space="0" w:color="auto"/>
        <w:bottom w:val="none" w:sz="0" w:space="0" w:color="auto"/>
        <w:right w:val="none" w:sz="0" w:space="0" w:color="auto"/>
      </w:divBdr>
    </w:div>
    <w:div w:id="20957370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torrossa.com/en/resources/an/4913116" TargetMode="External"/><Relationship Id="rId21" Type="http://schemas.openxmlformats.org/officeDocument/2006/relationships/hyperlink" Target="https://www.england.nhs.uk/about/equality/equality-hub/national-healthcare-inequalities-improvement-programme/core20plus5/" TargetMode="External"/><Relationship Id="rId42" Type="http://schemas.openxmlformats.org/officeDocument/2006/relationships/hyperlink" Target="https://doi.org/10.1136/bmj.m693" TargetMode="External"/><Relationship Id="rId47" Type="http://schemas.openxmlformats.org/officeDocument/2006/relationships/hyperlink" Target="https://www.england.nhs.uk" TargetMode="External"/><Relationship Id="rId63" Type="http://schemas.openxmlformats.org/officeDocument/2006/relationships/hyperlink" Target="https://www.kingsfund.org.uk" TargetMode="External"/><Relationship Id="rId68" Type="http://schemas.openxmlformats.org/officeDocument/2006/relationships/hyperlink" Target="https://www.who.int/teams/health-promotion/physical-activity/global-status-report-on-physical-activity-2022" TargetMode="External"/><Relationship Id="rId84" Type="http://schemas.openxmlformats.org/officeDocument/2006/relationships/hyperlink" Target="https://link.springer.com/content/pdf/10.1007/s40615-022-01474-5.pdf" TargetMode="External"/><Relationship Id="rId89" Type="http://schemas.openxmlformats.org/officeDocument/2006/relationships/hyperlink" Target="https://www.psycnet.org/record/2025-28090-005" TargetMode="External"/><Relationship Id="rId16" Type="http://schemas.openxmlformats.org/officeDocument/2006/relationships/hyperlink" Target="https://www.theguardian.com/politics/2024/nov/15/uk-unhealthy-food-costs-268bn-a-year-report-food-farming-countryside-nhs" TargetMode="External"/><Relationship Id="rId11" Type="http://schemas.openxmlformats.org/officeDocument/2006/relationships/hyperlink" Target="https://pmc.ncbi.nlm.nih.gov/articles/PMC9644316/" TargetMode="External"/><Relationship Id="rId32" Type="http://schemas.openxmlformats.org/officeDocument/2006/relationships/hyperlink" Target="https://www.thelancet.com/journals/lancet/article/PIIS0140-6736%2824%2900933-4/fulltext" TargetMode="External"/><Relationship Id="rId37" Type="http://schemas.openxmlformats.org/officeDocument/2006/relationships/hyperlink" Target="https://bslm.org.uk/lifestyle-medicine/what-is-lifestyle-medicine/" TargetMode="External"/><Relationship Id="rId53" Type="http://schemas.openxmlformats.org/officeDocument/2006/relationships/hyperlink" Target="https://jech.bmj.com/content/78/9/578" TargetMode="External"/><Relationship Id="rId58" Type="http://schemas.openxmlformats.org/officeDocument/2006/relationships/hyperlink" Target="https://doi.org/10.1016/s0140-6736(18)31809-9" TargetMode="External"/><Relationship Id="rId74" Type="http://schemas.openxmlformats.org/officeDocument/2006/relationships/hyperlink" Target="https://pmc.ncbi.nlm.nih.gov/articles/PMC8310882/" TargetMode="External"/><Relationship Id="rId79" Type="http://schemas.openxmlformats.org/officeDocument/2006/relationships/hyperlink" Target="https://doi.org/10.3390/su141610268" TargetMode="External"/><Relationship Id="rId5" Type="http://schemas.openxmlformats.org/officeDocument/2006/relationships/webSettings" Target="webSettings.xml"/><Relationship Id="rId90" Type="http://schemas.openxmlformats.org/officeDocument/2006/relationships/hyperlink" Target="https://www.thebritishacademy.ac.uk/documents/5033/Lessons_from_the_History_of_British_Health_Policy.pdf" TargetMode="External"/><Relationship Id="rId14" Type="http://schemas.openxmlformats.org/officeDocument/2006/relationships/hyperlink" Target="https://doi.org/10.1080/2159676X.2019.1628806" TargetMode="External"/><Relationship Id="rId22" Type="http://schemas.openxmlformats.org/officeDocument/2006/relationships/hyperlink" Target="https://www.cambridge.org/core/books/abs/essential-lifestyle-medicine/what-is-lifestyle-medicine/CDFD784992F4A53B4DF0EA8D1B504DDE" TargetMode="External"/><Relationship Id="rId27" Type="http://schemas.openxmlformats.org/officeDocument/2006/relationships/hyperlink" Target="https://doi.org/10.2196/jmir.8775" TargetMode="External"/><Relationship Id="rId30" Type="http://schemas.openxmlformats.org/officeDocument/2006/relationships/hyperlink" Target="https://www.healthdata.org/research-analysis/library/global-burden-disease-2021-findings-gbd-2021-study" TargetMode="External"/><Relationship Id="rId35" Type="http://schemas.openxmlformats.org/officeDocument/2006/relationships/hyperlink" Target="https://www.ncbi.nlm.nih.gov/books/NBK327138/" TargetMode="External"/><Relationship Id="rId43" Type="http://schemas.openxmlformats.org/officeDocument/2006/relationships/hyperlink" Target="https://jech.bmj.com/content/78/9/578" TargetMode="External"/><Relationship Id="rId48" Type="http://schemas.openxmlformats.org/officeDocument/2006/relationships/hyperlink" Target="https://www.england.nhs.uk/about/equality/equality-hub/national-healthcare-inequalities-improvement-programme/core20plus5/" TargetMode="External"/><Relationship Id="rId56" Type="http://schemas.openxmlformats.org/officeDocument/2006/relationships/hyperlink" Target="https://doi.org/10.1136/bmj.h6095" TargetMode="External"/><Relationship Id="rId64" Type="http://schemas.openxmlformats.org/officeDocument/2006/relationships/hyperlink" Target="https://pmc.ncbi.nlm.nih.gov/articles/PMC10689001/" TargetMode="External"/><Relationship Id="rId69" Type="http://schemas.openxmlformats.org/officeDocument/2006/relationships/hyperlink" Target="https://doi.org/10.2147/ndt.s229206" TargetMode="External"/><Relationship Id="rId77" Type="http://schemas.openxmlformats.org/officeDocument/2006/relationships/hyperlink" Target="https://doi.org/10.1002/wps.21160" TargetMode="External"/><Relationship Id="rId8" Type="http://schemas.openxmlformats.org/officeDocument/2006/relationships/hyperlink" Target="https://sportengland.org" TargetMode="External"/><Relationship Id="rId51" Type="http://schemas.openxmlformats.org/officeDocument/2006/relationships/hyperlink" Target="https://www.nice.org.uk/Guidance/PH49" TargetMode="External"/><Relationship Id="rId72" Type="http://schemas.openxmlformats.org/officeDocument/2006/relationships/hyperlink" Target="https://doi.org/10.7861/fhj.2023-0094" TargetMode="External"/><Relationship Id="rId80" Type="http://schemas.openxmlformats.org/officeDocument/2006/relationships/hyperlink" Target="https://aspe.hhs.gov/sites/default/files/documents/6ba4bbb2e9c9551355a6926f023f1585/SDOH-Evidence-Review.pdf" TargetMode="External"/><Relationship Id="rId85" Type="http://schemas.openxmlformats.org/officeDocument/2006/relationships/hyperlink" Target="https://bmjopen.bmj.com/content/12/2/e052832" TargetMode="External"/><Relationship Id="rId3" Type="http://schemas.openxmlformats.org/officeDocument/2006/relationships/styles" Target="styles.xml"/><Relationship Id="rId12" Type="http://schemas.openxmlformats.org/officeDocument/2006/relationships/hyperlink" Target="https://pmc.ncbi.nlm.nih.gov/articles/PMC9462072/" TargetMode="External"/><Relationship Id="rId17" Type="http://schemas.openxmlformats.org/officeDocument/2006/relationships/hyperlink" Target="https://www.theguardian.com/society/2025/jun/29/nhs-health-policy-labour-ten-year-plan-change" TargetMode="External"/><Relationship Id="rId25" Type="http://schemas.openxmlformats.org/officeDocument/2006/relationships/hyperlink" Target="https://www.gov.uk/government/publications/physical-activity-guidelines-uk-chief-medical-officers-report" TargetMode="External"/><Relationship Id="rId33" Type="http://schemas.openxmlformats.org/officeDocument/2006/relationships/hyperlink" Target="https://www.thelancet.com/journals/lancet/article/PIIS0140-6736%2824%2900933-4/fulltext" TargetMode="External"/><Relationship Id="rId38" Type="http://schemas.openxmlformats.org/officeDocument/2006/relationships/hyperlink" Target="https://pmc.ncbi.nlm.nih.gov/articles/PMC3096582/" TargetMode="External"/><Relationship Id="rId46" Type="http://schemas.openxmlformats.org/officeDocument/2006/relationships/hyperlink" Target="https://www.england.nhs.uk/about/equality/equality-hub/national-healthcare-inequalities-improvement-programme/core20plus5/" TargetMode="External"/><Relationship Id="rId59" Type="http://schemas.openxmlformats.org/officeDocument/2006/relationships/hyperlink" Target="https://www.alexandrarose.org.uk/report-exploring-the-power-of-fruit-veg-on-prescription/" TargetMode="External"/><Relationship Id="rId67" Type="http://schemas.openxmlformats.org/officeDocument/2006/relationships/hyperlink" Target="https://doi.org/10.1177/1077800418767205" TargetMode="External"/><Relationship Id="rId20" Type="http://schemas.openxmlformats.org/officeDocument/2006/relationships/hyperlink" Target="https://bmcdigitalhealth.biomedcentral.com/articles/10.1186/s44247-024-00105-9" TargetMode="External"/><Relationship Id="rId41" Type="http://schemas.openxmlformats.org/officeDocument/2006/relationships/hyperlink" Target="https://doi.org/10.1136/jech-2023-221051" TargetMode="External"/><Relationship Id="rId54" Type="http://schemas.openxmlformats.org/officeDocument/2006/relationships/hyperlink" Target="https://www.alexandrarose.org.uk/report-exploring-the-power-of-fruit-veg-on-prescription/" TargetMode="External"/><Relationship Id="rId62" Type="http://schemas.openxmlformats.org/officeDocument/2006/relationships/hyperlink" Target="https://pubmed.ncbi.nlm.nih.gov/37228807/" TargetMode="External"/><Relationship Id="rId70" Type="http://schemas.openxmlformats.org/officeDocument/2006/relationships/hyperlink" Target="https://www.uclgmeets.org/rails/active_storage/blobs/eyJfcmFpbHMiOnsibWVzc2FnZSI6IkJBaHBBbmNKIiwiZXhwIjpudWxsLCJwdXIiOiJibG9iX2lkIn19--e3ac9c4a42ebd95ccecaec3cf72bfbb6e1a1bf2a/TH_PP_CaringSystems.pdf" TargetMode="External"/><Relationship Id="rId75" Type="http://schemas.openxmlformats.org/officeDocument/2006/relationships/hyperlink" Target="https://doi.org/10.1016/j.jpolmod.2021.09.003" TargetMode="External"/><Relationship Id="rId83" Type="http://schemas.openxmlformats.org/officeDocument/2006/relationships/hyperlink" Target="https://ard.bmj.com/content/annrheumdis/80/10/1278.full.pdf" TargetMode="External"/><Relationship Id="rId88" Type="http://schemas.openxmlformats.org/officeDocument/2006/relationships/hyperlink" Target="https://pubmed.ncbi.nlm.nih.gov/32669763/" TargetMode="External"/><Relationship Id="rId9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5" Type="http://schemas.openxmlformats.org/officeDocument/2006/relationships/hyperlink" Target="https://www.bmj.com/content/316/7125/133" TargetMode="External"/><Relationship Id="rId23" Type="http://schemas.openxmlformats.org/officeDocument/2006/relationships/hyperlink" Target="https://pmc.ncbi.nlm.nih.gov/articles/PMC10660286/" TargetMode="External"/><Relationship Id="rId28" Type="http://schemas.openxmlformats.org/officeDocument/2006/relationships/hyperlink" Target="https://www.theguardian.com/society/article/2024/jul/23/pre-nhs-disease-prevention-health-checks" TargetMode="External"/><Relationship Id="rId36" Type="http://schemas.openxmlformats.org/officeDocument/2006/relationships/hyperlink" Target="https://pmc.ncbi.nlm.nih.gov/articles/PMC11015303/" TargetMode="External"/><Relationship Id="rId49" Type="http://schemas.openxmlformats.org/officeDocument/2006/relationships/hyperlink" Target="https://www.nice.org.uk/guidance/ng90" TargetMode="External"/><Relationship Id="rId57" Type="http://schemas.openxmlformats.org/officeDocument/2006/relationships/hyperlink" Target="https://www.niehs.nih.gov/research/resources/bioethics/whatis/index.cfm" TargetMode="External"/><Relationship Id="rId10" Type="http://schemas.openxmlformats.org/officeDocument/2006/relationships/hyperlink" Target="https://www.bmj.com/content/383/bmj.p2691" TargetMode="External"/><Relationship Id="rId31" Type="http://schemas.openxmlformats.org/officeDocument/2006/relationships/hyperlink" Target="https://doi.org/10.5539/elt.v12n5p40" TargetMode="External"/><Relationship Id="rId44" Type="http://schemas.openxmlformats.org/officeDocument/2006/relationships/hyperlink" Target="https://www.england.nhs.uk/ourwork/prevention/secondary-prevention/modifiable-risk-factors-high-impact-interventions/" TargetMode="External"/><Relationship Id="rId52" Type="http://schemas.openxmlformats.org/officeDocument/2006/relationships/hyperlink" Target="https://www.nice.org.uk/guidance/ng28" TargetMode="External"/><Relationship Id="rId60" Type="http://schemas.openxmlformats.org/officeDocument/2006/relationships/hyperlink" Target="https://jech.bmj.com/content/78/9/578" TargetMode="External"/><Relationship Id="rId65" Type="http://schemas.openxmlformats.org/officeDocument/2006/relationships/hyperlink" Target="https://www.who.int/teams/noncommunicable-diseases/governance/roadmap" TargetMode="External"/><Relationship Id="rId73" Type="http://schemas.openxmlformats.org/officeDocument/2006/relationships/hyperlink" Target="https://www.repository.cam.ac.uk/items/27c4c4c9-3f49-4cf7-8b6b-ce46c077e898" TargetMode="External"/><Relationship Id="rId78" Type="http://schemas.openxmlformats.org/officeDocument/2006/relationships/hyperlink" Target="https://research.monash.edu/files/479126573/479125495_oa.pdf" TargetMode="External"/><Relationship Id="rId81" Type="http://schemas.openxmlformats.org/officeDocument/2006/relationships/hyperlink" Target="https://doi.org/10.3389/fpubh.2023.1253506" TargetMode="External"/><Relationship Id="rId86" Type="http://schemas.openxmlformats.org/officeDocument/2006/relationships/hyperlink" Target="https://journals.sagepub.com/doi/pdf/10.1177/19322968211010153" TargetMode="External"/><Relationship Id="rId4" Type="http://schemas.openxmlformats.org/officeDocument/2006/relationships/settings" Target="settings.xml"/><Relationship Id="rId9" Type="http://schemas.openxmlformats.org/officeDocument/2006/relationships/hyperlink" Target="https://www.bmj.com/content/383/bmj.p2691" TargetMode="External"/><Relationship Id="rId13" Type="http://schemas.openxmlformats.org/officeDocument/2006/relationships/hyperlink" Target="https://doi.org/10.1080/2159676X.2019.1628806" TargetMode="External"/><Relationship Id="rId18" Type="http://schemas.openxmlformats.org/officeDocument/2006/relationships/hyperlink" Target="https://doi.org/10.1371/journal.pmed.1003332" TargetMode="External"/><Relationship Id="rId39" Type="http://schemas.openxmlformats.org/officeDocument/2006/relationships/hyperlink" Target="https://pmc.ncbi.nlm.nih.gov/articles/PMC3096582/" TargetMode="External"/><Relationship Id="rId34" Type="http://schemas.openxmlformats.org/officeDocument/2006/relationships/hyperlink" Target="https://bslm.org.uk/what-is-lifestyle-medicine/" TargetMode="External"/><Relationship Id="rId50" Type="http://schemas.openxmlformats.org/officeDocument/2006/relationships/hyperlink" Target="https://www.nice.org.uk/guidance/ng90" TargetMode="External"/><Relationship Id="rId55" Type="http://schemas.openxmlformats.org/officeDocument/2006/relationships/hyperlink" Target="https://bmchealthservres.biomedcentral.com/articles/10.1186/s12913-020-5010-4" TargetMode="External"/><Relationship Id="rId76" Type="http://schemas.openxmlformats.org/officeDocument/2006/relationships/hyperlink" Target="https://doi.org/10.12779/dnd.2025.24.4.209" TargetMode="External"/><Relationship Id="rId7" Type="http://schemas.openxmlformats.org/officeDocument/2006/relationships/hyperlink" Target="https://ecohumanism.co.uk/joe/ecohumanism/article/view/4576" TargetMode="External"/><Relationship Id="rId71" Type="http://schemas.openxmlformats.org/officeDocument/2006/relationships/hyperlink" Target="https://doi.org/10.1093/intqhc/mzab106" TargetMode="External"/><Relationship Id="rId92" Type="http://schemas.openxmlformats.org/officeDocument/2006/relationships/theme" Target="theme/theme1.xml"/><Relationship Id="rId2" Type="http://schemas.openxmlformats.org/officeDocument/2006/relationships/numbering" Target="numbering.xml"/><Relationship Id="rId29" Type="http://schemas.openxmlformats.org/officeDocument/2006/relationships/hyperlink" Target="https://doi.org/10.1289/isee.2016.3392" TargetMode="External"/><Relationship Id="rId24" Type="http://schemas.openxmlformats.org/officeDocument/2006/relationships/hyperlink" Target="https://pmc.ncbi.nlm.nih.gov/articles/PMC4103232/" TargetMode="External"/><Relationship Id="rId40" Type="http://schemas.openxmlformats.org/officeDocument/2006/relationships/hyperlink" Target="https://www.kingsfund.org.uk/insight-and-analysis/long-reads/tackling-health-inequalities-seven-priorities-nhs" TargetMode="External"/><Relationship Id="rId45" Type="http://schemas.openxmlformats.org/officeDocument/2006/relationships/hyperlink" Target="https://www.england.nhs.uk/about/equality/equality-hub/national-healthcare-inequalities-improvement-programme/core20plus5/" TargetMode="External"/><Relationship Id="rId66" Type="http://schemas.openxmlformats.org/officeDocument/2006/relationships/hyperlink" Target="https://www.who.int/teams/noncommunicable-diseases/governance/roadmap" TargetMode="External"/><Relationship Id="rId87" Type="http://schemas.openxmlformats.org/officeDocument/2006/relationships/hyperlink" Target="https://www.thieme-connect.com/products/ejournals/pdf/10.1055/s-0044-1800735.pdf" TargetMode="External"/><Relationship Id="rId61" Type="http://schemas.openxmlformats.org/officeDocument/2006/relationships/hyperlink" Target="https://pmc.ncbi.nlm.nih.gov/articles/PMC10176046/" TargetMode="External"/><Relationship Id="rId82" Type="http://schemas.openxmlformats.org/officeDocument/2006/relationships/hyperlink" Target="https://www.frontiersin.org/journals/public-health/articles/10.3389/fpubh.2023.1176669/pdf" TargetMode="External"/><Relationship Id="rId19" Type="http://schemas.openxmlformats.org/officeDocument/2006/relationships/hyperlink" Target="https://www.ucg.ac.me/skladiste/blog_609332/objava_105202/fajlovi/Creswel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Rut201</b:Tag>
    <b:SourceType>InternetSite</b:SourceType>
    <b:Guid>{E4E14AB3-2D48-F647-A85F-4EEEF064D53E}</b:Guid>
    <b:Author>
      <b:Author>
        <b:NameList>
          <b:Person>
            <b:Last>Ruth Hardman</b:Last>
            <b:First>Stephen</b:First>
            <b:Middle>Begg and Evelien Spelten</b:Middle>
          </b:Person>
        </b:NameList>
      </b:Author>
    </b:Author>
    <b:Title>What impact do chronic disease self-management support interventions have on health inequity gaps related to socioeconomic status: a systematic review  </b:Title>
    <b:URL>https://bmchealthservres.biomedcentral.com/articles/10.1186/s12913-020-5010-4?utm_source=chatgpt.com</b:URL>
    <b:Year>2020</b:Year>
    <b:YearAccessed>2025</b:YearAccessed>
    <b:MonthAccessed>August</b:MonthAccessed>
    <b:DayAccessed>24</b:DayAccessed>
    <b:RefOrder>11</b:RefOrder>
  </b:Source>
  <b:Source>
    <b:Tag>Pat25</b:Tag>
    <b:SourceType>InternetSite</b:SourceType>
    <b:Guid>{F204DB8D-A060-AC49-9F27-B30E490FAABF}</b:Guid>
    <b:Author>
      <b:Author>
        <b:NameList>
          <b:Person>
            <b:Last>Gough</b:Last>
            <b:First>Patricia</b:First>
            <b:Middle>A Grady Lisa Lucio</b:Middle>
          </b:Person>
        </b:NameList>
      </b:Author>
    </b:Author>
    <b:Title>What Is Chronic Disease Management</b:Title>
    <b:URL>https://pmc.ncbi.nlm.nih.gov/articles/PMC4103232/</b:URL>
    <b:Year>2025</b:Year>
    <b:YearAccessed>2025</b:YearAccessed>
    <b:MonthAccessed>August</b:MonthAccessed>
    <b:DayAccessed>13</b:DayAccessed>
    <b:RefOrder>1</b:RefOrder>
  </b:Source>
  <b:Source>
    <b:Tag>Idr23</b:Tag>
    <b:SourceType>InternetSite</b:SourceType>
    <b:Guid>{E1D0B188-3643-4741-83E6-9CD05810AC62}</b:Guid>
    <b:Author>
      <b:Author>
        <b:NameList>
          <b:Person>
            <b:Last>Sadiq</b:Last>
            <b:First>Idris</b:First>
            <b:Middle>Zubairu</b:Middle>
          </b:Person>
        </b:NameList>
      </b:Author>
    </b:Author>
    <b:Title>Lifestyle medicine as a modality for prevention and management of chronic diseases</b:Title>
    <b:URL>https://pmc.ncbi.nlm.nih.gov/articles/PMC10176046/</b:URL>
    <b:Year>2023</b:Year>
    <b:YearAccessed>2025</b:YearAccessed>
    <b:MonthAccessed>August</b:MonthAccessed>
    <b:DayAccessed>13</b:DayAccessed>
    <b:RefOrder>2</b:RefOrder>
  </b:Source>
  <b:Source>
    <b:Tag>Rob21</b:Tag>
    <b:SourceType>InternetSite</b:SourceType>
    <b:Guid>{7B9989C4-67F6-3542-9D8A-7A16E236AA61}</b:Guid>
    <b:Author>
      <b:Author>
        <b:NameList>
          <b:Person>
            <b:Last>Lawson</b:Last>
            <b:First>Rob</b:First>
          </b:Person>
        </b:NameList>
      </b:Author>
    </b:Author>
    <b:Title>What is Lifestyle Medicine</b:Title>
    <b:URL>https://bslm.org.uk/what-is-lifestyle-medicine/?utm_source=chatgpt.com</b:URL>
    <b:Year>2021</b:Year>
    <b:YearAccessed>2025</b:YearAccessed>
    <b:MonthAccessed>August</b:MonthAccessed>
    <b:DayAccessed>13</b:DayAccessed>
    <b:RefOrder>3</b:RefOrder>
  </b:Source>
  <b:Source>
    <b:Tag>Bri23</b:Tag>
    <b:SourceType>InternetSite</b:SourceType>
    <b:Guid>{F984625D-6100-1E40-8B42-9342A7EBE5B6}</b:Guid>
    <b:Author>
      <b:Author>
        <b:NameList>
          <b:Person>
            <b:Last>Medicine</b:Last>
            <b:First>British</b:First>
            <b:Middle>Society Lifestyle</b:Middle>
          </b:Person>
        </b:NameList>
      </b:Author>
    </b:Author>
    <b:Title>What is Lifestyle Medicine?</b:Title>
    <b:URL>https://bslm.org.uk/lifestyle-medicine/what-is-lifestyle-medicine/?utm_source=chatgpt.com</b:URL>
    <b:Year>2023</b:Year>
    <b:YearAccessed>2025</b:YearAccessed>
    <b:MonthAccessed>August</b:MonthAccessed>
    <b:DayAccessed>14</b:DayAccessed>
    <b:RefOrder>4</b:RefOrder>
  </b:Source>
  <b:Source>
    <b:Tag>Ell25</b:Tag>
    <b:SourceType>InternetSite</b:SourceType>
    <b:Guid>{1D9DFD83-3230-EA4F-8914-38E09B0C41F8}</b:Guid>
    <b:Author>
      <b:Author>
        <b:NameList>
          <b:Person>
            <b:Last>Fallows</b:Last>
            <b:First>Ellen</b:First>
          </b:Person>
        </b:NameList>
      </b:Author>
    </b:Author>
    <b:Title>What Is Lifestyle Medicine?</b:Title>
    <b:URL>https://www.cambridge.org/core/books/abs/essential-lifestyle-medicine/what-is-lifestyle-medicine/CDFD784992F4A53B4DF0EA8D1B504DDE?utm_source=chatgpt.com</b:URL>
    <b:Year>2025</b:Year>
    <b:YearAccessed>2025</b:YearAccessed>
    <b:MonthAccessed>August</b:MonthAccessed>
    <b:DayAccessed>14</b:DayAccessed>
    <b:RefOrder>5</b:RefOrder>
  </b:Source>
  <b:Source>
    <b:Tag>Jen22</b:Tag>
    <b:SourceType>InternetSite</b:SourceType>
    <b:Guid>{77C073DB-6657-AC47-8B9C-CB7E6680DDE9}</b:Guid>
    <b:Author>
      <b:Author>
        <b:NameList>
          <b:Person>
            <b:Last>Bowman</b:Last>
            <b:First>Jenny</b:First>
          </b:Person>
        </b:NameList>
      </b:Author>
    </b:Author>
    <b:Title>Systematic review of lifestyle interventions to improve weight, physical activity and diet among people with a mental health condition </b:Title>
    <b:URL>https://pmc.ncbi.nlm.nih.gov/articles/PMC9462072/?utm_source=chatgpt.com</b:URL>
    <b:Year>2022</b:Year>
    <b:YearAccessed>2024</b:YearAccessed>
    <b:MonthAccessed>August</b:MonthAccessed>
    <b:DayAccessed>24</b:DayAccessed>
    <b:RefOrder>6</b:RefOrder>
  </b:Source>
  <b:Source>
    <b:Tag>Moh24</b:Tag>
    <b:SourceType>InternetSite</b:SourceType>
    <b:Guid>{E68AB63D-6EBE-F848-B218-D38BC026809F}</b:Guid>
    <b:Author>
      <b:Author>
        <b:NameList>
          <b:Person>
            <b:Last>Abdullah</b:Last>
            <b:First>Mohammed</b:First>
          </b:Person>
        </b:NameList>
      </b:Author>
    </b:Author>
    <b:Title>Evaluating the Effectiveness of Lifestyle Interventions in Preventing Chronic Diseases: A Systematic Review </b:Title>
    <b:URL>https://ecohumanism.co.uk/joe/ecohumanism/article/view/4576</b:URL>
    <b:Year>2024</b:Year>
    <b:YearAccessed>2025</b:YearAccessed>
    <b:MonthAccessed>August</b:MonthAccessed>
    <b:DayAccessed>24</b:DayAccessed>
    <b:RefOrder>7</b:RefOrder>
  </b:Source>
  <b:Source>
    <b:Tag>Den24</b:Tag>
    <b:SourceType>InternetSite</b:SourceType>
    <b:Guid>{B7C35A13-CDC3-E14E-A507-A0D3F47A1226}</b:Guid>
    <b:Author>
      <b:Author>
        <b:NameList>
          <b:Person>
            <b:Last>Campbell</b:Last>
            <b:First>Denis</b:First>
          </b:Person>
        </b:NameList>
      </b:Author>
    </b:Author>
    <b:Title>UK’s unhealthy food habits cost £268bn a year, report finds</b:Title>
    <b:URL>https://www.theguardian.com/politics/2024/nov/15/uk-unhealthy-food-costs-268bn-a-year-report-food-farming-countryside-nhs?utm_source=chatgpt.com</b:URL>
    <b:Year>2024</b:Year>
    <b:YearAccessed>2025</b:YearAccessed>
    <b:MonthAccessed>August</b:MonthAccessed>
    <b:DayAccessed>24</b:DayAccessed>
    <b:RefOrder>8</b:RefOrder>
  </b:Source>
  <b:Source>
    <b:Tag>Ame24</b:Tag>
    <b:SourceType>InternetSite</b:SourceType>
    <b:Guid>{05DDAE0F-EBD5-F948-AF7F-681685DFB642}</b:Guid>
    <b:Author>
      <b:Author>
        <b:NameList>
          <b:Person>
            <b:Last>Hill</b:Last>
            <b:First>Amelia</b:First>
          </b:Person>
        </b:NameList>
      </b:Author>
    </b:Author>
    <b:Title>UK must move towards disease prevention to save economy and NHS, says expert</b:Title>
    <b:URL>https://www.theguardian.com/society/article/2024/jul/23/pre-nhs-disease-prevention-health-checks?utm_source=chatgpt.com</b:URL>
    <b:Year>2024</b:Year>
    <b:YearAccessed>2025</b:YearAccessed>
    <b:MonthAccessed>August</b:MonthAccessed>
    <b:DayAccessed>24</b:DayAccessed>
    <b:RefOrder>9</b:RefOrder>
  </b:Source>
  <b:Source>
    <b:Tag>Ale22</b:Tag>
    <b:SourceType>InternetSite</b:SourceType>
    <b:Guid>{87ECD75F-D52F-E948-B57B-1C5F6C9EEC2F}</b:Guid>
    <b:Author>
      <b:Author>
        <b:NameList>
          <b:Person>
            <b:Last>Rose</b:Last>
            <b:First>Alexandra</b:First>
          </b:Person>
        </b:NameList>
      </b:Author>
    </b:Author>
    <b:Title>Exploring the power of Fruit &amp; Veg on Prescription</b:Title>
    <b:URL>https://www.alexandrarose.org.uk/report-exploring-the-power-of-fruit-veg-on-prescription/</b:URL>
    <b:Year>2022</b:Year>
    <b:YearAccessed>2025</b:YearAccessed>
    <b:MonthAccessed>August</b:MonthAccessed>
    <b:DayAccessed>24</b:DayAccessed>
    <b:RefOrder>10</b:RefOrder>
  </b:Source>
  <b:Source>
    <b:Tag>The24</b:Tag>
    <b:SourceType>InternetSite</b:SourceType>
    <b:Guid>{5EDAEE9C-D1BB-9A43-8FDD-25FF632588F9}</b:Guid>
    <b:Author>
      <b:Author>
        <b:NameList>
          <b:Person>
            <b:Last>Lancet</b:Last>
            <b:First>The</b:First>
          </b:Person>
        </b:NameList>
      </b:Author>
    </b:Author>
    <b:Title>Global burden and strength of evidence for 88 risk factors in 204 countries and 811 subnational locations, 1990–2021: a systematic analysis for the Global Burden of Disease Study 2021</b:Title>
    <b:URL>https://www.thelancet.com/journals/lancet/article/PIIS0140-6736%2824%2900933-4/fulltext?utm_source=chatgpt.com</b:URL>
    <b:Year>2024</b:Year>
    <b:YearAccessed>2025</b:YearAccessed>
    <b:MonthAccessed>August</b:MonthAccessed>
    <b:DayAccessed>24</b:DayAccessed>
    <b:RefOrder>12</b:RefOrder>
  </b:Source>
  <b:Source>
    <b:Tag>Leo15</b:Tag>
    <b:SourceType>InternetSite</b:SourceType>
    <b:Guid>{70AF8503-0761-244F-80D9-A785B06D259B}</b:Guid>
    <b:Author>
      <b:Author>
        <b:NameList>
          <b:Person>
            <b:Last>Leonardi-Bee</b:Last>
          </b:Person>
        </b:NameList>
      </b:Author>
    </b:Author>
    <b:Title>Evaluating Long-term Outcomes of NHS Stop Smoking Services</b:Title>
    <b:URL>https://www.ncbi.nlm.nih.gov/books/NBK327138/</b:URL>
    <b:Year>2015</b:Year>
    <b:YearAccessed>2025</b:YearAccessed>
    <b:MonthAccessed>August</b:MonthAccessed>
    <b:DayAccessed>24</b:DayAccessed>
    <b:RefOrder>13</b:RefOrder>
  </b:Source>
  <b:Source>
    <b:Tag>Har19</b:Tag>
    <b:SourceType>InternetSite</b:SourceType>
    <b:Guid>{FC9CF990-39A0-D842-AA97-70F0EB419B93}</b:Guid>
    <b:Author>
      <b:Author>
        <b:NameList>
          <b:Person>
            <b:Last>Rutte</b:Last>
            <b:First>Harry</b:First>
          </b:Person>
        </b:NameList>
      </b:Author>
    </b:Author>
    <b:Title>Estimated changes in free sugar consumption one year after the UK soft drinks industry levy came into force: controlled interrupted time series analysis of the National Diet and Nutrition Survey (2011–2019)</b:Title>
    <b:URL>https://jech.bmj.com/content/78/9/578?utm_source=chatgpt.com</b:URL>
    <b:Year>2019</b:Year>
    <b:YearAccessed>2025</b:YearAccessed>
    <b:MonthAccessed>August</b:MonthAccessed>
    <b:DayAccessed>24</b:DayAccessed>
    <b:RefOrder>14</b:RefOrder>
  </b:Source>
  <b:Source>
    <b:Tag>Jea21</b:Tag>
    <b:SourceType>InternetSite</b:SourceType>
    <b:Guid>{EA1BD8F8-4810-9E40-A3DD-70487CBD4BF8}</b:Guid>
    <b:Author>
      <b:Author>
        <b:NameList>
          <b:Person>
            <b:Last>Adams</b:Last>
            <b:First>Jean</b:First>
          </b:Person>
        </b:NameList>
      </b:Author>
    </b:Author>
    <b:Title>Changes in soft drinks purchased by British households associated with the UK soft drinks industry levy: controlled interrupted time series analysis</b:Title>
    <b:URL>ttps://www.bmj.com/content/372/bmj.n254?utm_source=chatgpt.com</b:URL>
    <b:Year>2021</b:Year>
    <b:YearAccessed>2025</b:YearAccessed>
    <b:MonthAccessed>August</b:MonthAccessed>
    <b:DayAccessed>24</b:DayAccessed>
    <b:RefOrder>15</b:RefOrder>
  </b:Source>
  <b:Source>
    <b:Tag>Sus23</b:Tag>
    <b:SourceType>InternetSite</b:SourceType>
    <b:Guid>{6EC7C679-8D32-0345-919A-AA6A57CA1FFF}</b:Guid>
    <b:Author>
      <b:Author>
        <b:NameList>
          <b:Person>
            <b:Last>Michie</b:Last>
            <b:First>Susan</b:First>
          </b:Person>
        </b:NameList>
      </b:Author>
    </b:Author>
    <b:Title>The behaviour change wheel: A new method for characterising and designing behaviour change interventions</b:Title>
    <b:URL>https://pmc.ncbi.nlm.nih.gov/articles/PMC3096582/?utm_source=chatgpt.com</b:URL>
    <b:Year>2023</b:Year>
    <b:YearAccessed>2025</b:YearAccessed>
    <b:MonthAccessed>August</b:MonthAccessed>
    <b:DayAccessed>24</b:DayAccessed>
    <b:RefOrder>16</b:RefOrder>
  </b:Source>
  <b:Source>
    <b:Tag>Dar23</b:Tag>
    <b:SourceType>InternetSite</b:SourceType>
    <b:Guid>{1D84325B-D23D-D546-B606-D8C92F787AA8}</b:Guid>
    <b:Author>
      <b:Author>
        <b:NameList>
          <b:Person>
            <b:Last>Slater</b:Last>
            <b:First>Darren</b:First>
            <b:Middle>Beales Daniel F Gucciardi Helen</b:Middle>
          </b:Person>
        </b:NameList>
      </b:Author>
    </b:Author>
    <b:Title>Applying the behavioural change wheel to guide the implementation of a biopsychosocial approach to musculoskeletal pain care</b:Title>
    <b:URL>https://pubmed.ncbi.nlm.nih.gov/37228807/</b:URL>
    <b:Year>2023</b:Year>
    <b:YearAccessed>2025</b:YearAccessed>
    <b:MonthAccessed>August</b:MonthAccessed>
    <b:DayAccessed>24</b:DayAccessed>
    <b:RefOrder>17</b:RefOrder>
  </b:Source>
  <b:Source>
    <b:Tag>NIC191</b:Tag>
    <b:SourceType>InternetSite</b:SourceType>
    <b:Guid>{0782963B-2A91-6B44-BCA9-4359557F2E43}</b:Guid>
    <b:Author>
      <b:Author>
        <b:NameList>
          <b:Person>
            <b:Last>NICE</b:Last>
          </b:Person>
        </b:NameList>
      </b:Author>
    </b:Author>
    <b:Title>Behaviour change: individual approaches</b:Title>
    <b:URL>https://www.nice.org.uk/Guidance/PH49?utm_source=chatgpt.com</b:URL>
    <b:Year>2019</b:Year>
    <b:YearAccessed>2025</b:YearAccessed>
    <b:MonthAccessed>August</b:MonthAccessed>
    <b:DayAccessed>24</b:DayAccessed>
    <b:RefOrder>18</b:RefOrder>
  </b:Source>
  <b:Source>
    <b:Tag>NHS243</b:Tag>
    <b:SourceType>InternetSite</b:SourceType>
    <b:Guid>{938B0D15-56DF-3243-9F7D-ED5EACF34EF3}</b:Guid>
    <b:Author>
      <b:Author>
        <b:NameList>
          <b:Person>
            <b:Last>NHS</b:Last>
          </b:Person>
        </b:NameList>
      </b:Author>
    </b:Author>
    <b:Title>Core20PLUS5 (adults) – an approach to reducing healthcare inequalities</b:Title>
    <b:URL>https://www.england.nhs.uk/about/equality/equality-hub/national-healthcare-inequalities-improvement-programme/core20plus5/?utm</b:URL>
    <b:Year>2024</b:Year>
    <b:YearAccessed>2025</b:YearAccessed>
    <b:MonthAccessed>August</b:MonthAccessed>
    <b:DayAccessed>24</b:DayAccessed>
    <b:RefOrder>19</b:RefOrder>
  </b:Source>
  <b:Source>
    <b:Tag>WHO21</b:Tag>
    <b:SourceType>InternetSite</b:SourceType>
    <b:Guid>{50804C92-FD74-F64F-BD29-527D336F3F8F}</b:Guid>
    <b:Author>
      <b:Author>
        <b:NameList>
          <b:Person>
            <b:Last>WHO</b:Last>
          </b:Person>
        </b:NameList>
      </b:Author>
    </b:Author>
    <b:Title>Implementation roadmap 2023–2030 for the Global action plan for the prevention and control of NCDs 2013–2030</b:Title>
    <b:URL>https://www.who.int/teams/noncommunicable-diseases/governance/roadmap?utm</b:URL>
    <b:Year>2021</b:Year>
    <b:YearAccessed>2025</b:YearAccessed>
    <b:MonthAccessed>August</b:MonthAccessed>
    <b:DayAccessed>24</b:DayAccessed>
    <b:RefOrder>20</b:RefOrder>
  </b:Source>
  <b:Source>
    <b:Tag>The21</b:Tag>
    <b:SourceType>InternetSite</b:SourceType>
    <b:Guid>{C49DB4C5-CA6C-E347-AEB7-3C2545BEC5C5}</b:Guid>
    <b:Author>
      <b:Author>
        <b:NameList>
          <b:Person>
            <b:Last>Lancet</b:Last>
            <b:First>The</b:First>
          </b:Person>
        </b:NameList>
      </b:Author>
    </b:Author>
    <b:Title>Global burden and strength of evidence for 88 risk factors in 204 countries and 811 subnational locations, 1990–2021: a systematic analysis for the Global Burden of Disease Study 2021Global burden and strength of evidence for 88 risk factors in 204 countr</b:Title>
    <b:URL>https://www.thelancet.com/journals/lancet/article/PIIS0140-6736%2824%2900933-4/fulltext?utm_source=chatgpt.com</b:URL>
    <b:Year>2021</b:Year>
    <b:YearAccessed>2025</b:YearAccessed>
    <b:MonthAccessed>August</b:MonthAccessed>
    <b:DayAccessed>24</b:DayAccessed>
    <b:RefOrder>21</b:RefOrder>
  </b:Source>
  <b:Source>
    <b:Tag>Oli19</b:Tag>
    <b:SourceType>InternetSite</b:SourceType>
    <b:Guid>{38C5C88B-EAED-714B-AB0D-3A9634061FF8}</b:Guid>
    <b:Author>
      <b:Author>
        <b:NameList>
          <b:Person>
            <b:Last>Mytton</b:Last>
            <b:First>Oliver</b:First>
          </b:Person>
        </b:NameList>
      </b:Author>
    </b:Author>
    <b:Title>Estimated changes in free sugar consumption one year after the UK soft drinks industry levy came into force: controlled interrupted time series analysis of the National Diet and Nutrition Survey (2011–2019)</b:Title>
    <b:URL>https://jech.bmj.com/content/78/9/578?utm</b:URL>
    <b:Year>2019</b:Year>
    <b:YearAccessed>2025</b:YearAccessed>
    <b:MonthAccessed>August</b:MonthAccessed>
    <b:DayAccessed>24</b:DayAccessed>
    <b:RefOrder>22</b:RefOrder>
  </b:Source>
  <b:Source>
    <b:Tag>IHM24</b:Tag>
    <b:SourceType>InternetSite</b:SourceType>
    <b:Guid>{70860AAB-FB86-B44D-8B66-6943F2D5FAB1}</b:Guid>
    <b:Author>
      <b:Author>
        <b:NameList>
          <b:Person>
            <b:Last>IHME</b:Last>
          </b:Person>
        </b:NameList>
      </b:Author>
    </b:Author>
    <b:Title>Global Burden of Disease 2021: Findings from the GBD 2021 Study</b:Title>
    <b:URL>https://www.healthdata.org/research-analysis/library/global-burden-disease-2021-findings-gbd-2021-study</b:URL>
    <b:Year>2024</b:Year>
    <b:YearAccessed>2025</b:YearAccessed>
    <b:MonthAccessed>August</b:MonthAccessed>
    <b:DayAccessed>24</b:DayAccessed>
    <b:RefOrder>23</b:RefOrder>
  </b:Source>
  <b:Source>
    <b:Tag>NHS211</b:Tag>
    <b:SourceType>InternetSite</b:SourceType>
    <b:Guid>{9784837F-8D6D-BB4C-BCAA-232E14629BBF}</b:Guid>
    <b:Author>
      <b:Author>
        <b:NameList>
          <b:Person>
            <b:Last>NHS</b:Last>
          </b:Person>
        </b:NameList>
      </b:Author>
    </b:Author>
    <b:Title>Core20PLUS5 (adults) – an approach to reducing healthcare inequalities</b:Title>
    <b:URL>https://www.england.nhs.uk/about/equality/equality-hub/national-healthcare-inequalities-improvement-programme/core20plus5/?utm</b:URL>
    <b:Year>2021</b:Year>
    <b:YearAccessed>2025</b:YearAccessed>
    <b:MonthAccessed>August</b:MonthAccessed>
    <b:DayAccessed>24</b:DayAccessed>
    <b:RefOrder>24</b:RefOrder>
  </b:Source>
  <b:Source>
    <b:Tag>BMJ23</b:Tag>
    <b:SourceType>InternetSite</b:SourceType>
    <b:Guid>{615BC049-8E3B-A64A-90F6-FB99E1ABE537}</b:Guid>
    <b:Author>
      <b:Author>
        <b:NameList>
          <b:Person>
            <b:Last>BMJ</b:Last>
          </b:Person>
        </b:NameList>
      </b:Author>
    </b:Author>
    <b:Title>England’s diabetes prevention programme has delivered causal benefits, study reports</b:Title>
    <b:URL>https://www.bmj.com/content/383/bmj.p2691</b:URL>
    <b:Year>2023</b:Year>
    <b:YearAccessed>2025</b:YearAccessed>
    <b:MonthAccessed>August</b:MonthAccessed>
    <b:DayAccessed>24</b:DayAccessed>
    <b:RefOrder>25</b:RefOrder>
  </b:Source>
  <b:Source>
    <b:Tag>NIC22</b:Tag>
    <b:SourceType>InternetSite</b:SourceType>
    <b:Guid>{1F48AC54-0FCA-3F4E-B922-7DC962F88EF2}</b:Guid>
    <b:Author>
      <b:Author>
        <b:NameList>
          <b:Person>
            <b:Last>NICE</b:Last>
          </b:Person>
        </b:NameList>
      </b:Author>
    </b:Author>
    <b:Title>Type 2 diabetes in adults: management</b:Title>
    <b:URL>https://www.nice.org.uk/guidance/ng28?utm</b:URL>
    <b:Year>2022</b:Year>
    <b:YearAccessed>2025</b:YearAccessed>
    <b:MonthAccessed>August</b:MonthAccessed>
    <b:DayAccessed>24</b:DayAccessed>
    <b:RefOrder>26</b:RefOrder>
  </b:Source>
  <b:Source>
    <b:Tag>NHS16</b:Tag>
    <b:SourceType>InternetSite</b:SourceType>
    <b:Guid>{5079EA24-608C-B442-AE0C-38B156CCB008}</b:Guid>
    <b:Author>
      <b:Author>
        <b:NameList>
          <b:Person>
            <b:Last>NHS</b:Last>
          </b:Person>
        </b:NameList>
      </b:Author>
    </b:Author>
    <b:Title>Modifiable risk factors: high impact interventions</b:Title>
    <b:URL>https://www.england.nhs.uk/ourwork/prevention/secondary-prevention/modifiable-risk-factors-high-impact-interventions/?utm_source=chatgpt.com</b:URL>
    <b:Year>2016</b:Year>
    <b:YearAccessed>2025</b:YearAccessed>
    <b:MonthAccessed>August</b:MonthAccessed>
    <b:DayAccessed>24</b:DayAccessed>
    <b:RefOrder>27</b:RefOrder>
  </b:Source>
  <b:Source>
    <b:Tag>Mik19</b:Tag>
    <b:SourceType>InternetSite</b:SourceType>
    <b:Guid>{AA605F72-3877-7749-83AF-098C22AF8CCD}</b:Guid>
    <b:Author>
      <b:Author>
        <b:NameList>
          <b:Person>
            <b:Last>Rayner</b:Last>
            <b:First>Mike</b:First>
          </b:Person>
        </b:NameList>
      </b:Author>
    </b:Author>
    <b:Title>Estimated changes in free sugar consumption one year after the UK soft drinks industry levy came into force: controlled interrupted time series analysis of the National Diet and Nutrition Survey (2011–2019)</b:Title>
    <b:URL>https://jech.bmj.com/content/78/9/578?utm</b:URL>
    <b:Year>2019</b:Year>
    <b:YearAccessed>2025</b:YearAccessed>
    <b:MonthAccessed>August</b:MonthAccessed>
    <b:DayAccessed>26</b:DayAccessed>
    <b:RefOrder>28</b:RefOrder>
  </b:Source>
  <b:Source>
    <b:Tag>GOV20</b:Tag>
    <b:SourceType>InternetSite</b:SourceType>
    <b:Guid>{BD8CD5C1-88CC-734A-8EF6-E69E788821AC}</b:Guid>
    <b:Author>
      <b:Author>
        <b:NameList>
          <b:Person>
            <b:Last>GOV.UK</b:Last>
          </b:Person>
        </b:NameList>
      </b:Author>
    </b:Author>
    <b:Title>Physical activity guidelines: UK Chief Medical Officers' report</b:Title>
    <b:URL>https://www.gov.uk/government/publications/physical-activity-guidelines-uk-chief-medical-officers-report?utm</b:URL>
    <b:Year>2020</b:Year>
    <b:YearAccessed>2025</b:YearAccessed>
    <b:MonthAccessed>August</b:MonthAccessed>
    <b:DayAccessed>26</b:DayAccessed>
    <b:RefOrder>29</b:RefOrder>
  </b:Source>
  <b:Source>
    <b:Tag>NIC18</b:Tag>
    <b:SourceType>InternetSite</b:SourceType>
    <b:Guid>{F77808AC-2E49-0147-BBC9-729CFD314245}</b:Guid>
    <b:Author>
      <b:Author>
        <b:NameList>
          <b:Person>
            <b:Last>NICE</b:Last>
          </b:Person>
        </b:NameList>
      </b:Author>
    </b:Author>
    <b:Title>Physical activity and the environment</b:Title>
    <b:URL>https://www.nice.org.uk/guidance/ng90?utm</b:URL>
    <b:Year>2018</b:Year>
    <b:YearAccessed>2025</b:YearAccessed>
    <b:MonthAccessed>August</b:MonthAccessed>
    <b:DayAccessed>26</b:DayAccessed>
    <b:RefOrder>30</b:RefOrder>
  </b:Source>
  <b:Source>
    <b:Tag>Dai23</b:Tag>
    <b:SourceType>InternetSite</b:SourceType>
    <b:Guid>{18D004BB-E28F-C846-9F7E-5F9907EDD31A}</b:Guid>
    <b:Author>
      <b:Author>
        <b:NameList>
          <b:Person>
            <b:Last>Fancourt</b:Last>
            <b:First>Daisy</b:First>
          </b:Person>
        </b:NameList>
      </b:Author>
    </b:Author>
    <b:Title>Social prescribing outcomes: a mapping review of the evidence from 13 countries to identify key common outcomes </b:Title>
    <b:URL>https://pmc.ncbi.nlm.nih.gov/articles/PMC10660286/?utm</b:URL>
    <b:Year>2023</b:Year>
    <b:YearAccessed>2025</b:YearAccessed>
    <b:MonthAccessed>August</b:MonthAccessed>
    <b:DayAccessed>26</b:DayAccessed>
    <b:RefOrder>31</b:RefOrder>
  </b:Source>
  <b:Source>
    <b:Tag>Fio22</b:Tag>
    <b:SourceType>InternetSite</b:SourceType>
    <b:Guid>{08C49BAA-C19A-B740-A25B-92A9BED0440E}</b:Guid>
    <b:Author>
      <b:Author>
        <b:NameList>
          <b:Person>
            <b:Last>Boland</b:Last>
            <b:First>Fiona</b:First>
          </b:Person>
        </b:NameList>
      </b:Author>
    </b:Author>
    <b:Title>Effect of social prescribing link workers on health outcomes and costs for adults in primary care and community settings: a systematic review</b:Title>
    <b:URL>https://pmc.ncbi.nlm.nih.gov/articles/PMC9644316/</b:URL>
    <b:Year>2022</b:Year>
    <b:YearAccessed>2025</b:YearAccessed>
    <b:MonthAccessed>August</b:MonthAccessed>
    <b:DayAccessed>26</b:DayAccessed>
    <b:RefOrder>32</b:RefOrder>
  </b:Source>
  <b:Source>
    <b:Tag>NHS19</b:Tag>
    <b:SourceType>InternetSite</b:SourceType>
    <b:Guid>{5D12AF82-4D59-8244-873F-4C9211FCAD59}</b:Guid>
    <b:Author>
      <b:Author>
        <b:NameList>
          <b:Person>
            <b:Last>NHS</b:Last>
          </b:Person>
        </b:NameList>
      </b:Author>
    </b:Author>
    <b:Title>Core20PLUS5 (adults) – an approach to reducing healthcare inequalities</b:Title>
    <b:URL>https://www.england.nhs.uk/about/equality/equality-hub/national-healthcare-inequalities-improvement-programme/core20plus5/?utm</b:URL>
    <b:Year>2019</b:Year>
    <b:YearAccessed>2025</b:YearAccessed>
    <b:MonthAccessed>August</b:MonthAccessed>
    <b:DayAccessed>26</b:DayAccessed>
    <b:RefOrder>33</b:RefOrder>
  </b:Source>
  <b:Source>
    <b:Tag>Hug24</b:Tag>
    <b:SourceType>InternetSite</b:SourceType>
    <b:Guid>{38CDFDAA-AF5F-D94D-BEEE-9CF42B505812}</b:Guid>
    <b:Author>
      <b:Author>
        <b:NameList>
          <b:Person>
            <b:Last>Mays</b:Last>
            <b:First>Hugh</b:First>
            <b:Middle>Alderwick Andrew Hutchings Nicholas</b:Middle>
          </b:Person>
        </b:NameList>
      </b:Author>
    </b:Author>
    <b:Title>Solving poverty or tackling healthcare inequalities? Qualitative study exploring local interpretations of national policy on health inequalities under new NHS reforms in England</b:Title>
    <b:URL>https://pmc.ncbi.nlm.nih.gov/articles/PMC11015303/?utm</b:URL>
    <b:Year>2024</b:Year>
    <b:YearAccessed>2025</b:YearAccessed>
    <b:MonthAccessed>August</b:MonthAccessed>
    <b:DayAccessed>26</b:DayAccessed>
    <b:RefOrder>34</b:RefOrder>
  </b:Source>
  <b:Source>
    <b:Tag>Eli24</b:Tag>
    <b:SourceType>InternetSite</b:SourceType>
    <b:Guid>{C5340471-F1B0-484C-88D5-1DBA01D01F6D}</b:Guid>
    <b:Author>
      <b:Author>
        <b:NameList>
          <b:Person>
            <b:Last>Eliane M. Boucher</b:Last>
            <b:First>Joseph</b:First>
            <b:Middle>S. Raiker</b:Middle>
          </b:Person>
        </b:NameList>
      </b:Author>
    </b:Author>
    <b:Title>Engagement and retention in digital mental health interventions: a narrative review</b:Title>
    <b:URL>https://bmcdigitalhealth.biomedcentral.com/articles/10.1186/s44247-024-00105-9</b:URL>
    <b:Year>2024</b:Year>
    <b:YearAccessed>2025</b:YearAccessed>
    <b:MonthAccessed>September</b:MonthAccessed>
    <b:DayAccessed>4</b:DayAccessed>
    <b:RefOrder>35</b:RefOrder>
  </b:Source>
  <b:Source>
    <b:Tag>Reb23</b:Tag>
    <b:SourceType>InternetSite</b:SourceType>
    <b:Guid>{6F67FEB1-CE12-4F4E-A460-FCFC015F2D94}</b:Guid>
    <b:Author>
      <b:Author>
        <b:NameList>
          <b:Person>
            <b:Last>Turner</b:Last>
            <b:First>Rebecca</b:First>
          </b:Person>
        </b:NameList>
      </b:Author>
    </b:Author>
    <b:Title>Experiences of implementing the ‘Making Every Contact Count’ initiative into a UK integrated care system: an interview study </b:Title>
    <b:URL>https://pmc.ncbi.nlm.nih.gov/articles/PMC10689001/</b:URL>
    <b:Year>2023</b:Year>
    <b:YearAccessed>2025</b:YearAccessed>
    <b:MonthAccessed>September</b:MonthAccessed>
    <b:DayAccessed>9</b:DayAccessed>
    <b:RefOrder>36</b:RefOrder>
  </b:Source>
  <b:Source>
    <b:Tag>Lei24</b:Tag>
    <b:SourceType>InternetSite</b:SourceType>
    <b:Guid>{A4F810A5-94D7-D44E-A605-C0AA2EDEA175}</b:Guid>
    <b:Author>
      <b:Author>
        <b:NameList>
          <b:Person>
            <b:Last>Morris</b:Last>
            <b:First>Leila</b:First>
          </b:Person>
        </b:NameList>
      </b:Author>
    </b:Author>
    <b:Title>Tackling health inequalities: seven priorities for the NHS</b:Title>
    <b:URL>https://www.kingsfund.org.uk/insight-and-analysis/long-reads/tackling-health-inequalities-seven-priorities-nhs?utm_source=chatgpt.com</b:URL>
    <b:Year>2024</b:Year>
    <b:YearAccessed>2025</b:YearAccessed>
    <b:MonthAccessed>September</b:MonthAccessed>
    <b:DayAccessed>9</b:DayAccessed>
    <b:RefOrder>37</b:RefOrder>
  </b:Source>
  <b:Source>
    <b:Tag>WHO25</b:Tag>
    <b:SourceType>InternetSite</b:SourceType>
    <b:Guid>{D011B2AF-AD35-FD43-BB69-BCFCF98BFD9A}</b:Guid>
    <b:Author>
      <b:Author>
        <b:NameList>
          <b:Person>
            <b:Last>WHO</b:Last>
          </b:Person>
        </b:NameList>
      </b:Author>
    </b:Author>
    <b:Title>Implementation roadmap 2023–2030 for the Global action plan for the prevention and control of NCDs 2013–2030</b:Title>
    <b:URL>https://www.who.int/teams/noncommunicable-diseases/governance/roadmap?utm_source=chatgpt.com</b:URL>
    <b:Year>2025</b:Year>
    <b:YearAccessed>2025</b:YearAccessed>
    <b:MonthAccessed>September</b:MonthAccessed>
    <b:DayAccessed>9</b:DayAccessed>
    <b:RefOrder>38</b:RefOrder>
  </b:Source>
  <b:Source>
    <b:Tag>Den25</b:Tag>
    <b:SourceType>InternetSite</b:SourceType>
    <b:Guid>{5B671F78-362B-9D43-9FAA-C2223C0CA44D}</b:Guid>
    <b:Author>
      <b:Author>
        <b:NameList>
          <b:Person>
            <b:Last>Campbell</b:Last>
            <b:First>Denis</b:First>
          </b:Person>
        </b:NameList>
      </b:Author>
    </b:Author>
    <b:Title>Downing Street’s radical plan for the NHS: shifting it from treatment to prevention</b:Title>
    <b:URL>https://www.theguardian.com/society/2025/jun/29/nhs-health-policy-labour-ten-year-plan-change?utm_source=chatgpt.com</b:URL>
    <b:Year>2025</b:Year>
    <b:YearAccessed>2025</b:YearAccessed>
    <b:MonthAccessed>September</b:MonthAccessed>
    <b:DayAccessed>9</b:DayAccessed>
    <b:RefOrder>39</b:RefOrder>
  </b:Source>
  <b:Source>
    <b:Tag>Har25</b:Tag>
    <b:SourceType>InternetSite</b:SourceType>
    <b:Guid>{A030F047-6900-4240-9932-88AA275DC2C1}</b:Guid>
    <b:Author>
      <b:Author>
        <b:NameList>
          <b:Person>
            <b:Last>Campbel</b:Last>
            <b:First>Harry</b:First>
          </b:Person>
        </b:NameList>
      </b:Author>
    </b:Author>
    <b:Title>Integrated care pathways</b:Title>
    <b:URL>https://www.bmj.com/content/316/7125/133</b:URL>
    <b:Year>2025</b:Year>
    <b:YearAccessed>2025</b:YearAccessed>
    <b:MonthAccessed>September</b:MonthAccessed>
    <b:DayAccessed>9</b:DayAccessed>
    <b:RefOrder>40</b:RefOrder>
  </b:Source>
  <b:Source>
    <b:Tag>Sus17</b:Tag>
    <b:SourceType>InternetSite</b:SourceType>
    <b:Guid>{8B863B16-B23D-8D44-BCD0-4C778C149DA3}</b:Guid>
    <b:Author>
      <b:Author>
        <b:NameList>
          <b:Person>
            <b:Last>Michie</b:Last>
            <b:First>Susan</b:First>
          </b:Person>
        </b:NameList>
      </b:Author>
    </b:Author>
    <b:Title>he behaviour change wheel: A new method for characterising and designing behaviour change interventions</b:Title>
    <b:URL>https://pmc.ncbi.nlm.nih.gov/articles/PMC3096582/?utm_source=chatgpt.com</b:URL>
    <b:Year>2017</b:Year>
    <b:YearAccessed>2025</b:YearAccessed>
    <b:MonthAccessed>September</b:MonthAccessed>
    <b:DayAccessed>9</b:DayAccessed>
    <b:RefOrder>41</b:RefOrder>
  </b:Source>
  <b:Source>
    <b:Tag>NIC181</b:Tag>
    <b:SourceType>InternetSite</b:SourceType>
    <b:Guid>{4ACEACC3-6D90-5B43-BA61-819D17EBE787}</b:Guid>
    <b:Author>
      <b:Author>
        <b:NameList>
          <b:Person>
            <b:Last>NICE</b:Last>
          </b:Person>
        </b:NameList>
      </b:Author>
    </b:Author>
    <b:Title>Physical activity and the environment</b:Title>
    <b:URL>https://www.nice.org.uk/guidance/ng90?utm_source=chatgpt.com</b:URL>
    <b:Year>2018</b:Year>
    <b:YearAccessed>2025</b:YearAccessed>
    <b:MonthAccessed>September</b:MonthAccessed>
    <b:DayAccessed>9</b:DayAccessed>
    <b:RefOrder>42</b:RefOrder>
  </b:Source>
  <b:Source>
    <b:Tag>NHS25</b:Tag>
    <b:SourceType>InternetSite</b:SourceType>
    <b:Guid>{C7181EF1-3CBC-E54C-A2CD-A9E1F2C2C39C}</b:Guid>
    <b:Author>
      <b:Author>
        <b:NameList>
          <b:Person>
            <b:Last>England</b:Last>
            <b:First>NHS</b:First>
          </b:Person>
        </b:NameList>
      </b:Author>
    </b:Author>
    <b:Title>Core20PLUS5 (adults) – an approach to reducing healthcare inequalities</b:Title>
    <b:URL>https://www.england.nhs.uk/about/equality/equality-hub/national-healthcare-inequalities-improvement-programme/core20plus5/?utm_source=chatgpt.com</b:URL>
    <b:Year>2025</b:Year>
    <b:YearAccessed>2025</b:YearAccessed>
    <b:MonthAccessed>September</b:MonthAccessed>
    <b:DayAccessed>9</b:DayAccessed>
    <b:RefOrder>43</b:RefOrder>
  </b:Source>
  <b:Source>
    <b:Tag>BMJ231</b:Tag>
    <b:SourceType>InternetSite</b:SourceType>
    <b:Guid>{3E919E65-A22B-EE47-A694-41153B0ECEF2}</b:Guid>
    <b:Author>
      <b:Author>
        <b:NameList>
          <b:Person>
            <b:Last>BMJ</b:Last>
          </b:Person>
        </b:NameList>
      </b:Author>
    </b:Author>
    <b:Title>England’s diabetes prevention programme has delivered causal benefits, study reports</b:Title>
    <b:URL>https://www.bmj.com/content/383/bmj.p2691?utm_source=chatgpt.com</b:URL>
    <b:Year>2023</b:Year>
    <b:YearAccessed>2025</b:YearAccessed>
    <b:MonthAccessed>September </b:MonthAccessed>
    <b:DayAccessed>9</b:DayAccessed>
    <b:RefOrder>44</b:RefOrder>
  </b:Source>
</b:Sources>
</file>

<file path=customXml/itemProps1.xml><?xml version="1.0" encoding="utf-8"?>
<ds:datastoreItem xmlns:ds="http://schemas.openxmlformats.org/officeDocument/2006/customXml" ds:itemID="{D6512989-0F6C-4915-891A-B27A49A515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54</Pages>
  <Words>15971</Words>
  <Characters>91039</Characters>
  <Application>Microsoft Office Word</Application>
  <DocSecurity>0</DocSecurity>
  <Lines>758</Lines>
  <Paragraphs>213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SIDDIQUI TAJ 2025</dc:creator>
  <cp:keywords/>
  <dc:description/>
  <cp:lastModifiedBy>Ana Venancio Dos Santos (2224733)</cp:lastModifiedBy>
  <cp:revision>2</cp:revision>
  <dcterms:created xsi:type="dcterms:W3CDTF">2025-12-19T00:11:00Z</dcterms:created>
  <dcterms:modified xsi:type="dcterms:W3CDTF">2025-12-19T00:11:00Z</dcterms:modified>
</cp:coreProperties>
</file>