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9AF81A" wp14:paraId="5E5787A5" wp14:textId="77777777">
      <w:pPr>
        <w:jc w:val="center"/>
      </w:pPr>
    </w:p>
    <w:p w:rsidR="339AF81A" w:rsidP="339AF81A" w:rsidRDefault="339AF81A" w14:paraId="42EAF037" w14:textId="554FBBAB">
      <w:pPr>
        <w:jc w:val="center"/>
      </w:pPr>
    </w:p>
    <w:p w:rsidR="339AF81A" w:rsidP="339AF81A" w:rsidRDefault="339AF81A" w14:paraId="7547E9B8" w14:textId="25F4ED13">
      <w:pPr>
        <w:jc w:val="center"/>
      </w:pPr>
    </w:p>
    <w:p w:rsidR="339AF81A" w:rsidP="339AF81A" w:rsidRDefault="339AF81A" w14:paraId="0A6E6C1C" w14:textId="5BFC1143">
      <w:pPr>
        <w:jc w:val="center"/>
      </w:pPr>
    </w:p>
    <w:p w:rsidR="339AF81A" w:rsidP="339AF81A" w:rsidRDefault="339AF81A" w14:paraId="4BD90527" w14:textId="1EB44FD5">
      <w:pPr>
        <w:jc w:val="center"/>
      </w:pPr>
    </w:p>
    <w:p w:rsidR="339AF81A" w:rsidP="339AF81A" w:rsidRDefault="339AF81A" w14:paraId="51B985CF" w14:textId="29304994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45ADE398" w14:textId="592E468A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589E302B" w14:textId="5363F3B2">
      <w:pPr>
        <w:jc w:val="center"/>
        <w:rPr>
          <w:rFonts w:ascii="Arial" w:hAnsi="Arial" w:eastAsia="Arial" w:cs="Arial"/>
          <w:sz w:val="22"/>
          <w:szCs w:val="22"/>
        </w:rPr>
      </w:pPr>
    </w:p>
    <w:p w:rsidR="7EA75400" w:rsidP="339AF81A" w:rsidRDefault="7EA75400" w14:paraId="18222B2C" w14:textId="73A2DE1C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EA75400">
        <w:rPr>
          <w:rFonts w:ascii="Arial" w:hAnsi="Arial" w:eastAsia="Arial" w:cs="Arial"/>
          <w:sz w:val="22"/>
          <w:szCs w:val="22"/>
        </w:rPr>
        <w:t>BSc Health and Social Care</w:t>
      </w:r>
    </w:p>
    <w:p w:rsidR="7EA75400" w:rsidP="339AF81A" w:rsidRDefault="7EA75400" w14:paraId="39ED24C6" w14:textId="6EDA405A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EA75400">
        <w:rPr>
          <w:rFonts w:ascii="Arial" w:hAnsi="Arial" w:eastAsia="Arial" w:cs="Arial"/>
          <w:sz w:val="22"/>
          <w:szCs w:val="22"/>
        </w:rPr>
        <w:t>Protecting and Supporting Families in Health and Care</w:t>
      </w:r>
    </w:p>
    <w:p w:rsidR="7EA75400" w:rsidP="339AF81A" w:rsidRDefault="7EA75400" w14:paraId="49208C41" w14:textId="33A5E3FF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EA75400">
        <w:rPr>
          <w:rFonts w:ascii="Arial" w:hAnsi="Arial" w:eastAsia="Arial" w:cs="Arial"/>
          <w:sz w:val="22"/>
          <w:szCs w:val="22"/>
        </w:rPr>
        <w:t>BMHP5021</w:t>
      </w:r>
    </w:p>
    <w:p w:rsidR="7EA75400" w:rsidP="339AF81A" w:rsidRDefault="7EA75400" w14:paraId="53C604B0" w14:textId="11BCB5DE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EA75400">
        <w:rPr>
          <w:rFonts w:ascii="Arial" w:hAnsi="Arial" w:eastAsia="Arial" w:cs="Arial"/>
          <w:sz w:val="22"/>
          <w:szCs w:val="22"/>
        </w:rPr>
        <w:t>Component</w:t>
      </w:r>
      <w:r w:rsidRPr="339AF81A" w:rsidR="7EA75400">
        <w:rPr>
          <w:rFonts w:ascii="Arial" w:hAnsi="Arial" w:eastAsia="Arial" w:cs="Arial"/>
          <w:sz w:val="22"/>
          <w:szCs w:val="22"/>
        </w:rPr>
        <w:t xml:space="preserve"> 1: Presentation (Round-The-Table Grou</w:t>
      </w:r>
      <w:r w:rsidRPr="339AF81A" w:rsidR="711F8002">
        <w:rPr>
          <w:rFonts w:ascii="Arial" w:hAnsi="Arial" w:eastAsia="Arial" w:cs="Arial"/>
          <w:sz w:val="22"/>
          <w:szCs w:val="22"/>
        </w:rPr>
        <w:t>p Discussion)</w:t>
      </w:r>
    </w:p>
    <w:p w:rsidR="711F8002" w:rsidP="339AF81A" w:rsidRDefault="711F8002" w14:paraId="54270E0B" w14:textId="6E07B7C1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11F8002">
        <w:rPr>
          <w:rFonts w:ascii="Arial" w:hAnsi="Arial" w:eastAsia="Arial" w:cs="Arial"/>
          <w:sz w:val="22"/>
          <w:szCs w:val="22"/>
        </w:rPr>
        <w:t>Salma Rashid</w:t>
      </w:r>
    </w:p>
    <w:p w:rsidR="711F8002" w:rsidP="339AF81A" w:rsidRDefault="711F8002" w14:paraId="04FB914E" w14:textId="64FFDA03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11F8002">
        <w:rPr>
          <w:rFonts w:ascii="Arial" w:hAnsi="Arial" w:eastAsia="Arial" w:cs="Arial"/>
          <w:sz w:val="22"/>
          <w:szCs w:val="22"/>
        </w:rPr>
        <w:t>2332571</w:t>
      </w:r>
    </w:p>
    <w:p w:rsidR="711F8002" w:rsidP="339AF81A" w:rsidRDefault="711F8002" w14:paraId="6090A5FF" w14:textId="70DA8395">
      <w:pPr>
        <w:jc w:val="center"/>
        <w:rPr>
          <w:rFonts w:ascii="Arial" w:hAnsi="Arial" w:eastAsia="Arial" w:cs="Arial"/>
          <w:sz w:val="22"/>
          <w:szCs w:val="22"/>
        </w:rPr>
      </w:pPr>
      <w:r w:rsidRPr="339AF81A" w:rsidR="711F8002">
        <w:rPr>
          <w:rFonts w:ascii="Arial" w:hAnsi="Arial" w:eastAsia="Arial" w:cs="Arial"/>
          <w:sz w:val="22"/>
          <w:szCs w:val="22"/>
        </w:rPr>
        <w:t>Lecturer: Gillian Weaver</w:t>
      </w:r>
    </w:p>
    <w:p w:rsidR="339AF81A" w:rsidP="339AF81A" w:rsidRDefault="339AF81A" w14:paraId="54AA45D8" w14:textId="48DEDEED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600463A7" w14:textId="1C046B65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7F15A94A" w14:textId="1B27F455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175C01A7" w14:textId="72244C96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77E07EF9" w14:textId="55042F53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24B6B051" w14:textId="1341D204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0B9B8EE2" w14:textId="7AACDAB0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01C90A08" w14:textId="392EDC55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536A368F" w14:textId="672CAC68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5AE963D1" w14:textId="515EAE52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6D4D3E7B" w14:textId="4B8B09A4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3A661364" w14:textId="691AB16E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2B6402AE" w14:textId="6E61F4F1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6EC294EB" w14:textId="7CC65A77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18CB3C0C" w14:textId="74FB9D95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73F3ED6C" w14:textId="59354FB6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121EE0E4" w14:textId="25C8AD4C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2B65FD1F" w14:textId="312C11C7">
      <w:pPr>
        <w:jc w:val="center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1CAA0F98" w14:textId="3D92F550">
      <w:pPr>
        <w:jc w:val="center"/>
        <w:rPr>
          <w:rFonts w:ascii="Arial" w:hAnsi="Arial" w:eastAsia="Arial" w:cs="Arial"/>
          <w:sz w:val="22"/>
          <w:szCs w:val="22"/>
        </w:rPr>
      </w:pPr>
    </w:p>
    <w:p w:rsidR="54C9BD49" w:rsidP="339AF81A" w:rsidRDefault="54C9BD49" w14:paraId="02D62736" w14:textId="2452BE9B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GP References</w:t>
      </w:r>
    </w:p>
    <w:p w:rsidR="339AF81A" w:rsidP="339AF81A" w:rsidRDefault="339AF81A" w14:paraId="44747977" w14:textId="40825112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30CF62DC" w14:textId="000968F8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Hafford-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Letchfield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T., Carr, S., Faulkner, A., Gould, D., Khisa, C., Cohen, R., &amp;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Megele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C. (2021). Practitioner perspectives on service users experiences of targeted violence and hostility in mental health and adult safeguarding.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Disability &amp; Society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36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(7), 1099-1124.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62A974C6" w14:textId="75AD0911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65A5F8FD" w14:textId="441B04E2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Alwhaishi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F.N.,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Alenzi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E.A.S.,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Abutweima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R.M., ALRASHED, F.A.,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Aalradhid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Z.A.,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Alkhuwi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S.S.G., Al Harbi,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A.M.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Al-Saadi, R.R.S., 2024. THE ROLE OF HEALTH PRACTITIONERS IN ADDRESSING MENTAL HEALTH: OPPORTUNITIES AND CHALLENGES.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Gland Surgery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9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(2), pp.206-212.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28205F69" w14:textId="226F37CB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0125BB1E" w14:textId="22CE5FD0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Schuch, F.B. and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Vancampfort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D., 2021. Physical activity, exercise, and mental disorders: it is time to move on.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Trends in psychiatry and psychotherapy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43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(3), pp.177-184.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0C82DDE0" w14:textId="0797C860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694374AB" w14:textId="19997D79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Stein, D.J., Shoptaw, S.J., Vigo, D.V., Lund, C., Cuijpers, P.,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Bantjes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J., Sartorius, N. and Maj, M., 2022. Psychiatric diagnosis and treatment in the 21st century: paradigm shifts versus incremental integration.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World Psychiatry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21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(3), pp.393-414.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0301F107" w14:textId="675AC8B7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750BD304" w14:textId="412F044F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Salimi, N., Gere, B., Talley, W. and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Irioogbe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B., 2023. College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students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mental health challenges: Concerns and considerations in the COVID-19 pandemic.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College Student Psychotherapy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(1), pp.39-51.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6FAACA18" w14:textId="6F3EC553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1C2E6E24" w14:textId="4E11625D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Aiken, L.H., Lasater, K.B., Sloane, D.M., Pogue, C.A., Rosenbaum, K.E.F., Muir, K.J., McHugh, M.D., Cleary, M., Ley, C., Borchardt, C.J. and Brant, J.M., 2023, July. Physician and nurse well-being and preferred interventions to address burnout in hospital practice: factors associated with turnover, outcomes, and patient safety. In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JAMA health forum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4, No. 7, pp. e231809-e231809). American Medical Association.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5DDA126A" w14:textId="1FC96991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5EC9CB98" w14:textId="7EA013D2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Mathews, M., Meredith, L., Ryan, D., Hedden, L.,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Lukewich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J., Marshall, E.G., Buote, R., Moritz, L., Spencer, S., Asghari, S. and Brown, J.B., 2023, January. The roles of family physicians during a pandemic. In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Healthcare Management Forum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36, No. 1, pp. 30-35). Sage CA: Los Angeles, CA: SAGE Publications.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35C8BCB5" w14:textId="528E7E96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54C9BD49" w:rsidP="339AF81A" w:rsidRDefault="54C9BD49" w14:paraId="645BA009" w14:textId="48536D01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➢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Søvold, L.E., Naslund, J.A.,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Kousoulis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A.A., Saxena, S.,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Qoronfleh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M.W., Grobler, C. and Münter, L., 2021. Prioritizing the mental health and well-being of healthcare workers: an urgent global public health priority.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Frontiers in public health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39AF81A" w:rsidR="54C9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9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p.679397. </w:t>
      </w:r>
      <w:r w:rsidRPr="339AF81A" w:rsidR="54C9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[Accessed 17 October 2025].</w:t>
      </w:r>
    </w:p>
    <w:p w:rsidR="339AF81A" w:rsidP="339AF81A" w:rsidRDefault="339AF81A" w14:paraId="1657F2F4" w14:textId="0B98DDAC">
      <w:pPr>
        <w:jc w:val="left"/>
        <w:rPr>
          <w:rFonts w:ascii="Arial" w:hAnsi="Arial" w:eastAsia="Arial" w:cs="Arial"/>
          <w:sz w:val="22"/>
          <w:szCs w:val="22"/>
        </w:rPr>
      </w:pPr>
    </w:p>
    <w:p w:rsidR="339AF81A" w:rsidP="339AF81A" w:rsidRDefault="339AF81A" w14:paraId="05D4A49F" w14:textId="6C4C304E">
      <w:pPr>
        <w:jc w:val="left"/>
      </w:pPr>
    </w:p>
    <w:p w:rsidR="339AF81A" w:rsidP="339AF81A" w:rsidRDefault="339AF81A" w14:paraId="0586A84A" w14:textId="1EE16591">
      <w:pPr>
        <w:jc w:val="left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8BAE22"/>
    <w:rsid w:val="0F8BAE22"/>
    <w:rsid w:val="2D744A38"/>
    <w:rsid w:val="339AF81A"/>
    <w:rsid w:val="37DF3E29"/>
    <w:rsid w:val="3CB1F248"/>
    <w:rsid w:val="42CD641F"/>
    <w:rsid w:val="47E9DD7B"/>
    <w:rsid w:val="4B94DE51"/>
    <w:rsid w:val="519645DD"/>
    <w:rsid w:val="54C9BD49"/>
    <w:rsid w:val="671C6B94"/>
    <w:rsid w:val="711F8002"/>
    <w:rsid w:val="72313AF7"/>
    <w:rsid w:val="763F11C2"/>
    <w:rsid w:val="7898F025"/>
    <w:rsid w:val="7EA75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BAE22"/>
  <w15:chartTrackingRefBased/>
  <w15:docId w15:val="{310C0204-A003-4B57-AAF0-E2EC778E1C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Rashid (2332571)</dc:creator>
  <keywords/>
  <dc:description/>
  <lastModifiedBy>Salma Rashid (2332571)</lastModifiedBy>
  <revision>2</revision>
  <dcterms:created xsi:type="dcterms:W3CDTF">2025-10-20T12:08:13.8460421Z</dcterms:created>
  <dcterms:modified xsi:type="dcterms:W3CDTF">2025-10-20T12:16:14.2411084Z</dcterms:modified>
</coreProperties>
</file>