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3523" w:rsidRDefault="00603523" w:rsidP="003E0689">
      <w:pPr>
        <w:rPr>
          <w:rFonts w:ascii="Arial" w:hAnsi="Arial" w:cs="Arial"/>
          <w:sz w:val="24"/>
          <w:szCs w:val="24"/>
        </w:rPr>
      </w:pPr>
      <w:r>
        <w:rPr>
          <w:rFonts w:ascii="Arial" w:hAnsi="Arial" w:cs="Arial"/>
          <w:sz w:val="24"/>
          <w:szCs w:val="24"/>
        </w:rPr>
        <w:t>This essay will concentrate on var</w:t>
      </w:r>
      <w:r w:rsidR="00420E54">
        <w:rPr>
          <w:rFonts w:ascii="Arial" w:hAnsi="Arial" w:cs="Arial"/>
          <w:sz w:val="24"/>
          <w:szCs w:val="24"/>
        </w:rPr>
        <w:t xml:space="preserve">ious aspects of the </w:t>
      </w:r>
      <w:proofErr w:type="spellStart"/>
      <w:r w:rsidR="00420E54">
        <w:rPr>
          <w:rFonts w:ascii="Arial" w:hAnsi="Arial" w:cs="Arial"/>
          <w:sz w:val="24"/>
          <w:szCs w:val="24"/>
        </w:rPr>
        <w:t>microteach</w:t>
      </w:r>
      <w:proofErr w:type="spellEnd"/>
      <w:r>
        <w:rPr>
          <w:rFonts w:ascii="Arial" w:hAnsi="Arial" w:cs="Arial"/>
          <w:sz w:val="24"/>
          <w:szCs w:val="24"/>
        </w:rPr>
        <w:t xml:space="preserve"> I was required to undertake before entering my first professional teaching experience (PTE). It will be split into two main parts; one </w:t>
      </w:r>
      <w:r w:rsidR="001E25A9">
        <w:rPr>
          <w:rFonts w:ascii="Arial" w:hAnsi="Arial" w:cs="Arial"/>
          <w:sz w:val="24"/>
          <w:szCs w:val="24"/>
        </w:rPr>
        <w:t>will give the justification behind certain aspects of the lesson and the next is designed to reflect and evaluate, in light of my first PTE.</w:t>
      </w:r>
    </w:p>
    <w:p w:rsidR="001E25A9" w:rsidRDefault="001E25A9" w:rsidP="00A5547A">
      <w:pPr>
        <w:ind w:firstLine="720"/>
        <w:rPr>
          <w:rFonts w:ascii="Arial" w:hAnsi="Arial" w:cs="Arial"/>
          <w:sz w:val="24"/>
          <w:szCs w:val="24"/>
        </w:rPr>
      </w:pPr>
      <w:r>
        <w:rPr>
          <w:rFonts w:ascii="Arial" w:hAnsi="Arial" w:cs="Arial"/>
          <w:sz w:val="24"/>
          <w:szCs w:val="24"/>
        </w:rPr>
        <w:t>Little needs to be said in regards to planning the lesson. The importance of planning is very well know</w:t>
      </w:r>
      <w:r w:rsidR="009945A9">
        <w:rPr>
          <w:rFonts w:ascii="Arial" w:hAnsi="Arial" w:cs="Arial"/>
          <w:sz w:val="24"/>
          <w:szCs w:val="24"/>
        </w:rPr>
        <w:t xml:space="preserve">n, even outside of the classroom environment. However, the scheme of work I created allowed me to see all the parts of the topic side by side, and thus helped me with a logical flow to the forthcoming lessons. It also let me see how I could develop students’ skills in multiple areas, over the course of the scheme. This was very useful with regards to </w:t>
      </w:r>
      <w:r w:rsidR="001B055D">
        <w:rPr>
          <w:rFonts w:ascii="Arial" w:hAnsi="Arial" w:cs="Arial"/>
          <w:sz w:val="24"/>
          <w:szCs w:val="24"/>
        </w:rPr>
        <w:t xml:space="preserve">aiding the student in </w:t>
      </w:r>
      <w:r w:rsidR="002C6D83">
        <w:rPr>
          <w:rFonts w:ascii="Arial" w:hAnsi="Arial" w:cs="Arial"/>
          <w:sz w:val="24"/>
          <w:szCs w:val="24"/>
        </w:rPr>
        <w:t>adapting and functioning well in the real world (New Zealand Government, 2016)</w:t>
      </w:r>
    </w:p>
    <w:p w:rsidR="003E0689" w:rsidRPr="0005343F" w:rsidRDefault="003E0689" w:rsidP="00A5547A">
      <w:pPr>
        <w:ind w:firstLine="720"/>
        <w:rPr>
          <w:rFonts w:ascii="Arial" w:hAnsi="Arial" w:cs="Arial"/>
          <w:sz w:val="24"/>
          <w:szCs w:val="24"/>
        </w:rPr>
      </w:pPr>
      <w:r w:rsidRPr="0005343F">
        <w:rPr>
          <w:rFonts w:ascii="Arial" w:hAnsi="Arial" w:cs="Arial"/>
          <w:sz w:val="24"/>
          <w:szCs w:val="24"/>
        </w:rPr>
        <w:t>The Curriculum and Assessment Authority for Wales</w:t>
      </w:r>
      <w:r w:rsidR="00A5547A">
        <w:rPr>
          <w:rFonts w:ascii="Arial" w:hAnsi="Arial" w:cs="Arial"/>
          <w:sz w:val="24"/>
          <w:szCs w:val="24"/>
        </w:rPr>
        <w:t xml:space="preserve"> </w:t>
      </w:r>
      <w:r w:rsidR="00A5547A" w:rsidRPr="0005343F">
        <w:rPr>
          <w:rFonts w:ascii="Arial" w:hAnsi="Arial" w:cs="Arial"/>
          <w:sz w:val="24"/>
          <w:szCs w:val="24"/>
        </w:rPr>
        <w:t>(ACCAC</w:t>
      </w:r>
      <w:r w:rsidR="00A5547A">
        <w:rPr>
          <w:rFonts w:ascii="Arial" w:hAnsi="Arial" w:cs="Arial"/>
          <w:sz w:val="24"/>
          <w:szCs w:val="24"/>
        </w:rPr>
        <w:t>) (2003)</w:t>
      </w:r>
      <w:r w:rsidRPr="0005343F">
        <w:rPr>
          <w:rFonts w:ascii="Arial" w:hAnsi="Arial" w:cs="Arial"/>
          <w:sz w:val="24"/>
          <w:szCs w:val="24"/>
        </w:rPr>
        <w:t xml:space="preserve"> ask: is there </w:t>
      </w:r>
      <w:r w:rsidR="008A521A">
        <w:rPr>
          <w:rFonts w:ascii="Arial" w:hAnsi="Arial" w:cs="Arial"/>
          <w:sz w:val="24"/>
          <w:szCs w:val="24"/>
        </w:rPr>
        <w:t xml:space="preserve">an </w:t>
      </w:r>
      <w:r w:rsidRPr="0005343F">
        <w:rPr>
          <w:rFonts w:ascii="Arial" w:hAnsi="Arial" w:cs="Arial"/>
          <w:sz w:val="24"/>
          <w:szCs w:val="24"/>
        </w:rPr>
        <w:t>informal use of Welsh in the school, within their aim of helping s</w:t>
      </w:r>
      <w:r w:rsidR="00A5547A">
        <w:rPr>
          <w:rFonts w:ascii="Arial" w:hAnsi="Arial" w:cs="Arial"/>
          <w:sz w:val="24"/>
          <w:szCs w:val="24"/>
        </w:rPr>
        <w:t xml:space="preserve">tudents celebrate </w:t>
      </w:r>
      <w:r w:rsidRPr="0005343F">
        <w:rPr>
          <w:rFonts w:ascii="Arial" w:hAnsi="Arial" w:cs="Arial"/>
          <w:sz w:val="24"/>
          <w:szCs w:val="24"/>
        </w:rPr>
        <w:t xml:space="preserve">the distinctive quality </w:t>
      </w:r>
      <w:r w:rsidR="002C6D83">
        <w:rPr>
          <w:rFonts w:ascii="Arial" w:hAnsi="Arial" w:cs="Arial"/>
          <w:sz w:val="24"/>
          <w:szCs w:val="24"/>
        </w:rPr>
        <w:t>of living and learning in Wales</w:t>
      </w:r>
      <w:r w:rsidR="00A5547A">
        <w:rPr>
          <w:rFonts w:ascii="Arial" w:hAnsi="Arial" w:cs="Arial"/>
          <w:sz w:val="24"/>
          <w:szCs w:val="24"/>
        </w:rPr>
        <w:t xml:space="preserve"> (Within my </w:t>
      </w:r>
      <w:proofErr w:type="spellStart"/>
      <w:r w:rsidR="00A5547A">
        <w:rPr>
          <w:rFonts w:ascii="Arial" w:hAnsi="Arial" w:cs="Arial"/>
          <w:sz w:val="24"/>
          <w:szCs w:val="24"/>
        </w:rPr>
        <w:t>microteach</w:t>
      </w:r>
      <w:proofErr w:type="spellEnd"/>
      <w:r w:rsidR="00A5547A">
        <w:rPr>
          <w:rFonts w:ascii="Arial" w:hAnsi="Arial" w:cs="Arial"/>
          <w:sz w:val="24"/>
          <w:szCs w:val="24"/>
        </w:rPr>
        <w:t xml:space="preserve">, I decided </w:t>
      </w:r>
      <w:r w:rsidRPr="0005343F">
        <w:rPr>
          <w:rFonts w:ascii="Arial" w:hAnsi="Arial" w:cs="Arial"/>
          <w:sz w:val="24"/>
          <w:szCs w:val="24"/>
        </w:rPr>
        <w:t xml:space="preserve">to do exactly this, by using a variety of praise and instructions to “reflect the school’s position as a place in Wales” </w:t>
      </w:r>
      <w:r w:rsidRPr="00603523">
        <w:rPr>
          <w:rFonts w:ascii="Arial" w:hAnsi="Arial" w:cs="Arial"/>
          <w:sz w:val="24"/>
          <w:szCs w:val="24"/>
        </w:rPr>
        <w:t>(ACCAC, 2003)</w:t>
      </w:r>
      <w:r w:rsidRPr="0005343F">
        <w:rPr>
          <w:rFonts w:ascii="Arial" w:hAnsi="Arial" w:cs="Arial"/>
          <w:sz w:val="24"/>
          <w:szCs w:val="24"/>
        </w:rPr>
        <w:t>  </w:t>
      </w:r>
    </w:p>
    <w:p w:rsidR="00950D2E" w:rsidRPr="005F64EA" w:rsidRDefault="00D7628F" w:rsidP="00A5547A">
      <w:pPr>
        <w:ind w:firstLine="720"/>
        <w:rPr>
          <w:rFonts w:ascii="Arial" w:hAnsi="Arial" w:cs="Arial"/>
          <w:sz w:val="24"/>
          <w:szCs w:val="24"/>
        </w:rPr>
      </w:pPr>
      <w:r w:rsidRPr="005F64EA">
        <w:rPr>
          <w:rFonts w:ascii="Arial" w:hAnsi="Arial" w:cs="Arial"/>
          <w:sz w:val="24"/>
          <w:szCs w:val="24"/>
        </w:rPr>
        <w:t>Instrumental understanding can be described as “rules without reason</w:t>
      </w:r>
      <w:r w:rsidR="00C04441" w:rsidRPr="005F64EA">
        <w:rPr>
          <w:rFonts w:ascii="Arial" w:hAnsi="Arial" w:cs="Arial"/>
          <w:sz w:val="24"/>
          <w:szCs w:val="24"/>
        </w:rPr>
        <w:t>,</w:t>
      </w:r>
      <w:r w:rsidRPr="005F64EA">
        <w:rPr>
          <w:rFonts w:ascii="Arial" w:hAnsi="Arial" w:cs="Arial"/>
          <w:sz w:val="24"/>
          <w:szCs w:val="24"/>
        </w:rPr>
        <w:t>”</w:t>
      </w:r>
      <w:r w:rsidR="00C04441" w:rsidRPr="005F64EA">
        <w:rPr>
          <w:rFonts w:ascii="Arial" w:hAnsi="Arial" w:cs="Arial"/>
          <w:sz w:val="24"/>
          <w:szCs w:val="24"/>
        </w:rPr>
        <w:t xml:space="preserve"> whereas relational understanding is a deeper understanding of not just what to do, but why (</w:t>
      </w:r>
      <w:proofErr w:type="spellStart"/>
      <w:r w:rsidR="00C04441" w:rsidRPr="005F64EA">
        <w:rPr>
          <w:rFonts w:ascii="Arial" w:hAnsi="Arial" w:cs="Arial"/>
          <w:sz w:val="24"/>
          <w:szCs w:val="24"/>
        </w:rPr>
        <w:t>Skemp</w:t>
      </w:r>
      <w:proofErr w:type="spellEnd"/>
      <w:r w:rsidR="00C04441" w:rsidRPr="005F64EA">
        <w:rPr>
          <w:rFonts w:ascii="Arial" w:hAnsi="Arial" w:cs="Arial"/>
          <w:sz w:val="24"/>
          <w:szCs w:val="24"/>
        </w:rPr>
        <w:t xml:space="preserve">, 1976). </w:t>
      </w:r>
      <w:r w:rsidR="00CE5177" w:rsidRPr="005F64EA">
        <w:rPr>
          <w:rFonts w:ascii="Arial" w:hAnsi="Arial" w:cs="Arial"/>
          <w:sz w:val="24"/>
          <w:szCs w:val="24"/>
        </w:rPr>
        <w:t xml:space="preserve">Suh and Moyer </w:t>
      </w:r>
      <w:r w:rsidR="00A5547A">
        <w:rPr>
          <w:rFonts w:ascii="Arial" w:hAnsi="Arial" w:cs="Arial"/>
          <w:sz w:val="24"/>
          <w:szCs w:val="24"/>
        </w:rPr>
        <w:t xml:space="preserve">(2007) </w:t>
      </w:r>
      <w:r w:rsidR="00CE5177" w:rsidRPr="005F64EA">
        <w:rPr>
          <w:rFonts w:ascii="Arial" w:hAnsi="Arial" w:cs="Arial"/>
          <w:sz w:val="24"/>
          <w:szCs w:val="24"/>
        </w:rPr>
        <w:t>help further this idea,</w:t>
      </w:r>
      <w:r w:rsidR="00C5407F" w:rsidRPr="005F64EA">
        <w:rPr>
          <w:rFonts w:ascii="Arial" w:hAnsi="Arial" w:cs="Arial"/>
          <w:sz w:val="24"/>
          <w:szCs w:val="24"/>
        </w:rPr>
        <w:t xml:space="preserve"> </w:t>
      </w:r>
      <w:r w:rsidR="00CE5177" w:rsidRPr="005F64EA">
        <w:rPr>
          <w:rFonts w:ascii="Arial" w:hAnsi="Arial" w:cs="Arial"/>
          <w:sz w:val="24"/>
          <w:szCs w:val="24"/>
        </w:rPr>
        <w:t>by claiming a combination of physical and virtual resources can enh</w:t>
      </w:r>
      <w:r w:rsidR="00A5547A">
        <w:rPr>
          <w:rFonts w:ascii="Arial" w:hAnsi="Arial" w:cs="Arial"/>
          <w:sz w:val="24"/>
          <w:szCs w:val="24"/>
        </w:rPr>
        <w:t>ance a relational understanding.</w:t>
      </w:r>
    </w:p>
    <w:p w:rsidR="00671EF2" w:rsidRDefault="00CE5177">
      <w:pPr>
        <w:rPr>
          <w:rFonts w:ascii="Arial" w:hAnsi="Arial" w:cs="Arial"/>
          <w:sz w:val="24"/>
          <w:szCs w:val="24"/>
        </w:rPr>
      </w:pPr>
      <w:r w:rsidRPr="005F64EA">
        <w:rPr>
          <w:rFonts w:ascii="Arial" w:hAnsi="Arial" w:cs="Arial"/>
          <w:sz w:val="24"/>
          <w:szCs w:val="24"/>
        </w:rPr>
        <w:tab/>
        <w:t>Th</w:t>
      </w:r>
      <w:r w:rsidR="005F64EA">
        <w:rPr>
          <w:rFonts w:ascii="Arial" w:hAnsi="Arial" w:cs="Arial"/>
          <w:sz w:val="24"/>
          <w:szCs w:val="24"/>
        </w:rPr>
        <w:t>is idea was crucial throughout the</w:t>
      </w:r>
      <w:r w:rsidRPr="005F64EA">
        <w:rPr>
          <w:rFonts w:ascii="Arial" w:hAnsi="Arial" w:cs="Arial"/>
          <w:sz w:val="24"/>
          <w:szCs w:val="24"/>
        </w:rPr>
        <w:t xml:space="preserve"> planning</w:t>
      </w:r>
      <w:r w:rsidR="005F64EA">
        <w:rPr>
          <w:rFonts w:ascii="Arial" w:hAnsi="Arial" w:cs="Arial"/>
          <w:sz w:val="24"/>
          <w:szCs w:val="24"/>
        </w:rPr>
        <w:t xml:space="preserve"> of my </w:t>
      </w:r>
      <w:proofErr w:type="spellStart"/>
      <w:r w:rsidR="005F64EA">
        <w:rPr>
          <w:rFonts w:ascii="Arial" w:hAnsi="Arial" w:cs="Arial"/>
          <w:sz w:val="24"/>
          <w:szCs w:val="24"/>
        </w:rPr>
        <w:t>microteach</w:t>
      </w:r>
      <w:proofErr w:type="spellEnd"/>
      <w:r w:rsidR="005F64EA">
        <w:rPr>
          <w:rFonts w:ascii="Arial" w:hAnsi="Arial" w:cs="Arial"/>
          <w:sz w:val="24"/>
          <w:szCs w:val="24"/>
        </w:rPr>
        <w:t xml:space="preserve">, but in particular, I needed the class to understand the internal angles of a triangle add to 180 degrees. Using </w:t>
      </w:r>
      <w:proofErr w:type="spellStart"/>
      <w:r w:rsidR="00095810">
        <w:rPr>
          <w:rFonts w:ascii="Arial" w:hAnsi="Arial" w:cs="Arial"/>
          <w:sz w:val="24"/>
          <w:szCs w:val="24"/>
        </w:rPr>
        <w:t>Skemp’s</w:t>
      </w:r>
      <w:proofErr w:type="spellEnd"/>
      <w:r w:rsidR="00095810">
        <w:rPr>
          <w:rFonts w:ascii="Arial" w:hAnsi="Arial" w:cs="Arial"/>
          <w:sz w:val="24"/>
          <w:szCs w:val="24"/>
        </w:rPr>
        <w:t xml:space="preserve"> </w:t>
      </w:r>
      <w:r w:rsidR="005F64EA">
        <w:rPr>
          <w:rFonts w:ascii="Arial" w:hAnsi="Arial" w:cs="Arial"/>
          <w:sz w:val="24"/>
          <w:szCs w:val="24"/>
        </w:rPr>
        <w:t>instrumental approach, I could have quite easily told them this fact, had them write it down and then learn it. Instead, I wanted an approach which would give the pupil</w:t>
      </w:r>
      <w:r w:rsidR="00095810">
        <w:rPr>
          <w:rFonts w:ascii="Arial" w:hAnsi="Arial" w:cs="Arial"/>
          <w:sz w:val="24"/>
          <w:szCs w:val="24"/>
        </w:rPr>
        <w:t>s a real context to this idea, in order to facilitate a relational understanding</w:t>
      </w:r>
      <w:r w:rsidR="00671EF2">
        <w:rPr>
          <w:rFonts w:ascii="Arial" w:hAnsi="Arial" w:cs="Arial"/>
          <w:sz w:val="24"/>
          <w:szCs w:val="24"/>
        </w:rPr>
        <w:t>.</w:t>
      </w:r>
    </w:p>
    <w:p w:rsidR="00671EF2" w:rsidRDefault="00671EF2">
      <w:pPr>
        <w:rPr>
          <w:rFonts w:ascii="Arial" w:hAnsi="Arial" w:cs="Arial"/>
          <w:sz w:val="24"/>
          <w:szCs w:val="24"/>
        </w:rPr>
      </w:pPr>
      <w:r>
        <w:rPr>
          <w:rFonts w:ascii="Arial" w:hAnsi="Arial" w:cs="Arial"/>
          <w:sz w:val="24"/>
          <w:szCs w:val="24"/>
        </w:rPr>
        <w:tab/>
        <w:t xml:space="preserve">I decided the best way to do this was to use a physical resource in the form of a triangle cut-out and </w:t>
      </w:r>
      <w:proofErr w:type="spellStart"/>
      <w:r>
        <w:rPr>
          <w:rFonts w:ascii="Arial" w:hAnsi="Arial" w:cs="Arial"/>
          <w:sz w:val="24"/>
          <w:szCs w:val="24"/>
        </w:rPr>
        <w:t>blu</w:t>
      </w:r>
      <w:proofErr w:type="spellEnd"/>
      <w:r>
        <w:rPr>
          <w:rFonts w:ascii="Arial" w:hAnsi="Arial" w:cs="Arial"/>
          <w:sz w:val="24"/>
          <w:szCs w:val="24"/>
        </w:rPr>
        <w:t>-tac this to the board</w:t>
      </w:r>
      <w:r w:rsidR="005A2B3C">
        <w:rPr>
          <w:rFonts w:ascii="Arial" w:hAnsi="Arial" w:cs="Arial"/>
          <w:sz w:val="24"/>
          <w:szCs w:val="24"/>
        </w:rPr>
        <w:t xml:space="preserve">. I then tore off the corners of the triangle and arranged them so that a straight line was formed. </w:t>
      </w:r>
      <w:r w:rsidR="001A354F">
        <w:rPr>
          <w:rFonts w:ascii="Arial" w:hAnsi="Arial" w:cs="Arial"/>
          <w:sz w:val="24"/>
          <w:szCs w:val="24"/>
        </w:rPr>
        <w:t>“Prior knowledge can determine the ease with which learners can perceive and interpret visual representations” (Cook, 2006</w:t>
      </w:r>
      <w:r w:rsidR="008A521A">
        <w:rPr>
          <w:rFonts w:ascii="Arial" w:hAnsi="Arial" w:cs="Arial"/>
          <w:sz w:val="24"/>
          <w:szCs w:val="24"/>
        </w:rPr>
        <w:t>,</w:t>
      </w:r>
      <w:r w:rsidR="00304DC9">
        <w:rPr>
          <w:rFonts w:ascii="Arial" w:hAnsi="Arial" w:cs="Arial"/>
          <w:sz w:val="24"/>
          <w:szCs w:val="24"/>
        </w:rPr>
        <w:t xml:space="preserve"> p. 1</w:t>
      </w:r>
      <w:r w:rsidR="00215F3E">
        <w:rPr>
          <w:rFonts w:ascii="Arial" w:hAnsi="Arial" w:cs="Arial"/>
          <w:sz w:val="24"/>
          <w:szCs w:val="24"/>
        </w:rPr>
        <w:t>073</w:t>
      </w:r>
      <w:r w:rsidR="001A354F">
        <w:rPr>
          <w:rFonts w:ascii="Arial" w:hAnsi="Arial" w:cs="Arial"/>
          <w:sz w:val="24"/>
          <w:szCs w:val="24"/>
        </w:rPr>
        <w:t>), and th</w:t>
      </w:r>
      <w:r w:rsidR="00C86595">
        <w:rPr>
          <w:rFonts w:ascii="Arial" w:hAnsi="Arial" w:cs="Arial"/>
          <w:sz w:val="24"/>
          <w:szCs w:val="24"/>
        </w:rPr>
        <w:t>us</w:t>
      </w:r>
      <w:r w:rsidR="005A2B3C">
        <w:rPr>
          <w:rFonts w:ascii="Arial" w:hAnsi="Arial" w:cs="Arial"/>
          <w:sz w:val="24"/>
          <w:szCs w:val="24"/>
        </w:rPr>
        <w:t>,</w:t>
      </w:r>
      <w:r w:rsidR="001A354F">
        <w:rPr>
          <w:rFonts w:ascii="Arial" w:hAnsi="Arial" w:cs="Arial"/>
          <w:sz w:val="24"/>
          <w:szCs w:val="24"/>
        </w:rPr>
        <w:t xml:space="preserve"> by returning to an idea that the students have been familiar with for quite some time (The angle of a straight line is 180 degrees),</w:t>
      </w:r>
      <w:r w:rsidR="005A2B3C">
        <w:rPr>
          <w:rFonts w:ascii="Arial" w:hAnsi="Arial" w:cs="Arial"/>
          <w:sz w:val="24"/>
          <w:szCs w:val="24"/>
        </w:rPr>
        <w:t xml:space="preserve"> the students could see exactly how a triangle’s internal angles co</w:t>
      </w:r>
      <w:r w:rsidR="001A354F">
        <w:rPr>
          <w:rFonts w:ascii="Arial" w:hAnsi="Arial" w:cs="Arial"/>
          <w:sz w:val="24"/>
          <w:szCs w:val="24"/>
        </w:rPr>
        <w:t>uld add to 180 degrees.</w:t>
      </w:r>
    </w:p>
    <w:p w:rsidR="001F70EC" w:rsidRDefault="00E62ECC" w:rsidP="00A5547A">
      <w:pPr>
        <w:ind w:firstLine="720"/>
        <w:rPr>
          <w:rFonts w:ascii="Arial" w:hAnsi="Arial" w:cs="Arial"/>
          <w:sz w:val="24"/>
          <w:szCs w:val="24"/>
        </w:rPr>
      </w:pPr>
      <w:r>
        <w:rPr>
          <w:rFonts w:ascii="Arial" w:hAnsi="Arial" w:cs="Arial"/>
          <w:sz w:val="24"/>
          <w:szCs w:val="24"/>
        </w:rPr>
        <w:t>Smith suggests that open questions can help develop a student’s higher order thinking (</w:t>
      </w:r>
      <w:r w:rsidR="00C45D3A">
        <w:rPr>
          <w:rFonts w:ascii="Arial" w:hAnsi="Arial" w:cs="Arial"/>
          <w:sz w:val="24"/>
          <w:szCs w:val="24"/>
        </w:rPr>
        <w:t>2007</w:t>
      </w:r>
      <w:r w:rsidR="008A521A">
        <w:rPr>
          <w:rFonts w:ascii="Arial" w:hAnsi="Arial" w:cs="Arial"/>
          <w:sz w:val="24"/>
          <w:szCs w:val="24"/>
        </w:rPr>
        <w:t xml:space="preserve">, </w:t>
      </w:r>
      <w:r>
        <w:rPr>
          <w:rFonts w:ascii="Arial" w:hAnsi="Arial" w:cs="Arial"/>
          <w:sz w:val="24"/>
          <w:szCs w:val="24"/>
        </w:rPr>
        <w:t xml:space="preserve">cited in Lee </w:t>
      </w:r>
      <w:r w:rsidR="008A521A">
        <w:rPr>
          <w:rFonts w:ascii="Arial" w:hAnsi="Arial" w:cs="Arial"/>
          <w:sz w:val="24"/>
          <w:szCs w:val="24"/>
        </w:rPr>
        <w:t>and</w:t>
      </w:r>
      <w:r>
        <w:rPr>
          <w:rFonts w:ascii="Arial" w:hAnsi="Arial" w:cs="Arial"/>
          <w:sz w:val="24"/>
          <w:szCs w:val="24"/>
        </w:rPr>
        <w:t xml:space="preserve"> Lai, 2017). Therefore, </w:t>
      </w:r>
      <w:r w:rsidR="00FF3F41">
        <w:rPr>
          <w:rFonts w:ascii="Arial" w:hAnsi="Arial" w:cs="Arial"/>
          <w:sz w:val="24"/>
          <w:szCs w:val="24"/>
        </w:rPr>
        <w:t>I asked the question “what do you notice?” rather than stating “this is a straight line so we can see the angles in a triangle</w:t>
      </w:r>
      <w:r>
        <w:rPr>
          <w:rFonts w:ascii="Arial" w:hAnsi="Arial" w:cs="Arial"/>
          <w:sz w:val="24"/>
          <w:szCs w:val="24"/>
        </w:rPr>
        <w:t xml:space="preserve"> must add to 180 degrees.” As a result of doing this, I hoped to further the learners, as opposed to just giving them information to regurgitate in an exam.</w:t>
      </w:r>
    </w:p>
    <w:p w:rsidR="00A5547A" w:rsidRPr="00A5547A" w:rsidRDefault="004A7448" w:rsidP="00A5547A">
      <w:pPr>
        <w:ind w:firstLine="720"/>
        <w:rPr>
          <w:rFonts w:ascii="Arial" w:hAnsi="Arial" w:cs="Arial"/>
          <w:color w:val="000000"/>
          <w:sz w:val="24"/>
          <w:szCs w:val="24"/>
          <w:shd w:val="clear" w:color="auto" w:fill="FFFFFF"/>
        </w:rPr>
      </w:pPr>
      <w:r>
        <w:rPr>
          <w:rFonts w:ascii="Arial" w:hAnsi="Arial" w:cs="Arial"/>
          <w:sz w:val="24"/>
          <w:szCs w:val="24"/>
        </w:rPr>
        <w:t xml:space="preserve">The idea that the angles in a triangle add to 180 degrees is not the most complicated idea to most, so a lot of thought went into the group task </w:t>
      </w:r>
      <w:r w:rsidR="009A4109">
        <w:rPr>
          <w:rFonts w:ascii="Arial" w:hAnsi="Arial" w:cs="Arial"/>
          <w:sz w:val="24"/>
          <w:szCs w:val="24"/>
        </w:rPr>
        <w:t>after</w:t>
      </w:r>
      <w:r>
        <w:rPr>
          <w:rFonts w:ascii="Arial" w:hAnsi="Arial" w:cs="Arial"/>
          <w:sz w:val="24"/>
          <w:szCs w:val="24"/>
        </w:rPr>
        <w:t xml:space="preserve"> this</w:t>
      </w:r>
      <w:r w:rsidR="00A5547A">
        <w:rPr>
          <w:rFonts w:ascii="Arial" w:hAnsi="Arial" w:cs="Arial"/>
          <w:sz w:val="24"/>
          <w:szCs w:val="24"/>
        </w:rPr>
        <w:t xml:space="preserve"> fact</w:t>
      </w:r>
      <w:r>
        <w:rPr>
          <w:rFonts w:ascii="Arial" w:hAnsi="Arial" w:cs="Arial"/>
          <w:sz w:val="24"/>
          <w:szCs w:val="24"/>
        </w:rPr>
        <w:t xml:space="preserve"> </w:t>
      </w:r>
      <w:r w:rsidR="009A4109">
        <w:rPr>
          <w:rFonts w:ascii="Arial" w:hAnsi="Arial" w:cs="Arial"/>
          <w:sz w:val="24"/>
          <w:szCs w:val="24"/>
        </w:rPr>
        <w:t>was to be</w:t>
      </w:r>
      <w:r>
        <w:rPr>
          <w:rFonts w:ascii="Arial" w:hAnsi="Arial" w:cs="Arial"/>
          <w:sz w:val="24"/>
          <w:szCs w:val="24"/>
        </w:rPr>
        <w:t xml:space="preserve"> </w:t>
      </w:r>
      <w:r w:rsidR="00A5547A">
        <w:rPr>
          <w:rFonts w:ascii="Arial" w:hAnsi="Arial" w:cs="Arial"/>
          <w:sz w:val="24"/>
          <w:szCs w:val="24"/>
        </w:rPr>
        <w:t>given</w:t>
      </w:r>
      <w:r>
        <w:rPr>
          <w:rFonts w:ascii="Arial" w:hAnsi="Arial" w:cs="Arial"/>
          <w:sz w:val="24"/>
          <w:szCs w:val="24"/>
        </w:rPr>
        <w:t xml:space="preserve">. Many argue that </w:t>
      </w:r>
      <w:r w:rsidR="009A4109">
        <w:rPr>
          <w:rFonts w:ascii="Arial" w:hAnsi="Arial" w:cs="Arial"/>
          <w:sz w:val="24"/>
          <w:szCs w:val="24"/>
        </w:rPr>
        <w:t xml:space="preserve">group work benefits all involved as it allows them </w:t>
      </w:r>
      <w:r w:rsidR="009A4109">
        <w:rPr>
          <w:rFonts w:ascii="Arial" w:hAnsi="Arial" w:cs="Arial"/>
          <w:sz w:val="24"/>
          <w:szCs w:val="24"/>
        </w:rPr>
        <w:lastRenderedPageBreak/>
        <w:t>to grasp a con</w:t>
      </w:r>
      <w:r w:rsidR="009A4109" w:rsidRPr="009A4109">
        <w:rPr>
          <w:rFonts w:ascii="Arial" w:hAnsi="Arial" w:cs="Arial"/>
          <w:sz w:val="24"/>
          <w:szCs w:val="24"/>
        </w:rPr>
        <w:t>cept as a collective</w:t>
      </w:r>
      <w:r w:rsidR="009A4109">
        <w:rPr>
          <w:rFonts w:ascii="Arial" w:hAnsi="Arial" w:cs="Arial"/>
          <w:sz w:val="24"/>
          <w:szCs w:val="24"/>
        </w:rPr>
        <w:t>,</w:t>
      </w:r>
      <w:r w:rsidR="009A4109" w:rsidRPr="009A4109">
        <w:rPr>
          <w:rFonts w:ascii="Arial" w:hAnsi="Arial" w:cs="Arial"/>
          <w:sz w:val="24"/>
          <w:szCs w:val="24"/>
        </w:rPr>
        <w:t xml:space="preserve"> and </w:t>
      </w:r>
      <w:r w:rsidR="00315B3C">
        <w:rPr>
          <w:rFonts w:ascii="Arial" w:hAnsi="Arial" w:cs="Arial"/>
          <w:sz w:val="24"/>
          <w:szCs w:val="24"/>
        </w:rPr>
        <w:t xml:space="preserve">talking about the problem </w:t>
      </w:r>
      <w:r w:rsidR="009A4109" w:rsidRPr="009A4109">
        <w:rPr>
          <w:rFonts w:ascii="Arial" w:hAnsi="Arial" w:cs="Arial"/>
          <w:sz w:val="24"/>
          <w:szCs w:val="24"/>
        </w:rPr>
        <w:t>helps them decide what they k</w:t>
      </w:r>
      <w:r w:rsidR="00315B3C">
        <w:rPr>
          <w:rFonts w:ascii="Arial" w:hAnsi="Arial" w:cs="Arial"/>
          <w:sz w:val="24"/>
          <w:szCs w:val="24"/>
        </w:rPr>
        <w:t xml:space="preserve">now or even still need to know </w:t>
      </w:r>
      <w:r w:rsidR="00315B3C" w:rsidRPr="00315B3C">
        <w:rPr>
          <w:rFonts w:ascii="Arial" w:hAnsi="Arial" w:cs="Arial"/>
          <w:sz w:val="24"/>
          <w:szCs w:val="24"/>
        </w:rPr>
        <w:t>(</w:t>
      </w:r>
      <w:r w:rsidR="00315B3C" w:rsidRPr="00315B3C">
        <w:rPr>
          <w:rFonts w:ascii="Arial" w:hAnsi="Arial" w:cs="Arial"/>
          <w:color w:val="000000"/>
          <w:sz w:val="24"/>
          <w:szCs w:val="24"/>
          <w:shd w:val="clear" w:color="auto" w:fill="FFFFFF"/>
        </w:rPr>
        <w:t xml:space="preserve">Ambrose et al. 2010; </w:t>
      </w:r>
      <w:proofErr w:type="spellStart"/>
      <w:r w:rsidR="00315B3C" w:rsidRPr="00315B3C">
        <w:rPr>
          <w:rFonts w:ascii="Arial" w:hAnsi="Arial" w:cs="Arial"/>
          <w:color w:val="000000"/>
          <w:sz w:val="24"/>
          <w:szCs w:val="24"/>
          <w:shd w:val="clear" w:color="auto" w:fill="FFFFFF"/>
        </w:rPr>
        <w:t>Eberlein</w:t>
      </w:r>
      <w:proofErr w:type="spellEnd"/>
      <w:r w:rsidR="00315B3C" w:rsidRPr="00315B3C">
        <w:rPr>
          <w:rFonts w:ascii="Arial" w:hAnsi="Arial" w:cs="Arial"/>
          <w:color w:val="000000"/>
          <w:sz w:val="24"/>
          <w:szCs w:val="24"/>
          <w:shd w:val="clear" w:color="auto" w:fill="FFFFFF"/>
        </w:rPr>
        <w:t xml:space="preserve"> et al. 2008</w:t>
      </w:r>
      <w:r w:rsidR="008F10FD">
        <w:rPr>
          <w:rFonts w:ascii="Arial" w:hAnsi="Arial" w:cs="Arial"/>
          <w:color w:val="000000"/>
          <w:sz w:val="24"/>
          <w:szCs w:val="24"/>
          <w:shd w:val="clear" w:color="auto" w:fill="FFFFFF"/>
        </w:rPr>
        <w:t>, cite</w:t>
      </w:r>
      <w:r w:rsidR="005750CE">
        <w:rPr>
          <w:rFonts w:ascii="Arial" w:hAnsi="Arial" w:cs="Arial"/>
          <w:color w:val="000000"/>
          <w:sz w:val="24"/>
          <w:szCs w:val="24"/>
          <w:shd w:val="clear" w:color="auto" w:fill="FFFFFF"/>
        </w:rPr>
        <w:t>d in Washington University, 2018</w:t>
      </w:r>
      <w:r w:rsidR="00315B3C" w:rsidRPr="00315B3C">
        <w:rPr>
          <w:rFonts w:ascii="Arial" w:hAnsi="Arial" w:cs="Arial"/>
          <w:color w:val="000000"/>
          <w:sz w:val="24"/>
          <w:szCs w:val="24"/>
          <w:shd w:val="clear" w:color="auto" w:fill="FFFFFF"/>
        </w:rPr>
        <w:t>).</w:t>
      </w:r>
      <w:r w:rsidR="00315B3C">
        <w:rPr>
          <w:rFonts w:ascii="Arial" w:hAnsi="Arial" w:cs="Arial"/>
          <w:color w:val="000000"/>
          <w:sz w:val="27"/>
          <w:szCs w:val="27"/>
          <w:shd w:val="clear" w:color="auto" w:fill="FFFFFF"/>
        </w:rPr>
        <w:t xml:space="preserve"> </w:t>
      </w:r>
      <w:r w:rsidR="009A4109">
        <w:rPr>
          <w:rFonts w:ascii="Arial" w:hAnsi="Arial" w:cs="Arial"/>
          <w:color w:val="000000"/>
          <w:sz w:val="24"/>
          <w:szCs w:val="24"/>
          <w:shd w:val="clear" w:color="auto" w:fill="FFFFFF"/>
        </w:rPr>
        <w:t>But this idea wasn’t a particularly thought invoking piece of information. Rather, Johnson et al (</w:t>
      </w:r>
      <w:r w:rsidR="008F10FD">
        <w:rPr>
          <w:rFonts w:ascii="Arial" w:hAnsi="Arial" w:cs="Arial"/>
          <w:color w:val="000000"/>
          <w:sz w:val="24"/>
          <w:szCs w:val="24"/>
          <w:shd w:val="clear" w:color="auto" w:fill="FFFFFF"/>
        </w:rPr>
        <w:t>2014, cite</w:t>
      </w:r>
      <w:r w:rsidR="005750CE">
        <w:rPr>
          <w:rFonts w:ascii="Arial" w:hAnsi="Arial" w:cs="Arial"/>
          <w:color w:val="000000"/>
          <w:sz w:val="24"/>
          <w:szCs w:val="24"/>
          <w:shd w:val="clear" w:color="auto" w:fill="FFFFFF"/>
        </w:rPr>
        <w:t>d in Washington University, 2018</w:t>
      </w:r>
      <w:r w:rsidR="009A4109">
        <w:rPr>
          <w:rFonts w:ascii="Arial" w:hAnsi="Arial" w:cs="Arial"/>
          <w:color w:val="000000"/>
          <w:sz w:val="24"/>
          <w:szCs w:val="24"/>
          <w:shd w:val="clear" w:color="auto" w:fill="FFFFFF"/>
        </w:rPr>
        <w:t>) believe</w:t>
      </w:r>
      <w:r w:rsidR="00A5547A">
        <w:rPr>
          <w:rFonts w:ascii="Arial" w:hAnsi="Arial" w:cs="Arial"/>
          <w:color w:val="000000"/>
          <w:sz w:val="24"/>
          <w:szCs w:val="24"/>
          <w:shd w:val="clear" w:color="auto" w:fill="FFFFFF"/>
        </w:rPr>
        <w:t>s</w:t>
      </w:r>
      <w:r w:rsidR="009A4109">
        <w:rPr>
          <w:rFonts w:ascii="Arial" w:hAnsi="Arial" w:cs="Arial"/>
          <w:color w:val="000000"/>
          <w:sz w:val="24"/>
          <w:szCs w:val="24"/>
          <w:shd w:val="clear" w:color="auto" w:fill="FFFFFF"/>
        </w:rPr>
        <w:t xml:space="preserve"> those who work in a group </w:t>
      </w:r>
      <w:r w:rsidR="00A5547A">
        <w:rPr>
          <w:rFonts w:ascii="Arial" w:hAnsi="Arial" w:cs="Arial"/>
          <w:color w:val="000000"/>
          <w:sz w:val="24"/>
          <w:szCs w:val="24"/>
          <w:shd w:val="clear" w:color="auto" w:fill="FFFFFF"/>
        </w:rPr>
        <w:t>exhibit</w:t>
      </w:r>
      <w:r w:rsidR="009A4109">
        <w:rPr>
          <w:rFonts w:ascii="Arial" w:hAnsi="Arial" w:cs="Arial"/>
          <w:color w:val="000000"/>
          <w:sz w:val="24"/>
          <w:szCs w:val="24"/>
          <w:shd w:val="clear" w:color="auto" w:fill="FFFFFF"/>
        </w:rPr>
        <w:t xml:space="preserve"> “</w:t>
      </w:r>
      <w:r w:rsidR="009A4109" w:rsidRPr="009A4109">
        <w:rPr>
          <w:rFonts w:ascii="Arial" w:hAnsi="Arial" w:cs="Arial"/>
          <w:color w:val="000000"/>
          <w:sz w:val="24"/>
          <w:szCs w:val="24"/>
          <w:shd w:val="clear" w:color="auto" w:fill="FFFFFF"/>
        </w:rPr>
        <w:t>higher-order problem solving and reasoning abilities than students working alone</w:t>
      </w:r>
      <w:r w:rsidR="009A4109">
        <w:rPr>
          <w:rFonts w:ascii="Arial" w:hAnsi="Arial" w:cs="Arial"/>
          <w:color w:val="000000"/>
          <w:sz w:val="24"/>
          <w:szCs w:val="24"/>
          <w:shd w:val="clear" w:color="auto" w:fill="FFFFFF"/>
        </w:rPr>
        <w:t>,” and as such I included it to develop my students in more than just mathematics</w:t>
      </w:r>
      <w:r w:rsidR="00A5547A">
        <w:rPr>
          <w:rFonts w:ascii="Arial" w:hAnsi="Arial" w:cs="Arial"/>
          <w:color w:val="000000"/>
          <w:sz w:val="24"/>
          <w:szCs w:val="24"/>
          <w:shd w:val="clear" w:color="auto" w:fill="FFFFFF"/>
        </w:rPr>
        <w:t>.</w:t>
      </w:r>
    </w:p>
    <w:p w:rsidR="00A5547A" w:rsidRDefault="00A5547A" w:rsidP="00A5547A">
      <w:pPr>
        <w:ind w:firstLine="720"/>
        <w:rPr>
          <w:rFonts w:ascii="Arial" w:hAnsi="Arial" w:cs="Arial"/>
          <w:sz w:val="24"/>
          <w:szCs w:val="24"/>
        </w:rPr>
      </w:pPr>
      <w:r>
        <w:rPr>
          <w:rFonts w:ascii="Arial" w:hAnsi="Arial" w:cs="Arial"/>
          <w:sz w:val="24"/>
          <w:szCs w:val="24"/>
        </w:rPr>
        <w:t xml:space="preserve">My starter was a quiz based on the previous lessons’ work, and something I believed to be very important in going forward within the scheme of work. Combining the works of Cook (2006) and </w:t>
      </w:r>
      <w:proofErr w:type="spellStart"/>
      <w:r>
        <w:rPr>
          <w:rFonts w:ascii="Arial" w:hAnsi="Arial" w:cs="Arial"/>
          <w:sz w:val="24"/>
          <w:szCs w:val="24"/>
        </w:rPr>
        <w:t>Skemp</w:t>
      </w:r>
      <w:proofErr w:type="spellEnd"/>
      <w:r>
        <w:rPr>
          <w:rFonts w:ascii="Arial" w:hAnsi="Arial" w:cs="Arial"/>
          <w:sz w:val="24"/>
          <w:szCs w:val="24"/>
        </w:rPr>
        <w:t xml:space="preserve"> (1976), it is easy to see how using the first 15 minutes of the lesson to recall previous learning, ready for more information to be put alongside this, can develop a schema which can again help the student learn and remember.</w:t>
      </w:r>
    </w:p>
    <w:p w:rsidR="00A5547A" w:rsidRDefault="00A5547A" w:rsidP="00A5547A">
      <w:pPr>
        <w:ind w:firstLine="720"/>
        <w:rPr>
          <w:rFonts w:ascii="Arial" w:hAnsi="Arial" w:cs="Arial"/>
          <w:sz w:val="24"/>
          <w:szCs w:val="24"/>
        </w:rPr>
      </w:pPr>
      <w:r>
        <w:rPr>
          <w:rFonts w:ascii="Arial" w:hAnsi="Arial" w:cs="Arial"/>
          <w:sz w:val="24"/>
          <w:szCs w:val="24"/>
        </w:rPr>
        <w:t>Furthermore, Stephens (2014) believes a starter can be useful for a multitude of reasons, including settling the class and therefore distracting from any misbehaviour, and if the student is perhaps lacking in confidence, a good mark here would be extremely beneficial to their learning, later in the lesson.</w:t>
      </w:r>
    </w:p>
    <w:p w:rsidR="003E0689" w:rsidRDefault="003E0689" w:rsidP="00A5547A">
      <w:pPr>
        <w:ind w:firstLine="720"/>
        <w:rPr>
          <w:rFonts w:ascii="Arial" w:hAnsi="Arial" w:cs="Arial"/>
          <w:sz w:val="24"/>
          <w:szCs w:val="24"/>
        </w:rPr>
      </w:pPr>
      <w:r>
        <w:rPr>
          <w:rFonts w:ascii="Arial" w:hAnsi="Arial" w:cs="Arial"/>
          <w:sz w:val="24"/>
          <w:szCs w:val="24"/>
        </w:rPr>
        <w:t xml:space="preserve">Throughout the planning of my main exposition, I was conscious of the so-called ‘Zone of Proximal Development’ or ZPD. Vygotsky (1978) </w:t>
      </w:r>
      <w:r w:rsidR="00494EB7">
        <w:rPr>
          <w:rFonts w:ascii="Arial" w:hAnsi="Arial" w:cs="Arial"/>
          <w:sz w:val="24"/>
          <w:szCs w:val="24"/>
        </w:rPr>
        <w:t>describes</w:t>
      </w:r>
      <w:r>
        <w:rPr>
          <w:rFonts w:ascii="Arial" w:hAnsi="Arial" w:cs="Arial"/>
          <w:sz w:val="24"/>
          <w:szCs w:val="24"/>
        </w:rPr>
        <w:t xml:space="preserve"> this as the area in which a child can </w:t>
      </w:r>
      <w:r w:rsidR="00494EB7">
        <w:rPr>
          <w:rFonts w:ascii="Arial" w:hAnsi="Arial" w:cs="Arial"/>
          <w:sz w:val="24"/>
          <w:szCs w:val="24"/>
        </w:rPr>
        <w:t xml:space="preserve">learn, with guidance. It seems there is little use for a child to be so comfortable with the work that he or she could do it </w:t>
      </w:r>
      <w:r w:rsidR="00872E2A">
        <w:rPr>
          <w:rFonts w:ascii="Arial" w:hAnsi="Arial" w:cs="Arial"/>
          <w:sz w:val="24"/>
          <w:szCs w:val="24"/>
        </w:rPr>
        <w:t>entirely independently</w:t>
      </w:r>
      <w:r w:rsidR="00494EB7">
        <w:rPr>
          <w:rFonts w:ascii="Arial" w:hAnsi="Arial" w:cs="Arial"/>
          <w:sz w:val="24"/>
          <w:szCs w:val="24"/>
        </w:rPr>
        <w:t xml:space="preserve">. On the contrary, if out of their depth, the child may panic and stress and thus no learning will take place (Ryan &amp; Markova, 2006). Instead, the aim is for the child to </w:t>
      </w:r>
      <w:r w:rsidR="00872E2A">
        <w:rPr>
          <w:rFonts w:ascii="Arial" w:hAnsi="Arial" w:cs="Arial"/>
          <w:sz w:val="24"/>
          <w:szCs w:val="24"/>
        </w:rPr>
        <w:t>be</w:t>
      </w:r>
      <w:r w:rsidR="00494EB7">
        <w:rPr>
          <w:rFonts w:ascii="Arial" w:hAnsi="Arial" w:cs="Arial"/>
          <w:sz w:val="24"/>
          <w:szCs w:val="24"/>
        </w:rPr>
        <w:t xml:space="preserve"> challenged</w:t>
      </w:r>
      <w:r w:rsidR="00A5547A">
        <w:rPr>
          <w:rFonts w:ascii="Arial" w:hAnsi="Arial" w:cs="Arial"/>
          <w:sz w:val="24"/>
          <w:szCs w:val="24"/>
        </w:rPr>
        <w:t xml:space="preserve">, </w:t>
      </w:r>
      <w:r w:rsidR="00494EB7">
        <w:rPr>
          <w:rFonts w:ascii="Arial" w:hAnsi="Arial" w:cs="Arial"/>
          <w:sz w:val="24"/>
          <w:szCs w:val="24"/>
        </w:rPr>
        <w:t>but not so much so</w:t>
      </w:r>
      <w:r w:rsidR="00872E2A">
        <w:rPr>
          <w:rFonts w:ascii="Arial" w:hAnsi="Arial" w:cs="Arial"/>
          <w:sz w:val="24"/>
          <w:szCs w:val="24"/>
        </w:rPr>
        <w:t>,</w:t>
      </w:r>
      <w:r w:rsidR="00494EB7">
        <w:rPr>
          <w:rFonts w:ascii="Arial" w:hAnsi="Arial" w:cs="Arial"/>
          <w:sz w:val="24"/>
          <w:szCs w:val="24"/>
        </w:rPr>
        <w:t xml:space="preserve"> that they resort</w:t>
      </w:r>
      <w:r w:rsidR="00A5547A">
        <w:rPr>
          <w:rFonts w:ascii="Arial" w:hAnsi="Arial" w:cs="Arial"/>
          <w:sz w:val="24"/>
          <w:szCs w:val="24"/>
        </w:rPr>
        <w:t xml:space="preserve"> to</w:t>
      </w:r>
      <w:r w:rsidR="00494EB7">
        <w:rPr>
          <w:rFonts w:ascii="Arial" w:hAnsi="Arial" w:cs="Arial"/>
          <w:sz w:val="24"/>
          <w:szCs w:val="24"/>
        </w:rPr>
        <w:t xml:space="preserve"> frustration. This is e</w:t>
      </w:r>
      <w:r w:rsidR="00872E2A">
        <w:rPr>
          <w:rFonts w:ascii="Arial" w:hAnsi="Arial" w:cs="Arial"/>
          <w:sz w:val="24"/>
          <w:szCs w:val="24"/>
        </w:rPr>
        <w:t>xactly why I included the line ‘what is the next step?’ in my lesson plan. It was intended that I start the students off, and feed them enough information that I think is necessary for them to learn, but not too much that they slip into the comfort zone described by Ryan and Markova (2006).</w:t>
      </w:r>
    </w:p>
    <w:p w:rsidR="0005343F" w:rsidRPr="0005343F" w:rsidRDefault="0005343F" w:rsidP="00A5547A">
      <w:pPr>
        <w:ind w:firstLine="720"/>
        <w:rPr>
          <w:rFonts w:ascii="Arial" w:hAnsi="Arial" w:cs="Arial"/>
          <w:sz w:val="24"/>
          <w:szCs w:val="24"/>
        </w:rPr>
      </w:pPr>
      <w:r w:rsidRPr="0005343F">
        <w:rPr>
          <w:rFonts w:ascii="Arial" w:hAnsi="Arial" w:cs="Arial"/>
          <w:sz w:val="24"/>
          <w:szCs w:val="24"/>
        </w:rPr>
        <w:t>During my plan, I decided it was essential that some of my worksheet questions were not just standard questions where the student was required to calculate an angle from a labelled drawing. Instead, I wanted some of my questions to be worded problems, where the student would first have to read and then interpret, thus developing their literacy skills. </w:t>
      </w:r>
      <w:r w:rsidR="00C45D3A">
        <w:rPr>
          <w:rFonts w:ascii="Arial" w:hAnsi="Arial" w:cs="Arial"/>
          <w:sz w:val="24"/>
          <w:szCs w:val="24"/>
        </w:rPr>
        <w:t>The Welsh Government</w:t>
      </w:r>
      <w:r w:rsidR="00A5547A">
        <w:rPr>
          <w:rFonts w:ascii="Arial" w:hAnsi="Arial" w:cs="Arial"/>
          <w:sz w:val="24"/>
          <w:szCs w:val="24"/>
        </w:rPr>
        <w:t xml:space="preserve"> (2013)</w:t>
      </w:r>
      <w:r w:rsidRPr="0005343F">
        <w:rPr>
          <w:rFonts w:ascii="Arial" w:hAnsi="Arial" w:cs="Arial"/>
          <w:sz w:val="24"/>
          <w:szCs w:val="24"/>
        </w:rPr>
        <w:t> state that literacy skills “are absolutely essential in order for young people to reach their potential whether they are planning to enter further or higher education or the employment market</w:t>
      </w:r>
      <w:r w:rsidR="00A5547A">
        <w:rPr>
          <w:rFonts w:ascii="Arial" w:hAnsi="Arial" w:cs="Arial"/>
          <w:sz w:val="24"/>
          <w:szCs w:val="24"/>
        </w:rPr>
        <w:t>.”</w:t>
      </w:r>
      <w:r w:rsidRPr="0005343F">
        <w:rPr>
          <w:rFonts w:ascii="Arial" w:hAnsi="Arial" w:cs="Arial"/>
          <w:sz w:val="24"/>
          <w:szCs w:val="24"/>
        </w:rPr>
        <w:t>  </w:t>
      </w:r>
    </w:p>
    <w:p w:rsidR="0005343F" w:rsidRPr="0005343F" w:rsidRDefault="0005343F" w:rsidP="00A5547A">
      <w:pPr>
        <w:ind w:firstLine="720"/>
        <w:rPr>
          <w:rFonts w:ascii="Arial" w:hAnsi="Arial" w:cs="Arial"/>
          <w:sz w:val="24"/>
          <w:szCs w:val="24"/>
        </w:rPr>
      </w:pPr>
      <w:r w:rsidRPr="0005343F">
        <w:rPr>
          <w:rFonts w:ascii="Arial" w:hAnsi="Arial" w:cs="Arial"/>
          <w:sz w:val="24"/>
          <w:szCs w:val="24"/>
        </w:rPr>
        <w:t>So, by including these sorts of questions in my worksheet I hoped to adhere to Donaldson’s</w:t>
      </w:r>
      <w:r w:rsidR="00A5547A">
        <w:rPr>
          <w:rFonts w:ascii="Arial" w:hAnsi="Arial" w:cs="Arial"/>
          <w:sz w:val="24"/>
          <w:szCs w:val="24"/>
        </w:rPr>
        <w:t xml:space="preserve"> (2015)</w:t>
      </w:r>
      <w:r w:rsidRPr="0005343F">
        <w:rPr>
          <w:rFonts w:ascii="Arial" w:hAnsi="Arial" w:cs="Arial"/>
          <w:sz w:val="24"/>
          <w:szCs w:val="24"/>
        </w:rPr>
        <w:t xml:space="preserve"> vision that our pupils should be able to understand how to interpret data and apply mathematical concepts thus helping them become</w:t>
      </w:r>
      <w:r w:rsidR="00A5547A">
        <w:rPr>
          <w:rFonts w:ascii="Arial" w:hAnsi="Arial" w:cs="Arial"/>
          <w:sz w:val="24"/>
          <w:szCs w:val="24"/>
        </w:rPr>
        <w:t xml:space="preserve"> </w:t>
      </w:r>
      <w:r w:rsidR="002B59C6">
        <w:rPr>
          <w:rFonts w:ascii="Arial" w:hAnsi="Arial" w:cs="Arial"/>
          <w:sz w:val="24"/>
          <w:szCs w:val="24"/>
        </w:rPr>
        <w:t>ambitious and capable learners.</w:t>
      </w:r>
    </w:p>
    <w:p w:rsidR="0005343F" w:rsidRDefault="0005343F" w:rsidP="002B59C6">
      <w:pPr>
        <w:ind w:firstLine="720"/>
        <w:rPr>
          <w:rFonts w:ascii="Arial" w:hAnsi="Arial" w:cs="Arial"/>
          <w:sz w:val="24"/>
          <w:szCs w:val="24"/>
        </w:rPr>
      </w:pPr>
      <w:r w:rsidRPr="0005343F">
        <w:rPr>
          <w:rFonts w:ascii="Arial" w:hAnsi="Arial" w:cs="Arial"/>
          <w:sz w:val="24"/>
          <w:szCs w:val="24"/>
        </w:rPr>
        <w:t>When considering differentiation in my </w:t>
      </w:r>
      <w:proofErr w:type="spellStart"/>
      <w:r w:rsidRPr="0005343F">
        <w:rPr>
          <w:rFonts w:ascii="Arial" w:hAnsi="Arial" w:cs="Arial"/>
          <w:sz w:val="24"/>
          <w:szCs w:val="24"/>
        </w:rPr>
        <w:t>microteach</w:t>
      </w:r>
      <w:proofErr w:type="spellEnd"/>
      <w:r w:rsidRPr="0005343F">
        <w:rPr>
          <w:rFonts w:ascii="Arial" w:hAnsi="Arial" w:cs="Arial"/>
          <w:sz w:val="24"/>
          <w:szCs w:val="24"/>
        </w:rPr>
        <w:t xml:space="preserve">, I was very aware that some of the students had the ability and prior knowledge to be pushed beyond the boundaries of the syllabus requirements. “The goal of a differentiated classroom is </w:t>
      </w:r>
      <w:r w:rsidRPr="0005343F">
        <w:rPr>
          <w:rFonts w:ascii="Arial" w:hAnsi="Arial" w:cs="Arial"/>
          <w:sz w:val="24"/>
          <w:szCs w:val="24"/>
        </w:rPr>
        <w:lastRenderedPageBreak/>
        <w:t>maximum student growth and</w:t>
      </w:r>
      <w:r w:rsidR="0002422C">
        <w:rPr>
          <w:rFonts w:ascii="Arial" w:hAnsi="Arial" w:cs="Arial"/>
          <w:sz w:val="24"/>
          <w:szCs w:val="24"/>
        </w:rPr>
        <w:t xml:space="preserve"> individual success” (Tomlinson &amp; </w:t>
      </w:r>
      <w:r w:rsidRPr="0005343F">
        <w:rPr>
          <w:rFonts w:ascii="Arial" w:hAnsi="Arial" w:cs="Arial"/>
          <w:sz w:val="24"/>
          <w:szCs w:val="24"/>
        </w:rPr>
        <w:t>Allan, 2000</w:t>
      </w:r>
      <w:r w:rsidR="00C45D3A">
        <w:rPr>
          <w:rFonts w:ascii="Arial" w:hAnsi="Arial" w:cs="Arial"/>
          <w:sz w:val="24"/>
          <w:szCs w:val="24"/>
        </w:rPr>
        <w:t xml:space="preserve">). </w:t>
      </w:r>
      <w:r w:rsidRPr="0005343F">
        <w:rPr>
          <w:rFonts w:ascii="Arial" w:hAnsi="Arial" w:cs="Arial"/>
          <w:sz w:val="24"/>
          <w:szCs w:val="24"/>
        </w:rPr>
        <w:t>As a result, during the designing of my worksheet, I ensured there was an increasing difficulty. In particular, I included algeb</w:t>
      </w:r>
      <w:r w:rsidR="002E6D50">
        <w:rPr>
          <w:rFonts w:ascii="Arial" w:hAnsi="Arial" w:cs="Arial"/>
          <w:sz w:val="24"/>
          <w:szCs w:val="24"/>
        </w:rPr>
        <w:t>ra, so the students could see another context in which this can be used. This</w:t>
      </w:r>
      <w:r w:rsidRPr="0005343F">
        <w:rPr>
          <w:rFonts w:ascii="Arial" w:hAnsi="Arial" w:cs="Arial"/>
          <w:sz w:val="24"/>
          <w:szCs w:val="24"/>
        </w:rPr>
        <w:t xml:space="preserve"> </w:t>
      </w:r>
      <w:r w:rsidR="002E6D50">
        <w:rPr>
          <w:rFonts w:ascii="Arial" w:hAnsi="Arial" w:cs="Arial"/>
          <w:sz w:val="24"/>
          <w:szCs w:val="24"/>
        </w:rPr>
        <w:t>inter-relation</w:t>
      </w:r>
      <w:r w:rsidRPr="0005343F">
        <w:rPr>
          <w:rFonts w:ascii="Arial" w:hAnsi="Arial" w:cs="Arial"/>
          <w:sz w:val="24"/>
          <w:szCs w:val="24"/>
        </w:rPr>
        <w:t xml:space="preserve"> </w:t>
      </w:r>
      <w:r w:rsidR="002E6D50">
        <w:rPr>
          <w:rFonts w:ascii="Arial" w:hAnsi="Arial" w:cs="Arial"/>
          <w:sz w:val="24"/>
          <w:szCs w:val="24"/>
        </w:rPr>
        <w:t>should enable</w:t>
      </w:r>
      <w:r w:rsidRPr="0005343F">
        <w:rPr>
          <w:rFonts w:ascii="Arial" w:hAnsi="Arial" w:cs="Arial"/>
          <w:sz w:val="24"/>
          <w:szCs w:val="24"/>
        </w:rPr>
        <w:t xml:space="preserve"> one to </w:t>
      </w:r>
      <w:r w:rsidR="002E6D50">
        <w:rPr>
          <w:rFonts w:ascii="Arial" w:hAnsi="Arial" w:cs="Arial"/>
          <w:sz w:val="24"/>
          <w:szCs w:val="24"/>
        </w:rPr>
        <w:t>see</w:t>
      </w:r>
      <w:r w:rsidRPr="0005343F">
        <w:rPr>
          <w:rFonts w:ascii="Arial" w:hAnsi="Arial" w:cs="Arial"/>
          <w:sz w:val="24"/>
          <w:szCs w:val="24"/>
        </w:rPr>
        <w:t xml:space="preserve"> </w:t>
      </w:r>
      <w:r w:rsidR="002E6D50">
        <w:rPr>
          <w:rFonts w:ascii="Arial" w:hAnsi="Arial" w:cs="Arial"/>
          <w:sz w:val="24"/>
          <w:szCs w:val="24"/>
        </w:rPr>
        <w:t>the lesson objectives as part</w:t>
      </w:r>
      <w:r w:rsidRPr="0005343F">
        <w:rPr>
          <w:rFonts w:ascii="Arial" w:hAnsi="Arial" w:cs="Arial"/>
          <w:sz w:val="24"/>
          <w:szCs w:val="24"/>
        </w:rPr>
        <w:t xml:space="preserve"> of a c</w:t>
      </w:r>
      <w:r w:rsidR="002B59C6">
        <w:rPr>
          <w:rFonts w:ascii="Arial" w:hAnsi="Arial" w:cs="Arial"/>
          <w:sz w:val="24"/>
          <w:szCs w:val="24"/>
        </w:rPr>
        <w:t xml:space="preserve">onnected whole, which then should be </w:t>
      </w:r>
      <w:r w:rsidR="002E6D50">
        <w:rPr>
          <w:rFonts w:ascii="Arial" w:hAnsi="Arial" w:cs="Arial"/>
          <w:sz w:val="24"/>
          <w:szCs w:val="24"/>
        </w:rPr>
        <w:t>easier to remember (</w:t>
      </w:r>
      <w:proofErr w:type="spellStart"/>
      <w:r w:rsidR="002E6D50">
        <w:rPr>
          <w:rFonts w:ascii="Arial" w:hAnsi="Arial" w:cs="Arial"/>
          <w:sz w:val="24"/>
          <w:szCs w:val="24"/>
        </w:rPr>
        <w:t>Skemp</w:t>
      </w:r>
      <w:proofErr w:type="spellEnd"/>
      <w:r w:rsidR="002E6D50">
        <w:rPr>
          <w:rFonts w:ascii="Arial" w:hAnsi="Arial" w:cs="Arial"/>
          <w:sz w:val="24"/>
          <w:szCs w:val="24"/>
        </w:rPr>
        <w:t>, 1976).</w:t>
      </w:r>
    </w:p>
    <w:p w:rsidR="00872E2A" w:rsidRPr="0005343F" w:rsidRDefault="00872E2A" w:rsidP="002B59C6">
      <w:pPr>
        <w:ind w:firstLine="720"/>
        <w:rPr>
          <w:rFonts w:ascii="Arial" w:hAnsi="Arial" w:cs="Arial"/>
          <w:sz w:val="24"/>
          <w:szCs w:val="24"/>
        </w:rPr>
      </w:pPr>
      <w:r>
        <w:rPr>
          <w:rFonts w:ascii="Arial" w:hAnsi="Arial" w:cs="Arial"/>
          <w:sz w:val="24"/>
          <w:szCs w:val="24"/>
        </w:rPr>
        <w:t xml:space="preserve">My lesson plan states that I would ‘give help’ to those in need, during the worksheet phase of the lesson. This ‘help’ is described by Wood et al (1976) as giving </w:t>
      </w:r>
      <w:r w:rsidR="004132B4">
        <w:rPr>
          <w:rFonts w:ascii="Arial" w:hAnsi="Arial" w:cs="Arial"/>
          <w:sz w:val="24"/>
          <w:szCs w:val="24"/>
        </w:rPr>
        <w:t xml:space="preserve">a sort of scaffold for which the learner can use to tackle a problem, without being overwhelmed. This would hopefully keep the learner in the aforementioned ZPD, so learning would still be taking place. Of course though, I had to be aware that too much scaffolding would tip the balance and the learner would then be reciting my own knowledge, as opposed to having to think for themselves. </w:t>
      </w:r>
    </w:p>
    <w:p w:rsidR="0005343F" w:rsidRDefault="002B59C6">
      <w:pPr>
        <w:rPr>
          <w:rFonts w:ascii="Arial" w:hAnsi="Arial" w:cs="Arial"/>
          <w:sz w:val="24"/>
          <w:szCs w:val="24"/>
        </w:rPr>
      </w:pPr>
      <w:r>
        <w:rPr>
          <w:rFonts w:ascii="Arial" w:hAnsi="Arial" w:cs="Arial"/>
          <w:sz w:val="24"/>
          <w:szCs w:val="24"/>
        </w:rPr>
        <w:tab/>
      </w:r>
      <w:proofErr w:type="spellStart"/>
      <w:r w:rsidR="005320B0">
        <w:rPr>
          <w:rFonts w:ascii="Arial" w:hAnsi="Arial" w:cs="Arial"/>
          <w:sz w:val="24"/>
          <w:szCs w:val="24"/>
        </w:rPr>
        <w:t>Edutopia</w:t>
      </w:r>
      <w:proofErr w:type="spellEnd"/>
      <w:r w:rsidR="005320B0">
        <w:rPr>
          <w:rFonts w:ascii="Arial" w:hAnsi="Arial" w:cs="Arial"/>
          <w:sz w:val="24"/>
          <w:szCs w:val="24"/>
        </w:rPr>
        <w:t xml:space="preserve"> (2015) refer to a</w:t>
      </w:r>
      <w:r w:rsidR="008804C6">
        <w:rPr>
          <w:rFonts w:ascii="Arial" w:hAnsi="Arial" w:cs="Arial"/>
          <w:sz w:val="24"/>
          <w:szCs w:val="24"/>
        </w:rPr>
        <w:t xml:space="preserve">n exit </w:t>
      </w:r>
      <w:r w:rsidR="005320B0">
        <w:rPr>
          <w:rFonts w:ascii="Arial" w:hAnsi="Arial" w:cs="Arial"/>
          <w:sz w:val="24"/>
          <w:szCs w:val="24"/>
        </w:rPr>
        <w:t>ticket as a way</w:t>
      </w:r>
      <w:r w:rsidR="008804C6">
        <w:rPr>
          <w:rFonts w:ascii="Arial" w:hAnsi="Arial" w:cs="Arial"/>
          <w:sz w:val="24"/>
          <w:szCs w:val="24"/>
        </w:rPr>
        <w:t xml:space="preserve"> to assess the students</w:t>
      </w:r>
      <w:r w:rsidR="005320B0">
        <w:rPr>
          <w:rFonts w:ascii="Arial" w:hAnsi="Arial" w:cs="Arial"/>
          <w:sz w:val="24"/>
          <w:szCs w:val="24"/>
        </w:rPr>
        <w:t>’</w:t>
      </w:r>
      <w:r w:rsidR="008804C6">
        <w:rPr>
          <w:rFonts w:ascii="Arial" w:hAnsi="Arial" w:cs="Arial"/>
          <w:sz w:val="24"/>
          <w:szCs w:val="24"/>
        </w:rPr>
        <w:t xml:space="preserve"> learning in a lesson. </w:t>
      </w:r>
      <w:r w:rsidR="005320B0">
        <w:rPr>
          <w:rFonts w:ascii="Arial" w:hAnsi="Arial" w:cs="Arial"/>
          <w:sz w:val="24"/>
          <w:szCs w:val="24"/>
        </w:rPr>
        <w:t xml:space="preserve">In particular, it is used to test whether the students truly have an in-depth understanding and find areas that are perhaps undeveloped, that the teacher can focus on in future lessons. This is why I decided to use an exit ticket in my </w:t>
      </w:r>
      <w:proofErr w:type="spellStart"/>
      <w:r w:rsidR="005320B0">
        <w:rPr>
          <w:rFonts w:ascii="Arial" w:hAnsi="Arial" w:cs="Arial"/>
          <w:sz w:val="24"/>
          <w:szCs w:val="24"/>
        </w:rPr>
        <w:t>microteach</w:t>
      </w:r>
      <w:proofErr w:type="spellEnd"/>
      <w:r w:rsidR="005320B0">
        <w:rPr>
          <w:rFonts w:ascii="Arial" w:hAnsi="Arial" w:cs="Arial"/>
          <w:sz w:val="24"/>
          <w:szCs w:val="24"/>
        </w:rPr>
        <w:t xml:space="preserve">. I used a question that I felt </w:t>
      </w:r>
      <w:r w:rsidR="00F329D2">
        <w:rPr>
          <w:rFonts w:ascii="Arial" w:hAnsi="Arial" w:cs="Arial"/>
          <w:sz w:val="24"/>
          <w:szCs w:val="24"/>
        </w:rPr>
        <w:t xml:space="preserve">summed up the lesson’s objective most appropriately, so if it was done well, I could be happy that the lesson was a success. I coupled this with an open and reversed question for </w:t>
      </w:r>
      <w:r w:rsidR="000350C2">
        <w:rPr>
          <w:rFonts w:ascii="Arial" w:hAnsi="Arial" w:cs="Arial"/>
          <w:sz w:val="24"/>
          <w:szCs w:val="24"/>
        </w:rPr>
        <w:t xml:space="preserve">the pupils to discuss in pairs. This reverse question was designed to test for a relational understanding, as opposed to an instrumental understanding. </w:t>
      </w:r>
    </w:p>
    <w:p w:rsidR="000350C2" w:rsidRDefault="000350C2">
      <w:pPr>
        <w:rPr>
          <w:rFonts w:ascii="Arial" w:hAnsi="Arial" w:cs="Arial"/>
          <w:sz w:val="24"/>
          <w:szCs w:val="24"/>
        </w:rPr>
      </w:pPr>
      <w:r>
        <w:rPr>
          <w:rFonts w:ascii="Arial" w:hAnsi="Arial" w:cs="Arial"/>
          <w:sz w:val="24"/>
          <w:szCs w:val="24"/>
        </w:rPr>
        <w:tab/>
        <w:t>“</w:t>
      </w:r>
      <w:r w:rsidRPr="000350C2">
        <w:rPr>
          <w:rFonts w:ascii="Arial" w:hAnsi="Arial" w:cs="Arial"/>
          <w:sz w:val="24"/>
          <w:szCs w:val="24"/>
        </w:rPr>
        <w:t>Successful Assessment for Learning</w:t>
      </w:r>
      <w:r w:rsidR="00886CA8">
        <w:rPr>
          <w:rFonts w:ascii="Arial" w:hAnsi="Arial" w:cs="Arial"/>
          <w:sz w:val="24"/>
          <w:szCs w:val="24"/>
        </w:rPr>
        <w:t xml:space="preserve"> [</w:t>
      </w:r>
      <w:proofErr w:type="spellStart"/>
      <w:r w:rsidR="00886CA8">
        <w:rPr>
          <w:rFonts w:ascii="Arial" w:hAnsi="Arial" w:cs="Arial"/>
          <w:sz w:val="24"/>
          <w:szCs w:val="24"/>
        </w:rPr>
        <w:t>AfL</w:t>
      </w:r>
      <w:proofErr w:type="spellEnd"/>
      <w:r w:rsidR="00886CA8">
        <w:rPr>
          <w:rFonts w:ascii="Arial" w:hAnsi="Arial" w:cs="Arial"/>
          <w:sz w:val="24"/>
          <w:szCs w:val="24"/>
        </w:rPr>
        <w:t>]</w:t>
      </w:r>
      <w:r w:rsidRPr="000350C2">
        <w:rPr>
          <w:rFonts w:ascii="Arial" w:hAnsi="Arial" w:cs="Arial"/>
          <w:sz w:val="24"/>
          <w:szCs w:val="24"/>
        </w:rPr>
        <w:t xml:space="preserve"> strategies result in improved learner progress</w:t>
      </w:r>
      <w:r>
        <w:rPr>
          <w:rFonts w:ascii="Arial" w:hAnsi="Arial" w:cs="Arial"/>
          <w:sz w:val="24"/>
          <w:szCs w:val="24"/>
        </w:rPr>
        <w:t>” (Jones, 2005</w:t>
      </w:r>
      <w:r w:rsidR="000D10B1">
        <w:rPr>
          <w:rFonts w:ascii="Arial" w:hAnsi="Arial" w:cs="Arial"/>
          <w:sz w:val="24"/>
          <w:szCs w:val="24"/>
        </w:rPr>
        <w:t>, p. 1</w:t>
      </w:r>
      <w:r>
        <w:rPr>
          <w:rFonts w:ascii="Arial" w:hAnsi="Arial" w:cs="Arial"/>
          <w:sz w:val="24"/>
          <w:szCs w:val="24"/>
        </w:rPr>
        <w:t xml:space="preserve">). As such, I used these two techniques together to not just see if my students ‘get it’ but rather, how I can go forward, and help them learn more, based on what they got from my </w:t>
      </w:r>
      <w:proofErr w:type="spellStart"/>
      <w:r>
        <w:rPr>
          <w:rFonts w:ascii="Arial" w:hAnsi="Arial" w:cs="Arial"/>
          <w:sz w:val="24"/>
          <w:szCs w:val="24"/>
        </w:rPr>
        <w:t>microteach</w:t>
      </w:r>
      <w:proofErr w:type="spellEnd"/>
      <w:r>
        <w:rPr>
          <w:rFonts w:ascii="Arial" w:hAnsi="Arial" w:cs="Arial"/>
          <w:sz w:val="24"/>
          <w:szCs w:val="24"/>
        </w:rPr>
        <w:t xml:space="preserve"> lesson.</w:t>
      </w:r>
    </w:p>
    <w:p w:rsidR="000350C2" w:rsidRDefault="000350C2">
      <w:pPr>
        <w:rPr>
          <w:rFonts w:ascii="Arial" w:hAnsi="Arial" w:cs="Arial"/>
          <w:sz w:val="24"/>
          <w:szCs w:val="24"/>
        </w:rPr>
      </w:pPr>
    </w:p>
    <w:p w:rsidR="00634DED" w:rsidRDefault="00420E54">
      <w:pPr>
        <w:rPr>
          <w:rFonts w:ascii="Arial" w:hAnsi="Arial" w:cs="Arial"/>
          <w:sz w:val="24"/>
          <w:szCs w:val="24"/>
        </w:rPr>
      </w:pPr>
      <w:r>
        <w:rPr>
          <w:rFonts w:ascii="Arial" w:hAnsi="Arial" w:cs="Arial"/>
          <w:sz w:val="24"/>
          <w:szCs w:val="24"/>
        </w:rPr>
        <w:tab/>
      </w:r>
      <w:r w:rsidR="00204C01">
        <w:rPr>
          <w:rFonts w:ascii="Arial" w:hAnsi="Arial" w:cs="Arial"/>
          <w:sz w:val="24"/>
          <w:szCs w:val="24"/>
        </w:rPr>
        <w:t xml:space="preserve">After looking back at my </w:t>
      </w:r>
      <w:proofErr w:type="spellStart"/>
      <w:r w:rsidR="00204C01">
        <w:rPr>
          <w:rFonts w:ascii="Arial" w:hAnsi="Arial" w:cs="Arial"/>
          <w:sz w:val="24"/>
          <w:szCs w:val="24"/>
        </w:rPr>
        <w:t>microteach</w:t>
      </w:r>
      <w:proofErr w:type="spellEnd"/>
      <w:r w:rsidR="00204C01">
        <w:rPr>
          <w:rFonts w:ascii="Arial" w:hAnsi="Arial" w:cs="Arial"/>
          <w:sz w:val="24"/>
          <w:szCs w:val="24"/>
        </w:rPr>
        <w:t xml:space="preserve">, I have come to realise that the intended method in my main exposition could only be described as fuzzy. While I wrote down a method of sort, and the answer was provided, my time in teaching so far, has allowed me to see the real need for clarity at this stage in a lesson. I have taught several lessons where I have walked around during the exercise and realised that students are getting confused </w:t>
      </w:r>
      <w:r w:rsidR="00634DED">
        <w:rPr>
          <w:rFonts w:ascii="Arial" w:hAnsi="Arial" w:cs="Arial"/>
          <w:sz w:val="24"/>
          <w:szCs w:val="24"/>
        </w:rPr>
        <w:t xml:space="preserve">due to a messy explanation and lack of clear method. However, where I have given a step by step approach to solving a problem with clear examples to be copied into books, I see instantly that my pupils can have a much better attempt. This will most likely lead to a better understanding by the end of the lesson. </w:t>
      </w:r>
    </w:p>
    <w:p w:rsidR="00634DED" w:rsidRDefault="00634DED" w:rsidP="004D32F0">
      <w:pPr>
        <w:ind w:firstLine="720"/>
        <w:rPr>
          <w:rFonts w:ascii="Arial" w:hAnsi="Arial" w:cs="Arial"/>
          <w:sz w:val="24"/>
          <w:szCs w:val="24"/>
        </w:rPr>
      </w:pPr>
      <w:r>
        <w:rPr>
          <w:rFonts w:ascii="Arial" w:hAnsi="Arial" w:cs="Arial"/>
          <w:sz w:val="24"/>
          <w:szCs w:val="24"/>
        </w:rPr>
        <w:t xml:space="preserve">While I did the research before setting my plenary task, I still feel as though the </w:t>
      </w:r>
      <w:r w:rsidR="004D32F0">
        <w:rPr>
          <w:rFonts w:ascii="Arial" w:hAnsi="Arial" w:cs="Arial"/>
          <w:sz w:val="24"/>
          <w:szCs w:val="24"/>
        </w:rPr>
        <w:t>practicality of my</w:t>
      </w:r>
      <w:r>
        <w:rPr>
          <w:rFonts w:ascii="Arial" w:hAnsi="Arial" w:cs="Arial"/>
          <w:sz w:val="24"/>
          <w:szCs w:val="24"/>
        </w:rPr>
        <w:t xml:space="preserve"> exit ticket </w:t>
      </w:r>
      <w:r w:rsidR="004D32F0">
        <w:rPr>
          <w:rFonts w:ascii="Arial" w:hAnsi="Arial" w:cs="Arial"/>
          <w:sz w:val="24"/>
          <w:szCs w:val="24"/>
        </w:rPr>
        <w:t xml:space="preserve">was far from what was intended. In my classes, I have tried many different plenary activities to deduce what is best for both me and the learner. Often, due to time constraints, this even turns into a mad rush, rather than a beneficial task. So I think, looking back, the exit ticket wasn’t the best idea. It </w:t>
      </w:r>
      <w:r w:rsidR="004D32F0">
        <w:rPr>
          <w:rFonts w:ascii="Arial" w:hAnsi="Arial" w:cs="Arial"/>
          <w:sz w:val="24"/>
          <w:szCs w:val="24"/>
        </w:rPr>
        <w:lastRenderedPageBreak/>
        <w:t>would just add time needed at the end of the lesson, when this ‘hinge question’ could have just been included in the main activity.</w:t>
      </w:r>
    </w:p>
    <w:p w:rsidR="004D32F0" w:rsidRDefault="004D32F0" w:rsidP="004D32F0">
      <w:pPr>
        <w:ind w:firstLine="720"/>
        <w:rPr>
          <w:rFonts w:ascii="Arial" w:hAnsi="Arial" w:cs="Arial"/>
          <w:sz w:val="24"/>
          <w:szCs w:val="24"/>
        </w:rPr>
      </w:pPr>
      <w:r>
        <w:rPr>
          <w:rFonts w:ascii="Arial" w:hAnsi="Arial" w:cs="Arial"/>
          <w:sz w:val="24"/>
          <w:szCs w:val="24"/>
        </w:rPr>
        <w:t xml:space="preserve">However, I believe the second task based on the reverse question was still </w:t>
      </w:r>
      <w:r w:rsidR="003A0205">
        <w:rPr>
          <w:rFonts w:ascii="Arial" w:hAnsi="Arial" w:cs="Arial"/>
          <w:sz w:val="24"/>
          <w:szCs w:val="24"/>
        </w:rPr>
        <w:t>a very effective way of determining if the students truly had a relational understanding of the concepts taught. As an example, I used another question similar to this in a recent lesson, where students were required to plot a graph of a set of relative frequencies and see how it tends to the theoretical probability. This let me see the difference between those who could calculate a relative frequency, and those who had a genuine understanding of what a relative frequency was. The discussion that followed also meant those who perhaps did not understand initially could progress anyway. As a result, I would certainly try this again.</w:t>
      </w:r>
    </w:p>
    <w:p w:rsidR="003A0205" w:rsidRDefault="00A87648" w:rsidP="004D32F0">
      <w:pPr>
        <w:ind w:firstLine="720"/>
        <w:rPr>
          <w:rFonts w:ascii="Arial" w:hAnsi="Arial" w:cs="Arial"/>
          <w:sz w:val="24"/>
          <w:szCs w:val="24"/>
        </w:rPr>
      </w:pPr>
      <w:r>
        <w:rPr>
          <w:rFonts w:ascii="Arial" w:hAnsi="Arial" w:cs="Arial"/>
          <w:sz w:val="24"/>
          <w:szCs w:val="24"/>
        </w:rPr>
        <w:t xml:space="preserve">Another thing I feel missed the point was my starter. My very first experience in school was a quiz to refresh memory, so I could see both similarities and differences between this and my </w:t>
      </w:r>
      <w:proofErr w:type="spellStart"/>
      <w:r>
        <w:rPr>
          <w:rFonts w:ascii="Arial" w:hAnsi="Arial" w:cs="Arial"/>
          <w:sz w:val="24"/>
          <w:szCs w:val="24"/>
        </w:rPr>
        <w:t>microteach</w:t>
      </w:r>
      <w:proofErr w:type="spellEnd"/>
      <w:r>
        <w:rPr>
          <w:rFonts w:ascii="Arial" w:hAnsi="Arial" w:cs="Arial"/>
          <w:sz w:val="24"/>
          <w:szCs w:val="24"/>
        </w:rPr>
        <w:t xml:space="preserve">. The main difference was the style of quiz. In my </w:t>
      </w:r>
      <w:proofErr w:type="spellStart"/>
      <w:r>
        <w:rPr>
          <w:rFonts w:ascii="Arial" w:hAnsi="Arial" w:cs="Arial"/>
          <w:sz w:val="24"/>
          <w:szCs w:val="24"/>
        </w:rPr>
        <w:t>microteach</w:t>
      </w:r>
      <w:proofErr w:type="spellEnd"/>
      <w:r>
        <w:rPr>
          <w:rFonts w:ascii="Arial" w:hAnsi="Arial" w:cs="Arial"/>
          <w:sz w:val="24"/>
          <w:szCs w:val="24"/>
        </w:rPr>
        <w:t xml:space="preserve">, while not intended, this ‘quiz’ was more test-like as everyone worked in silence, the answers were read out and students just had to tick a correct answer and then add up their score. However, in school, my quiz was </w:t>
      </w:r>
      <w:r w:rsidR="003672B8">
        <w:rPr>
          <w:rFonts w:ascii="Arial" w:hAnsi="Arial" w:cs="Arial"/>
          <w:sz w:val="24"/>
          <w:szCs w:val="24"/>
        </w:rPr>
        <w:t xml:space="preserve">in </w:t>
      </w:r>
      <w:r>
        <w:rPr>
          <w:rFonts w:ascii="Arial" w:hAnsi="Arial" w:cs="Arial"/>
          <w:sz w:val="24"/>
          <w:szCs w:val="24"/>
        </w:rPr>
        <w:t xml:space="preserve">a ‘Who wants to be a millionaire?’ style. </w:t>
      </w:r>
      <w:r w:rsidR="0045602E">
        <w:rPr>
          <w:rFonts w:ascii="Arial" w:hAnsi="Arial" w:cs="Arial"/>
          <w:sz w:val="24"/>
          <w:szCs w:val="24"/>
        </w:rPr>
        <w:t xml:space="preserve">This quiz led to a much more engaged audience, who were desperate to win the money, as opposed to my </w:t>
      </w:r>
      <w:proofErr w:type="spellStart"/>
      <w:r w:rsidR="0045602E">
        <w:rPr>
          <w:rFonts w:ascii="Arial" w:hAnsi="Arial" w:cs="Arial"/>
          <w:sz w:val="24"/>
          <w:szCs w:val="24"/>
        </w:rPr>
        <w:t>microteach</w:t>
      </w:r>
      <w:proofErr w:type="spellEnd"/>
      <w:r w:rsidR="0045602E">
        <w:rPr>
          <w:rFonts w:ascii="Arial" w:hAnsi="Arial" w:cs="Arial"/>
          <w:sz w:val="24"/>
          <w:szCs w:val="24"/>
        </w:rPr>
        <w:t xml:space="preserve"> where I believe the students could have got 3/9 and not cared. Therefore, if I were to redo the </w:t>
      </w:r>
      <w:proofErr w:type="spellStart"/>
      <w:r w:rsidR="0045602E">
        <w:rPr>
          <w:rFonts w:ascii="Arial" w:hAnsi="Arial" w:cs="Arial"/>
          <w:sz w:val="24"/>
          <w:szCs w:val="24"/>
        </w:rPr>
        <w:t>microteach</w:t>
      </w:r>
      <w:proofErr w:type="spellEnd"/>
      <w:r w:rsidR="0045602E">
        <w:rPr>
          <w:rFonts w:ascii="Arial" w:hAnsi="Arial" w:cs="Arial"/>
          <w:sz w:val="24"/>
          <w:szCs w:val="24"/>
        </w:rPr>
        <w:t xml:space="preserve"> I would redesign my starter activity to be a lot more interactive. This would better suit my plan of engaging the class on a Friday afternoon. </w:t>
      </w:r>
    </w:p>
    <w:p w:rsidR="0045602E" w:rsidRDefault="0045602E" w:rsidP="004D32F0">
      <w:pPr>
        <w:ind w:firstLine="720"/>
        <w:rPr>
          <w:rFonts w:ascii="Arial" w:hAnsi="Arial" w:cs="Arial"/>
          <w:sz w:val="24"/>
          <w:szCs w:val="24"/>
        </w:rPr>
      </w:pPr>
      <w:r>
        <w:rPr>
          <w:rFonts w:ascii="Arial" w:hAnsi="Arial" w:cs="Arial"/>
          <w:sz w:val="24"/>
          <w:szCs w:val="24"/>
        </w:rPr>
        <w:t xml:space="preserve">A similarity in my starters was timings. I was very conscious in both, that had everyone had a fair go at each question. This led to me waiting a long time to move on, just because I could see one or two students still writing. As a result, attention wore thin, and heads dropped in both cases, as students who had finished were just waiting around. When Stephens (2014) tells us a starter is useful for avoiding misbehaviour, I know that this would have to change </w:t>
      </w:r>
      <w:r w:rsidR="003672B8">
        <w:rPr>
          <w:rFonts w:ascii="Arial" w:hAnsi="Arial" w:cs="Arial"/>
          <w:sz w:val="24"/>
          <w:szCs w:val="24"/>
        </w:rPr>
        <w:t xml:space="preserve">if I were to redo my </w:t>
      </w:r>
      <w:proofErr w:type="spellStart"/>
      <w:r w:rsidR="003672B8">
        <w:rPr>
          <w:rFonts w:ascii="Arial" w:hAnsi="Arial" w:cs="Arial"/>
          <w:sz w:val="24"/>
          <w:szCs w:val="24"/>
        </w:rPr>
        <w:t>microteach</w:t>
      </w:r>
      <w:proofErr w:type="spellEnd"/>
      <w:r w:rsidR="003672B8">
        <w:rPr>
          <w:rFonts w:ascii="Arial" w:hAnsi="Arial" w:cs="Arial"/>
          <w:sz w:val="24"/>
          <w:szCs w:val="24"/>
        </w:rPr>
        <w:t>. The lapse in engagement, could lead to distractions and actually cause misbehaviour. No matter how important a starter is, without the main exposition and a chance to test this, very little learning can take place. Not taking all this time on the starter is something I have struggled with in schools, and so would be addressed.</w:t>
      </w:r>
    </w:p>
    <w:p w:rsidR="003672B8" w:rsidRDefault="003672B8" w:rsidP="004D32F0">
      <w:pPr>
        <w:ind w:firstLine="720"/>
        <w:rPr>
          <w:rFonts w:ascii="Arial" w:hAnsi="Arial" w:cs="Arial"/>
          <w:sz w:val="24"/>
          <w:szCs w:val="24"/>
        </w:rPr>
      </w:pPr>
      <w:r>
        <w:rPr>
          <w:rFonts w:ascii="Arial" w:hAnsi="Arial" w:cs="Arial"/>
          <w:sz w:val="24"/>
          <w:szCs w:val="24"/>
        </w:rPr>
        <w:t>The Centre for Educational Research and Inno</w:t>
      </w:r>
      <w:r w:rsidR="00886CA8">
        <w:rPr>
          <w:rFonts w:ascii="Arial" w:hAnsi="Arial" w:cs="Arial"/>
          <w:sz w:val="24"/>
          <w:szCs w:val="24"/>
        </w:rPr>
        <w:t>vation (CERI) (2008) stress that Assessment for L</w:t>
      </w:r>
      <w:r>
        <w:rPr>
          <w:rFonts w:ascii="Arial" w:hAnsi="Arial" w:cs="Arial"/>
          <w:sz w:val="24"/>
          <w:szCs w:val="24"/>
        </w:rPr>
        <w:t xml:space="preserve">earning </w:t>
      </w:r>
      <w:r w:rsidR="00886CA8">
        <w:rPr>
          <w:rFonts w:ascii="Arial" w:hAnsi="Arial" w:cs="Arial"/>
          <w:sz w:val="24"/>
          <w:szCs w:val="24"/>
        </w:rPr>
        <w:t xml:space="preserve">is a frequent assessment of a student’s learning to identify their needs and adjust teaching accordingly, so in my starter when I read out the answers, there was a missed opportunity for </w:t>
      </w:r>
      <w:proofErr w:type="spellStart"/>
      <w:r w:rsidR="00886CA8">
        <w:rPr>
          <w:rFonts w:ascii="Arial" w:hAnsi="Arial" w:cs="Arial"/>
          <w:sz w:val="24"/>
          <w:szCs w:val="24"/>
        </w:rPr>
        <w:t>AfL</w:t>
      </w:r>
      <w:proofErr w:type="spellEnd"/>
      <w:r w:rsidR="00886CA8">
        <w:rPr>
          <w:rFonts w:ascii="Arial" w:hAnsi="Arial" w:cs="Arial"/>
          <w:sz w:val="24"/>
          <w:szCs w:val="24"/>
        </w:rPr>
        <w:t xml:space="preserve"> and therefore a missed opportunity to adjust my teaching, and allow my students to reach their potential. In my school starter I did ask for answers from students, via the use of mini whiteboards. This did not take up any more time, but allowed me to identify common misconceptions and see who struggled where, something I found to be very useful</w:t>
      </w:r>
      <w:r w:rsidR="00EB64B1">
        <w:rPr>
          <w:rFonts w:ascii="Arial" w:hAnsi="Arial" w:cs="Arial"/>
          <w:sz w:val="24"/>
          <w:szCs w:val="24"/>
        </w:rPr>
        <w:t>, as I could use it later on in the lesson or lessons to come</w:t>
      </w:r>
      <w:r w:rsidR="00886CA8">
        <w:rPr>
          <w:rFonts w:ascii="Arial" w:hAnsi="Arial" w:cs="Arial"/>
          <w:sz w:val="24"/>
          <w:szCs w:val="24"/>
        </w:rPr>
        <w:t>.</w:t>
      </w:r>
    </w:p>
    <w:p w:rsidR="005C395C" w:rsidRDefault="009D6583" w:rsidP="00C57082">
      <w:pPr>
        <w:pStyle w:val="paragraph"/>
        <w:spacing w:before="0" w:beforeAutospacing="0" w:after="0" w:afterAutospacing="0"/>
        <w:ind w:firstLine="720"/>
        <w:textAlignment w:val="baseline"/>
        <w:rPr>
          <w:rStyle w:val="normaltextrun"/>
          <w:rFonts w:ascii="Arial" w:hAnsi="Arial" w:cs="Arial"/>
        </w:rPr>
      </w:pPr>
      <w:r w:rsidRPr="009D6583">
        <w:rPr>
          <w:rStyle w:val="normaltextrun"/>
          <w:rFonts w:ascii="Arial" w:hAnsi="Arial" w:cs="Arial"/>
        </w:rPr>
        <w:t xml:space="preserve">Morin </w:t>
      </w:r>
      <w:r w:rsidR="000D10B1">
        <w:rPr>
          <w:rStyle w:val="normaltextrun"/>
          <w:rFonts w:ascii="Arial" w:hAnsi="Arial" w:cs="Arial"/>
        </w:rPr>
        <w:t xml:space="preserve">(no date) </w:t>
      </w:r>
      <w:r w:rsidRPr="009D6583">
        <w:rPr>
          <w:rStyle w:val="normaltextrun"/>
          <w:rFonts w:ascii="Arial" w:hAnsi="Arial" w:cs="Arial"/>
        </w:rPr>
        <w:t xml:space="preserve">talks about the power of praise and this is something I think went quite well in my </w:t>
      </w:r>
      <w:proofErr w:type="spellStart"/>
      <w:r w:rsidRPr="009D6583">
        <w:rPr>
          <w:rStyle w:val="normaltextrun"/>
          <w:rFonts w:ascii="Arial" w:hAnsi="Arial" w:cs="Arial"/>
        </w:rPr>
        <w:t>microteach</w:t>
      </w:r>
      <w:proofErr w:type="spellEnd"/>
      <w:r w:rsidRPr="009D6583">
        <w:rPr>
          <w:rStyle w:val="normaltextrun"/>
          <w:rFonts w:ascii="Arial" w:hAnsi="Arial" w:cs="Arial"/>
        </w:rPr>
        <w:t xml:space="preserve">. Even when an answer was not quite what I was looking for, I made a conscious effort to praise anyway, mainly for the effort. Praising </w:t>
      </w:r>
      <w:r w:rsidRPr="009D6583">
        <w:rPr>
          <w:rStyle w:val="normaltextrun"/>
          <w:rFonts w:ascii="Arial" w:hAnsi="Arial" w:cs="Arial"/>
        </w:rPr>
        <w:lastRenderedPageBreak/>
        <w:t>a child’s effort is something which Morin believes can be very influential in terms of attention and learning. Perhaps even more so than praising a child for their natural ability. In my placement I have certainly found this to be the case. Specifically, with lower sets, this type of praise has put a smile on the students face and encouraged them to try even harder. A</w:t>
      </w:r>
      <w:r w:rsidR="005C395C">
        <w:rPr>
          <w:rStyle w:val="normaltextrun"/>
          <w:rFonts w:ascii="Arial" w:hAnsi="Arial" w:cs="Arial"/>
        </w:rPr>
        <w:t xml:space="preserve">s such, I will try to keep this up. </w:t>
      </w:r>
    </w:p>
    <w:p w:rsidR="009D6583" w:rsidRPr="009D6583" w:rsidRDefault="009D6583" w:rsidP="000D10B1">
      <w:pPr>
        <w:pStyle w:val="paragraph"/>
        <w:spacing w:before="0" w:beforeAutospacing="0" w:after="0" w:afterAutospacing="0"/>
        <w:ind w:firstLine="720"/>
        <w:textAlignment w:val="baseline"/>
        <w:rPr>
          <w:rFonts w:ascii="Arial" w:hAnsi="Arial" w:cs="Arial"/>
        </w:rPr>
      </w:pPr>
      <w:r w:rsidRPr="009D6583">
        <w:rPr>
          <w:rStyle w:val="normaltextrun"/>
          <w:rFonts w:ascii="Arial" w:hAnsi="Arial" w:cs="Arial"/>
        </w:rPr>
        <w:t>  </w:t>
      </w:r>
      <w:r w:rsidRPr="009D6583">
        <w:rPr>
          <w:rStyle w:val="eop"/>
          <w:rFonts w:ascii="Arial" w:hAnsi="Arial" w:cs="Arial"/>
        </w:rPr>
        <w:t> </w:t>
      </w:r>
    </w:p>
    <w:p w:rsidR="009D6583" w:rsidRDefault="009D6583" w:rsidP="00C57082">
      <w:pPr>
        <w:pStyle w:val="paragraph"/>
        <w:spacing w:before="0" w:beforeAutospacing="0" w:after="0" w:afterAutospacing="0"/>
        <w:ind w:firstLine="720"/>
        <w:textAlignment w:val="baseline"/>
        <w:rPr>
          <w:rStyle w:val="normaltextrun"/>
          <w:rFonts w:ascii="Arial" w:hAnsi="Arial" w:cs="Arial"/>
        </w:rPr>
      </w:pPr>
      <w:r w:rsidRPr="009D6583">
        <w:rPr>
          <w:rStyle w:val="normaltextrun"/>
          <w:rFonts w:ascii="Arial" w:hAnsi="Arial" w:cs="Arial"/>
        </w:rPr>
        <w:t xml:space="preserve">Before my placement, I was in the main, quite ignorant to Donaldson’s (2015) new curriculum. As a result, the four purposes he gives are not reflected very well in my </w:t>
      </w:r>
      <w:proofErr w:type="spellStart"/>
      <w:r w:rsidRPr="009D6583">
        <w:rPr>
          <w:rStyle w:val="normaltextrun"/>
          <w:rFonts w:ascii="Arial" w:hAnsi="Arial" w:cs="Arial"/>
        </w:rPr>
        <w:t>microteach</w:t>
      </w:r>
      <w:proofErr w:type="spellEnd"/>
      <w:r w:rsidRPr="009D6583">
        <w:rPr>
          <w:rStyle w:val="normaltextrun"/>
          <w:rFonts w:ascii="Arial" w:hAnsi="Arial" w:cs="Arial"/>
        </w:rPr>
        <w:t xml:space="preserve">. However, my placement school is a pioneer for this new curriculum. Thus, when revisiting my </w:t>
      </w:r>
      <w:proofErr w:type="spellStart"/>
      <w:r w:rsidRPr="009D6583">
        <w:rPr>
          <w:rStyle w:val="normaltextrun"/>
          <w:rFonts w:ascii="Arial" w:hAnsi="Arial" w:cs="Arial"/>
        </w:rPr>
        <w:t>microteach</w:t>
      </w:r>
      <w:proofErr w:type="spellEnd"/>
      <w:r w:rsidRPr="009D6583">
        <w:rPr>
          <w:rStyle w:val="normaltextrun"/>
          <w:rFonts w:ascii="Arial" w:hAnsi="Arial" w:cs="Arial"/>
        </w:rPr>
        <w:t>, I would certainly aim to address these four purposes. In particular, the Welsh Government (2015, p. 8) believe a child should “think creatively to reframe and solve problems” on his or her way to becoming an enterprising and creative contributor. Originally, I asked the students what they noticed, after arranging the angles of a tr</w:t>
      </w:r>
      <w:r w:rsidR="005C395C">
        <w:rPr>
          <w:rStyle w:val="normaltextrun"/>
          <w:rFonts w:ascii="Arial" w:hAnsi="Arial" w:cs="Arial"/>
        </w:rPr>
        <w:t>iangle into a straight-line. T</w:t>
      </w:r>
      <w:r w:rsidRPr="009D6583">
        <w:rPr>
          <w:rStyle w:val="normaltextrun"/>
          <w:rFonts w:ascii="Arial" w:hAnsi="Arial" w:cs="Arial"/>
        </w:rPr>
        <w:t>hough I could have given them a triangle and see if they could find this for themselves, therefore encouraging a creative way of thinking</w:t>
      </w:r>
      <w:r w:rsidR="005C395C">
        <w:rPr>
          <w:rStyle w:val="normaltextrun"/>
          <w:rFonts w:ascii="Arial" w:hAnsi="Arial" w:cs="Arial"/>
        </w:rPr>
        <w:t>, and helping the student towards the main purposes of Donaldson’s study</w:t>
      </w:r>
      <w:r w:rsidRPr="009D6583">
        <w:rPr>
          <w:rStyle w:val="normaltextrun"/>
          <w:rFonts w:ascii="Arial" w:hAnsi="Arial" w:cs="Arial"/>
        </w:rPr>
        <w:t>.</w:t>
      </w:r>
    </w:p>
    <w:p w:rsidR="00C36F66" w:rsidRPr="00C36F66" w:rsidRDefault="00C36F66" w:rsidP="00C57082">
      <w:pPr>
        <w:pStyle w:val="paragraph"/>
        <w:spacing w:before="0" w:beforeAutospacing="0" w:after="0" w:afterAutospacing="0"/>
        <w:ind w:firstLine="720"/>
        <w:textAlignment w:val="baseline"/>
        <w:rPr>
          <w:rStyle w:val="normaltextrun"/>
          <w:rFonts w:ascii="Arial" w:hAnsi="Arial" w:cs="Arial"/>
        </w:rPr>
      </w:pPr>
    </w:p>
    <w:p w:rsidR="00C36F66" w:rsidRDefault="00C36F66" w:rsidP="00C57082">
      <w:pPr>
        <w:pStyle w:val="paragraph"/>
        <w:spacing w:before="0" w:beforeAutospacing="0" w:after="0" w:afterAutospacing="0"/>
        <w:ind w:firstLine="720"/>
        <w:textAlignment w:val="baseline"/>
        <w:rPr>
          <w:rFonts w:ascii="Arial" w:hAnsi="Arial" w:cs="Arial"/>
        </w:rPr>
      </w:pPr>
      <w:r w:rsidRPr="00C36F66">
        <w:rPr>
          <w:rFonts w:ascii="Arial" w:hAnsi="Arial" w:cs="Arial"/>
        </w:rPr>
        <w:t xml:space="preserve">Given that my </w:t>
      </w:r>
      <w:proofErr w:type="spellStart"/>
      <w:r w:rsidRPr="00C36F66">
        <w:rPr>
          <w:rFonts w:ascii="Arial" w:hAnsi="Arial" w:cs="Arial"/>
        </w:rPr>
        <w:t>microteach</w:t>
      </w:r>
      <w:proofErr w:type="spellEnd"/>
      <w:r w:rsidRPr="00C36F66">
        <w:rPr>
          <w:rFonts w:ascii="Arial" w:hAnsi="Arial" w:cs="Arial"/>
        </w:rPr>
        <w:t xml:space="preserve"> was in front of my peers I was expecting most answers given to be very much what I was after. When I asked for the definition of scalene I was told that all sides are different lengths. I was hoping to receive an answer that all angles are different. While both correct, I dismissed my student</w:t>
      </w:r>
      <w:r w:rsidR="005C395C">
        <w:rPr>
          <w:rFonts w:ascii="Arial" w:hAnsi="Arial" w:cs="Arial"/>
        </w:rPr>
        <w:t>’</w:t>
      </w:r>
      <w:r w:rsidRPr="00C36F66">
        <w:rPr>
          <w:rFonts w:ascii="Arial" w:hAnsi="Arial" w:cs="Arial"/>
        </w:rPr>
        <w:t xml:space="preserve">s answer in favour of my own. My time in school has made me realise the skill of taking a student answer and building upon and moulding it towards your own is vital. Now with more experience, I would definitely have linked the fact that having different side lengths equates to having different angles. </w:t>
      </w:r>
      <w:r w:rsidR="005C395C">
        <w:rPr>
          <w:rFonts w:ascii="Arial" w:hAnsi="Arial" w:cs="Arial"/>
        </w:rPr>
        <w:t>This would hopefully benefit the learner’s confidence while still allowing the class to hear the correct answer.</w:t>
      </w:r>
    </w:p>
    <w:p w:rsidR="00C36F66" w:rsidRDefault="00C36F66" w:rsidP="00C57082">
      <w:pPr>
        <w:pStyle w:val="paragraph"/>
        <w:spacing w:before="0" w:beforeAutospacing="0" w:after="0" w:afterAutospacing="0"/>
        <w:ind w:firstLine="720"/>
        <w:textAlignment w:val="baseline"/>
        <w:rPr>
          <w:rFonts w:ascii="Arial" w:hAnsi="Arial" w:cs="Arial"/>
        </w:rPr>
      </w:pPr>
    </w:p>
    <w:p w:rsidR="00C57082" w:rsidRDefault="00C36F66" w:rsidP="00C57082">
      <w:pPr>
        <w:pStyle w:val="paragraph"/>
        <w:spacing w:before="0" w:beforeAutospacing="0" w:after="0" w:afterAutospacing="0"/>
        <w:ind w:firstLine="720"/>
        <w:textAlignment w:val="baseline"/>
        <w:rPr>
          <w:rFonts w:ascii="Arial" w:hAnsi="Arial" w:cs="Arial"/>
        </w:rPr>
      </w:pPr>
      <w:r w:rsidRPr="00C36F66">
        <w:rPr>
          <w:rFonts w:ascii="Arial" w:hAnsi="Arial" w:cs="Arial"/>
        </w:rPr>
        <w:t>Furthermore, during my plenary many students were confused as to what the answer to my open question actually was. They seemed to understand the answer was impossible but were afraid to say this. I ended up telling multiple people this was indeed what I wanted. In my placement, I have quickly realised this is not ideal. It is much easier to go to the front of the class and address the problem, to avoid repeating myself.</w:t>
      </w:r>
      <w:r w:rsidR="005C395C">
        <w:rPr>
          <w:rFonts w:ascii="Arial" w:hAnsi="Arial" w:cs="Arial"/>
        </w:rPr>
        <w:t xml:space="preserve"> This would also give students more time to actually tackle the problem, as opposed to sitting and waiting for me to come to them.</w:t>
      </w:r>
    </w:p>
    <w:p w:rsidR="00E05ECE" w:rsidRDefault="00E05ECE" w:rsidP="00C57082">
      <w:pPr>
        <w:pStyle w:val="paragraph"/>
        <w:spacing w:before="0" w:beforeAutospacing="0" w:after="0" w:afterAutospacing="0"/>
        <w:ind w:firstLine="720"/>
        <w:textAlignment w:val="baseline"/>
        <w:rPr>
          <w:rFonts w:ascii="Arial" w:hAnsi="Arial" w:cs="Arial"/>
        </w:rPr>
      </w:pPr>
    </w:p>
    <w:p w:rsidR="00E05ECE" w:rsidRPr="000D10B1" w:rsidRDefault="00E05ECE" w:rsidP="00E05ECE">
      <w:pPr>
        <w:rPr>
          <w:rFonts w:ascii="Arial" w:hAnsi="Arial" w:cs="Arial"/>
          <w:i/>
          <w:sz w:val="24"/>
          <w:szCs w:val="24"/>
        </w:rPr>
      </w:pPr>
      <w:r>
        <w:rPr>
          <w:rFonts w:ascii="Arial" w:hAnsi="Arial" w:cs="Arial"/>
          <w:sz w:val="24"/>
          <w:szCs w:val="24"/>
        </w:rPr>
        <w:t>Centre for Educational Research and Innovation (CERI) (</w:t>
      </w:r>
      <w:r w:rsidRPr="000D10B1">
        <w:rPr>
          <w:rFonts w:ascii="Arial" w:hAnsi="Arial" w:cs="Arial"/>
          <w:sz w:val="24"/>
          <w:szCs w:val="24"/>
        </w:rPr>
        <w:t>2008) ‘Assessment for Learning Formative Assessment</w:t>
      </w:r>
      <w:r>
        <w:rPr>
          <w:rFonts w:ascii="Arial" w:hAnsi="Arial" w:cs="Arial"/>
          <w:sz w:val="24"/>
          <w:szCs w:val="24"/>
        </w:rPr>
        <w:t>.</w:t>
      </w:r>
      <w:r w:rsidRPr="000D10B1">
        <w:rPr>
          <w:rFonts w:ascii="Arial" w:hAnsi="Arial" w:cs="Arial"/>
          <w:sz w:val="24"/>
          <w:szCs w:val="24"/>
        </w:rPr>
        <w:t>’</w:t>
      </w:r>
      <w:r>
        <w:rPr>
          <w:rFonts w:ascii="Arial" w:hAnsi="Arial" w:cs="Arial"/>
          <w:sz w:val="24"/>
          <w:szCs w:val="24"/>
        </w:rPr>
        <w:t xml:space="preserve"> </w:t>
      </w:r>
      <w:r w:rsidRPr="000D10B1">
        <w:rPr>
          <w:rFonts w:ascii="Arial" w:hAnsi="Arial" w:cs="Arial"/>
          <w:i/>
          <w:sz w:val="24"/>
          <w:szCs w:val="24"/>
        </w:rPr>
        <w:t>Learning in the 21st Century: Research, Innovation and Policy</w:t>
      </w:r>
      <w:r w:rsidR="0084414D">
        <w:rPr>
          <w:rFonts w:ascii="Arial" w:hAnsi="Arial" w:cs="Arial"/>
          <w:i/>
          <w:sz w:val="24"/>
          <w:szCs w:val="24"/>
        </w:rPr>
        <w:t>.</w:t>
      </w:r>
      <w:bookmarkStart w:id="0" w:name="_GoBack"/>
      <w:bookmarkEnd w:id="0"/>
    </w:p>
    <w:p w:rsidR="00E05ECE" w:rsidRDefault="00E05ECE" w:rsidP="00E05ECE">
      <w:pPr>
        <w:rPr>
          <w:rFonts w:ascii="Arial" w:hAnsi="Arial" w:cs="Arial"/>
          <w:sz w:val="24"/>
          <w:szCs w:val="24"/>
        </w:rPr>
      </w:pPr>
      <w:r w:rsidRPr="005A5FE4">
        <w:rPr>
          <w:rFonts w:ascii="Arial" w:hAnsi="Arial" w:cs="Arial"/>
          <w:sz w:val="24"/>
          <w:szCs w:val="24"/>
        </w:rPr>
        <w:t>Cook, M. (2006). Visual representations in science education: The influence of prior knowledge and cognitive load theory on instructional design principles. </w:t>
      </w:r>
      <w:r w:rsidRPr="005A5FE4">
        <w:rPr>
          <w:rFonts w:ascii="Arial" w:hAnsi="Arial" w:cs="Arial"/>
          <w:i/>
          <w:iCs/>
          <w:sz w:val="24"/>
          <w:szCs w:val="24"/>
        </w:rPr>
        <w:t>Science Education</w:t>
      </w:r>
      <w:r w:rsidRPr="005A5FE4">
        <w:rPr>
          <w:rFonts w:ascii="Arial" w:hAnsi="Arial" w:cs="Arial"/>
          <w:sz w:val="24"/>
          <w:szCs w:val="24"/>
        </w:rPr>
        <w:t>, 90(6), pp.</w:t>
      </w:r>
      <w:r>
        <w:rPr>
          <w:rFonts w:ascii="Arial" w:hAnsi="Arial" w:cs="Arial"/>
          <w:sz w:val="24"/>
          <w:szCs w:val="24"/>
        </w:rPr>
        <w:t xml:space="preserve"> </w:t>
      </w:r>
      <w:r w:rsidRPr="005A5FE4">
        <w:rPr>
          <w:rFonts w:ascii="Arial" w:hAnsi="Arial" w:cs="Arial"/>
          <w:sz w:val="24"/>
          <w:szCs w:val="24"/>
        </w:rPr>
        <w:t>1073-1091.</w:t>
      </w:r>
    </w:p>
    <w:p w:rsidR="00E05ECE" w:rsidRDefault="00BC0237" w:rsidP="00226FA3">
      <w:pPr>
        <w:rPr>
          <w:rFonts w:ascii="Arial" w:hAnsi="Arial" w:cs="Arial"/>
          <w:sz w:val="24"/>
          <w:szCs w:val="24"/>
        </w:rPr>
      </w:pPr>
      <w:r w:rsidRPr="00BC0237">
        <w:rPr>
          <w:rFonts w:ascii="Arial" w:hAnsi="Arial" w:cs="Arial"/>
          <w:sz w:val="24"/>
          <w:szCs w:val="24"/>
        </w:rPr>
        <w:t>Curriculum and Assessment Authority for Wales</w:t>
      </w:r>
      <w:r>
        <w:rPr>
          <w:rFonts w:ascii="Arial" w:hAnsi="Arial" w:cs="Arial"/>
          <w:sz w:val="24"/>
          <w:szCs w:val="24"/>
        </w:rPr>
        <w:t xml:space="preserve"> (2003) </w:t>
      </w:r>
      <w:r w:rsidRPr="00BC0237">
        <w:rPr>
          <w:rFonts w:ascii="Arial" w:hAnsi="Arial" w:cs="Arial"/>
          <w:i/>
          <w:sz w:val="24"/>
          <w:szCs w:val="24"/>
        </w:rPr>
        <w:t xml:space="preserve">Developing the Curriculum </w:t>
      </w:r>
      <w:proofErr w:type="spellStart"/>
      <w:r w:rsidRPr="00BC0237">
        <w:rPr>
          <w:rFonts w:ascii="Arial" w:hAnsi="Arial" w:cs="Arial"/>
          <w:i/>
          <w:sz w:val="24"/>
          <w:szCs w:val="24"/>
        </w:rPr>
        <w:t>Cymreig</w:t>
      </w:r>
      <w:proofErr w:type="spellEnd"/>
      <w:r>
        <w:rPr>
          <w:rFonts w:ascii="Arial" w:hAnsi="Arial" w:cs="Arial"/>
          <w:i/>
          <w:sz w:val="24"/>
          <w:szCs w:val="24"/>
        </w:rPr>
        <w:t xml:space="preserve"> </w:t>
      </w:r>
      <w:r>
        <w:rPr>
          <w:rFonts w:ascii="Arial" w:hAnsi="Arial" w:cs="Arial"/>
          <w:sz w:val="24"/>
          <w:szCs w:val="24"/>
        </w:rPr>
        <w:t xml:space="preserve">Available at </w:t>
      </w:r>
      <w:hyperlink r:id="rId4" w:history="1">
        <w:r w:rsidRPr="00B92670">
          <w:rPr>
            <w:rStyle w:val="Hyperlink"/>
            <w:rFonts w:ascii="Arial" w:hAnsi="Arial" w:cs="Arial"/>
            <w:sz w:val="24"/>
            <w:szCs w:val="24"/>
          </w:rPr>
          <w:t>http://learning.gov.wales/docs/learningwales/publications/130424-developing-the-curric</w:t>
        </w:r>
        <w:r w:rsidRPr="00B92670">
          <w:rPr>
            <w:rStyle w:val="Hyperlink"/>
            <w:rFonts w:ascii="Arial" w:hAnsi="Arial" w:cs="Arial"/>
            <w:sz w:val="24"/>
            <w:szCs w:val="24"/>
          </w:rPr>
          <w:t>u</w:t>
        </w:r>
        <w:r w:rsidRPr="00B92670">
          <w:rPr>
            <w:rStyle w:val="Hyperlink"/>
            <w:rFonts w:ascii="Arial" w:hAnsi="Arial" w:cs="Arial"/>
            <w:sz w:val="24"/>
            <w:szCs w:val="24"/>
          </w:rPr>
          <w:t>lum-cymreig-en.pdf</w:t>
        </w:r>
      </w:hyperlink>
      <w:r>
        <w:rPr>
          <w:rFonts w:ascii="Arial" w:hAnsi="Arial" w:cs="Arial"/>
          <w:sz w:val="24"/>
          <w:szCs w:val="24"/>
        </w:rPr>
        <w:t xml:space="preserve"> (Accessed: 25</w:t>
      </w:r>
      <w:r w:rsidRPr="00BC0237">
        <w:rPr>
          <w:rFonts w:ascii="Arial" w:hAnsi="Arial" w:cs="Arial"/>
          <w:sz w:val="24"/>
          <w:szCs w:val="24"/>
          <w:vertAlign w:val="superscript"/>
        </w:rPr>
        <w:t>th</w:t>
      </w:r>
      <w:r>
        <w:rPr>
          <w:rFonts w:ascii="Arial" w:hAnsi="Arial" w:cs="Arial"/>
          <w:sz w:val="24"/>
          <w:szCs w:val="24"/>
        </w:rPr>
        <w:t xml:space="preserve"> November 2018)</w:t>
      </w:r>
      <w:r w:rsidR="005A5FE4">
        <w:rPr>
          <w:rFonts w:ascii="Arial" w:hAnsi="Arial" w:cs="Arial"/>
          <w:sz w:val="24"/>
          <w:szCs w:val="24"/>
        </w:rPr>
        <w:t>.</w:t>
      </w:r>
    </w:p>
    <w:p w:rsidR="00E05ECE" w:rsidRDefault="00E05ECE" w:rsidP="00E05ECE">
      <w:pPr>
        <w:rPr>
          <w:rFonts w:ascii="Arial" w:hAnsi="Arial" w:cs="Arial"/>
          <w:sz w:val="24"/>
          <w:szCs w:val="24"/>
        </w:rPr>
      </w:pPr>
      <w:r>
        <w:rPr>
          <w:rFonts w:ascii="Arial" w:hAnsi="Arial" w:cs="Arial"/>
          <w:sz w:val="24"/>
          <w:szCs w:val="24"/>
        </w:rPr>
        <w:lastRenderedPageBreak/>
        <w:t xml:space="preserve">Donaldson, G. (2015) </w:t>
      </w:r>
      <w:r>
        <w:rPr>
          <w:rFonts w:ascii="Arial" w:hAnsi="Arial" w:cs="Arial"/>
          <w:i/>
          <w:sz w:val="24"/>
          <w:szCs w:val="24"/>
        </w:rPr>
        <w:t>Successful Futures</w:t>
      </w:r>
      <w:r>
        <w:rPr>
          <w:rFonts w:ascii="Arial" w:hAnsi="Arial" w:cs="Arial"/>
          <w:sz w:val="24"/>
          <w:szCs w:val="24"/>
        </w:rPr>
        <w:t xml:space="preserve">. Available at:  </w:t>
      </w:r>
      <w:hyperlink r:id="rId5" w:tgtFrame="_blank" w:history="1">
        <w:r w:rsidRPr="0005343F">
          <w:rPr>
            <w:rStyle w:val="Hyperlink"/>
            <w:rFonts w:ascii="Arial" w:hAnsi="Arial" w:cs="Arial"/>
            <w:sz w:val="24"/>
            <w:szCs w:val="24"/>
          </w:rPr>
          <w:t>http</w:t>
        </w:r>
        <w:r w:rsidRPr="0005343F">
          <w:rPr>
            <w:rStyle w:val="Hyperlink"/>
            <w:rFonts w:ascii="Arial" w:hAnsi="Arial" w:cs="Arial"/>
            <w:sz w:val="24"/>
            <w:szCs w:val="24"/>
          </w:rPr>
          <w:t>s</w:t>
        </w:r>
        <w:r w:rsidRPr="0005343F">
          <w:rPr>
            <w:rStyle w:val="Hyperlink"/>
            <w:rFonts w:ascii="Arial" w:hAnsi="Arial" w:cs="Arial"/>
            <w:sz w:val="24"/>
            <w:szCs w:val="24"/>
          </w:rPr>
          <w:t>://gov.wales/docs/dcells/publications/150225-successful-futures-en.pdf</w:t>
        </w:r>
      </w:hyperlink>
      <w:r w:rsidRPr="0005343F">
        <w:rPr>
          <w:rFonts w:ascii="Arial" w:hAnsi="Arial" w:cs="Arial"/>
          <w:sz w:val="24"/>
          <w:szCs w:val="24"/>
        </w:rPr>
        <w:t> </w:t>
      </w:r>
      <w:r>
        <w:rPr>
          <w:rFonts w:ascii="Arial" w:hAnsi="Arial" w:cs="Arial"/>
          <w:sz w:val="24"/>
          <w:szCs w:val="24"/>
        </w:rPr>
        <w:t>(Accessed: 25</w:t>
      </w:r>
      <w:r w:rsidRPr="00F971AC">
        <w:rPr>
          <w:rFonts w:ascii="Arial" w:hAnsi="Arial" w:cs="Arial"/>
          <w:sz w:val="24"/>
          <w:szCs w:val="24"/>
          <w:vertAlign w:val="superscript"/>
        </w:rPr>
        <w:t>th</w:t>
      </w:r>
      <w:r>
        <w:rPr>
          <w:rFonts w:ascii="Arial" w:hAnsi="Arial" w:cs="Arial"/>
          <w:sz w:val="24"/>
          <w:szCs w:val="24"/>
        </w:rPr>
        <w:t xml:space="preserve"> November 2018)</w:t>
      </w:r>
      <w:r>
        <w:rPr>
          <w:rFonts w:ascii="Arial" w:hAnsi="Arial" w:cs="Arial"/>
          <w:sz w:val="24"/>
          <w:szCs w:val="24"/>
        </w:rPr>
        <w:t>.</w:t>
      </w:r>
    </w:p>
    <w:p w:rsidR="00E05ECE" w:rsidRDefault="00E05ECE" w:rsidP="00E05ECE">
      <w:pPr>
        <w:rPr>
          <w:rFonts w:ascii="Arial" w:hAnsi="Arial" w:cs="Arial"/>
          <w:sz w:val="24"/>
          <w:szCs w:val="24"/>
        </w:rPr>
      </w:pPr>
      <w:proofErr w:type="spellStart"/>
      <w:r>
        <w:rPr>
          <w:rFonts w:ascii="Arial" w:hAnsi="Arial" w:cs="Arial"/>
          <w:sz w:val="24"/>
          <w:szCs w:val="24"/>
        </w:rPr>
        <w:t>Edutopia</w:t>
      </w:r>
      <w:proofErr w:type="spellEnd"/>
      <w:r>
        <w:rPr>
          <w:rFonts w:ascii="Arial" w:hAnsi="Arial" w:cs="Arial"/>
          <w:sz w:val="24"/>
          <w:szCs w:val="24"/>
        </w:rPr>
        <w:t xml:space="preserve"> (2015) </w:t>
      </w:r>
      <w:r w:rsidRPr="000D10B1">
        <w:rPr>
          <w:rFonts w:ascii="Arial" w:hAnsi="Arial" w:cs="Arial"/>
          <w:i/>
          <w:sz w:val="24"/>
          <w:szCs w:val="24"/>
        </w:rPr>
        <w:t>Gaining Understanding on What Your Students Know</w:t>
      </w:r>
      <w:r>
        <w:rPr>
          <w:rFonts w:ascii="Arial" w:hAnsi="Arial" w:cs="Arial"/>
          <w:i/>
          <w:sz w:val="24"/>
          <w:szCs w:val="24"/>
        </w:rPr>
        <w:t xml:space="preserve">. </w:t>
      </w:r>
      <w:r>
        <w:rPr>
          <w:rFonts w:ascii="Arial" w:hAnsi="Arial" w:cs="Arial"/>
          <w:sz w:val="24"/>
          <w:szCs w:val="24"/>
        </w:rPr>
        <w:t xml:space="preserve">Available at: </w:t>
      </w:r>
      <w:hyperlink r:id="rId6" w:history="1">
        <w:r w:rsidRPr="00B92670">
          <w:rPr>
            <w:rStyle w:val="Hyperlink"/>
            <w:rFonts w:ascii="Arial" w:hAnsi="Arial" w:cs="Arial"/>
            <w:sz w:val="24"/>
            <w:szCs w:val="24"/>
          </w:rPr>
          <w:t>https://www.edutopia.org/practice/exit-tickets-checking-understanding</w:t>
        </w:r>
      </w:hyperlink>
      <w:r>
        <w:rPr>
          <w:rFonts w:ascii="Arial" w:hAnsi="Arial" w:cs="Arial"/>
          <w:sz w:val="24"/>
          <w:szCs w:val="24"/>
        </w:rPr>
        <w:t xml:space="preserve"> (Accessed: 25</w:t>
      </w:r>
      <w:r w:rsidRPr="000D10B1">
        <w:rPr>
          <w:rFonts w:ascii="Arial" w:hAnsi="Arial" w:cs="Arial"/>
          <w:sz w:val="24"/>
          <w:szCs w:val="24"/>
          <w:vertAlign w:val="superscript"/>
        </w:rPr>
        <w:t>th</w:t>
      </w:r>
      <w:r>
        <w:rPr>
          <w:rFonts w:ascii="Arial" w:hAnsi="Arial" w:cs="Arial"/>
          <w:sz w:val="24"/>
          <w:szCs w:val="24"/>
        </w:rPr>
        <w:t xml:space="preserve"> November 2018)</w:t>
      </w:r>
      <w:r>
        <w:rPr>
          <w:rFonts w:ascii="Arial" w:hAnsi="Arial" w:cs="Arial"/>
          <w:sz w:val="24"/>
          <w:szCs w:val="24"/>
        </w:rPr>
        <w:t>.</w:t>
      </w:r>
    </w:p>
    <w:p w:rsidR="00E05ECE" w:rsidRDefault="00E05ECE" w:rsidP="00E05ECE">
      <w:pPr>
        <w:rPr>
          <w:rFonts w:ascii="Arial" w:hAnsi="Arial" w:cs="Arial"/>
          <w:sz w:val="24"/>
          <w:szCs w:val="24"/>
        </w:rPr>
      </w:pPr>
      <w:r>
        <w:rPr>
          <w:rFonts w:ascii="Arial" w:hAnsi="Arial" w:cs="Arial"/>
          <w:sz w:val="24"/>
          <w:szCs w:val="24"/>
        </w:rPr>
        <w:t xml:space="preserve">Jones, C. (2005) </w:t>
      </w:r>
      <w:r w:rsidRPr="000D10B1">
        <w:rPr>
          <w:rFonts w:ascii="Arial" w:hAnsi="Arial" w:cs="Arial"/>
          <w:i/>
          <w:sz w:val="24"/>
          <w:szCs w:val="24"/>
        </w:rPr>
        <w:t>Assessment for Learning</w:t>
      </w:r>
      <w:r>
        <w:rPr>
          <w:rFonts w:ascii="Arial" w:hAnsi="Arial" w:cs="Arial"/>
          <w:i/>
          <w:sz w:val="24"/>
          <w:szCs w:val="24"/>
        </w:rPr>
        <w:t xml:space="preserve">. </w:t>
      </w:r>
      <w:r>
        <w:rPr>
          <w:rFonts w:ascii="Arial" w:hAnsi="Arial" w:cs="Arial"/>
          <w:sz w:val="24"/>
          <w:szCs w:val="24"/>
        </w:rPr>
        <w:t xml:space="preserve">Available at: </w:t>
      </w:r>
      <w:hyperlink r:id="rId7" w:history="1">
        <w:r w:rsidRPr="00B92670">
          <w:rPr>
            <w:rStyle w:val="Hyperlink"/>
            <w:rFonts w:ascii="Arial" w:hAnsi="Arial" w:cs="Arial"/>
            <w:sz w:val="24"/>
            <w:szCs w:val="24"/>
          </w:rPr>
          <w:t>http://dera.ioe.ac.uk/7800/1/AssessmentforLearning.pdf</w:t>
        </w:r>
      </w:hyperlink>
      <w:r>
        <w:rPr>
          <w:rFonts w:ascii="Arial" w:hAnsi="Arial" w:cs="Arial"/>
          <w:sz w:val="24"/>
          <w:szCs w:val="24"/>
        </w:rPr>
        <w:t xml:space="preserve"> (Accessed: 25</w:t>
      </w:r>
      <w:r w:rsidRPr="000D10B1">
        <w:rPr>
          <w:rFonts w:ascii="Arial" w:hAnsi="Arial" w:cs="Arial"/>
          <w:sz w:val="24"/>
          <w:szCs w:val="24"/>
          <w:vertAlign w:val="superscript"/>
        </w:rPr>
        <w:t>th</w:t>
      </w:r>
      <w:r>
        <w:rPr>
          <w:rFonts w:ascii="Arial" w:hAnsi="Arial" w:cs="Arial"/>
          <w:sz w:val="24"/>
          <w:szCs w:val="24"/>
        </w:rPr>
        <w:t xml:space="preserve"> November 2018)</w:t>
      </w:r>
      <w:r>
        <w:rPr>
          <w:rFonts w:ascii="Arial" w:hAnsi="Arial" w:cs="Arial"/>
          <w:sz w:val="24"/>
          <w:szCs w:val="24"/>
        </w:rPr>
        <w:t>.</w:t>
      </w:r>
    </w:p>
    <w:p w:rsidR="00E05ECE" w:rsidRDefault="00E05ECE" w:rsidP="00E05ECE">
      <w:pPr>
        <w:rPr>
          <w:rFonts w:ascii="Arial" w:hAnsi="Arial" w:cs="Arial"/>
          <w:sz w:val="24"/>
          <w:szCs w:val="24"/>
        </w:rPr>
      </w:pPr>
      <w:r w:rsidRPr="005A5FE4">
        <w:rPr>
          <w:rFonts w:ascii="Arial" w:hAnsi="Arial" w:cs="Arial"/>
          <w:sz w:val="24"/>
          <w:szCs w:val="24"/>
        </w:rPr>
        <w:t>Lee, K. and Lai, Y. (2017). Facilitating higher-order thinking with the flipped classroom model: a student teacher’s experience in a Hong Kong secondary school. </w:t>
      </w:r>
      <w:r w:rsidRPr="005A5FE4">
        <w:rPr>
          <w:rFonts w:ascii="Arial" w:hAnsi="Arial" w:cs="Arial"/>
          <w:i/>
          <w:iCs/>
          <w:sz w:val="24"/>
          <w:szCs w:val="24"/>
        </w:rPr>
        <w:t>Research and Practice in Technology Enhanced Learning</w:t>
      </w:r>
      <w:r w:rsidRPr="005A5FE4">
        <w:rPr>
          <w:rFonts w:ascii="Arial" w:hAnsi="Arial" w:cs="Arial"/>
          <w:sz w:val="24"/>
          <w:szCs w:val="24"/>
        </w:rPr>
        <w:t>, 12(1).</w:t>
      </w:r>
    </w:p>
    <w:p w:rsidR="00E05ECE" w:rsidRDefault="00E05ECE" w:rsidP="00E05ECE">
      <w:pPr>
        <w:rPr>
          <w:rFonts w:ascii="Arial" w:hAnsi="Arial" w:cs="Arial"/>
          <w:bCs/>
          <w:sz w:val="24"/>
          <w:szCs w:val="24"/>
        </w:rPr>
      </w:pPr>
      <w:r>
        <w:rPr>
          <w:rFonts w:ascii="Arial" w:hAnsi="Arial" w:cs="Arial"/>
          <w:sz w:val="24"/>
          <w:szCs w:val="24"/>
        </w:rPr>
        <w:t xml:space="preserve">Morin, A. (no date) </w:t>
      </w:r>
      <w:r w:rsidRPr="000D10B1">
        <w:rPr>
          <w:rFonts w:ascii="Arial" w:hAnsi="Arial" w:cs="Arial"/>
          <w:bCs/>
          <w:i/>
          <w:sz w:val="24"/>
          <w:szCs w:val="24"/>
        </w:rPr>
        <w:t>The Power of Praise</w:t>
      </w:r>
      <w:r>
        <w:rPr>
          <w:rFonts w:ascii="Arial" w:hAnsi="Arial" w:cs="Arial"/>
          <w:bCs/>
          <w:i/>
          <w:sz w:val="24"/>
          <w:szCs w:val="24"/>
        </w:rPr>
        <w:t xml:space="preserve">. </w:t>
      </w:r>
      <w:r>
        <w:rPr>
          <w:rFonts w:ascii="Arial" w:hAnsi="Arial" w:cs="Arial"/>
          <w:bCs/>
          <w:sz w:val="24"/>
          <w:szCs w:val="24"/>
        </w:rPr>
        <w:t xml:space="preserve">Available at: </w:t>
      </w:r>
      <w:hyperlink r:id="rId8" w:history="1">
        <w:r w:rsidRPr="00B92670">
          <w:rPr>
            <w:rStyle w:val="Hyperlink"/>
            <w:rFonts w:ascii="Arial" w:hAnsi="Arial" w:cs="Arial"/>
            <w:bCs/>
            <w:sz w:val="24"/>
            <w:szCs w:val="24"/>
          </w:rPr>
          <w:t>https://www.understood.org/en/friends-feelings/empowering-your-child/celebrating-successes/ways-praise-can-empower-kids-learning-issues</w:t>
        </w:r>
      </w:hyperlink>
      <w:r>
        <w:rPr>
          <w:rFonts w:ascii="Arial" w:hAnsi="Arial" w:cs="Arial"/>
          <w:bCs/>
          <w:sz w:val="24"/>
          <w:szCs w:val="24"/>
        </w:rPr>
        <w:t xml:space="preserve"> (Accessed: 25</w:t>
      </w:r>
      <w:r w:rsidRPr="00A24CA6">
        <w:rPr>
          <w:rFonts w:ascii="Arial" w:hAnsi="Arial" w:cs="Arial"/>
          <w:bCs/>
          <w:sz w:val="24"/>
          <w:szCs w:val="24"/>
          <w:vertAlign w:val="superscript"/>
        </w:rPr>
        <w:t>th</w:t>
      </w:r>
      <w:r>
        <w:rPr>
          <w:rFonts w:ascii="Arial" w:hAnsi="Arial" w:cs="Arial"/>
          <w:bCs/>
          <w:sz w:val="24"/>
          <w:szCs w:val="24"/>
        </w:rPr>
        <w:t xml:space="preserve"> November 2018)</w:t>
      </w:r>
      <w:r>
        <w:rPr>
          <w:rFonts w:ascii="Arial" w:hAnsi="Arial" w:cs="Arial"/>
          <w:bCs/>
          <w:sz w:val="24"/>
          <w:szCs w:val="24"/>
        </w:rPr>
        <w:t>.</w:t>
      </w:r>
    </w:p>
    <w:p w:rsidR="00E05ECE" w:rsidRDefault="00E05ECE" w:rsidP="00226FA3">
      <w:pPr>
        <w:rPr>
          <w:rFonts w:ascii="Arial" w:hAnsi="Arial" w:cs="Arial"/>
          <w:sz w:val="24"/>
          <w:szCs w:val="24"/>
        </w:rPr>
      </w:pPr>
      <w:r>
        <w:rPr>
          <w:rFonts w:ascii="Arial" w:hAnsi="Arial" w:cs="Arial"/>
          <w:sz w:val="24"/>
          <w:szCs w:val="24"/>
        </w:rPr>
        <w:t xml:space="preserve">New Zealand Government (2016) </w:t>
      </w:r>
      <w:r w:rsidRPr="00226FA3">
        <w:rPr>
          <w:rFonts w:ascii="Arial" w:hAnsi="Arial" w:cs="Arial"/>
          <w:i/>
          <w:sz w:val="24"/>
          <w:szCs w:val="24"/>
        </w:rPr>
        <w:t>Helping your child develop key competencies</w:t>
      </w:r>
      <w:r>
        <w:rPr>
          <w:rFonts w:ascii="Arial" w:hAnsi="Arial" w:cs="Arial"/>
          <w:i/>
          <w:sz w:val="24"/>
          <w:szCs w:val="24"/>
        </w:rPr>
        <w:t xml:space="preserve">. </w:t>
      </w:r>
      <w:r>
        <w:rPr>
          <w:rFonts w:ascii="Arial" w:hAnsi="Arial" w:cs="Arial"/>
          <w:sz w:val="24"/>
          <w:szCs w:val="24"/>
        </w:rPr>
        <w:t xml:space="preserve">Available at: </w:t>
      </w:r>
      <w:hyperlink r:id="rId9" w:history="1">
        <w:r w:rsidRPr="00B92670">
          <w:rPr>
            <w:rStyle w:val="Hyperlink"/>
            <w:rFonts w:ascii="Arial" w:hAnsi="Arial" w:cs="Arial"/>
            <w:sz w:val="24"/>
            <w:szCs w:val="24"/>
          </w:rPr>
          <w:t>https://parents.education.govt.nz/primary-school/learning-and-development-at-home/helping-your-child-develop-key-competencies/</w:t>
        </w:r>
      </w:hyperlink>
      <w:r>
        <w:rPr>
          <w:rFonts w:ascii="Arial" w:hAnsi="Arial" w:cs="Arial"/>
          <w:sz w:val="24"/>
          <w:szCs w:val="24"/>
        </w:rPr>
        <w:t xml:space="preserve"> (Accessed: 25</w:t>
      </w:r>
      <w:r w:rsidRPr="00226FA3">
        <w:rPr>
          <w:rFonts w:ascii="Arial" w:hAnsi="Arial" w:cs="Arial"/>
          <w:sz w:val="24"/>
          <w:szCs w:val="24"/>
          <w:vertAlign w:val="superscript"/>
        </w:rPr>
        <w:t>th</w:t>
      </w:r>
      <w:r>
        <w:rPr>
          <w:rFonts w:ascii="Arial" w:hAnsi="Arial" w:cs="Arial"/>
          <w:sz w:val="24"/>
          <w:szCs w:val="24"/>
        </w:rPr>
        <w:t xml:space="preserve"> November 2018).</w:t>
      </w:r>
    </w:p>
    <w:p w:rsidR="00E05ECE" w:rsidRDefault="00E05ECE" w:rsidP="00E05ECE">
      <w:pPr>
        <w:rPr>
          <w:rFonts w:ascii="Arial" w:hAnsi="Arial" w:cs="Arial"/>
          <w:sz w:val="24"/>
          <w:szCs w:val="24"/>
        </w:rPr>
      </w:pPr>
      <w:r>
        <w:rPr>
          <w:rFonts w:ascii="Arial" w:hAnsi="Arial" w:cs="Arial"/>
          <w:sz w:val="24"/>
          <w:szCs w:val="24"/>
        </w:rPr>
        <w:t xml:space="preserve">Ryan, A. and Markova, D. (2006) </w:t>
      </w:r>
      <w:r w:rsidRPr="00C93844">
        <w:rPr>
          <w:rFonts w:ascii="Arial" w:hAnsi="Arial" w:cs="Arial"/>
          <w:i/>
          <w:sz w:val="24"/>
          <w:szCs w:val="24"/>
        </w:rPr>
        <w:t>THE COMFORT, STRETCH, PANIC-MODEL.</w:t>
      </w:r>
      <w:r>
        <w:rPr>
          <w:rFonts w:ascii="Arial" w:hAnsi="Arial" w:cs="Arial"/>
          <w:sz w:val="24"/>
          <w:szCs w:val="24"/>
        </w:rPr>
        <w:t xml:space="preserve"> Available at: </w:t>
      </w:r>
      <w:r w:rsidRPr="00C93844">
        <w:rPr>
          <w:rFonts w:ascii="Arial" w:hAnsi="Arial" w:cs="Arial"/>
          <w:sz w:val="24"/>
          <w:szCs w:val="24"/>
        </w:rPr>
        <w:t xml:space="preserve">http://www.amsterdamuas.com/binaries/content/assets/subsites/safe/lecturers/background-for-teachers/the-comfort-stretch-panic-model.pdf </w:t>
      </w:r>
      <w:r>
        <w:rPr>
          <w:rFonts w:ascii="Arial" w:hAnsi="Arial" w:cs="Arial"/>
          <w:sz w:val="24"/>
          <w:szCs w:val="24"/>
        </w:rPr>
        <w:t>(Accessed: 25</w:t>
      </w:r>
      <w:r w:rsidRPr="00BC0237">
        <w:rPr>
          <w:rFonts w:ascii="Arial" w:hAnsi="Arial" w:cs="Arial"/>
          <w:sz w:val="24"/>
          <w:szCs w:val="24"/>
          <w:vertAlign w:val="superscript"/>
        </w:rPr>
        <w:t>th</w:t>
      </w:r>
      <w:r>
        <w:rPr>
          <w:rFonts w:ascii="Arial" w:hAnsi="Arial" w:cs="Arial"/>
          <w:sz w:val="24"/>
          <w:szCs w:val="24"/>
        </w:rPr>
        <w:t xml:space="preserve"> November 2018).</w:t>
      </w:r>
    </w:p>
    <w:p w:rsidR="00BC0237" w:rsidRDefault="00BC0237" w:rsidP="00226FA3">
      <w:pPr>
        <w:rPr>
          <w:rFonts w:ascii="Arial" w:hAnsi="Arial" w:cs="Arial"/>
          <w:sz w:val="24"/>
          <w:szCs w:val="24"/>
        </w:rPr>
      </w:pPr>
      <w:proofErr w:type="spellStart"/>
      <w:r>
        <w:rPr>
          <w:rFonts w:ascii="Arial" w:hAnsi="Arial" w:cs="Arial"/>
          <w:sz w:val="24"/>
          <w:szCs w:val="24"/>
        </w:rPr>
        <w:t>Skemp</w:t>
      </w:r>
      <w:proofErr w:type="spellEnd"/>
      <w:r>
        <w:rPr>
          <w:rFonts w:ascii="Arial" w:hAnsi="Arial" w:cs="Arial"/>
          <w:sz w:val="24"/>
          <w:szCs w:val="24"/>
        </w:rPr>
        <w:t xml:space="preserve">, R. (1976) </w:t>
      </w:r>
      <w:r w:rsidRPr="00BC0237">
        <w:rPr>
          <w:rFonts w:ascii="Arial" w:hAnsi="Arial" w:cs="Arial"/>
          <w:i/>
          <w:sz w:val="24"/>
          <w:szCs w:val="24"/>
        </w:rPr>
        <w:t>Relational Understanding</w:t>
      </w:r>
      <w:r>
        <w:rPr>
          <w:rFonts w:ascii="Arial" w:hAnsi="Arial" w:cs="Arial"/>
          <w:i/>
          <w:sz w:val="24"/>
          <w:szCs w:val="24"/>
        </w:rPr>
        <w:t xml:space="preserve"> and Instrumental Understanding.</w:t>
      </w:r>
      <w:r>
        <w:rPr>
          <w:rFonts w:ascii="Arial" w:hAnsi="Arial" w:cs="Arial"/>
          <w:sz w:val="24"/>
          <w:szCs w:val="24"/>
        </w:rPr>
        <w:t xml:space="preserve"> Available at: </w:t>
      </w:r>
      <w:hyperlink r:id="rId10" w:history="1">
        <w:r w:rsidRPr="00B92670">
          <w:rPr>
            <w:rStyle w:val="Hyperlink"/>
            <w:rFonts w:ascii="Arial" w:hAnsi="Arial" w:cs="Arial"/>
            <w:sz w:val="24"/>
            <w:szCs w:val="24"/>
          </w:rPr>
          <w:t>https://alearningplace.com.au/wp-content/uploads/2016/01/Skemp-paper1.pdf</w:t>
        </w:r>
      </w:hyperlink>
      <w:r>
        <w:rPr>
          <w:rFonts w:ascii="Arial" w:hAnsi="Arial" w:cs="Arial"/>
          <w:sz w:val="24"/>
          <w:szCs w:val="24"/>
        </w:rPr>
        <w:t xml:space="preserve"> (Accessed: 25</w:t>
      </w:r>
      <w:r w:rsidRPr="00BC0237">
        <w:rPr>
          <w:rFonts w:ascii="Arial" w:hAnsi="Arial" w:cs="Arial"/>
          <w:sz w:val="24"/>
          <w:szCs w:val="24"/>
          <w:vertAlign w:val="superscript"/>
        </w:rPr>
        <w:t>th</w:t>
      </w:r>
      <w:r>
        <w:rPr>
          <w:rFonts w:ascii="Arial" w:hAnsi="Arial" w:cs="Arial"/>
          <w:sz w:val="24"/>
          <w:szCs w:val="24"/>
        </w:rPr>
        <w:t xml:space="preserve"> November 2018)</w:t>
      </w:r>
      <w:r w:rsidR="005A5FE4">
        <w:rPr>
          <w:rFonts w:ascii="Arial" w:hAnsi="Arial" w:cs="Arial"/>
          <w:sz w:val="24"/>
          <w:szCs w:val="24"/>
        </w:rPr>
        <w:t>.</w:t>
      </w:r>
    </w:p>
    <w:p w:rsidR="00E05ECE" w:rsidRDefault="00E05ECE" w:rsidP="00E05ECE">
      <w:pPr>
        <w:rPr>
          <w:rFonts w:ascii="Arial" w:hAnsi="Arial" w:cs="Arial"/>
          <w:sz w:val="24"/>
          <w:szCs w:val="24"/>
        </w:rPr>
      </w:pPr>
      <w:r>
        <w:rPr>
          <w:rFonts w:ascii="Arial" w:hAnsi="Arial" w:cs="Arial"/>
          <w:sz w:val="24"/>
          <w:szCs w:val="24"/>
        </w:rPr>
        <w:t xml:space="preserve">Stephens, K. (2014) ‘Lesson Starters: An outdated idea or a meaningful teaching tool?’ </w:t>
      </w:r>
      <w:r w:rsidRPr="005750CE">
        <w:rPr>
          <w:rFonts w:ascii="Arial" w:hAnsi="Arial" w:cs="Arial"/>
          <w:i/>
          <w:sz w:val="24"/>
          <w:szCs w:val="24"/>
        </w:rPr>
        <w:t>The Bridge: Journal of Educational Research-Informed Practice</w:t>
      </w:r>
      <w:r>
        <w:rPr>
          <w:rFonts w:ascii="Arial" w:hAnsi="Arial" w:cs="Arial"/>
          <w:sz w:val="24"/>
          <w:szCs w:val="24"/>
        </w:rPr>
        <w:t>, 1(1), pp. 22-47</w:t>
      </w:r>
      <w:r>
        <w:rPr>
          <w:rFonts w:ascii="Arial" w:hAnsi="Arial" w:cs="Arial"/>
          <w:sz w:val="24"/>
          <w:szCs w:val="24"/>
        </w:rPr>
        <w:t>.</w:t>
      </w:r>
    </w:p>
    <w:p w:rsidR="00BC0237" w:rsidRDefault="000E79BD" w:rsidP="00226FA3">
      <w:pPr>
        <w:rPr>
          <w:rFonts w:ascii="Arial" w:hAnsi="Arial" w:cs="Arial"/>
          <w:sz w:val="24"/>
          <w:szCs w:val="24"/>
        </w:rPr>
      </w:pPr>
      <w:r w:rsidRPr="000E79BD">
        <w:rPr>
          <w:rFonts w:ascii="Arial" w:hAnsi="Arial" w:cs="Arial"/>
          <w:sz w:val="24"/>
          <w:szCs w:val="24"/>
        </w:rPr>
        <w:t>Suh, J. and</w:t>
      </w:r>
      <w:r w:rsidR="004E183C" w:rsidRPr="000E79BD">
        <w:rPr>
          <w:rFonts w:ascii="Arial" w:hAnsi="Arial" w:cs="Arial"/>
          <w:sz w:val="24"/>
          <w:szCs w:val="24"/>
        </w:rPr>
        <w:t xml:space="preserve"> Moyer, P. S. (2007). </w:t>
      </w:r>
      <w:r w:rsidR="00215F3E" w:rsidRPr="00215F3E">
        <w:rPr>
          <w:rFonts w:ascii="Arial" w:hAnsi="Arial" w:cs="Arial"/>
          <w:sz w:val="24"/>
          <w:szCs w:val="24"/>
        </w:rPr>
        <w:t>‘</w:t>
      </w:r>
      <w:r w:rsidR="004E183C" w:rsidRPr="00215F3E">
        <w:rPr>
          <w:rFonts w:ascii="Arial" w:hAnsi="Arial" w:cs="Arial"/>
          <w:sz w:val="24"/>
          <w:szCs w:val="24"/>
        </w:rPr>
        <w:t>Developing Students' Representational Fluency Using Virtual and Physical Algebra Balances</w:t>
      </w:r>
      <w:r w:rsidR="004E183C" w:rsidRPr="004E183C">
        <w:rPr>
          <w:rFonts w:ascii="Arial" w:hAnsi="Arial" w:cs="Arial"/>
          <w:sz w:val="24"/>
          <w:szCs w:val="24"/>
        </w:rPr>
        <w:t>.</w:t>
      </w:r>
      <w:r w:rsidR="00215F3E">
        <w:rPr>
          <w:rFonts w:ascii="Arial" w:hAnsi="Arial" w:cs="Arial"/>
          <w:sz w:val="24"/>
          <w:szCs w:val="24"/>
        </w:rPr>
        <w:t>’</w:t>
      </w:r>
      <w:r w:rsidR="004E183C" w:rsidRPr="004E183C">
        <w:rPr>
          <w:rFonts w:ascii="Arial" w:hAnsi="Arial" w:cs="Arial"/>
          <w:sz w:val="24"/>
          <w:szCs w:val="24"/>
        </w:rPr>
        <w:t xml:space="preserve"> </w:t>
      </w:r>
      <w:r w:rsidR="004E183C" w:rsidRPr="00215F3E">
        <w:rPr>
          <w:rFonts w:ascii="Arial" w:hAnsi="Arial" w:cs="Arial"/>
          <w:i/>
          <w:sz w:val="24"/>
          <w:szCs w:val="24"/>
        </w:rPr>
        <w:t>Journal of Computers in Mathematics and Science Teaching</w:t>
      </w:r>
      <w:r w:rsidR="004E183C" w:rsidRPr="004E183C">
        <w:rPr>
          <w:rFonts w:ascii="Arial" w:hAnsi="Arial" w:cs="Arial"/>
          <w:sz w:val="24"/>
          <w:szCs w:val="24"/>
        </w:rPr>
        <w:t xml:space="preserve">, 26(2), </w:t>
      </w:r>
      <w:r w:rsidR="005A5FE4">
        <w:rPr>
          <w:rFonts w:ascii="Arial" w:hAnsi="Arial" w:cs="Arial"/>
          <w:sz w:val="24"/>
          <w:szCs w:val="24"/>
        </w:rPr>
        <w:t xml:space="preserve">pp. </w:t>
      </w:r>
      <w:r w:rsidR="004E183C" w:rsidRPr="004E183C">
        <w:rPr>
          <w:rFonts w:ascii="Arial" w:hAnsi="Arial" w:cs="Arial"/>
          <w:sz w:val="24"/>
          <w:szCs w:val="24"/>
        </w:rPr>
        <w:t>155-173.</w:t>
      </w:r>
    </w:p>
    <w:p w:rsidR="00E05ECE" w:rsidRDefault="00E05ECE" w:rsidP="00E05ECE">
      <w:pPr>
        <w:rPr>
          <w:rFonts w:ascii="Arial" w:hAnsi="Arial" w:cs="Arial"/>
          <w:sz w:val="24"/>
          <w:szCs w:val="24"/>
        </w:rPr>
      </w:pPr>
      <w:r w:rsidRPr="00F971AC">
        <w:rPr>
          <w:rFonts w:ascii="Arial" w:hAnsi="Arial" w:cs="Arial"/>
          <w:sz w:val="24"/>
          <w:szCs w:val="24"/>
        </w:rPr>
        <w:t>Tomlinson, C. and Allan, S. (2006). </w:t>
      </w:r>
      <w:r w:rsidRPr="00F971AC">
        <w:rPr>
          <w:rFonts w:ascii="Arial" w:hAnsi="Arial" w:cs="Arial"/>
          <w:i/>
          <w:iCs/>
          <w:sz w:val="24"/>
          <w:szCs w:val="24"/>
        </w:rPr>
        <w:t>Leadership for differentiating schools &amp; classrooms</w:t>
      </w:r>
      <w:r w:rsidRPr="00F971AC">
        <w:rPr>
          <w:rFonts w:ascii="Arial" w:hAnsi="Arial" w:cs="Arial"/>
          <w:sz w:val="24"/>
          <w:szCs w:val="24"/>
        </w:rPr>
        <w:t>. Heatherton, Vic.: Hawker Brownlow Education.</w:t>
      </w:r>
    </w:p>
    <w:p w:rsidR="00E05ECE" w:rsidRDefault="00E05ECE" w:rsidP="00E05ECE">
      <w:pPr>
        <w:rPr>
          <w:rFonts w:ascii="Arial" w:hAnsi="Arial" w:cs="Arial"/>
          <w:sz w:val="24"/>
          <w:szCs w:val="24"/>
        </w:rPr>
      </w:pPr>
      <w:r>
        <w:rPr>
          <w:rFonts w:ascii="Arial" w:hAnsi="Arial" w:cs="Arial"/>
          <w:sz w:val="24"/>
          <w:szCs w:val="24"/>
        </w:rPr>
        <w:t>Vygotsky</w:t>
      </w:r>
      <w:r w:rsidRPr="005750CE">
        <w:rPr>
          <w:rFonts w:ascii="Arial" w:hAnsi="Arial" w:cs="Arial"/>
          <w:sz w:val="24"/>
          <w:szCs w:val="24"/>
        </w:rPr>
        <w:t>, L. (1978). </w:t>
      </w:r>
      <w:r w:rsidRPr="005750CE">
        <w:rPr>
          <w:rFonts w:ascii="Arial" w:hAnsi="Arial" w:cs="Arial"/>
          <w:i/>
          <w:iCs/>
          <w:sz w:val="24"/>
          <w:szCs w:val="24"/>
        </w:rPr>
        <w:t>Mind in society</w:t>
      </w:r>
      <w:r w:rsidRPr="005750CE">
        <w:rPr>
          <w:rFonts w:ascii="Arial" w:hAnsi="Arial" w:cs="Arial"/>
          <w:sz w:val="24"/>
          <w:szCs w:val="24"/>
        </w:rPr>
        <w:t>. Cambridge, Mass: Harvard Univ. Press.</w:t>
      </w:r>
    </w:p>
    <w:p w:rsidR="005A5FE4" w:rsidRDefault="005A5FE4" w:rsidP="00215F3E">
      <w:pPr>
        <w:rPr>
          <w:rFonts w:ascii="Arial" w:hAnsi="Arial" w:cs="Arial"/>
          <w:sz w:val="24"/>
          <w:szCs w:val="24"/>
        </w:rPr>
      </w:pPr>
      <w:r w:rsidRPr="005A5FE4">
        <w:rPr>
          <w:rFonts w:ascii="Arial" w:hAnsi="Arial" w:cs="Arial"/>
          <w:sz w:val="24"/>
          <w:szCs w:val="24"/>
        </w:rPr>
        <w:t>Washington University (2018). </w:t>
      </w:r>
      <w:r w:rsidRPr="005A5FE4">
        <w:rPr>
          <w:rFonts w:ascii="Arial" w:hAnsi="Arial" w:cs="Arial"/>
          <w:i/>
          <w:iCs/>
          <w:sz w:val="24"/>
          <w:szCs w:val="24"/>
        </w:rPr>
        <w:t>Benefits of Group Work</w:t>
      </w:r>
      <w:r w:rsidRPr="005A5FE4">
        <w:rPr>
          <w:rFonts w:ascii="Arial" w:hAnsi="Arial" w:cs="Arial"/>
          <w:sz w:val="24"/>
          <w:szCs w:val="24"/>
        </w:rPr>
        <w:t xml:space="preserve">. [online] The Teaching </w:t>
      </w:r>
      <w:proofErr w:type="spellStart"/>
      <w:r w:rsidRPr="005A5FE4">
        <w:rPr>
          <w:rFonts w:ascii="Arial" w:hAnsi="Arial" w:cs="Arial"/>
          <w:sz w:val="24"/>
          <w:szCs w:val="24"/>
        </w:rPr>
        <w:t>Center</w:t>
      </w:r>
      <w:proofErr w:type="spellEnd"/>
      <w:r w:rsidRPr="005A5FE4">
        <w:rPr>
          <w:rFonts w:ascii="Arial" w:hAnsi="Arial" w:cs="Arial"/>
          <w:sz w:val="24"/>
          <w:szCs w:val="24"/>
        </w:rPr>
        <w:t xml:space="preserve">. Available at: https://teachingcenter.wustl.edu/resources/active-learning/group-work-in-class/benefits-of-group-work/ </w:t>
      </w:r>
      <w:r>
        <w:rPr>
          <w:rFonts w:ascii="Arial" w:hAnsi="Arial" w:cs="Arial"/>
          <w:sz w:val="24"/>
          <w:szCs w:val="24"/>
        </w:rPr>
        <w:t>(Accessed 25 Nov. 2018)</w:t>
      </w:r>
      <w:r w:rsidRPr="005A5FE4">
        <w:rPr>
          <w:rFonts w:ascii="Arial" w:hAnsi="Arial" w:cs="Arial"/>
          <w:sz w:val="24"/>
          <w:szCs w:val="24"/>
        </w:rPr>
        <w:t>.</w:t>
      </w:r>
    </w:p>
    <w:p w:rsidR="00E05ECE" w:rsidRPr="00E05ECE" w:rsidRDefault="00E05ECE" w:rsidP="00E05ECE">
      <w:pPr>
        <w:rPr>
          <w:rFonts w:ascii="Arial" w:hAnsi="Arial" w:cs="Arial"/>
          <w:bCs/>
          <w:sz w:val="24"/>
          <w:szCs w:val="24"/>
        </w:rPr>
      </w:pPr>
      <w:r>
        <w:rPr>
          <w:rFonts w:ascii="Arial" w:hAnsi="Arial" w:cs="Arial"/>
          <w:bCs/>
          <w:sz w:val="24"/>
          <w:szCs w:val="24"/>
        </w:rPr>
        <w:lastRenderedPageBreak/>
        <w:t xml:space="preserve">Welsh Government (2015) </w:t>
      </w:r>
      <w:r>
        <w:rPr>
          <w:rFonts w:ascii="Arial" w:hAnsi="Arial" w:cs="Arial"/>
          <w:bCs/>
          <w:i/>
          <w:sz w:val="24"/>
          <w:szCs w:val="24"/>
        </w:rPr>
        <w:t xml:space="preserve">A curriculum for Wales – a curriculum for life. </w:t>
      </w:r>
      <w:r>
        <w:rPr>
          <w:rFonts w:ascii="Arial" w:hAnsi="Arial" w:cs="Arial"/>
          <w:bCs/>
          <w:sz w:val="24"/>
          <w:szCs w:val="24"/>
        </w:rPr>
        <w:t xml:space="preserve">Available at </w:t>
      </w:r>
      <w:hyperlink r:id="rId11" w:history="1">
        <w:r w:rsidRPr="00B92670">
          <w:rPr>
            <w:rStyle w:val="Hyperlink"/>
            <w:rFonts w:ascii="Arial" w:hAnsi="Arial" w:cs="Arial"/>
            <w:bCs/>
            <w:sz w:val="24"/>
            <w:szCs w:val="24"/>
          </w:rPr>
          <w:t>http://dera.ioe.ac.uk/24680/1/151021-a-curriculum-for-wales-a-curriculum-for-life-en_Redacted.pdf</w:t>
        </w:r>
      </w:hyperlink>
      <w:r>
        <w:rPr>
          <w:rFonts w:ascii="Arial" w:hAnsi="Arial" w:cs="Arial"/>
          <w:bCs/>
          <w:sz w:val="24"/>
          <w:szCs w:val="24"/>
        </w:rPr>
        <w:t xml:space="preserve"> (Accessed 25th November 2018)</w:t>
      </w:r>
      <w:r>
        <w:rPr>
          <w:rFonts w:ascii="Arial" w:hAnsi="Arial" w:cs="Arial"/>
          <w:bCs/>
          <w:sz w:val="24"/>
          <w:szCs w:val="24"/>
        </w:rPr>
        <w:t>.</w:t>
      </w:r>
    </w:p>
    <w:p w:rsidR="00E05ECE" w:rsidRDefault="00C93844" w:rsidP="00215F3E">
      <w:pPr>
        <w:rPr>
          <w:rFonts w:ascii="Arial" w:hAnsi="Arial" w:cs="Arial"/>
          <w:sz w:val="24"/>
          <w:szCs w:val="24"/>
        </w:rPr>
      </w:pPr>
      <w:r>
        <w:rPr>
          <w:rFonts w:ascii="Arial" w:hAnsi="Arial" w:cs="Arial"/>
          <w:sz w:val="24"/>
          <w:szCs w:val="24"/>
        </w:rPr>
        <w:t xml:space="preserve">Welsh Government (2013) </w:t>
      </w:r>
      <w:r>
        <w:rPr>
          <w:rFonts w:ascii="Arial" w:hAnsi="Arial" w:cs="Arial"/>
          <w:i/>
          <w:sz w:val="24"/>
          <w:szCs w:val="24"/>
        </w:rPr>
        <w:t xml:space="preserve">National Literacy and Numeracy Framework. </w:t>
      </w:r>
      <w:r>
        <w:rPr>
          <w:rFonts w:ascii="Arial" w:hAnsi="Arial" w:cs="Arial"/>
          <w:sz w:val="24"/>
          <w:szCs w:val="24"/>
        </w:rPr>
        <w:t xml:space="preserve">Available at: </w:t>
      </w:r>
      <w:hyperlink r:id="rId12" w:history="1">
        <w:r w:rsidRPr="00B92670">
          <w:rPr>
            <w:rStyle w:val="Hyperlink"/>
            <w:rFonts w:ascii="Arial" w:hAnsi="Arial" w:cs="Arial"/>
            <w:sz w:val="24"/>
            <w:szCs w:val="24"/>
          </w:rPr>
          <w:t>http://learning.gov.wales/docs/learningwales/publications/130415-lnf-guidance-en.pdf</w:t>
        </w:r>
      </w:hyperlink>
      <w:r>
        <w:rPr>
          <w:rFonts w:ascii="Arial" w:hAnsi="Arial" w:cs="Arial"/>
          <w:sz w:val="24"/>
          <w:szCs w:val="24"/>
        </w:rPr>
        <w:t xml:space="preserve"> (Accessed: 25</w:t>
      </w:r>
      <w:r w:rsidRPr="00C93844">
        <w:rPr>
          <w:rFonts w:ascii="Arial" w:hAnsi="Arial" w:cs="Arial"/>
          <w:sz w:val="24"/>
          <w:szCs w:val="24"/>
          <w:vertAlign w:val="superscript"/>
        </w:rPr>
        <w:t>th</w:t>
      </w:r>
      <w:r>
        <w:rPr>
          <w:rFonts w:ascii="Arial" w:hAnsi="Arial" w:cs="Arial"/>
          <w:sz w:val="24"/>
          <w:szCs w:val="24"/>
        </w:rPr>
        <w:t xml:space="preserve"> November 2018)</w:t>
      </w:r>
      <w:r w:rsidR="00E05ECE">
        <w:rPr>
          <w:rFonts w:ascii="Arial" w:hAnsi="Arial" w:cs="Arial"/>
          <w:sz w:val="24"/>
          <w:szCs w:val="24"/>
        </w:rPr>
        <w:t>.</w:t>
      </w:r>
    </w:p>
    <w:p w:rsidR="00C93844" w:rsidRPr="00C93844" w:rsidRDefault="00F971AC" w:rsidP="00215F3E">
      <w:pPr>
        <w:rPr>
          <w:rFonts w:ascii="Arial" w:hAnsi="Arial" w:cs="Arial"/>
          <w:sz w:val="24"/>
          <w:szCs w:val="24"/>
        </w:rPr>
      </w:pPr>
      <w:r w:rsidRPr="00F971AC">
        <w:rPr>
          <w:rFonts w:ascii="Arial" w:hAnsi="Arial" w:cs="Arial"/>
          <w:sz w:val="24"/>
          <w:szCs w:val="24"/>
        </w:rPr>
        <w:t>Wood, D., Bruner, J. and Ross, G. (1976). THE ROLE OF TUTORING IN PROBLEM SOLVING. </w:t>
      </w:r>
      <w:r w:rsidRPr="00F971AC">
        <w:rPr>
          <w:rFonts w:ascii="Arial" w:hAnsi="Arial" w:cs="Arial"/>
          <w:i/>
          <w:iCs/>
          <w:sz w:val="24"/>
          <w:szCs w:val="24"/>
        </w:rPr>
        <w:t>Journal of Child Psychology and Psychiatry</w:t>
      </w:r>
      <w:r w:rsidRPr="00F971AC">
        <w:rPr>
          <w:rFonts w:ascii="Arial" w:hAnsi="Arial" w:cs="Arial"/>
          <w:sz w:val="24"/>
          <w:szCs w:val="24"/>
        </w:rPr>
        <w:t>, 17(2), pp.89-100.</w:t>
      </w:r>
    </w:p>
    <w:p w:rsidR="00C93844" w:rsidRDefault="00C93844" w:rsidP="00215F3E">
      <w:pPr>
        <w:rPr>
          <w:rFonts w:ascii="Arial" w:hAnsi="Arial" w:cs="Arial"/>
          <w:sz w:val="24"/>
          <w:szCs w:val="24"/>
        </w:rPr>
      </w:pPr>
    </w:p>
    <w:p w:rsidR="005750CE" w:rsidRPr="005750CE" w:rsidRDefault="005750CE" w:rsidP="00215F3E">
      <w:pPr>
        <w:rPr>
          <w:rFonts w:ascii="Arial" w:hAnsi="Arial" w:cs="Arial"/>
          <w:sz w:val="24"/>
          <w:szCs w:val="24"/>
        </w:rPr>
      </w:pPr>
    </w:p>
    <w:p w:rsidR="005A5FE4" w:rsidRPr="00215F3E" w:rsidRDefault="005A5FE4" w:rsidP="00215F3E">
      <w:pPr>
        <w:rPr>
          <w:rFonts w:ascii="Arial" w:hAnsi="Arial" w:cs="Arial"/>
          <w:sz w:val="24"/>
          <w:szCs w:val="24"/>
        </w:rPr>
      </w:pPr>
    </w:p>
    <w:p w:rsidR="009D6583" w:rsidRPr="004E183C" w:rsidRDefault="009D6583" w:rsidP="00226FA3">
      <w:pPr>
        <w:rPr>
          <w:rFonts w:ascii="Arial" w:hAnsi="Arial" w:cs="Arial"/>
          <w:i/>
          <w:sz w:val="24"/>
          <w:szCs w:val="24"/>
        </w:rPr>
      </w:pPr>
    </w:p>
    <w:p w:rsidR="009804B6" w:rsidRPr="009804B6" w:rsidRDefault="009804B6" w:rsidP="004D32F0">
      <w:pPr>
        <w:ind w:firstLine="720"/>
        <w:rPr>
          <w:rFonts w:ascii="Arial" w:hAnsi="Arial" w:cs="Arial"/>
          <w:sz w:val="24"/>
          <w:szCs w:val="24"/>
          <w:highlight w:val="yellow"/>
        </w:rPr>
      </w:pPr>
      <w:r w:rsidRPr="009804B6">
        <w:rPr>
          <w:rFonts w:ascii="Arial" w:hAnsi="Arial" w:cs="Arial"/>
          <w:sz w:val="24"/>
          <w:szCs w:val="24"/>
          <w:highlight w:val="yellow"/>
        </w:rPr>
        <w:t xml:space="preserve">OPEN QUESTIONS </w:t>
      </w:r>
    </w:p>
    <w:p w:rsidR="009804B6" w:rsidRDefault="009804B6" w:rsidP="004D32F0">
      <w:pPr>
        <w:ind w:firstLine="720"/>
        <w:rPr>
          <w:rFonts w:ascii="Arial" w:hAnsi="Arial" w:cs="Arial"/>
          <w:sz w:val="24"/>
          <w:szCs w:val="24"/>
        </w:rPr>
      </w:pPr>
      <w:r w:rsidRPr="00E62C02">
        <w:rPr>
          <w:rFonts w:ascii="Arial" w:hAnsi="Arial" w:cs="Arial"/>
          <w:sz w:val="24"/>
          <w:szCs w:val="24"/>
          <w:highlight w:val="cyan"/>
        </w:rPr>
        <w:t>DEVELOPMENT</w:t>
      </w:r>
    </w:p>
    <w:p w:rsidR="009804B6" w:rsidRPr="009804B6" w:rsidRDefault="009804B6" w:rsidP="004D32F0">
      <w:pPr>
        <w:ind w:firstLine="720"/>
        <w:rPr>
          <w:rFonts w:ascii="Arial" w:hAnsi="Arial" w:cs="Arial"/>
          <w:sz w:val="24"/>
          <w:szCs w:val="24"/>
          <w:highlight w:val="red"/>
        </w:rPr>
      </w:pPr>
      <w:r w:rsidRPr="009804B6">
        <w:rPr>
          <w:rFonts w:ascii="Arial" w:hAnsi="Arial" w:cs="Arial"/>
          <w:sz w:val="24"/>
          <w:szCs w:val="24"/>
          <w:highlight w:val="red"/>
        </w:rPr>
        <w:t>QTS ACTION PLAN</w:t>
      </w:r>
    </w:p>
    <w:p w:rsidR="009804B6" w:rsidRDefault="009804B6" w:rsidP="004D32F0">
      <w:pPr>
        <w:ind w:firstLine="720"/>
        <w:rPr>
          <w:rFonts w:ascii="Arial" w:hAnsi="Arial" w:cs="Arial"/>
          <w:sz w:val="24"/>
          <w:szCs w:val="24"/>
        </w:rPr>
      </w:pPr>
      <w:r w:rsidRPr="009804B6">
        <w:rPr>
          <w:rFonts w:ascii="Arial" w:hAnsi="Arial" w:cs="Arial"/>
          <w:sz w:val="24"/>
          <w:szCs w:val="24"/>
          <w:highlight w:val="red"/>
        </w:rPr>
        <w:t>REFERENCES</w:t>
      </w:r>
    </w:p>
    <w:p w:rsidR="009804B6" w:rsidRPr="009804B6" w:rsidRDefault="009804B6" w:rsidP="004D32F0">
      <w:pPr>
        <w:ind w:firstLine="720"/>
        <w:rPr>
          <w:rFonts w:ascii="Arial" w:hAnsi="Arial" w:cs="Arial"/>
          <w:sz w:val="24"/>
          <w:szCs w:val="24"/>
        </w:rPr>
      </w:pPr>
      <w:r w:rsidRPr="009804B6">
        <w:rPr>
          <w:rFonts w:ascii="Arial" w:hAnsi="Arial" w:cs="Arial"/>
          <w:sz w:val="24"/>
          <w:szCs w:val="24"/>
          <w:highlight w:val="red"/>
        </w:rPr>
        <w:t>COVER SHEET</w:t>
      </w:r>
    </w:p>
    <w:sectPr w:rsidR="009804B6" w:rsidRPr="009804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28F"/>
    <w:rsid w:val="0002422C"/>
    <w:rsid w:val="000350C2"/>
    <w:rsid w:val="0005343F"/>
    <w:rsid w:val="00095810"/>
    <w:rsid w:val="000D10B1"/>
    <w:rsid w:val="000E79BD"/>
    <w:rsid w:val="001A354F"/>
    <w:rsid w:val="001B055D"/>
    <w:rsid w:val="001E25A9"/>
    <w:rsid w:val="001F70EC"/>
    <w:rsid w:val="00204C01"/>
    <w:rsid w:val="00215F3E"/>
    <w:rsid w:val="00226FA3"/>
    <w:rsid w:val="002B59C6"/>
    <w:rsid w:val="002B674C"/>
    <w:rsid w:val="002C6D83"/>
    <w:rsid w:val="002E6D50"/>
    <w:rsid w:val="00304DC9"/>
    <w:rsid w:val="00315B3C"/>
    <w:rsid w:val="003672B8"/>
    <w:rsid w:val="003A0205"/>
    <w:rsid w:val="003E0689"/>
    <w:rsid w:val="004132B4"/>
    <w:rsid w:val="00420E54"/>
    <w:rsid w:val="0045602E"/>
    <w:rsid w:val="00494EB7"/>
    <w:rsid w:val="004A7448"/>
    <w:rsid w:val="004D32F0"/>
    <w:rsid w:val="004E183C"/>
    <w:rsid w:val="005320B0"/>
    <w:rsid w:val="005750CE"/>
    <w:rsid w:val="005A2B3C"/>
    <w:rsid w:val="005A5FE4"/>
    <w:rsid w:val="005C395C"/>
    <w:rsid w:val="005F64EA"/>
    <w:rsid w:val="00603523"/>
    <w:rsid w:val="00634DED"/>
    <w:rsid w:val="00671EF2"/>
    <w:rsid w:val="00841E9F"/>
    <w:rsid w:val="0084414D"/>
    <w:rsid w:val="00872E2A"/>
    <w:rsid w:val="008804C6"/>
    <w:rsid w:val="00886CA8"/>
    <w:rsid w:val="008A521A"/>
    <w:rsid w:val="008F10FD"/>
    <w:rsid w:val="00950D2E"/>
    <w:rsid w:val="009804B6"/>
    <w:rsid w:val="009945A9"/>
    <w:rsid w:val="009A4109"/>
    <w:rsid w:val="009D6583"/>
    <w:rsid w:val="00A24CA6"/>
    <w:rsid w:val="00A5547A"/>
    <w:rsid w:val="00A87648"/>
    <w:rsid w:val="00BC0237"/>
    <w:rsid w:val="00C04441"/>
    <w:rsid w:val="00C14AA4"/>
    <w:rsid w:val="00C36F66"/>
    <w:rsid w:val="00C45D3A"/>
    <w:rsid w:val="00C5407F"/>
    <w:rsid w:val="00C57082"/>
    <w:rsid w:val="00C86595"/>
    <w:rsid w:val="00C93844"/>
    <w:rsid w:val="00CE5177"/>
    <w:rsid w:val="00D7628F"/>
    <w:rsid w:val="00E05ECE"/>
    <w:rsid w:val="00E62C02"/>
    <w:rsid w:val="00E62ECC"/>
    <w:rsid w:val="00EB64B1"/>
    <w:rsid w:val="00F329D2"/>
    <w:rsid w:val="00F971AC"/>
    <w:rsid w:val="00FF3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D34837-99CE-4A41-BD5D-A6D9E5D37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26FA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343F"/>
    <w:rPr>
      <w:color w:val="0563C1" w:themeColor="hyperlink"/>
      <w:u w:val="single"/>
    </w:rPr>
  </w:style>
  <w:style w:type="character" w:styleId="FollowedHyperlink">
    <w:name w:val="FollowedHyperlink"/>
    <w:basedOn w:val="DefaultParagraphFont"/>
    <w:uiPriority w:val="99"/>
    <w:semiHidden/>
    <w:unhideWhenUsed/>
    <w:rsid w:val="00C45D3A"/>
    <w:rPr>
      <w:color w:val="954F72" w:themeColor="followedHyperlink"/>
      <w:u w:val="single"/>
    </w:rPr>
  </w:style>
  <w:style w:type="paragraph" w:customStyle="1" w:styleId="paragraph">
    <w:name w:val="paragraph"/>
    <w:basedOn w:val="Normal"/>
    <w:rsid w:val="009D65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D6583"/>
  </w:style>
  <w:style w:type="character" w:customStyle="1" w:styleId="eop">
    <w:name w:val="eop"/>
    <w:basedOn w:val="DefaultParagraphFont"/>
    <w:rsid w:val="009D6583"/>
  </w:style>
  <w:style w:type="character" w:customStyle="1" w:styleId="Heading1Char">
    <w:name w:val="Heading 1 Char"/>
    <w:basedOn w:val="DefaultParagraphFont"/>
    <w:link w:val="Heading1"/>
    <w:uiPriority w:val="9"/>
    <w:rsid w:val="00226FA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792261">
      <w:bodyDiv w:val="1"/>
      <w:marLeft w:val="0"/>
      <w:marRight w:val="0"/>
      <w:marTop w:val="0"/>
      <w:marBottom w:val="0"/>
      <w:divBdr>
        <w:top w:val="none" w:sz="0" w:space="0" w:color="auto"/>
        <w:left w:val="none" w:sz="0" w:space="0" w:color="auto"/>
        <w:bottom w:val="none" w:sz="0" w:space="0" w:color="auto"/>
        <w:right w:val="none" w:sz="0" w:space="0" w:color="auto"/>
      </w:divBdr>
      <w:divsChild>
        <w:div w:id="305283705">
          <w:marLeft w:val="0"/>
          <w:marRight w:val="0"/>
          <w:marTop w:val="0"/>
          <w:marBottom w:val="0"/>
          <w:divBdr>
            <w:top w:val="none" w:sz="0" w:space="0" w:color="auto"/>
            <w:left w:val="none" w:sz="0" w:space="0" w:color="auto"/>
            <w:bottom w:val="none" w:sz="0" w:space="0" w:color="auto"/>
            <w:right w:val="none" w:sz="0" w:space="0" w:color="auto"/>
          </w:divBdr>
        </w:div>
        <w:div w:id="631205236">
          <w:marLeft w:val="0"/>
          <w:marRight w:val="0"/>
          <w:marTop w:val="0"/>
          <w:marBottom w:val="0"/>
          <w:divBdr>
            <w:top w:val="none" w:sz="0" w:space="0" w:color="auto"/>
            <w:left w:val="none" w:sz="0" w:space="0" w:color="auto"/>
            <w:bottom w:val="none" w:sz="0" w:space="0" w:color="auto"/>
            <w:right w:val="none" w:sz="0" w:space="0" w:color="auto"/>
          </w:divBdr>
        </w:div>
        <w:div w:id="310718277">
          <w:marLeft w:val="0"/>
          <w:marRight w:val="0"/>
          <w:marTop w:val="0"/>
          <w:marBottom w:val="0"/>
          <w:divBdr>
            <w:top w:val="none" w:sz="0" w:space="0" w:color="auto"/>
            <w:left w:val="none" w:sz="0" w:space="0" w:color="auto"/>
            <w:bottom w:val="none" w:sz="0" w:space="0" w:color="auto"/>
            <w:right w:val="none" w:sz="0" w:space="0" w:color="auto"/>
          </w:divBdr>
        </w:div>
      </w:divsChild>
    </w:div>
    <w:div w:id="221718120">
      <w:bodyDiv w:val="1"/>
      <w:marLeft w:val="0"/>
      <w:marRight w:val="0"/>
      <w:marTop w:val="0"/>
      <w:marBottom w:val="0"/>
      <w:divBdr>
        <w:top w:val="none" w:sz="0" w:space="0" w:color="auto"/>
        <w:left w:val="none" w:sz="0" w:space="0" w:color="auto"/>
        <w:bottom w:val="none" w:sz="0" w:space="0" w:color="auto"/>
        <w:right w:val="none" w:sz="0" w:space="0" w:color="auto"/>
      </w:divBdr>
    </w:div>
    <w:div w:id="383335617">
      <w:bodyDiv w:val="1"/>
      <w:marLeft w:val="0"/>
      <w:marRight w:val="0"/>
      <w:marTop w:val="0"/>
      <w:marBottom w:val="0"/>
      <w:divBdr>
        <w:top w:val="none" w:sz="0" w:space="0" w:color="auto"/>
        <w:left w:val="none" w:sz="0" w:space="0" w:color="auto"/>
        <w:bottom w:val="none" w:sz="0" w:space="0" w:color="auto"/>
        <w:right w:val="none" w:sz="0" w:space="0" w:color="auto"/>
      </w:divBdr>
    </w:div>
    <w:div w:id="448279345">
      <w:bodyDiv w:val="1"/>
      <w:marLeft w:val="0"/>
      <w:marRight w:val="0"/>
      <w:marTop w:val="0"/>
      <w:marBottom w:val="0"/>
      <w:divBdr>
        <w:top w:val="none" w:sz="0" w:space="0" w:color="auto"/>
        <w:left w:val="none" w:sz="0" w:space="0" w:color="auto"/>
        <w:bottom w:val="none" w:sz="0" w:space="0" w:color="auto"/>
        <w:right w:val="none" w:sz="0" w:space="0" w:color="auto"/>
      </w:divBdr>
      <w:divsChild>
        <w:div w:id="2138446446">
          <w:marLeft w:val="0"/>
          <w:marRight w:val="0"/>
          <w:marTop w:val="0"/>
          <w:marBottom w:val="0"/>
          <w:divBdr>
            <w:top w:val="none" w:sz="0" w:space="0" w:color="auto"/>
            <w:left w:val="none" w:sz="0" w:space="0" w:color="auto"/>
            <w:bottom w:val="none" w:sz="0" w:space="0" w:color="auto"/>
            <w:right w:val="none" w:sz="0" w:space="0" w:color="auto"/>
          </w:divBdr>
        </w:div>
        <w:div w:id="1986624833">
          <w:marLeft w:val="0"/>
          <w:marRight w:val="0"/>
          <w:marTop w:val="0"/>
          <w:marBottom w:val="0"/>
          <w:divBdr>
            <w:top w:val="none" w:sz="0" w:space="0" w:color="auto"/>
            <w:left w:val="none" w:sz="0" w:space="0" w:color="auto"/>
            <w:bottom w:val="none" w:sz="0" w:space="0" w:color="auto"/>
            <w:right w:val="none" w:sz="0" w:space="0" w:color="auto"/>
          </w:divBdr>
        </w:div>
        <w:div w:id="1140614033">
          <w:marLeft w:val="0"/>
          <w:marRight w:val="0"/>
          <w:marTop w:val="0"/>
          <w:marBottom w:val="0"/>
          <w:divBdr>
            <w:top w:val="none" w:sz="0" w:space="0" w:color="auto"/>
            <w:left w:val="none" w:sz="0" w:space="0" w:color="auto"/>
            <w:bottom w:val="none" w:sz="0" w:space="0" w:color="auto"/>
            <w:right w:val="none" w:sz="0" w:space="0" w:color="auto"/>
          </w:divBdr>
        </w:div>
        <w:div w:id="1482694450">
          <w:marLeft w:val="0"/>
          <w:marRight w:val="0"/>
          <w:marTop w:val="0"/>
          <w:marBottom w:val="0"/>
          <w:divBdr>
            <w:top w:val="none" w:sz="0" w:space="0" w:color="auto"/>
            <w:left w:val="none" w:sz="0" w:space="0" w:color="auto"/>
            <w:bottom w:val="none" w:sz="0" w:space="0" w:color="auto"/>
            <w:right w:val="none" w:sz="0" w:space="0" w:color="auto"/>
          </w:divBdr>
        </w:div>
        <w:div w:id="1523350864">
          <w:marLeft w:val="0"/>
          <w:marRight w:val="0"/>
          <w:marTop w:val="0"/>
          <w:marBottom w:val="0"/>
          <w:divBdr>
            <w:top w:val="none" w:sz="0" w:space="0" w:color="auto"/>
            <w:left w:val="none" w:sz="0" w:space="0" w:color="auto"/>
            <w:bottom w:val="none" w:sz="0" w:space="0" w:color="auto"/>
            <w:right w:val="none" w:sz="0" w:space="0" w:color="auto"/>
          </w:divBdr>
        </w:div>
      </w:divsChild>
    </w:div>
    <w:div w:id="1411343440">
      <w:bodyDiv w:val="1"/>
      <w:marLeft w:val="0"/>
      <w:marRight w:val="0"/>
      <w:marTop w:val="0"/>
      <w:marBottom w:val="0"/>
      <w:divBdr>
        <w:top w:val="none" w:sz="0" w:space="0" w:color="auto"/>
        <w:left w:val="none" w:sz="0" w:space="0" w:color="auto"/>
        <w:bottom w:val="none" w:sz="0" w:space="0" w:color="auto"/>
        <w:right w:val="none" w:sz="0" w:space="0" w:color="auto"/>
      </w:divBdr>
    </w:div>
    <w:div w:id="1707947873">
      <w:bodyDiv w:val="1"/>
      <w:marLeft w:val="0"/>
      <w:marRight w:val="0"/>
      <w:marTop w:val="0"/>
      <w:marBottom w:val="0"/>
      <w:divBdr>
        <w:top w:val="none" w:sz="0" w:space="0" w:color="auto"/>
        <w:left w:val="none" w:sz="0" w:space="0" w:color="auto"/>
        <w:bottom w:val="none" w:sz="0" w:space="0" w:color="auto"/>
        <w:right w:val="none" w:sz="0" w:space="0" w:color="auto"/>
      </w:divBdr>
      <w:divsChild>
        <w:div w:id="396514827">
          <w:marLeft w:val="0"/>
          <w:marRight w:val="0"/>
          <w:marTop w:val="0"/>
          <w:marBottom w:val="0"/>
          <w:divBdr>
            <w:top w:val="none" w:sz="0" w:space="0" w:color="auto"/>
            <w:left w:val="none" w:sz="0" w:space="0" w:color="auto"/>
            <w:bottom w:val="none" w:sz="0" w:space="0" w:color="auto"/>
            <w:right w:val="none" w:sz="0" w:space="0" w:color="auto"/>
          </w:divBdr>
        </w:div>
        <w:div w:id="73086629">
          <w:marLeft w:val="0"/>
          <w:marRight w:val="0"/>
          <w:marTop w:val="0"/>
          <w:marBottom w:val="0"/>
          <w:divBdr>
            <w:top w:val="none" w:sz="0" w:space="0" w:color="auto"/>
            <w:left w:val="none" w:sz="0" w:space="0" w:color="auto"/>
            <w:bottom w:val="none" w:sz="0" w:space="0" w:color="auto"/>
            <w:right w:val="none" w:sz="0" w:space="0" w:color="auto"/>
          </w:divBdr>
        </w:div>
      </w:divsChild>
    </w:div>
    <w:div w:id="1924991949">
      <w:bodyDiv w:val="1"/>
      <w:marLeft w:val="0"/>
      <w:marRight w:val="0"/>
      <w:marTop w:val="0"/>
      <w:marBottom w:val="0"/>
      <w:divBdr>
        <w:top w:val="none" w:sz="0" w:space="0" w:color="auto"/>
        <w:left w:val="none" w:sz="0" w:space="0" w:color="auto"/>
        <w:bottom w:val="none" w:sz="0" w:space="0" w:color="auto"/>
        <w:right w:val="none" w:sz="0" w:space="0" w:color="auto"/>
      </w:divBdr>
      <w:divsChild>
        <w:div w:id="1059011836">
          <w:marLeft w:val="0"/>
          <w:marRight w:val="0"/>
          <w:marTop w:val="0"/>
          <w:marBottom w:val="0"/>
          <w:divBdr>
            <w:top w:val="none" w:sz="0" w:space="0" w:color="auto"/>
            <w:left w:val="none" w:sz="0" w:space="0" w:color="auto"/>
            <w:bottom w:val="none" w:sz="0" w:space="0" w:color="auto"/>
            <w:right w:val="none" w:sz="0" w:space="0" w:color="auto"/>
          </w:divBdr>
        </w:div>
        <w:div w:id="771585216">
          <w:marLeft w:val="0"/>
          <w:marRight w:val="0"/>
          <w:marTop w:val="0"/>
          <w:marBottom w:val="0"/>
          <w:divBdr>
            <w:top w:val="none" w:sz="0" w:space="0" w:color="auto"/>
            <w:left w:val="none" w:sz="0" w:space="0" w:color="auto"/>
            <w:bottom w:val="none" w:sz="0" w:space="0" w:color="auto"/>
            <w:right w:val="none" w:sz="0" w:space="0" w:color="auto"/>
          </w:divBdr>
        </w:div>
        <w:div w:id="31421159">
          <w:marLeft w:val="0"/>
          <w:marRight w:val="0"/>
          <w:marTop w:val="0"/>
          <w:marBottom w:val="0"/>
          <w:divBdr>
            <w:top w:val="none" w:sz="0" w:space="0" w:color="auto"/>
            <w:left w:val="none" w:sz="0" w:space="0" w:color="auto"/>
            <w:bottom w:val="none" w:sz="0" w:space="0" w:color="auto"/>
            <w:right w:val="none" w:sz="0" w:space="0" w:color="auto"/>
          </w:divBdr>
        </w:div>
        <w:div w:id="1002976751">
          <w:marLeft w:val="0"/>
          <w:marRight w:val="0"/>
          <w:marTop w:val="0"/>
          <w:marBottom w:val="0"/>
          <w:divBdr>
            <w:top w:val="none" w:sz="0" w:space="0" w:color="auto"/>
            <w:left w:val="none" w:sz="0" w:space="0" w:color="auto"/>
            <w:bottom w:val="none" w:sz="0" w:space="0" w:color="auto"/>
            <w:right w:val="none" w:sz="0" w:space="0" w:color="auto"/>
          </w:divBdr>
        </w:div>
        <w:div w:id="914432055">
          <w:marLeft w:val="0"/>
          <w:marRight w:val="0"/>
          <w:marTop w:val="0"/>
          <w:marBottom w:val="0"/>
          <w:divBdr>
            <w:top w:val="none" w:sz="0" w:space="0" w:color="auto"/>
            <w:left w:val="none" w:sz="0" w:space="0" w:color="auto"/>
            <w:bottom w:val="none" w:sz="0" w:space="0" w:color="auto"/>
            <w:right w:val="none" w:sz="0" w:space="0" w:color="auto"/>
          </w:divBdr>
        </w:div>
      </w:divsChild>
    </w:div>
    <w:div w:id="1937440851">
      <w:bodyDiv w:val="1"/>
      <w:marLeft w:val="0"/>
      <w:marRight w:val="0"/>
      <w:marTop w:val="0"/>
      <w:marBottom w:val="0"/>
      <w:divBdr>
        <w:top w:val="none" w:sz="0" w:space="0" w:color="auto"/>
        <w:left w:val="none" w:sz="0" w:space="0" w:color="auto"/>
        <w:bottom w:val="none" w:sz="0" w:space="0" w:color="auto"/>
        <w:right w:val="none" w:sz="0" w:space="0" w:color="auto"/>
      </w:divBdr>
      <w:divsChild>
        <w:div w:id="1117796761">
          <w:marLeft w:val="0"/>
          <w:marRight w:val="0"/>
          <w:marTop w:val="0"/>
          <w:marBottom w:val="0"/>
          <w:divBdr>
            <w:top w:val="none" w:sz="0" w:space="0" w:color="auto"/>
            <w:left w:val="none" w:sz="0" w:space="0" w:color="auto"/>
            <w:bottom w:val="none" w:sz="0" w:space="0" w:color="auto"/>
            <w:right w:val="none" w:sz="0" w:space="0" w:color="auto"/>
          </w:divBdr>
        </w:div>
        <w:div w:id="807740990">
          <w:marLeft w:val="0"/>
          <w:marRight w:val="0"/>
          <w:marTop w:val="0"/>
          <w:marBottom w:val="0"/>
          <w:divBdr>
            <w:top w:val="none" w:sz="0" w:space="0" w:color="auto"/>
            <w:left w:val="none" w:sz="0" w:space="0" w:color="auto"/>
            <w:bottom w:val="none" w:sz="0" w:space="0" w:color="auto"/>
            <w:right w:val="none" w:sz="0" w:space="0" w:color="auto"/>
          </w:divBdr>
        </w:div>
        <w:div w:id="795177184">
          <w:marLeft w:val="0"/>
          <w:marRight w:val="0"/>
          <w:marTop w:val="0"/>
          <w:marBottom w:val="0"/>
          <w:divBdr>
            <w:top w:val="none" w:sz="0" w:space="0" w:color="auto"/>
            <w:left w:val="none" w:sz="0" w:space="0" w:color="auto"/>
            <w:bottom w:val="none" w:sz="0" w:space="0" w:color="auto"/>
            <w:right w:val="none" w:sz="0" w:space="0" w:color="auto"/>
          </w:divBdr>
        </w:div>
        <w:div w:id="2102212627">
          <w:marLeft w:val="0"/>
          <w:marRight w:val="0"/>
          <w:marTop w:val="0"/>
          <w:marBottom w:val="0"/>
          <w:divBdr>
            <w:top w:val="none" w:sz="0" w:space="0" w:color="auto"/>
            <w:left w:val="none" w:sz="0" w:space="0" w:color="auto"/>
            <w:bottom w:val="none" w:sz="0" w:space="0" w:color="auto"/>
            <w:right w:val="none" w:sz="0" w:space="0" w:color="auto"/>
          </w:divBdr>
        </w:div>
        <w:div w:id="1512332717">
          <w:marLeft w:val="0"/>
          <w:marRight w:val="0"/>
          <w:marTop w:val="0"/>
          <w:marBottom w:val="0"/>
          <w:divBdr>
            <w:top w:val="none" w:sz="0" w:space="0" w:color="auto"/>
            <w:left w:val="none" w:sz="0" w:space="0" w:color="auto"/>
            <w:bottom w:val="none" w:sz="0" w:space="0" w:color="auto"/>
            <w:right w:val="none" w:sz="0" w:space="0" w:color="auto"/>
          </w:divBdr>
        </w:div>
        <w:div w:id="1253394378">
          <w:marLeft w:val="0"/>
          <w:marRight w:val="0"/>
          <w:marTop w:val="0"/>
          <w:marBottom w:val="0"/>
          <w:divBdr>
            <w:top w:val="none" w:sz="0" w:space="0" w:color="auto"/>
            <w:left w:val="none" w:sz="0" w:space="0" w:color="auto"/>
            <w:bottom w:val="none" w:sz="0" w:space="0" w:color="auto"/>
            <w:right w:val="none" w:sz="0" w:space="0" w:color="auto"/>
          </w:divBdr>
        </w:div>
        <w:div w:id="813332024">
          <w:marLeft w:val="0"/>
          <w:marRight w:val="0"/>
          <w:marTop w:val="0"/>
          <w:marBottom w:val="0"/>
          <w:divBdr>
            <w:top w:val="none" w:sz="0" w:space="0" w:color="auto"/>
            <w:left w:val="none" w:sz="0" w:space="0" w:color="auto"/>
            <w:bottom w:val="none" w:sz="0" w:space="0" w:color="auto"/>
            <w:right w:val="none" w:sz="0" w:space="0" w:color="auto"/>
          </w:divBdr>
        </w:div>
        <w:div w:id="1750274607">
          <w:marLeft w:val="0"/>
          <w:marRight w:val="0"/>
          <w:marTop w:val="0"/>
          <w:marBottom w:val="0"/>
          <w:divBdr>
            <w:top w:val="none" w:sz="0" w:space="0" w:color="auto"/>
            <w:left w:val="none" w:sz="0" w:space="0" w:color="auto"/>
            <w:bottom w:val="none" w:sz="0" w:space="0" w:color="auto"/>
            <w:right w:val="none" w:sz="0" w:space="0" w:color="auto"/>
          </w:divBdr>
        </w:div>
        <w:div w:id="610937640">
          <w:marLeft w:val="0"/>
          <w:marRight w:val="0"/>
          <w:marTop w:val="0"/>
          <w:marBottom w:val="0"/>
          <w:divBdr>
            <w:top w:val="none" w:sz="0" w:space="0" w:color="auto"/>
            <w:left w:val="none" w:sz="0" w:space="0" w:color="auto"/>
            <w:bottom w:val="none" w:sz="0" w:space="0" w:color="auto"/>
            <w:right w:val="none" w:sz="0" w:space="0" w:color="auto"/>
          </w:divBdr>
        </w:div>
        <w:div w:id="543950631">
          <w:marLeft w:val="0"/>
          <w:marRight w:val="0"/>
          <w:marTop w:val="0"/>
          <w:marBottom w:val="0"/>
          <w:divBdr>
            <w:top w:val="none" w:sz="0" w:space="0" w:color="auto"/>
            <w:left w:val="none" w:sz="0" w:space="0" w:color="auto"/>
            <w:bottom w:val="none" w:sz="0" w:space="0" w:color="auto"/>
            <w:right w:val="none" w:sz="0" w:space="0" w:color="auto"/>
          </w:divBdr>
        </w:div>
      </w:divsChild>
    </w:div>
    <w:div w:id="1994681460">
      <w:bodyDiv w:val="1"/>
      <w:marLeft w:val="0"/>
      <w:marRight w:val="0"/>
      <w:marTop w:val="0"/>
      <w:marBottom w:val="0"/>
      <w:divBdr>
        <w:top w:val="none" w:sz="0" w:space="0" w:color="auto"/>
        <w:left w:val="none" w:sz="0" w:space="0" w:color="auto"/>
        <w:bottom w:val="none" w:sz="0" w:space="0" w:color="auto"/>
        <w:right w:val="none" w:sz="0" w:space="0" w:color="auto"/>
      </w:divBdr>
      <w:divsChild>
        <w:div w:id="765270639">
          <w:marLeft w:val="0"/>
          <w:marRight w:val="0"/>
          <w:marTop w:val="0"/>
          <w:marBottom w:val="0"/>
          <w:divBdr>
            <w:top w:val="none" w:sz="0" w:space="0" w:color="auto"/>
            <w:left w:val="none" w:sz="0" w:space="0" w:color="auto"/>
            <w:bottom w:val="none" w:sz="0" w:space="0" w:color="auto"/>
            <w:right w:val="none" w:sz="0" w:space="0" w:color="auto"/>
          </w:divBdr>
        </w:div>
        <w:div w:id="682317914">
          <w:marLeft w:val="0"/>
          <w:marRight w:val="0"/>
          <w:marTop w:val="0"/>
          <w:marBottom w:val="0"/>
          <w:divBdr>
            <w:top w:val="none" w:sz="0" w:space="0" w:color="auto"/>
            <w:left w:val="none" w:sz="0" w:space="0" w:color="auto"/>
            <w:bottom w:val="none" w:sz="0" w:space="0" w:color="auto"/>
            <w:right w:val="none" w:sz="0" w:space="0" w:color="auto"/>
          </w:divBdr>
        </w:div>
        <w:div w:id="630285522">
          <w:marLeft w:val="0"/>
          <w:marRight w:val="0"/>
          <w:marTop w:val="0"/>
          <w:marBottom w:val="0"/>
          <w:divBdr>
            <w:top w:val="none" w:sz="0" w:space="0" w:color="auto"/>
            <w:left w:val="none" w:sz="0" w:space="0" w:color="auto"/>
            <w:bottom w:val="none" w:sz="0" w:space="0" w:color="auto"/>
            <w:right w:val="none" w:sz="0" w:space="0" w:color="auto"/>
          </w:divBdr>
        </w:div>
        <w:div w:id="1717074235">
          <w:marLeft w:val="0"/>
          <w:marRight w:val="0"/>
          <w:marTop w:val="0"/>
          <w:marBottom w:val="0"/>
          <w:divBdr>
            <w:top w:val="none" w:sz="0" w:space="0" w:color="auto"/>
            <w:left w:val="none" w:sz="0" w:space="0" w:color="auto"/>
            <w:bottom w:val="none" w:sz="0" w:space="0" w:color="auto"/>
            <w:right w:val="none" w:sz="0" w:space="0" w:color="auto"/>
          </w:divBdr>
        </w:div>
        <w:div w:id="1843860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derstood.org/en/friends-feelings/empowering-your-child/celebrating-successes/ways-praise-can-empower-kids-learning-issue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dera.ioe.ac.uk/7800/1/AssessmentforLearning.pdf" TargetMode="External"/><Relationship Id="rId12" Type="http://schemas.openxmlformats.org/officeDocument/2006/relationships/hyperlink" Target="http://learning.gov.wales/docs/learningwales/publications/130415-lnf-guidance-en.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dutopia.org/practice/exit-tickets-checking-understanding" TargetMode="External"/><Relationship Id="rId11" Type="http://schemas.openxmlformats.org/officeDocument/2006/relationships/hyperlink" Target="http://dera.ioe.ac.uk/24680/1/151021-a-curriculum-for-wales-a-curriculum-for-life-en_Redacted.pdf" TargetMode="External"/><Relationship Id="rId5" Type="http://schemas.openxmlformats.org/officeDocument/2006/relationships/hyperlink" Target="https://gov.wales/docs/dcells/publications/150225-successful-futures-en.pdf" TargetMode="External"/><Relationship Id="rId10" Type="http://schemas.openxmlformats.org/officeDocument/2006/relationships/hyperlink" Target="https://alearningplace.com.au/wp-content/uploads/2016/01/Skemp-paper1.pdf" TargetMode="External"/><Relationship Id="rId4" Type="http://schemas.openxmlformats.org/officeDocument/2006/relationships/hyperlink" Target="http://learning.gov.wales/docs/learningwales/publications/130424-developing-the-curriculum-cymreig-en.pdf" TargetMode="External"/><Relationship Id="rId9" Type="http://schemas.openxmlformats.org/officeDocument/2006/relationships/hyperlink" Target="https://parents.education.govt.nz/primary-school/learning-and-development-at-home/helping-your-child-develop-key-competenci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3661</TotalTime>
  <Pages>7</Pages>
  <Words>3048</Words>
  <Characters>17376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Townsend</dc:creator>
  <cp:keywords/>
  <dc:description/>
  <cp:lastModifiedBy>Jordan Townsend</cp:lastModifiedBy>
  <cp:revision>5</cp:revision>
  <dcterms:created xsi:type="dcterms:W3CDTF">2018-11-01T18:25:00Z</dcterms:created>
  <dcterms:modified xsi:type="dcterms:W3CDTF">2018-11-25T20:16:00Z</dcterms:modified>
</cp:coreProperties>
</file>