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sz w:val="24"/>
          <w:szCs w:val="24"/>
        </w:rPr>
      </w:pPr>
      <w:r w:rsidDel="00000000" w:rsidR="00000000" w:rsidRPr="00000000">
        <w:rPr>
          <w:sz w:val="24"/>
          <w:szCs w:val="24"/>
          <w:u w:val="single"/>
          <w:rtl w:val="0"/>
        </w:rPr>
        <w:t xml:space="preserve">Should Daoism be compared to Stoicism?</w:t>
      </w:r>
      <w:r w:rsidDel="00000000" w:rsidR="00000000" w:rsidRPr="00000000">
        <w:rPr>
          <w:rtl w:val="0"/>
        </w:rPr>
      </w:r>
    </w:p>
    <w:p w:rsidR="00000000" w:rsidDel="00000000" w:rsidP="00000000" w:rsidRDefault="00000000" w:rsidRPr="00000000" w14:paraId="00000002">
      <w:pPr>
        <w:spacing w:after="240" w:before="240" w:lineRule="auto"/>
        <w:rPr/>
      </w:pPr>
      <w:r w:rsidDel="00000000" w:rsidR="00000000" w:rsidRPr="00000000">
        <w:rPr>
          <w:rtl w:val="0"/>
        </w:rPr>
        <w:t xml:space="preserve">In order to understand and analyse a comparison between </w:t>
      </w:r>
      <w:r w:rsidDel="00000000" w:rsidR="00000000" w:rsidRPr="00000000">
        <w:rPr>
          <w:rtl w:val="0"/>
        </w:rPr>
        <w:t xml:space="preserve">Daoism</w:t>
      </w:r>
      <w:r w:rsidDel="00000000" w:rsidR="00000000" w:rsidRPr="00000000">
        <w:rPr>
          <w:rtl w:val="0"/>
        </w:rPr>
        <w:t xml:space="preserve"> and Stoicism we must first become familiar with each of these philosophies. Daoism is an ancient and complex religion and philosophy founded by Lao Tzu (500BC)</w:t>
      </w:r>
      <w:r w:rsidDel="00000000" w:rsidR="00000000" w:rsidRPr="00000000">
        <w:rPr>
          <w:vertAlign w:val="superscript"/>
        </w:rPr>
        <w:footnoteReference w:customMarkFollows="0" w:id="0"/>
      </w:r>
      <w:r w:rsidDel="00000000" w:rsidR="00000000" w:rsidRPr="00000000">
        <w:rPr>
          <w:rtl w:val="0"/>
        </w:rPr>
        <w:t xml:space="preserve">. Stoicism is also an ancient philosophy that was founded by Zeno of Citium (300BC)</w:t>
      </w:r>
      <w:r w:rsidDel="00000000" w:rsidR="00000000" w:rsidRPr="00000000">
        <w:rPr>
          <w:vertAlign w:val="superscript"/>
        </w:rPr>
        <w:footnoteReference w:customMarkFollows="0" w:id="1"/>
      </w:r>
      <w:r w:rsidDel="00000000" w:rsidR="00000000" w:rsidRPr="00000000">
        <w:rPr>
          <w:rtl w:val="0"/>
        </w:rPr>
        <w:t xml:space="preserve">. Both </w:t>
      </w:r>
      <w:r w:rsidDel="00000000" w:rsidR="00000000" w:rsidRPr="00000000">
        <w:rPr>
          <w:rtl w:val="0"/>
        </w:rPr>
        <w:t xml:space="preserve">Daoism</w:t>
      </w:r>
      <w:r w:rsidDel="00000000" w:rsidR="00000000" w:rsidRPr="00000000">
        <w:rPr>
          <w:rtl w:val="0"/>
        </w:rPr>
        <w:t xml:space="preserve"> and Stoicism are practical philosophies, in other words they each </w:t>
      </w:r>
      <w:r w:rsidDel="00000000" w:rsidR="00000000" w:rsidRPr="00000000">
        <w:rPr>
          <w:rtl w:val="0"/>
        </w:rPr>
        <w:t xml:space="preserve">teach</w:t>
      </w:r>
      <w:r w:rsidDel="00000000" w:rsidR="00000000" w:rsidRPr="00000000">
        <w:rPr>
          <w:rtl w:val="0"/>
        </w:rPr>
        <w:t xml:space="preserve"> a certain way of life, or a set of principles to live by. They are philosophies of personal ethics. This essay will look at some similarities and some differences that can be found between Daoism (or Taoism) and Stoicism. </w:t>
      </w:r>
      <w:r w:rsidDel="00000000" w:rsidR="00000000" w:rsidRPr="00000000">
        <w:rPr>
          <w:rtl w:val="0"/>
        </w:rPr>
        <w:t xml:space="preserve">Some core works that is used include the ‘Daodejing’(The book of the Way), ‘Living in agreement-Stoicism and </w:t>
      </w:r>
      <w:r w:rsidDel="00000000" w:rsidR="00000000" w:rsidRPr="00000000">
        <w:rPr>
          <w:rtl w:val="0"/>
        </w:rPr>
        <w:t xml:space="preserve">Daoism</w:t>
      </w:r>
      <w:r w:rsidDel="00000000" w:rsidR="00000000" w:rsidRPr="00000000">
        <w:rPr>
          <w:rtl w:val="0"/>
        </w:rPr>
        <w:t xml:space="preserve">’,’The Discourses of Epictetus’ and ‘The philosophy of the Daodejing’. </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Within Daoism and indeed Chinese culture as a whole there is the concept Qi. Qi is essential to traditional Chinese medicine which is incredibly ancient and profound. Using healing techniques that have been around for thousands of years. In traditional Chinese culture it is commonly thought that mind, body and spirit are interconnected on an extremely deep level. It is believed t</w:t>
      </w:r>
      <w:r w:rsidDel="00000000" w:rsidR="00000000" w:rsidRPr="00000000">
        <w:rPr>
          <w:rtl w:val="0"/>
        </w:rPr>
        <w:t xml:space="preserve">hat </w:t>
      </w:r>
      <w:r w:rsidDel="00000000" w:rsidR="00000000" w:rsidRPr="00000000">
        <w:rPr>
          <w:rtl w:val="0"/>
        </w:rPr>
        <w:t xml:space="preserve">the physical body affects the mind and spirit and vise versa, the mind and spirit affects the physical body. Each element of human life, mind, body and spirit, must be seen as separate entities that have a direct and integral connection with one another. They are each affected by the external environment. Ancient Chinese medicine practitioners believed that humans must live in harmony and balance with nature. </w:t>
      </w:r>
      <w:r w:rsidDel="00000000" w:rsidR="00000000" w:rsidRPr="00000000">
        <w:rPr>
          <w:rtl w:val="0"/>
        </w:rPr>
        <w:t xml:space="preserve">Everything in nature is living, this life force is known as Dao or Tao which can be described as primordial cosmic energy. However this is a limited interpretation of Dao as it is very difficult to describe because it has an extremely complex understanding</w:t>
      </w:r>
      <w:r w:rsidDel="00000000" w:rsidR="00000000" w:rsidRPr="00000000">
        <w:rPr>
          <w:vertAlign w:val="superscript"/>
        </w:rPr>
        <w:footnoteReference w:customMarkFollows="0" w:id="2"/>
      </w:r>
      <w:r w:rsidDel="00000000" w:rsidR="00000000" w:rsidRPr="00000000">
        <w:rPr>
          <w:rtl w:val="0"/>
        </w:rPr>
        <w:t xml:space="preserve">.</w:t>
      </w:r>
      <w:r w:rsidDel="00000000" w:rsidR="00000000" w:rsidRPr="00000000">
        <w:rPr>
          <w:rtl w:val="0"/>
        </w:rPr>
        <w:t xml:space="preserve"> Like Dao, Qi is in everything that comes from nature, everything that has Dao also has Qi. Qi is a flowing energy that is always moving, changing and passing from each element of nature. It is Qi that traditional Chinese medical practitioners learn to control, using acupuncture, exercises such as Qi gong, herbs and many more methods. It is because of the aforementioned intertwined nature of the spiritual, mindful and physical self that they are all of equal importance in traditional Chinese medicine.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“Living a life close to nature is a vital part of Daoism. The Daoist conception of the natural is of what spontaneously follows when inner tendencies are allowed to manifest. Natural events are those that are not deliberately controlled or prevented from developing in accordance</w:t>
      </w:r>
    </w:p>
    <w:p w:rsidR="00000000" w:rsidDel="00000000" w:rsidP="00000000" w:rsidRDefault="00000000" w:rsidRPr="00000000" w14:paraId="00000006">
      <w:pPr>
        <w:rPr/>
      </w:pPr>
      <w:r w:rsidDel="00000000" w:rsidR="00000000" w:rsidRPr="00000000">
        <w:rPr>
          <w:rtl w:val="0"/>
        </w:rPr>
        <w:t xml:space="preserve">with their inner dispositions. Things naturally flow where and how they will…</w:t>
      </w:r>
    </w:p>
    <w:p w:rsidR="00000000" w:rsidDel="00000000" w:rsidP="00000000" w:rsidRDefault="00000000" w:rsidRPr="00000000" w14:paraId="00000007">
      <w:pPr>
        <w:rPr/>
      </w:pPr>
      <w:r w:rsidDel="00000000" w:rsidR="00000000" w:rsidRPr="00000000">
        <w:rPr>
          <w:rtl w:val="0"/>
        </w:rPr>
        <w:t xml:space="preserve">N</w:t>
      </w:r>
      <w:r w:rsidDel="00000000" w:rsidR="00000000" w:rsidRPr="00000000">
        <w:rPr>
          <w:rtl w:val="0"/>
        </w:rPr>
        <w:t xml:space="preserve">ature </w:t>
      </w:r>
      <w:r w:rsidDel="00000000" w:rsidR="00000000" w:rsidRPr="00000000">
        <w:rPr>
          <w:rtl w:val="0"/>
        </w:rPr>
        <w:t xml:space="preserve">has its own means of flourishing; it does not rely on thinking, conceiving, using language to understand things and control them. Its patterns and regularities are complex and seemingly irregular. But if we can expand our viewpoint, see the natural world without</w:t>
      </w:r>
    </w:p>
    <w:p w:rsidR="00000000" w:rsidDel="00000000" w:rsidP="00000000" w:rsidRDefault="00000000" w:rsidRPr="00000000" w14:paraId="00000008">
      <w:pPr>
        <w:rPr/>
      </w:pPr>
      <w:r w:rsidDel="00000000" w:rsidR="00000000" w:rsidRPr="00000000">
        <w:rPr>
          <w:rtl w:val="0"/>
        </w:rPr>
        <w:t xml:space="preserve">such humanistic preconceptions, then we will see that it has an orderliness</w:t>
      </w:r>
    </w:p>
    <w:p w:rsidR="00000000" w:rsidDel="00000000" w:rsidP="00000000" w:rsidRDefault="00000000" w:rsidRPr="00000000" w14:paraId="00000009">
      <w:pPr>
        <w:rPr/>
      </w:pPr>
      <w:r w:rsidDel="00000000" w:rsidR="00000000" w:rsidRPr="00000000">
        <w:rPr>
          <w:rtl w:val="0"/>
        </w:rPr>
        <w:t xml:space="preserve">of its own that does not require human interference to function smoothly</w:t>
      </w:r>
    </w:p>
    <w:p w:rsidR="00000000" w:rsidDel="00000000" w:rsidP="00000000" w:rsidRDefault="00000000" w:rsidRPr="00000000" w14:paraId="0000000A">
      <w:pPr>
        <w:rPr/>
      </w:pPr>
      <w:r w:rsidDel="00000000" w:rsidR="00000000" w:rsidRPr="00000000">
        <w:rPr>
          <w:rtl w:val="0"/>
        </w:rPr>
        <w:t xml:space="preserve">and successfully.” </w:t>
      </w:r>
      <w:r w:rsidDel="00000000" w:rsidR="00000000" w:rsidRPr="00000000">
        <w:rPr>
          <w:i w:val="1"/>
          <w:rtl w:val="0"/>
        </w:rPr>
        <w:t xml:space="preserve">(Steve Continho, </w:t>
      </w:r>
      <w:r w:rsidDel="00000000" w:rsidR="00000000" w:rsidRPr="00000000">
        <w:rPr>
          <w:rtl w:val="0"/>
        </w:rPr>
        <w:t xml:space="preserve">An introduction to Daoist philosophy, Columbia university press, 2013, p31-32)</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Trying to swim against the current of Dao is counter productive and only leads to unhappiness and ill health. </w:t>
      </w:r>
      <w:r w:rsidDel="00000000" w:rsidR="00000000" w:rsidRPr="00000000">
        <w:rPr>
          <w:rtl w:val="0"/>
        </w:rPr>
        <w:t xml:space="preserve">Daoism</w:t>
      </w:r>
      <w:r w:rsidDel="00000000" w:rsidR="00000000" w:rsidRPr="00000000">
        <w:rPr>
          <w:rtl w:val="0"/>
        </w:rPr>
        <w:t xml:space="preserve"> teaches to go with the Dao and not against it, this can be described as a river. A river has a course that it follows, or many courses. We are thrown into the river of Dao and, in western society, we try to swim against the current or hold on the branches hanging into the water i.e. we try to control the flow of the river (our environment). However, in D</w:t>
      </w:r>
      <w:r w:rsidDel="00000000" w:rsidR="00000000" w:rsidRPr="00000000">
        <w:rPr>
          <w:rtl w:val="0"/>
        </w:rPr>
        <w:t xml:space="preserve">aoist philosophy and religion we are taught to go with the current and flow with it, not against it as it will take us to where we need to be.</w:t>
      </w:r>
      <w:r w:rsidDel="00000000" w:rsidR="00000000" w:rsidRPr="00000000">
        <w:rPr>
          <w:rtl w:val="0"/>
        </w:rPr>
        <w:t xml:space="preserve"> As Laozi says in chapter twenty one of the Daodejing,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greatest virtue is to follow the Way utterly.”</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People often spend their whole lives desperately trying to change their environment but in trying to do this we actually make life more difficult for ourselves. In other words this is going against the Dao (the natural way/flow of life). Instead they should be cultivating nothingness within the mind.</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“Is not the space between Heaven and Earth like a bellows? It is empty, but lacks nothing. The more it moves, the more comes out of it.” (Laozi, Daodejing, Chapter five)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 The philosophical teachings of Daoism go beyond those of Stoicism. As discussed earlier Daoism extends to a kind of medical practice unlike Stoicism which does not. It may be that the medical practices associated with Daoism are also associated with traditional Chinese medicine as a whole but it is definitely influenced by Daoist teachings. Not only that but a long life span is a big part of Daoism, the idea being that life should be extended for as long as possible with the ultimate goal being immortality. Those who follow the Daoist way of life are expected to live for a very long time. Whereas, Stoic philosophy does not influence European medicine at all nor does it aim to prolong life or promote immortality as a goal.</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Stoicism is based on logic and reason. It aims to guide people to be the best versions of themselves before teaching others. This is known as finding eudaimonia which is a Greek word meaning human flourishing and blessedness</w:t>
      </w:r>
      <w:r w:rsidDel="00000000" w:rsidR="00000000" w:rsidRPr="00000000">
        <w:rPr>
          <w:vertAlign w:val="superscript"/>
        </w:rPr>
        <w:footnoteReference w:customMarkFollows="0" w:id="4"/>
      </w:r>
      <w:r w:rsidDel="00000000" w:rsidR="00000000" w:rsidRPr="00000000">
        <w:rPr>
          <w:rtl w:val="0"/>
        </w:rPr>
        <w:t xml:space="preserve">.  Like Daoists, Stoists look to their philosophy for a way of life. According to Stoicism, the way to truth is by logical reasoning, that is to say that through logic and reason we can find truth and virtuous truth leads to eudaimonia. It teaches us to work together with others and to treat them justly, fairly and with reason.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 In order to find this eudaimonia we must live virtuous lives. In Stoicism this means to live in accordance with nature. Just as Daoism teaches us to go with the natural flow of life, Stoicism asks us to accept the events that occur in our lives and environment. Stoicism uses logic to achieve emotional resilience. Emotional resilience, in this case, refers to a state of being that is unaffected by misfortune and undamaged by disaster. I.e. letting the natural course run without resisting it.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This quote from John Sellers explains this Stoic understanding well.</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 “It is possible to discern three aspects to this doctrine. The first is the idea of</w:t>
      </w:r>
    </w:p>
    <w:p w:rsidR="00000000" w:rsidDel="00000000" w:rsidP="00000000" w:rsidRDefault="00000000" w:rsidRPr="00000000" w14:paraId="0000001E">
      <w:pPr>
        <w:rPr/>
      </w:pPr>
      <w:r w:rsidDel="00000000" w:rsidR="00000000" w:rsidRPr="00000000">
        <w:rPr>
          <w:rtl w:val="0"/>
        </w:rPr>
        <w:t xml:space="preserve">living harmoniously with oneself, that is, of living consistently and free from</w:t>
      </w:r>
    </w:p>
    <w:p w:rsidR="00000000" w:rsidDel="00000000" w:rsidP="00000000" w:rsidRDefault="00000000" w:rsidRPr="00000000" w14:paraId="0000001F">
      <w:pPr>
        <w:rPr/>
      </w:pPr>
      <w:r w:rsidDel="00000000" w:rsidR="00000000" w:rsidRPr="00000000">
        <w:rPr>
          <w:rtl w:val="0"/>
        </w:rPr>
        <w:t xml:space="preserve">internal emotional conflict. The second is the idea of living in accordance</w:t>
      </w:r>
    </w:p>
    <w:p w:rsidR="00000000" w:rsidDel="00000000" w:rsidP="00000000" w:rsidRDefault="00000000" w:rsidRPr="00000000" w14:paraId="00000020">
      <w:pPr>
        <w:rPr/>
      </w:pPr>
      <w:r w:rsidDel="00000000" w:rsidR="00000000" w:rsidRPr="00000000">
        <w:rPr>
          <w:rtl w:val="0"/>
        </w:rPr>
        <w:t xml:space="preserve">with one’s own nature, of living according to one’s nature as a rational being</w:t>
      </w:r>
    </w:p>
    <w:p w:rsidR="00000000" w:rsidDel="00000000" w:rsidP="00000000" w:rsidRDefault="00000000" w:rsidRPr="00000000" w14:paraId="00000021">
      <w:pPr>
        <w:rPr/>
      </w:pPr>
      <w:r w:rsidDel="00000000" w:rsidR="00000000" w:rsidRPr="00000000">
        <w:rPr>
          <w:rtl w:val="0"/>
        </w:rPr>
        <w:t xml:space="preserve">and, in particular, of following this rather than passively reacting to external</w:t>
      </w:r>
    </w:p>
    <w:p w:rsidR="00000000" w:rsidDel="00000000" w:rsidP="00000000" w:rsidRDefault="00000000" w:rsidRPr="00000000" w14:paraId="00000022">
      <w:pPr>
        <w:rPr/>
      </w:pPr>
      <w:r w:rsidDel="00000000" w:rsidR="00000000" w:rsidRPr="00000000">
        <w:rPr>
          <w:rtl w:val="0"/>
        </w:rPr>
        <w:t xml:space="preserve">forces. The third is the idea of bringing oneself into harmony with Nature as a</w:t>
      </w:r>
    </w:p>
    <w:p w:rsidR="00000000" w:rsidDel="00000000" w:rsidP="00000000" w:rsidRDefault="00000000" w:rsidRPr="00000000" w14:paraId="00000023">
      <w:pPr>
        <w:rPr/>
      </w:pPr>
      <w:r w:rsidDel="00000000" w:rsidR="00000000" w:rsidRPr="00000000">
        <w:rPr>
          <w:rtl w:val="0"/>
        </w:rPr>
        <w:t xml:space="preserve">whole. As Nature as a whole is organized by the active principle that is God, </w:t>
      </w:r>
    </w:p>
    <w:p w:rsidR="00000000" w:rsidDel="00000000" w:rsidP="00000000" w:rsidRDefault="00000000" w:rsidRPr="00000000" w14:paraId="00000024">
      <w:pPr>
        <w:rPr/>
      </w:pPr>
      <w:r w:rsidDel="00000000" w:rsidR="00000000" w:rsidRPr="00000000">
        <w:rPr>
          <w:rtl w:val="0"/>
        </w:rPr>
        <w:t xml:space="preserve">and as our own nature is but a part of this, there will be no conflict between</w:t>
      </w:r>
    </w:p>
    <w:p w:rsidR="00000000" w:rsidDel="00000000" w:rsidP="00000000" w:rsidRDefault="00000000" w:rsidRPr="00000000" w14:paraId="00000025">
      <w:pPr>
        <w:rPr/>
      </w:pPr>
      <w:r w:rsidDel="00000000" w:rsidR="00000000" w:rsidRPr="00000000">
        <w:rPr>
          <w:rtl w:val="0"/>
        </w:rPr>
        <w:t xml:space="preserve">living according to our own nature and living according to Nature as a whole.”(John Sellers, 101-2; see DL 7.88, Epictetus, Discourses 1.6 p125)</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Where Sellers says “God” at the end of the seventh line of this quote, it should be noted that (for the purposes of this discussion) “God” can be meant as an idea rather than one related to any specific religion. It is clear, from this quote, to see some of the principal doctrines that Stoicism and </w:t>
      </w:r>
      <w:r w:rsidDel="00000000" w:rsidR="00000000" w:rsidRPr="00000000">
        <w:rPr>
          <w:rtl w:val="0"/>
        </w:rPr>
        <w:t xml:space="preserve">Daoism</w:t>
      </w:r>
      <w:r w:rsidDel="00000000" w:rsidR="00000000" w:rsidRPr="00000000">
        <w:rPr>
          <w:rtl w:val="0"/>
        </w:rPr>
        <w:t xml:space="preserve"> share. </w:t>
      </w:r>
      <w:r w:rsidDel="00000000" w:rsidR="00000000" w:rsidRPr="00000000">
        <w:rPr>
          <w:rtl w:val="0"/>
        </w:rPr>
        <w:t xml:space="preserve">I.e.living</w:t>
      </w:r>
      <w:r w:rsidDel="00000000" w:rsidR="00000000" w:rsidRPr="00000000">
        <w:rPr>
          <w:rtl w:val="0"/>
        </w:rPr>
        <w:t xml:space="preserve"> in conjunction and accordance with nature is a core principle for each of these philosophies.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Although similar in some ways there are a few differences, some of which are quite distinct and others more subtle. For example both </w:t>
      </w:r>
      <w:r w:rsidDel="00000000" w:rsidR="00000000" w:rsidRPr="00000000">
        <w:rPr>
          <w:rtl w:val="0"/>
        </w:rPr>
        <w:t xml:space="preserve">Daoism</w:t>
      </w:r>
      <w:r w:rsidDel="00000000" w:rsidR="00000000" w:rsidRPr="00000000">
        <w:rPr>
          <w:rtl w:val="0"/>
        </w:rPr>
        <w:t xml:space="preserve"> and Stoicism hold knowledge in high regard. However, in Daoism this ‘knowledge’ correlates to mindfulness and for Stoics ‘knowledge’ can be equated to logical truth. Mindfulness refers to feeling and understanding the self at one with the environment and behaving in a way that preserves the connections shared by everything in nature. This means f</w:t>
      </w:r>
      <w:r w:rsidDel="00000000" w:rsidR="00000000" w:rsidRPr="00000000">
        <w:rPr>
          <w:rtl w:val="0"/>
        </w:rPr>
        <w:t xml:space="preserve">lowing with Qi towards the Dao, while balancing the Yin and Yang energy</w:t>
      </w:r>
      <w:r w:rsidDel="00000000" w:rsidR="00000000" w:rsidRPr="00000000">
        <w:rPr>
          <w:vertAlign w:val="superscript"/>
        </w:rPr>
        <w:footnoteReference w:customMarkFollows="0" w:id="6"/>
      </w:r>
      <w:r w:rsidDel="00000000" w:rsidR="00000000" w:rsidRPr="00000000">
        <w:rPr>
          <w:rtl w:val="0"/>
        </w:rPr>
        <w:t xml:space="preserve">. </w:t>
      </w:r>
      <w:r w:rsidDel="00000000" w:rsidR="00000000" w:rsidRPr="00000000">
        <w:rPr>
          <w:rtl w:val="0"/>
        </w:rPr>
        <w:t xml:space="preserve">Moral truth is about overcoming negative emotions with logic in pursuit of a virtuous existence.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Both philosophies describe what they call a sage as part of their understanding. A Stoic sage is someone who has reached eudaimonia, to be a person with the ability to make the correct and logical decisions in any circumstance, uninhibited by negative emotions</w:t>
      </w:r>
      <w:r w:rsidDel="00000000" w:rsidR="00000000" w:rsidRPr="00000000">
        <w:rPr>
          <w:vertAlign w:val="superscript"/>
        </w:rPr>
        <w:footnoteReference w:customMarkFollows="0" w:id="7"/>
      </w:r>
      <w:r w:rsidDel="00000000" w:rsidR="00000000" w:rsidRPr="00000000">
        <w:rPr>
          <w:rtl w:val="0"/>
        </w:rPr>
        <w:t xml:space="preserve">. In Daoism a Sage lives in complete harmony and equilibrium with their environment. This is a poem from the Daodejing describing a Daoist Sage. The Daodejing is one of the core texts used in Daoist philosophy and religion, credited to Laozi (the aforementioned founder of Daoist philosophy).</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ind w:left="720" w:firstLine="0"/>
        <w:rPr/>
      </w:pPr>
      <w:r w:rsidDel="00000000" w:rsidR="00000000" w:rsidRPr="00000000">
        <w:rPr>
          <w:rtl w:val="0"/>
        </w:rPr>
        <w:t xml:space="preserve"> “In the process of all things emerging together</w:t>
      </w:r>
    </w:p>
    <w:p w:rsidR="00000000" w:rsidDel="00000000" w:rsidP="00000000" w:rsidRDefault="00000000" w:rsidRPr="00000000" w14:paraId="0000002E">
      <w:pPr>
        <w:ind w:left="720" w:firstLine="0"/>
        <w:rPr/>
      </w:pPr>
      <w:r w:rsidDel="00000000" w:rsidR="00000000" w:rsidRPr="00000000">
        <w:rPr>
          <w:rtl w:val="0"/>
        </w:rPr>
        <w:t xml:space="preserve"> We can witness their reversion.</w:t>
      </w:r>
    </w:p>
    <w:p w:rsidR="00000000" w:rsidDel="00000000" w:rsidP="00000000" w:rsidRDefault="00000000" w:rsidRPr="00000000" w14:paraId="0000002F">
      <w:pPr>
        <w:ind w:left="720" w:firstLine="0"/>
        <w:rPr/>
      </w:pPr>
      <w:r w:rsidDel="00000000" w:rsidR="00000000" w:rsidRPr="00000000">
        <w:rPr>
          <w:rtl w:val="0"/>
        </w:rPr>
        <w:t xml:space="preserve"> Things proliferate,</w:t>
      </w:r>
    </w:p>
    <w:p w:rsidR="00000000" w:rsidDel="00000000" w:rsidP="00000000" w:rsidRDefault="00000000" w:rsidRPr="00000000" w14:paraId="00000030">
      <w:pPr>
        <w:ind w:left="720" w:firstLine="0"/>
        <w:rPr/>
      </w:pPr>
      <w:r w:rsidDel="00000000" w:rsidR="00000000" w:rsidRPr="00000000">
        <w:rPr>
          <w:rtl w:val="0"/>
        </w:rPr>
        <w:t xml:space="preserve"> And each again returns to its root.</w:t>
      </w:r>
    </w:p>
    <w:p w:rsidR="00000000" w:rsidDel="00000000" w:rsidP="00000000" w:rsidRDefault="00000000" w:rsidRPr="00000000" w14:paraId="00000031">
      <w:pPr>
        <w:ind w:left="720" w:firstLine="0"/>
        <w:rPr/>
      </w:pPr>
      <w:r w:rsidDel="00000000" w:rsidR="00000000" w:rsidRPr="00000000">
        <w:rPr>
          <w:rtl w:val="0"/>
        </w:rPr>
        <w:t xml:space="preserve"> Returning to the root is called equilibrium [jing].</w:t>
      </w:r>
    </w:p>
    <w:p w:rsidR="00000000" w:rsidDel="00000000" w:rsidP="00000000" w:rsidRDefault="00000000" w:rsidRPr="00000000" w14:paraId="00000032">
      <w:pPr>
        <w:ind w:left="720" w:firstLine="0"/>
        <w:rPr/>
      </w:pPr>
      <w:r w:rsidDel="00000000" w:rsidR="00000000" w:rsidRPr="00000000">
        <w:rPr>
          <w:rtl w:val="0"/>
        </w:rPr>
        <w:t xml:space="preserve"> Now as for equilibrium—this is called returning to the propensity of things,</w:t>
      </w:r>
    </w:p>
    <w:p w:rsidR="00000000" w:rsidDel="00000000" w:rsidP="00000000" w:rsidRDefault="00000000" w:rsidRPr="00000000" w14:paraId="00000033">
      <w:pPr>
        <w:ind w:left="720" w:firstLine="0"/>
        <w:rPr/>
      </w:pPr>
      <w:r w:rsidDel="00000000" w:rsidR="00000000" w:rsidRPr="00000000">
        <w:rPr>
          <w:rtl w:val="0"/>
        </w:rPr>
        <w:t xml:space="preserve"> And returning to the propensity of things is common sense.</w:t>
      </w:r>
    </w:p>
    <w:p w:rsidR="00000000" w:rsidDel="00000000" w:rsidP="00000000" w:rsidRDefault="00000000" w:rsidRPr="00000000" w14:paraId="00000034">
      <w:pPr>
        <w:ind w:left="720" w:firstLine="0"/>
        <w:rPr/>
      </w:pPr>
      <w:r w:rsidDel="00000000" w:rsidR="00000000" w:rsidRPr="00000000">
        <w:rPr>
          <w:rtl w:val="0"/>
        </w:rPr>
        <w:t xml:space="preserve"> Using common sense is acuity [ming],</w:t>
      </w:r>
    </w:p>
    <w:p w:rsidR="00000000" w:rsidDel="00000000" w:rsidP="00000000" w:rsidRDefault="00000000" w:rsidRPr="00000000" w14:paraId="00000035">
      <w:pPr>
        <w:ind w:left="720" w:firstLine="0"/>
        <w:rPr/>
      </w:pPr>
      <w:r w:rsidDel="00000000" w:rsidR="00000000" w:rsidRPr="00000000">
        <w:rPr>
          <w:rtl w:val="0"/>
        </w:rPr>
        <w:t xml:space="preserve"> While failing to use it is to lose control.</w:t>
      </w:r>
    </w:p>
    <w:p w:rsidR="00000000" w:rsidDel="00000000" w:rsidP="00000000" w:rsidRDefault="00000000" w:rsidRPr="00000000" w14:paraId="00000036">
      <w:pPr>
        <w:ind w:left="720" w:firstLine="0"/>
        <w:rPr/>
      </w:pPr>
      <w:r w:rsidDel="00000000" w:rsidR="00000000" w:rsidRPr="00000000">
        <w:rPr>
          <w:rtl w:val="0"/>
        </w:rPr>
        <w:t xml:space="preserve"> And to try to do anything while out of control is to court disaster.” </w:t>
      </w:r>
    </w:p>
    <w:p w:rsidR="00000000" w:rsidDel="00000000" w:rsidP="00000000" w:rsidRDefault="00000000" w:rsidRPr="00000000" w14:paraId="00000037">
      <w:pPr>
        <w:ind w:left="720" w:firstLine="0"/>
        <w:rPr/>
      </w:pPr>
      <w:r w:rsidDel="00000000" w:rsidR="00000000" w:rsidRPr="00000000">
        <w:rPr>
          <w:rtl w:val="0"/>
        </w:rPr>
        <w:t xml:space="preserve"> (Daodejing 16,trans. Ames and Hall)</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It is clear from this poem that harmony and balance are vital parts of Daoism. In the last two lines it mentions control and the loss of it. This is a principle shared by Stoicism, as it too believes that it is important to have control over the self in order to make the right choices and become a Sage. </w:t>
      </w:r>
      <w:r w:rsidDel="00000000" w:rsidR="00000000" w:rsidRPr="00000000">
        <w:rPr>
          <w:rtl w:val="0"/>
        </w:rPr>
        <w:t xml:space="preserve">Even though equilibrium is not a main part of being a Stoic sage, being in harmony with one’s self is a big part for both kinds of Sage.</w:t>
      </w: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Nothingness or emptiness of mind is very important to both Daoism and Stoicism but for slightly different reasons. For Daoism, the emptiness of mind is vital in finding and connecting to the Dao. Finding the Dao means having true equilibrium within the self, this is ultimate calmness of the senses, mind and spirit. </w:t>
      </w:r>
      <w:r w:rsidDel="00000000" w:rsidR="00000000" w:rsidRPr="00000000">
        <w:rPr>
          <w:rtl w:val="0"/>
        </w:rPr>
        <w:t xml:space="preserve">On the other hand from a Stoic perspective emptiness of mind is about getting a clear perspective. It</w:t>
      </w:r>
      <w:r w:rsidDel="00000000" w:rsidR="00000000" w:rsidRPr="00000000">
        <w:rPr>
          <w:rtl w:val="0"/>
        </w:rPr>
        <w:t xml:space="preserve"> means that in order to make the right judgement about actions that should or should not be taken one must first have a clear and empty mind, free from emotions and personal assumptions about the world. In other words feeling nothing is the only way to achieve true logic. So, although the goals of each philosophy are the same (to achieve a completely clear mind) the reasons behind the goal are different. </w:t>
      </w:r>
    </w:p>
    <w:p w:rsidR="00000000" w:rsidDel="00000000" w:rsidP="00000000" w:rsidRDefault="00000000" w:rsidRPr="00000000" w14:paraId="0000003C">
      <w:pPr>
        <w:rPr/>
      </w:pPr>
      <w:r w:rsidDel="00000000" w:rsidR="00000000" w:rsidRPr="00000000">
        <w:rPr>
          <w:rtl w:val="0"/>
        </w:rPr>
        <w:t xml:space="preserve">The </w:t>
      </w:r>
      <w:r w:rsidDel="00000000" w:rsidR="00000000" w:rsidRPr="00000000">
        <w:rPr>
          <w:rtl w:val="0"/>
        </w:rPr>
        <w:t xml:space="preserve">oxford dictionary of philosophy</w:t>
      </w:r>
      <w:r w:rsidDel="00000000" w:rsidR="00000000" w:rsidRPr="00000000">
        <w:rPr>
          <w:rtl w:val="0"/>
        </w:rPr>
        <w:t xml:space="preserve"> includes this quote under the entry on Stoicism that is particularly relevant for this discussion.</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ind w:left="720" w:firstLine="0"/>
        <w:rPr/>
      </w:pPr>
      <w:r w:rsidDel="00000000" w:rsidR="00000000" w:rsidRPr="00000000">
        <w:rPr>
          <w:rtl w:val="0"/>
        </w:rPr>
        <w:t xml:space="preserve">“The capstone of Stoic philosophy was an ethic of the consolations of identification with the impartial, inevitable, moral order of the universe. It is an ethic of self-sufficient, benevolent calm, with the virtuous peace of the wise man rendering him indifferent to poverty, pain, and death, so resembling the spiritual peace…”</w:t>
      </w:r>
      <w:r w:rsidDel="00000000" w:rsidR="00000000" w:rsidRPr="00000000">
        <w:rPr>
          <w:vertAlign w:val="superscript"/>
        </w:rPr>
        <w:footnoteReference w:customMarkFollows="0" w:id="8"/>
      </w:r>
      <w:r w:rsidDel="00000000" w:rsidR="00000000" w:rsidRPr="00000000">
        <w:rPr>
          <w:rtl w:val="0"/>
        </w:rPr>
        <w:t xml:space="preserve"> (Simon Blackburn, The oxford dictionary of philosophy, 3rd edition, Oxford University press, 2016)</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‘Spiritual peace’ as Blackburn puts it sounds almost identical to how one might describe Daoism in relation to the Dao. Another link that can be seen in this quote between the two philosophies is the description of the universe, (‘impartial, inevitable, moral order of the universe’) which shows clearly that the cosmic workings of our environment is part of Stoic understanding and teachings in a way that suggests the universe should run its own course without external energetic influence. This is also evident within Daoism, evidenced by this quote from The Philosophy of the Daodejing.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“Nature and ‘civilisation’, the universe and society function best if they function like a perpetual motion machine, a machine that follows its own course without input of any external energy or the loss of energy due to internal friction.”</w:t>
      </w:r>
      <w:r w:rsidDel="00000000" w:rsidR="00000000" w:rsidRPr="00000000">
        <w:rPr>
          <w:vertAlign w:val="superscript"/>
        </w:rPr>
        <w:footnoteReference w:customMarkFollows="0" w:id="9"/>
      </w:r>
      <w:r w:rsidDel="00000000" w:rsidR="00000000" w:rsidRPr="00000000">
        <w:rPr>
          <w:rtl w:val="0"/>
        </w:rPr>
        <w:t xml:space="preserve"> (Moeller, Hans-Georg, The Philosophy of the Daodejing, Chapter three, Columbia University Press, 2006)</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In this book (The philosophy of the Daodejing) there is a chapter titled ‘Masters of Satisfaction’. In which there is a discussion about the ‘Sage ruler’, the Sage ruler has no likes nor dislikes and therefore has no political ambition. They see things only for how they are and not how they seem to be could be or will be. Since human desires, emotions and addictions are seen as barriers which inhibit humans from achieving the same level of unencumbered functionality as the natural environment (heaven and earth). It can be thought of as a plant with the Sage ruler as the roots </w:t>
      </w:r>
      <w:r w:rsidDel="00000000" w:rsidR="00000000" w:rsidRPr="00000000">
        <w:rPr>
          <w:rtl w:val="0"/>
        </w:rPr>
        <w:t xml:space="preserve">(no need or desire to be seen)</w:t>
      </w:r>
      <w:r w:rsidDel="00000000" w:rsidR="00000000" w:rsidRPr="00000000">
        <w:rPr>
          <w:rtl w:val="0"/>
        </w:rPr>
        <w:t xml:space="preserve"> and the society growing out from them, flourishing. If a ruler is Sage then their heart, free and empty of desires and emotions, becomes the heart of their society which creates stability and contentment amongst the population. This is because desires and ambitiousness is seen to be the cause of all wars and strife</w:t>
      </w:r>
      <w:r w:rsidDel="00000000" w:rsidR="00000000" w:rsidRPr="00000000">
        <w:rPr>
          <w:vertAlign w:val="superscript"/>
        </w:rPr>
        <w:footnoteReference w:customMarkFollows="0" w:id="10"/>
      </w:r>
      <w:r w:rsidDel="00000000" w:rsidR="00000000" w:rsidRPr="00000000">
        <w:rPr>
          <w:rtl w:val="0"/>
        </w:rPr>
        <w:t xml:space="preserve">. </w:t>
      </w:r>
      <w:r w:rsidDel="00000000" w:rsidR="00000000" w:rsidRPr="00000000">
        <w:rPr>
          <w:rtl w:val="0"/>
        </w:rPr>
        <w:t xml:space="preserve">Laozi taught that non-action was more important than action because in non-action there is space and emptiness that allows for growth</w:t>
      </w:r>
      <w:r w:rsidDel="00000000" w:rsidR="00000000" w:rsidRPr="00000000">
        <w:rPr>
          <w:vertAlign w:val="superscript"/>
        </w:rPr>
        <w:footnoteReference w:customMarkFollows="0" w:id="11"/>
      </w:r>
      <w:r w:rsidDel="00000000" w:rsidR="00000000" w:rsidRPr="00000000">
        <w:rPr>
          <w:rtl w:val="0"/>
        </w:rPr>
        <w:t xml:space="preserve">. </w:t>
      </w:r>
      <w:r w:rsidDel="00000000" w:rsidR="00000000" w:rsidRPr="00000000">
        <w:rPr>
          <w:rtl w:val="0"/>
        </w:rPr>
        <w:t xml:space="preserve">Two quotes that demonstrate this from the Daodejing:</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ind w:left="720" w:firstLine="0"/>
        <w:rPr/>
      </w:pPr>
      <w:r w:rsidDel="00000000" w:rsidR="00000000" w:rsidRPr="00000000">
        <w:rPr>
          <w:rtl w:val="0"/>
        </w:rPr>
      </w:r>
    </w:p>
    <w:p w:rsidR="00000000" w:rsidDel="00000000" w:rsidP="00000000" w:rsidRDefault="00000000" w:rsidRPr="00000000" w14:paraId="00000047">
      <w:pPr>
        <w:ind w:left="720" w:firstLine="0"/>
        <w:rPr/>
      </w:pPr>
      <w:r w:rsidDel="00000000" w:rsidR="00000000" w:rsidRPr="00000000">
        <w:rPr>
          <w:rtl w:val="0"/>
        </w:rPr>
        <w:t xml:space="preserve">“[Sages] empty the hearts-and-minds [xin] of the people and fill their stomachs,</w:t>
      </w:r>
    </w:p>
    <w:p w:rsidR="00000000" w:rsidDel="00000000" w:rsidP="00000000" w:rsidRDefault="00000000" w:rsidRPr="00000000" w14:paraId="00000048">
      <w:pPr>
        <w:ind w:left="720" w:firstLine="0"/>
        <w:rPr/>
      </w:pPr>
      <w:r w:rsidDel="00000000" w:rsidR="00000000" w:rsidRPr="00000000">
        <w:rPr>
          <w:rtl w:val="0"/>
        </w:rPr>
        <w:t xml:space="preserve">They weaken their aspirations and strengthen their bones,</w:t>
      </w:r>
    </w:p>
    <w:p w:rsidR="00000000" w:rsidDel="00000000" w:rsidP="00000000" w:rsidRDefault="00000000" w:rsidRPr="00000000" w14:paraId="00000049">
      <w:pPr>
        <w:ind w:left="720" w:firstLine="0"/>
        <w:rPr/>
      </w:pPr>
      <w:r w:rsidDel="00000000" w:rsidR="00000000" w:rsidRPr="00000000">
        <w:rPr>
          <w:rtl w:val="0"/>
        </w:rPr>
        <w:t xml:space="preserve">Ever teaching the common people to be unprincipled in their knowing [wuzhi]</w:t>
      </w:r>
    </w:p>
    <w:p w:rsidR="00000000" w:rsidDel="00000000" w:rsidP="00000000" w:rsidRDefault="00000000" w:rsidRPr="00000000" w14:paraId="0000004A">
      <w:pPr>
        <w:ind w:left="720" w:firstLine="0"/>
        <w:rPr/>
      </w:pPr>
      <w:r w:rsidDel="00000000" w:rsidR="00000000" w:rsidRPr="00000000">
        <w:rPr>
          <w:rtl w:val="0"/>
        </w:rPr>
        <w:t xml:space="preserve">And objectless in their desires,</w:t>
      </w:r>
    </w:p>
    <w:p w:rsidR="00000000" w:rsidDel="00000000" w:rsidP="00000000" w:rsidRDefault="00000000" w:rsidRPr="00000000" w14:paraId="0000004B">
      <w:pPr>
        <w:ind w:left="720" w:firstLine="0"/>
        <w:rPr/>
      </w:pPr>
      <w:r w:rsidDel="00000000" w:rsidR="00000000" w:rsidRPr="00000000">
        <w:rPr>
          <w:rtl w:val="0"/>
        </w:rPr>
        <w:t xml:space="preserve">They keep the hawkers of knowledge at bay.</w:t>
      </w:r>
    </w:p>
    <w:p w:rsidR="00000000" w:rsidDel="00000000" w:rsidP="00000000" w:rsidRDefault="00000000" w:rsidRPr="00000000" w14:paraId="0000004C">
      <w:pPr>
        <w:ind w:left="720" w:firstLine="0"/>
        <w:rPr/>
      </w:pPr>
      <w:r w:rsidDel="00000000" w:rsidR="00000000" w:rsidRPr="00000000">
        <w:rPr>
          <w:rtl w:val="0"/>
        </w:rPr>
        <w:t xml:space="preserve">It is simply in doing things non coercively [wei wu wei]</w:t>
      </w:r>
    </w:p>
    <w:p w:rsidR="00000000" w:rsidDel="00000000" w:rsidP="00000000" w:rsidRDefault="00000000" w:rsidRPr="00000000" w14:paraId="0000004D">
      <w:pPr>
        <w:ind w:left="720" w:firstLine="0"/>
        <w:rPr/>
      </w:pPr>
      <w:r w:rsidDel="00000000" w:rsidR="00000000" w:rsidRPr="00000000">
        <w:rPr>
          <w:rtl w:val="0"/>
        </w:rPr>
        <w:t xml:space="preserve">That everything is governed properly…”</w:t>
      </w:r>
    </w:p>
    <w:p w:rsidR="00000000" w:rsidDel="00000000" w:rsidP="00000000" w:rsidRDefault="00000000" w:rsidRPr="00000000" w14:paraId="0000004E">
      <w:pPr>
        <w:ind w:left="720" w:firstLine="0"/>
        <w:rPr/>
      </w:pPr>
      <w:r w:rsidDel="00000000" w:rsidR="00000000" w:rsidRPr="00000000">
        <w:rPr>
          <w:rtl w:val="0"/>
        </w:rPr>
      </w:r>
    </w:p>
    <w:p w:rsidR="00000000" w:rsidDel="00000000" w:rsidP="00000000" w:rsidRDefault="00000000" w:rsidRPr="00000000" w14:paraId="0000004F">
      <w:pPr>
        <w:ind w:left="720" w:firstLine="0"/>
        <w:rPr/>
      </w:pPr>
      <w:r w:rsidDel="00000000" w:rsidR="00000000" w:rsidRPr="00000000">
        <w:rPr>
          <w:rtl w:val="0"/>
        </w:rPr>
        <w:t xml:space="preserve">“A leader is best</w:t>
      </w:r>
    </w:p>
    <w:p w:rsidR="00000000" w:rsidDel="00000000" w:rsidP="00000000" w:rsidRDefault="00000000" w:rsidRPr="00000000" w14:paraId="00000050">
      <w:pPr>
        <w:ind w:left="720" w:firstLine="0"/>
        <w:rPr/>
      </w:pPr>
      <w:r w:rsidDel="00000000" w:rsidR="00000000" w:rsidRPr="00000000">
        <w:rPr>
          <w:rtl w:val="0"/>
        </w:rPr>
        <w:t xml:space="preserve">When people barely know he exists</w:t>
      </w:r>
    </w:p>
    <w:p w:rsidR="00000000" w:rsidDel="00000000" w:rsidP="00000000" w:rsidRDefault="00000000" w:rsidRPr="00000000" w14:paraId="00000051">
      <w:pPr>
        <w:ind w:left="720" w:firstLine="0"/>
        <w:rPr/>
      </w:pPr>
      <w:r w:rsidDel="00000000" w:rsidR="00000000" w:rsidRPr="00000000">
        <w:rPr>
          <w:rtl w:val="0"/>
        </w:rPr>
        <w:t xml:space="preserve">Of a good leader, who talks little,</w:t>
      </w:r>
    </w:p>
    <w:p w:rsidR="00000000" w:rsidDel="00000000" w:rsidP="00000000" w:rsidRDefault="00000000" w:rsidRPr="00000000" w14:paraId="00000052">
      <w:pPr>
        <w:ind w:left="720" w:firstLine="0"/>
        <w:rPr/>
      </w:pPr>
      <w:r w:rsidDel="00000000" w:rsidR="00000000" w:rsidRPr="00000000">
        <w:rPr>
          <w:rtl w:val="0"/>
        </w:rPr>
        <w:t xml:space="preserve">When his work is done, his aim fulfilled,</w:t>
      </w:r>
    </w:p>
    <w:p w:rsidR="00000000" w:rsidDel="00000000" w:rsidP="00000000" w:rsidRDefault="00000000" w:rsidRPr="00000000" w14:paraId="00000053">
      <w:pPr>
        <w:ind w:left="720" w:firstLine="0"/>
        <w:rPr/>
      </w:pPr>
      <w:r w:rsidDel="00000000" w:rsidR="00000000" w:rsidRPr="00000000">
        <w:rPr>
          <w:rtl w:val="0"/>
        </w:rPr>
        <w:t xml:space="preserve">They will say, “We did this ourselves.””</w:t>
      </w:r>
    </w:p>
    <w:p w:rsidR="00000000" w:rsidDel="00000000" w:rsidP="00000000" w:rsidRDefault="00000000" w:rsidRPr="00000000" w14:paraId="00000054">
      <w:pPr>
        <w:ind w:left="720" w:firstLine="0"/>
        <w:rPr/>
      </w:pPr>
      <w:r w:rsidDel="00000000" w:rsidR="00000000" w:rsidRPr="00000000">
        <w:rPr>
          <w:rtl w:val="0"/>
        </w:rPr>
        <w:t xml:space="preserve"> (Roberts, Laozi, and Roberts, Moss. Dao De Jing- The Book of the Way, Berkeley, Calif. ;London: U of California, 2001)</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spacing w:line="240" w:lineRule="auto"/>
        <w:ind w:left="720" w:hanging="720"/>
        <w:rPr/>
      </w:pPr>
      <w:r w:rsidDel="00000000" w:rsidR="00000000" w:rsidRPr="00000000">
        <w:rPr>
          <w:rtl w:val="0"/>
        </w:rPr>
        <w:t xml:space="preserve">So, although Daoism and Stoicism come from very different places and cultures, they do seem to share many of the same principles and ideals. They should be compared but not held in the same regard. They both teach a way of living in accordance with nature, both have an ideal form of their concepts in the way of a Sage, each of them believe that the best way to live is by going with the flow of reality and accepting things and events the way they are. Daoism and Stoicism hold the ideal of a clear mind unencumbered by emotions and that is virtuous. However it is important to remember that these two philosophies are different concepts in practice. Daoism bases a virtuous life on peaceful balance with nature and inner contemplation through meditation. In other words, virtue comes from within the self.This is different from Stoicism, which bases clarity on logic and reason. Only by practicing logic can one truly have a virtuous mind. In other words, virtue comes from logic. The main difference, in my view, between the two is that </w:t>
      </w:r>
      <w:r w:rsidDel="00000000" w:rsidR="00000000" w:rsidRPr="00000000">
        <w:rPr>
          <w:rtl w:val="0"/>
        </w:rPr>
        <w:t xml:space="preserve">Daoism</w:t>
      </w:r>
      <w:r w:rsidDel="00000000" w:rsidR="00000000" w:rsidRPr="00000000">
        <w:rPr>
          <w:rtl w:val="0"/>
        </w:rPr>
        <w:t xml:space="preserve"> teaches non action as a core doctrine whereas Stoics believe in logical action. Each thinks that events should be allowed to unfold naturally and that we should be unchanged emotionally by whatever may happen. Stoicism works through understanding the order of nature, on the other hand Daoism believes in experiencing the natural order. This difference is subtle but important. Stoics try to teach others whereas Daoists prefer to show others simply by being.</w:t>
      </w:r>
      <w:r w:rsidDel="00000000" w:rsidR="00000000" w:rsidRPr="00000000">
        <w:rPr>
          <w:rtl w:val="0"/>
        </w:rPr>
      </w:r>
    </w:p>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u w:val="single"/>
        </w:rPr>
      </w:pPr>
      <w:r w:rsidDel="00000000" w:rsidR="00000000" w:rsidRPr="00000000">
        <w:rPr>
          <w:u w:val="single"/>
          <w:rtl w:val="0"/>
        </w:rPr>
        <w:t xml:space="preserve">Bibliography:</w:t>
      </w:r>
    </w:p>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7">
        <w:r w:rsidDel="00000000" w:rsidR="00000000" w:rsidRPr="00000000">
          <w:rPr>
            <w:vertAlign w:val="baseline"/>
            <w:rtl w:val="0"/>
          </w:rPr>
          <w:t xml:space="preserve">Blackburn, Simon, ‘Stoicism’, in </w:t>
        </w:r>
      </w:hyperlink>
      <w:hyperlink r:id="rId8">
        <w:r w:rsidDel="00000000" w:rsidR="00000000" w:rsidRPr="00000000">
          <w:rPr>
            <w:i w:val="1"/>
            <w:vertAlign w:val="baseline"/>
            <w:rtl w:val="0"/>
          </w:rPr>
          <w:t xml:space="preserve">The Oxford Dictionary of Philosophy</w:t>
        </w:r>
      </w:hyperlink>
      <w:hyperlink r:id="rId9">
        <w:r w:rsidDel="00000000" w:rsidR="00000000" w:rsidRPr="00000000">
          <w:rPr>
            <w:vertAlign w:val="baseline"/>
            <w:rtl w:val="0"/>
          </w:rPr>
          <w:t xml:space="preserve"> (Oxford University Press, 2016) &lt;https://www.oxfordreference.com/view/10.1093/acref/9780198735304.001.0001/acref-9780198735304-e-2965&gt; [accessed 30 April 2021]</w:t>
        </w:r>
      </w:hyperlink>
      <w:r w:rsidDel="00000000" w:rsidR="00000000" w:rsidRPr="00000000">
        <w:rPr>
          <w:rtl w:val="0"/>
        </w:rPr>
      </w:r>
    </w:p>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0">
        <w:r w:rsidDel="00000000" w:rsidR="00000000" w:rsidRPr="00000000">
          <w:rPr>
            <w:vertAlign w:val="baseline"/>
            <w:rtl w:val="0"/>
          </w:rPr>
          <w:t xml:space="preserve">Coutinho, Steve, </w:t>
        </w:r>
      </w:hyperlink>
      <w:hyperlink r:id="rId11">
        <w:r w:rsidDel="00000000" w:rsidR="00000000" w:rsidRPr="00000000">
          <w:rPr>
            <w:i w:val="1"/>
            <w:vertAlign w:val="baseline"/>
            <w:rtl w:val="0"/>
          </w:rPr>
          <w:t xml:space="preserve">An Introduction of Daoist Philosophy</w:t>
        </w:r>
      </w:hyperlink>
      <w:hyperlink r:id="rId12">
        <w:r w:rsidDel="00000000" w:rsidR="00000000" w:rsidRPr="00000000">
          <w:rPr>
            <w:vertAlign w:val="baseline"/>
            <w:rtl w:val="0"/>
          </w:rPr>
          <w:t xml:space="preserve"> (Columbia University press, 2013)</w:t>
        </w:r>
      </w:hyperlink>
      <w:r w:rsidDel="00000000" w:rsidR="00000000" w:rsidRPr="00000000">
        <w:rPr>
          <w:rtl w:val="0"/>
        </w:rPr>
      </w:r>
    </w:p>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3">
        <w:r w:rsidDel="00000000" w:rsidR="00000000" w:rsidRPr="00000000">
          <w:rPr>
            <w:vertAlign w:val="baseline"/>
            <w:rtl w:val="0"/>
          </w:rPr>
          <w:t xml:space="preserve">‘Diogenes Laertius, Lives of Eminent Philosophers, BOOK VII, Chapter 1. ZENO (333-261 B.C.)’ &lt;http://www.perseus.tufts.edu/hopper/text?doc=Perseus:text:1999.01.0258:book=7:chapter=1&gt; [accessed 29 April 2021]</w:t>
        </w:r>
      </w:hyperlink>
      <w:r w:rsidDel="00000000" w:rsidR="00000000" w:rsidRPr="00000000">
        <w:rPr>
          <w:rtl w:val="0"/>
        </w:rPr>
      </w:r>
    </w:p>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4">
        <w:r w:rsidDel="00000000" w:rsidR="00000000" w:rsidRPr="00000000">
          <w:rPr>
            <w:vertAlign w:val="baseline"/>
            <w:rtl w:val="0"/>
          </w:rPr>
          <w:t xml:space="preserve">Moeller, Hans-Georg, </w:t>
        </w:r>
      </w:hyperlink>
      <w:hyperlink r:id="rId15">
        <w:r w:rsidDel="00000000" w:rsidR="00000000" w:rsidRPr="00000000">
          <w:rPr>
            <w:i w:val="1"/>
            <w:vertAlign w:val="baseline"/>
            <w:rtl w:val="0"/>
          </w:rPr>
          <w:t xml:space="preserve">The Philosophy of the Daodejing</w:t>
        </w:r>
      </w:hyperlink>
      <w:hyperlink r:id="rId16">
        <w:r w:rsidDel="00000000" w:rsidR="00000000" w:rsidRPr="00000000">
          <w:rPr>
            <w:vertAlign w:val="baseline"/>
            <w:rtl w:val="0"/>
          </w:rPr>
          <w:t xml:space="preserve"> (New York, UNITED STATES: Columbia University Press, 2006) &lt;http://ebookcentral.proquest.com/lib/trinity/detail.action?docID=908522&gt; [accessed 30 April 2021]</w:t>
        </w:r>
      </w:hyperlink>
      <w:r w:rsidDel="00000000" w:rsidR="00000000" w:rsidRPr="00000000">
        <w:rPr>
          <w:rtl w:val="0"/>
        </w:rPr>
      </w:r>
    </w:p>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hyperlink r:id="rId17">
        <w:r w:rsidDel="00000000" w:rsidR="00000000" w:rsidRPr="00000000">
          <w:rPr>
            <w:vertAlign w:val="baseline"/>
            <w:rtl w:val="0"/>
          </w:rPr>
          <w:t xml:space="preserve"> </w:t>
        </w:r>
      </w:hyperlink>
      <w:hyperlink r:id="rId18">
        <w:r w:rsidDel="00000000" w:rsidR="00000000" w:rsidRPr="00000000">
          <w:rPr>
            <w:i w:val="1"/>
            <w:vertAlign w:val="baseline"/>
            <w:rtl w:val="0"/>
          </w:rPr>
          <w:t xml:space="preserve">The Philosophy of the Daodejing</w:t>
        </w:r>
      </w:hyperlink>
      <w:hyperlink r:id="rId19">
        <w:r w:rsidDel="00000000" w:rsidR="00000000" w:rsidRPr="00000000">
          <w:rPr>
            <w:vertAlign w:val="baseline"/>
            <w:rtl w:val="0"/>
          </w:rPr>
          <w:t xml:space="preserve"> (New York, UNITED STATES: Columbia University Press, </w:t>
        </w:r>
      </w:hyperlink>
      <w:hyperlink r:id="rId20">
        <w:r w:rsidDel="00000000" w:rsidR="00000000" w:rsidRPr="00000000">
          <w:rPr>
            <w:rtl w:val="0"/>
          </w:rPr>
          <w:t xml:space="preserve"> </w:t>
        </w:r>
      </w:hyperlink>
      <w:hyperlink r:id="rId21">
        <w:r w:rsidDel="00000000" w:rsidR="00000000" w:rsidRPr="00000000">
          <w:rPr>
            <w:vertAlign w:val="baseline"/>
            <w:rtl w:val="0"/>
          </w:rPr>
          <w:t xml:space="preserve">2006) &lt;http://ebookcentral.proquest.com/lib/trinity/detail.action?docID=908522&gt; [accessed 30 April 2021]</w:t>
        </w:r>
      </w:hyperlink>
      <w:r w:rsidDel="00000000" w:rsidR="00000000" w:rsidRPr="00000000">
        <w:rPr>
          <w:rtl w:val="0"/>
        </w:rPr>
      </w:r>
    </w:p>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2">
        <w:r w:rsidDel="00000000" w:rsidR="00000000" w:rsidRPr="00000000">
          <w:rPr>
            <w:vertAlign w:val="baseline"/>
            <w:rtl w:val="0"/>
          </w:rPr>
          <w:t xml:space="preserve">Rider, Benjamin, ‘Living in Agreement: Stoicism and Daoism on the Sage’, 2019, 32</w:t>
        </w:r>
      </w:hyperlink>
      <w:r w:rsidDel="00000000" w:rsidR="00000000" w:rsidRPr="00000000">
        <w:rPr>
          <w:rtl w:val="0"/>
        </w:rPr>
      </w:r>
    </w:p>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3">
        <w:r w:rsidDel="00000000" w:rsidR="00000000" w:rsidRPr="00000000">
          <w:rPr>
            <w:vertAlign w:val="baseline"/>
            <w:rtl w:val="0"/>
          </w:rPr>
          <w:t xml:space="preserve">‘Taoism’, </w:t>
        </w:r>
      </w:hyperlink>
      <w:hyperlink r:id="rId24">
        <w:r w:rsidDel="00000000" w:rsidR="00000000" w:rsidRPr="00000000">
          <w:rPr>
            <w:i w:val="1"/>
            <w:vertAlign w:val="baseline"/>
            <w:rtl w:val="0"/>
          </w:rPr>
          <w:t xml:space="preserve">World History Encyclopedia</w:t>
        </w:r>
      </w:hyperlink>
      <w:hyperlink r:id="rId25">
        <w:r w:rsidDel="00000000" w:rsidR="00000000" w:rsidRPr="00000000">
          <w:rPr>
            <w:vertAlign w:val="baseline"/>
            <w:rtl w:val="0"/>
          </w:rPr>
          <w:t xml:space="preserve"> &lt;https://www.worldhistory.org/Taoism/&gt; [accessed 29 April 2021]</w:t>
        </w:r>
      </w:hyperlink>
      <w:r w:rsidDel="00000000" w:rsidR="00000000" w:rsidRPr="00000000">
        <w:rPr>
          <w:rtl w:val="0"/>
        </w:rPr>
      </w:r>
    </w:p>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6">
        <w:r w:rsidDel="00000000" w:rsidR="00000000" w:rsidRPr="00000000">
          <w:rPr>
            <w:vertAlign w:val="baseline"/>
            <w:rtl w:val="0"/>
          </w:rPr>
          <w:t xml:space="preserve">Yang, Fan, ‘Taoist Wisdom on Individualized Teaching and Learning—Reinterpretation through the Perspective of Tao Te Ching’, </w:t>
        </w:r>
      </w:hyperlink>
      <w:hyperlink r:id="rId27">
        <w:r w:rsidDel="00000000" w:rsidR="00000000" w:rsidRPr="00000000">
          <w:rPr>
            <w:i w:val="1"/>
            <w:vertAlign w:val="baseline"/>
            <w:rtl w:val="0"/>
          </w:rPr>
          <w:t xml:space="preserve">Educational Philosophy &amp; Theory</w:t>
        </w:r>
      </w:hyperlink>
      <w:hyperlink r:id="rId28">
        <w:r w:rsidDel="00000000" w:rsidR="00000000" w:rsidRPr="00000000">
          <w:rPr>
            <w:vertAlign w:val="baseline"/>
            <w:rtl w:val="0"/>
          </w:rPr>
          <w:t xml:space="preserve">, 51.1 (2019), 117–27 &lt;https://doi.org/10.1080/00131857.2018.1464438&gt;</w:t>
        </w:r>
      </w:hyperlink>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7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sz w:val="20"/>
            <w:szCs w:val="20"/>
            <w:vertAlign w:val="baseline"/>
            <w:rtl w:val="0"/>
          </w:rPr>
          <w:t xml:space="preserve">Fan Yang, ‘Taoist Wisdom on Individualized Teaching and Learning—Reinterpretation through the Perspective of Tao Te Ching’, </w:t>
        </w:r>
      </w:hyperlink>
      <w:hyperlink r:id="rId2">
        <w:r w:rsidDel="00000000" w:rsidR="00000000" w:rsidRPr="00000000">
          <w:rPr>
            <w:i w:val="1"/>
            <w:sz w:val="20"/>
            <w:szCs w:val="20"/>
            <w:vertAlign w:val="baseline"/>
            <w:rtl w:val="0"/>
          </w:rPr>
          <w:t xml:space="preserve">Educational Philosophy &amp; Theory</w:t>
        </w:r>
      </w:hyperlink>
      <w:hyperlink r:id="rId3">
        <w:r w:rsidDel="00000000" w:rsidR="00000000" w:rsidRPr="00000000">
          <w:rPr>
            <w:sz w:val="20"/>
            <w:szCs w:val="20"/>
            <w:vertAlign w:val="baseline"/>
            <w:rtl w:val="0"/>
          </w:rPr>
          <w:t xml:space="preserve">, 51.1 (2019), 117–27 &lt;https://doi.org/10.1080/00131857.2018.1464438&gt;.</w:t>
        </w:r>
      </w:hyperlink>
      <w:r w:rsidDel="00000000" w:rsidR="00000000" w:rsidRPr="00000000">
        <w:rPr>
          <w:rtl w:val="0"/>
        </w:rPr>
      </w:r>
    </w:p>
  </w:footnote>
  <w:footnote w:id="0">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sz w:val="20"/>
            <w:szCs w:val="20"/>
            <w:vertAlign w:val="baseline"/>
            <w:rtl w:val="0"/>
          </w:rPr>
          <w:t xml:space="preserve">‘Taoism’, </w:t>
        </w:r>
      </w:hyperlink>
      <w:hyperlink r:id="rId5">
        <w:r w:rsidDel="00000000" w:rsidR="00000000" w:rsidRPr="00000000">
          <w:rPr>
            <w:i w:val="1"/>
            <w:sz w:val="20"/>
            <w:szCs w:val="20"/>
            <w:vertAlign w:val="baseline"/>
            <w:rtl w:val="0"/>
          </w:rPr>
          <w:t xml:space="preserve">World History Encyclopedia</w:t>
        </w:r>
      </w:hyperlink>
      <w:hyperlink r:id="rId6">
        <w:r w:rsidDel="00000000" w:rsidR="00000000" w:rsidRPr="00000000">
          <w:rPr>
            <w:sz w:val="20"/>
            <w:szCs w:val="20"/>
            <w:vertAlign w:val="baseline"/>
            <w:rtl w:val="0"/>
          </w:rPr>
          <w:t xml:space="preserve"> &lt;https://www.worldhistory.org/Taoism/&gt; [accessed 29 April 2021].</w:t>
        </w:r>
      </w:hyperlink>
      <w:r w:rsidDel="00000000" w:rsidR="00000000" w:rsidRPr="00000000">
        <w:rPr>
          <w:rtl w:val="0"/>
        </w:rPr>
      </w:r>
    </w:p>
  </w:footnote>
  <w:footnote w:id="1">
    <w:p w:rsidR="00000000" w:rsidDel="00000000" w:rsidP="00000000" w:rsidRDefault="00000000" w:rsidRPr="00000000" w14:paraId="0000007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sz w:val="20"/>
            <w:szCs w:val="20"/>
            <w:vertAlign w:val="baseline"/>
            <w:rtl w:val="0"/>
          </w:rPr>
          <w:t xml:space="preserve">‘Diogenes Laertius, Lives of Eminent Philosophers, BOOK VII, Chapter 1. ZENO (333-261 B.C.)’ &lt;http://www.perseus.tufts.edu/hopper/text?doc=Perseus:text:1999.01.0258:book=7:chapter=1&gt; [accessed 29 April 2021].</w:t>
        </w:r>
      </w:hyperlink>
      <w:r w:rsidDel="00000000" w:rsidR="00000000" w:rsidRPr="00000000">
        <w:rPr>
          <w:rtl w:val="0"/>
        </w:rPr>
      </w:r>
    </w:p>
  </w:footnote>
  <w:footnote w:id="4">
    <w:p w:rsidR="00000000" w:rsidDel="00000000" w:rsidP="00000000" w:rsidRDefault="00000000" w:rsidRPr="00000000" w14:paraId="00000075">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
        <w:r w:rsidDel="00000000" w:rsidR="00000000" w:rsidRPr="00000000">
          <w:rPr>
            <w:sz w:val="20"/>
            <w:szCs w:val="20"/>
            <w:vertAlign w:val="baseline"/>
            <w:rtl w:val="0"/>
          </w:rPr>
          <w:t xml:space="preserve">Benjamin Rider, ‘Living in Agreement: Stoicism and Daoism on the Sage’, 2019, 32.</w:t>
        </w:r>
      </w:hyperlink>
      <w:r w:rsidDel="00000000" w:rsidR="00000000" w:rsidRPr="00000000">
        <w:rPr>
          <w:rtl w:val="0"/>
        </w:rPr>
      </w:r>
    </w:p>
  </w:footnote>
  <w:footnote w:id="5">
    <w:p w:rsidR="00000000" w:rsidDel="00000000" w:rsidP="00000000" w:rsidRDefault="00000000" w:rsidRPr="00000000" w14:paraId="0000007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
        <w:r w:rsidDel="00000000" w:rsidR="00000000" w:rsidRPr="00000000">
          <w:rPr>
            <w:sz w:val="20"/>
            <w:szCs w:val="20"/>
            <w:vertAlign w:val="baseline"/>
            <w:rtl w:val="0"/>
          </w:rPr>
          <w:t xml:space="preserve">Rider.</w:t>
        </w:r>
      </w:hyperlink>
      <w:r w:rsidDel="00000000" w:rsidR="00000000" w:rsidRPr="00000000">
        <w:rPr>
          <w:rtl w:val="0"/>
        </w:rPr>
      </w:r>
    </w:p>
  </w:footnote>
  <w:footnote w:id="3">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
        <w:r w:rsidDel="00000000" w:rsidR="00000000" w:rsidRPr="00000000">
          <w:rPr>
            <w:sz w:val="20"/>
            <w:szCs w:val="20"/>
            <w:vertAlign w:val="baseline"/>
            <w:rtl w:val="0"/>
          </w:rPr>
          <w:t xml:space="preserve">Steve Coutinho, </w:t>
        </w:r>
      </w:hyperlink>
      <w:hyperlink r:id="rId11">
        <w:r w:rsidDel="00000000" w:rsidR="00000000" w:rsidRPr="00000000">
          <w:rPr>
            <w:i w:val="1"/>
            <w:sz w:val="20"/>
            <w:szCs w:val="20"/>
            <w:vertAlign w:val="baseline"/>
            <w:rtl w:val="0"/>
          </w:rPr>
          <w:t xml:space="preserve">An Introduction of Daoist Philosophy</w:t>
        </w:r>
      </w:hyperlink>
      <w:hyperlink r:id="rId12">
        <w:r w:rsidDel="00000000" w:rsidR="00000000" w:rsidRPr="00000000">
          <w:rPr>
            <w:sz w:val="20"/>
            <w:szCs w:val="20"/>
            <w:vertAlign w:val="baseline"/>
            <w:rtl w:val="0"/>
          </w:rPr>
          <w:t xml:space="preserve"> (Columbia University press, 2013).</w:t>
        </w:r>
      </w:hyperlink>
      <w:r w:rsidDel="00000000" w:rsidR="00000000" w:rsidRPr="00000000">
        <w:rPr>
          <w:rtl w:val="0"/>
        </w:rPr>
      </w:r>
    </w:p>
  </w:footnote>
  <w:footnote w:id="6">
    <w:p w:rsidR="00000000" w:rsidDel="00000000" w:rsidP="00000000" w:rsidRDefault="00000000" w:rsidRPr="00000000" w14:paraId="0000007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3">
        <w:r w:rsidDel="00000000" w:rsidR="00000000" w:rsidRPr="00000000">
          <w:rPr>
            <w:sz w:val="20"/>
            <w:szCs w:val="20"/>
            <w:vertAlign w:val="baseline"/>
            <w:rtl w:val="0"/>
          </w:rPr>
          <w:t xml:space="preserve">Coutinho.</w:t>
        </w:r>
      </w:hyperlink>
      <w:r w:rsidDel="00000000" w:rsidR="00000000" w:rsidRPr="00000000">
        <w:rPr>
          <w:rtl w:val="0"/>
        </w:rPr>
      </w:r>
    </w:p>
  </w:footnote>
  <w:footnote w:id="7">
    <w:p w:rsidR="00000000" w:rsidDel="00000000" w:rsidP="00000000" w:rsidRDefault="00000000" w:rsidRPr="00000000" w14:paraId="00000079">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4">
        <w:r w:rsidDel="00000000" w:rsidR="00000000" w:rsidRPr="00000000">
          <w:rPr>
            <w:sz w:val="20"/>
            <w:szCs w:val="20"/>
            <w:vertAlign w:val="baseline"/>
            <w:rtl w:val="0"/>
          </w:rPr>
          <w:t xml:space="preserve">Rider.</w:t>
        </w:r>
      </w:hyperlink>
      <w:r w:rsidDel="00000000" w:rsidR="00000000" w:rsidRPr="00000000">
        <w:rPr>
          <w:rtl w:val="0"/>
        </w:rPr>
      </w:r>
    </w:p>
  </w:footnote>
  <w:footnote w:id="8">
    <w:p w:rsidR="00000000" w:rsidDel="00000000" w:rsidP="00000000" w:rsidRDefault="00000000" w:rsidRPr="00000000" w14:paraId="0000007A">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5">
        <w:r w:rsidDel="00000000" w:rsidR="00000000" w:rsidRPr="00000000">
          <w:rPr>
            <w:sz w:val="20"/>
            <w:szCs w:val="20"/>
            <w:vertAlign w:val="baseline"/>
            <w:rtl w:val="0"/>
          </w:rPr>
          <w:t xml:space="preserve">Simon Blackburn, ‘Stoicism’, in </w:t>
        </w:r>
      </w:hyperlink>
      <w:hyperlink r:id="rId16">
        <w:r w:rsidDel="00000000" w:rsidR="00000000" w:rsidRPr="00000000">
          <w:rPr>
            <w:i w:val="1"/>
            <w:sz w:val="20"/>
            <w:szCs w:val="20"/>
            <w:vertAlign w:val="baseline"/>
            <w:rtl w:val="0"/>
          </w:rPr>
          <w:t xml:space="preserve">The Oxford Dictionary of Philosophy</w:t>
        </w:r>
      </w:hyperlink>
      <w:hyperlink r:id="rId17">
        <w:r w:rsidDel="00000000" w:rsidR="00000000" w:rsidRPr="00000000">
          <w:rPr>
            <w:sz w:val="20"/>
            <w:szCs w:val="20"/>
            <w:vertAlign w:val="baseline"/>
            <w:rtl w:val="0"/>
          </w:rPr>
          <w:t xml:space="preserve"> (Oxford University Press, 2016) &lt;https://www.oxfordreference.com/view/10.1093/acref/9780198735304.001.0001/acref-9780198735304-e-2965&gt; [accessed 30 April 2021].</w:t>
        </w:r>
      </w:hyperlink>
      <w:r w:rsidDel="00000000" w:rsidR="00000000" w:rsidRPr="00000000">
        <w:rPr>
          <w:rtl w:val="0"/>
        </w:rPr>
      </w:r>
    </w:p>
  </w:footnote>
  <w:footnote w:id="9">
    <w:p w:rsidR="00000000" w:rsidDel="00000000" w:rsidP="00000000" w:rsidRDefault="00000000" w:rsidRPr="00000000" w14:paraId="0000007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8">
        <w:r w:rsidDel="00000000" w:rsidR="00000000" w:rsidRPr="00000000">
          <w:rPr>
            <w:sz w:val="20"/>
            <w:szCs w:val="20"/>
            <w:vertAlign w:val="baseline"/>
            <w:rtl w:val="0"/>
          </w:rPr>
          <w:t xml:space="preserve">Hans-Georg Moeller, </w:t>
        </w:r>
      </w:hyperlink>
      <w:hyperlink r:id="rId19">
        <w:r w:rsidDel="00000000" w:rsidR="00000000" w:rsidRPr="00000000">
          <w:rPr>
            <w:i w:val="1"/>
            <w:sz w:val="20"/>
            <w:szCs w:val="20"/>
            <w:vertAlign w:val="baseline"/>
            <w:rtl w:val="0"/>
          </w:rPr>
          <w:t xml:space="preserve">The Philosophy of the Daodejing</w:t>
        </w:r>
      </w:hyperlink>
      <w:hyperlink r:id="rId20">
        <w:r w:rsidDel="00000000" w:rsidR="00000000" w:rsidRPr="00000000">
          <w:rPr>
            <w:sz w:val="20"/>
            <w:szCs w:val="20"/>
            <w:vertAlign w:val="baseline"/>
            <w:rtl w:val="0"/>
          </w:rPr>
          <w:t xml:space="preserve"> (New York, UNITED STATES: Columbia University Press, 2006) &lt;http://ebookcentral.proquest.com/lib/trinity/detail.action?docID=908522&gt; [accessed 30 April 2021].</w:t>
        </w:r>
      </w:hyperlink>
      <w:r w:rsidDel="00000000" w:rsidR="00000000" w:rsidRPr="00000000">
        <w:rPr>
          <w:rtl w:val="0"/>
        </w:rPr>
      </w:r>
    </w:p>
  </w:footnote>
  <w:footnote w:id="11">
    <w:p w:rsidR="00000000" w:rsidDel="00000000" w:rsidP="00000000" w:rsidRDefault="00000000" w:rsidRPr="00000000" w14:paraId="0000007C">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1">
        <w:r w:rsidDel="00000000" w:rsidR="00000000" w:rsidRPr="00000000">
          <w:rPr>
            <w:sz w:val="20"/>
            <w:szCs w:val="20"/>
            <w:vertAlign w:val="baseline"/>
            <w:rtl w:val="0"/>
          </w:rPr>
          <w:t xml:space="preserve">Benjamin Rider, ‘Living in Agreement: Stoicism and </w:t>
        </w:r>
      </w:hyperlink>
      <w:hyperlink r:id="rId22">
        <w:r w:rsidDel="00000000" w:rsidR="00000000" w:rsidRPr="00000000">
          <w:rPr>
            <w:sz w:val="20"/>
            <w:szCs w:val="20"/>
            <w:vertAlign w:val="baseline"/>
            <w:rtl w:val="0"/>
          </w:rPr>
          <w:t xml:space="preserve">Daoism</w:t>
        </w:r>
      </w:hyperlink>
      <w:hyperlink r:id="rId23">
        <w:r w:rsidDel="00000000" w:rsidR="00000000" w:rsidRPr="00000000">
          <w:rPr>
            <w:sz w:val="20"/>
            <w:szCs w:val="20"/>
            <w:vertAlign w:val="baseline"/>
            <w:rtl w:val="0"/>
          </w:rPr>
          <w:t xml:space="preserve"> on the Sage’, 2019, 32.</w:t>
        </w:r>
      </w:hyperlink>
      <w:r w:rsidDel="00000000" w:rsidR="00000000" w:rsidRPr="00000000">
        <w:rPr>
          <w:rtl w:val="0"/>
        </w:rPr>
      </w:r>
    </w:p>
  </w:footnote>
  <w:footnote w:id="10">
    <w:p w:rsidR="00000000" w:rsidDel="00000000" w:rsidP="00000000" w:rsidRDefault="00000000" w:rsidRPr="00000000" w14:paraId="0000007D">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4">
        <w:r w:rsidDel="00000000" w:rsidR="00000000" w:rsidRPr="00000000">
          <w:rPr>
            <w:sz w:val="20"/>
            <w:szCs w:val="20"/>
            <w:vertAlign w:val="baseline"/>
            <w:rtl w:val="0"/>
          </w:rPr>
          <w:t xml:space="preserve">Hans-Georg Moeller, </w:t>
        </w:r>
      </w:hyperlink>
      <w:hyperlink r:id="rId25">
        <w:r w:rsidDel="00000000" w:rsidR="00000000" w:rsidRPr="00000000">
          <w:rPr>
            <w:i w:val="1"/>
            <w:sz w:val="20"/>
            <w:szCs w:val="20"/>
            <w:vertAlign w:val="baseline"/>
            <w:rtl w:val="0"/>
          </w:rPr>
          <w:t xml:space="preserve">The Philosophy of the Daodejing</w:t>
        </w:r>
      </w:hyperlink>
      <w:hyperlink r:id="rId26">
        <w:r w:rsidDel="00000000" w:rsidR="00000000" w:rsidRPr="00000000">
          <w:rPr>
            <w:sz w:val="20"/>
            <w:szCs w:val="20"/>
            <w:vertAlign w:val="baseline"/>
            <w:rtl w:val="0"/>
          </w:rPr>
          <w:t xml:space="preserve"> (New York, UNITED STATES: Columbia University Press, 2006) &lt;http://ebookcentral.proquest.com/lib/trinity/detail.action?docID=908522&gt; [accessed 30 April 2021].</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zotero.org/google-docs/?Kmggr3" TargetMode="External"/><Relationship Id="rId22" Type="http://schemas.openxmlformats.org/officeDocument/2006/relationships/hyperlink" Target="https://www.zotero.org/google-docs/?Kmggr3" TargetMode="External"/><Relationship Id="rId21" Type="http://schemas.openxmlformats.org/officeDocument/2006/relationships/hyperlink" Target="https://www.zotero.org/google-docs/?Kmggr3" TargetMode="External"/><Relationship Id="rId24" Type="http://schemas.openxmlformats.org/officeDocument/2006/relationships/hyperlink" Target="https://www.zotero.org/google-docs/?Kmggr3" TargetMode="External"/><Relationship Id="rId23" Type="http://schemas.openxmlformats.org/officeDocument/2006/relationships/hyperlink" Target="https://www.zotero.org/google-docs/?Kmggr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zotero.org/google-docs/?Kmggr3" TargetMode="External"/><Relationship Id="rId26" Type="http://schemas.openxmlformats.org/officeDocument/2006/relationships/hyperlink" Target="https://www.zotero.org/google-docs/?Kmggr3" TargetMode="External"/><Relationship Id="rId25" Type="http://schemas.openxmlformats.org/officeDocument/2006/relationships/hyperlink" Target="https://www.zotero.org/google-docs/?Kmggr3" TargetMode="External"/><Relationship Id="rId28" Type="http://schemas.openxmlformats.org/officeDocument/2006/relationships/hyperlink" Target="https://www.zotero.org/google-docs/?Kmggr3" TargetMode="External"/><Relationship Id="rId27" Type="http://schemas.openxmlformats.org/officeDocument/2006/relationships/hyperlink" Target="https://www.zotero.org/google-docs/?Kmggr3"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zotero.org/google-docs/?Kmggr3" TargetMode="External"/><Relationship Id="rId8" Type="http://schemas.openxmlformats.org/officeDocument/2006/relationships/hyperlink" Target="https://www.zotero.org/google-docs/?Kmggr3" TargetMode="External"/><Relationship Id="rId11" Type="http://schemas.openxmlformats.org/officeDocument/2006/relationships/hyperlink" Target="https://www.zotero.org/google-docs/?Kmggr3" TargetMode="External"/><Relationship Id="rId10" Type="http://schemas.openxmlformats.org/officeDocument/2006/relationships/hyperlink" Target="https://www.zotero.org/google-docs/?Kmggr3" TargetMode="External"/><Relationship Id="rId13" Type="http://schemas.openxmlformats.org/officeDocument/2006/relationships/hyperlink" Target="https://www.zotero.org/google-docs/?Kmggr3" TargetMode="External"/><Relationship Id="rId12" Type="http://schemas.openxmlformats.org/officeDocument/2006/relationships/hyperlink" Target="https://www.zotero.org/google-docs/?Kmggr3" TargetMode="External"/><Relationship Id="rId15" Type="http://schemas.openxmlformats.org/officeDocument/2006/relationships/hyperlink" Target="https://www.zotero.org/google-docs/?Kmggr3" TargetMode="External"/><Relationship Id="rId14" Type="http://schemas.openxmlformats.org/officeDocument/2006/relationships/hyperlink" Target="https://www.zotero.org/google-docs/?Kmggr3" TargetMode="External"/><Relationship Id="rId17" Type="http://schemas.openxmlformats.org/officeDocument/2006/relationships/hyperlink" Target="https://www.zotero.org/google-docs/?Kmggr3" TargetMode="External"/><Relationship Id="rId16" Type="http://schemas.openxmlformats.org/officeDocument/2006/relationships/hyperlink" Target="https://www.zotero.org/google-docs/?Kmggr3" TargetMode="External"/><Relationship Id="rId19" Type="http://schemas.openxmlformats.org/officeDocument/2006/relationships/hyperlink" Target="https://www.zotero.org/google-docs/?Kmggr3" TargetMode="External"/><Relationship Id="rId18" Type="http://schemas.openxmlformats.org/officeDocument/2006/relationships/hyperlink" Target="https://www.zotero.org/google-docs/?Kmggr3" TargetMode="External"/></Relationships>
</file>

<file path=word/_rels/footnotes.xml.rels><?xml version="1.0" encoding="UTF-8" standalone="yes"?><Relationships xmlns="http://schemas.openxmlformats.org/package/2006/relationships"><Relationship Id="rId20" Type="http://schemas.openxmlformats.org/officeDocument/2006/relationships/hyperlink" Target="https://www.zotero.org/google-docs/?vgIY5B" TargetMode="External"/><Relationship Id="rId22" Type="http://schemas.openxmlformats.org/officeDocument/2006/relationships/hyperlink" Target="https://www.zotero.org/google-docs/?A2znBl" TargetMode="External"/><Relationship Id="rId21" Type="http://schemas.openxmlformats.org/officeDocument/2006/relationships/hyperlink" Target="https://www.zotero.org/google-docs/?A2znBl" TargetMode="External"/><Relationship Id="rId24" Type="http://schemas.openxmlformats.org/officeDocument/2006/relationships/hyperlink" Target="https://www.zotero.org/google-docs/?OryS74" TargetMode="External"/><Relationship Id="rId23" Type="http://schemas.openxmlformats.org/officeDocument/2006/relationships/hyperlink" Target="https://www.zotero.org/google-docs/?A2znBl" TargetMode="External"/><Relationship Id="rId1" Type="http://schemas.openxmlformats.org/officeDocument/2006/relationships/hyperlink" Target="https://www.zotero.org/google-docs/?hKSLKT" TargetMode="External"/><Relationship Id="rId2" Type="http://schemas.openxmlformats.org/officeDocument/2006/relationships/hyperlink" Target="https://www.zotero.org/google-docs/?hKSLKT" TargetMode="External"/><Relationship Id="rId3" Type="http://schemas.openxmlformats.org/officeDocument/2006/relationships/hyperlink" Target="https://www.zotero.org/google-docs/?hKSLKT" TargetMode="External"/><Relationship Id="rId4" Type="http://schemas.openxmlformats.org/officeDocument/2006/relationships/hyperlink" Target="https://www.zotero.org/google-docs/?tPl2us" TargetMode="External"/><Relationship Id="rId9" Type="http://schemas.openxmlformats.org/officeDocument/2006/relationships/hyperlink" Target="https://www.zotero.org/google-docs/?A8ur6A" TargetMode="External"/><Relationship Id="rId26" Type="http://schemas.openxmlformats.org/officeDocument/2006/relationships/hyperlink" Target="https://www.zotero.org/google-docs/?OryS74" TargetMode="External"/><Relationship Id="rId25" Type="http://schemas.openxmlformats.org/officeDocument/2006/relationships/hyperlink" Target="https://www.zotero.org/google-docs/?OryS74" TargetMode="External"/><Relationship Id="rId5" Type="http://schemas.openxmlformats.org/officeDocument/2006/relationships/hyperlink" Target="https://www.zotero.org/google-docs/?tPl2us" TargetMode="External"/><Relationship Id="rId6" Type="http://schemas.openxmlformats.org/officeDocument/2006/relationships/hyperlink" Target="https://www.zotero.org/google-docs/?tPl2us" TargetMode="External"/><Relationship Id="rId7" Type="http://schemas.openxmlformats.org/officeDocument/2006/relationships/hyperlink" Target="https://www.zotero.org/google-docs/?nC8rYh" TargetMode="External"/><Relationship Id="rId8" Type="http://schemas.openxmlformats.org/officeDocument/2006/relationships/hyperlink" Target="https://www.zotero.org/google-docs/?LEVHtg" TargetMode="External"/><Relationship Id="rId11" Type="http://schemas.openxmlformats.org/officeDocument/2006/relationships/hyperlink" Target="https://www.zotero.org/google-docs/?rLNN9B" TargetMode="External"/><Relationship Id="rId10" Type="http://schemas.openxmlformats.org/officeDocument/2006/relationships/hyperlink" Target="https://www.zotero.org/google-docs/?rLNN9B" TargetMode="External"/><Relationship Id="rId13" Type="http://schemas.openxmlformats.org/officeDocument/2006/relationships/hyperlink" Target="https://www.zotero.org/google-docs/?23tlMe" TargetMode="External"/><Relationship Id="rId12" Type="http://schemas.openxmlformats.org/officeDocument/2006/relationships/hyperlink" Target="https://www.zotero.org/google-docs/?rLNN9B" TargetMode="External"/><Relationship Id="rId15" Type="http://schemas.openxmlformats.org/officeDocument/2006/relationships/hyperlink" Target="https://www.zotero.org/google-docs/?mdDbSk" TargetMode="External"/><Relationship Id="rId14" Type="http://schemas.openxmlformats.org/officeDocument/2006/relationships/hyperlink" Target="https://www.zotero.org/google-docs/?wWomqs" TargetMode="External"/><Relationship Id="rId17" Type="http://schemas.openxmlformats.org/officeDocument/2006/relationships/hyperlink" Target="https://www.zotero.org/google-docs/?mdDbSk" TargetMode="External"/><Relationship Id="rId16" Type="http://schemas.openxmlformats.org/officeDocument/2006/relationships/hyperlink" Target="https://www.zotero.org/google-docs/?mdDbSk" TargetMode="External"/><Relationship Id="rId19" Type="http://schemas.openxmlformats.org/officeDocument/2006/relationships/hyperlink" Target="https://www.zotero.org/google-docs/?vgIY5B" TargetMode="External"/><Relationship Id="rId18" Type="http://schemas.openxmlformats.org/officeDocument/2006/relationships/hyperlink" Target="https://www.zotero.org/google-docs/?vgIY5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