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A6E3C9" w14:textId="77777777" w:rsidR="000D144D" w:rsidRPr="008D7A6D" w:rsidRDefault="000D144D" w:rsidP="000D144D">
      <w:pPr>
        <w:jc w:val="center"/>
        <w:rPr>
          <w:rFonts w:ascii="Times New Roman" w:hAnsi="Times New Roman" w:cs="Times New Roman"/>
          <w:b/>
          <w:bCs/>
          <w:sz w:val="48"/>
          <w:szCs w:val="48"/>
        </w:rPr>
      </w:pPr>
      <w:r w:rsidRPr="008D7A6D">
        <w:rPr>
          <w:rFonts w:ascii="Times New Roman" w:hAnsi="Times New Roman" w:cs="Times New Roman"/>
          <w:b/>
          <w:bCs/>
          <w:sz w:val="48"/>
          <w:szCs w:val="48"/>
        </w:rPr>
        <w:t>Dissertation</w:t>
      </w:r>
    </w:p>
    <w:p w14:paraId="2D7D6598" w14:textId="77777777" w:rsidR="000D144D" w:rsidRPr="008D7A6D" w:rsidRDefault="000D144D" w:rsidP="000D144D">
      <w:pPr>
        <w:jc w:val="center"/>
        <w:rPr>
          <w:rFonts w:ascii="Times New Roman" w:hAnsi="Times New Roman" w:cs="Times New Roman"/>
          <w:b/>
          <w:bCs/>
          <w:sz w:val="48"/>
          <w:szCs w:val="48"/>
        </w:rPr>
      </w:pPr>
      <w:r w:rsidRPr="008D7A6D">
        <w:rPr>
          <w:rFonts w:ascii="Times New Roman" w:hAnsi="Times New Roman" w:cs="Times New Roman"/>
          <w:b/>
          <w:bCs/>
          <w:sz w:val="48"/>
          <w:szCs w:val="48"/>
        </w:rPr>
        <w:t>LCBB6000</w:t>
      </w:r>
    </w:p>
    <w:p w14:paraId="3EAF4E50" w14:textId="77777777" w:rsidR="000D144D" w:rsidRPr="008D7A6D" w:rsidRDefault="000D144D" w:rsidP="000D144D">
      <w:pPr>
        <w:jc w:val="center"/>
        <w:rPr>
          <w:rFonts w:ascii="Times New Roman" w:hAnsi="Times New Roman" w:cs="Times New Roman"/>
          <w:b/>
          <w:bCs/>
          <w:sz w:val="48"/>
          <w:szCs w:val="48"/>
        </w:rPr>
      </w:pPr>
      <w:r w:rsidRPr="008D7A6D">
        <w:rPr>
          <w:rFonts w:ascii="Times New Roman" w:hAnsi="Times New Roman" w:cs="Times New Roman"/>
          <w:b/>
          <w:bCs/>
          <w:sz w:val="48"/>
          <w:szCs w:val="48"/>
        </w:rPr>
        <w:t>BA (Hons) Business Management</w:t>
      </w:r>
    </w:p>
    <w:p w14:paraId="665C2196" w14:textId="77777777" w:rsidR="000D144D" w:rsidRDefault="000D144D" w:rsidP="000D144D">
      <w:pPr>
        <w:jc w:val="center"/>
        <w:rPr>
          <w:rFonts w:ascii="Times New Roman" w:hAnsi="Times New Roman" w:cs="Times New Roman"/>
          <w:b/>
          <w:bCs/>
          <w:sz w:val="48"/>
          <w:szCs w:val="48"/>
        </w:rPr>
      </w:pPr>
      <w:r w:rsidRPr="008D7A6D">
        <w:rPr>
          <w:rFonts w:ascii="Times New Roman" w:hAnsi="Times New Roman" w:cs="Times New Roman"/>
          <w:b/>
          <w:bCs/>
          <w:sz w:val="48"/>
          <w:szCs w:val="48"/>
        </w:rPr>
        <w:t>University of Wales Trinity Saint David (London Campus)</w:t>
      </w:r>
    </w:p>
    <w:p w14:paraId="77F3FF67" w14:textId="77777777" w:rsidR="000D144D" w:rsidRDefault="000D144D" w:rsidP="000D144D">
      <w:pPr>
        <w:jc w:val="center"/>
        <w:rPr>
          <w:rFonts w:ascii="Times New Roman" w:hAnsi="Times New Roman" w:cs="Times New Roman"/>
          <w:b/>
          <w:bCs/>
          <w:sz w:val="48"/>
          <w:szCs w:val="48"/>
        </w:rPr>
      </w:pPr>
    </w:p>
    <w:p w14:paraId="3CC6D22B" w14:textId="77777777" w:rsidR="000D144D" w:rsidRDefault="000D144D" w:rsidP="000D144D">
      <w:pPr>
        <w:jc w:val="center"/>
        <w:rPr>
          <w:rFonts w:ascii="Times New Roman" w:hAnsi="Times New Roman" w:cs="Times New Roman"/>
          <w:b/>
          <w:bCs/>
          <w:sz w:val="48"/>
          <w:szCs w:val="48"/>
        </w:rPr>
      </w:pPr>
    </w:p>
    <w:p w14:paraId="7D2B4440" w14:textId="77777777" w:rsidR="000D144D" w:rsidRDefault="000D144D" w:rsidP="000D144D">
      <w:pPr>
        <w:jc w:val="center"/>
        <w:rPr>
          <w:rFonts w:ascii="Times New Roman" w:hAnsi="Times New Roman" w:cs="Times New Roman"/>
          <w:b/>
          <w:bCs/>
          <w:sz w:val="48"/>
          <w:szCs w:val="48"/>
        </w:rPr>
      </w:pPr>
    </w:p>
    <w:p w14:paraId="4250C2A6" w14:textId="77777777" w:rsidR="000D144D" w:rsidRDefault="000D144D" w:rsidP="000D144D">
      <w:pPr>
        <w:jc w:val="center"/>
        <w:rPr>
          <w:rFonts w:ascii="Times New Roman" w:hAnsi="Times New Roman" w:cs="Times New Roman"/>
          <w:b/>
          <w:bCs/>
          <w:sz w:val="48"/>
          <w:szCs w:val="48"/>
        </w:rPr>
      </w:pPr>
    </w:p>
    <w:p w14:paraId="7D815E14" w14:textId="77777777" w:rsidR="000D144D" w:rsidRDefault="000D144D" w:rsidP="000D144D">
      <w:pPr>
        <w:jc w:val="center"/>
        <w:rPr>
          <w:rFonts w:ascii="Times New Roman" w:hAnsi="Times New Roman" w:cs="Times New Roman"/>
          <w:b/>
          <w:bCs/>
          <w:sz w:val="48"/>
          <w:szCs w:val="48"/>
        </w:rPr>
      </w:pPr>
    </w:p>
    <w:p w14:paraId="7F0BFAF9" w14:textId="77777777" w:rsidR="000D144D" w:rsidRDefault="000D144D" w:rsidP="000D144D">
      <w:pPr>
        <w:jc w:val="center"/>
        <w:rPr>
          <w:rFonts w:ascii="Times New Roman" w:hAnsi="Times New Roman" w:cs="Times New Roman"/>
          <w:b/>
          <w:bCs/>
          <w:sz w:val="48"/>
          <w:szCs w:val="48"/>
        </w:rPr>
      </w:pPr>
    </w:p>
    <w:p w14:paraId="1471461C" w14:textId="77777777" w:rsidR="000D144D" w:rsidRDefault="000D144D" w:rsidP="000D144D">
      <w:pPr>
        <w:jc w:val="center"/>
        <w:rPr>
          <w:rFonts w:ascii="Times New Roman" w:hAnsi="Times New Roman" w:cs="Times New Roman"/>
          <w:b/>
          <w:bCs/>
          <w:sz w:val="48"/>
          <w:szCs w:val="48"/>
        </w:rPr>
      </w:pPr>
    </w:p>
    <w:p w14:paraId="5B5D6809" w14:textId="77777777" w:rsidR="000D144D" w:rsidRDefault="000D144D" w:rsidP="000D144D">
      <w:pPr>
        <w:jc w:val="center"/>
        <w:rPr>
          <w:rFonts w:ascii="Times New Roman" w:hAnsi="Times New Roman" w:cs="Times New Roman"/>
          <w:b/>
          <w:bCs/>
          <w:sz w:val="48"/>
          <w:szCs w:val="48"/>
        </w:rPr>
      </w:pPr>
    </w:p>
    <w:p w14:paraId="546E9867" w14:textId="77777777" w:rsidR="000D144D" w:rsidRDefault="000D144D" w:rsidP="000D144D">
      <w:pPr>
        <w:jc w:val="center"/>
        <w:rPr>
          <w:rFonts w:ascii="Times New Roman" w:hAnsi="Times New Roman" w:cs="Times New Roman"/>
          <w:b/>
          <w:bCs/>
          <w:sz w:val="48"/>
          <w:szCs w:val="48"/>
        </w:rPr>
      </w:pPr>
    </w:p>
    <w:p w14:paraId="03BE8A6F" w14:textId="77777777" w:rsidR="000D144D" w:rsidRDefault="000D144D" w:rsidP="000D144D">
      <w:pPr>
        <w:jc w:val="center"/>
        <w:rPr>
          <w:rFonts w:ascii="Times New Roman" w:hAnsi="Times New Roman" w:cs="Times New Roman"/>
          <w:b/>
          <w:bCs/>
          <w:sz w:val="48"/>
          <w:szCs w:val="48"/>
        </w:rPr>
      </w:pPr>
    </w:p>
    <w:p w14:paraId="5F83C0F3" w14:textId="77777777" w:rsidR="000D144D" w:rsidRDefault="000D144D" w:rsidP="000D144D">
      <w:pPr>
        <w:jc w:val="center"/>
        <w:rPr>
          <w:rFonts w:ascii="Times New Roman" w:hAnsi="Times New Roman" w:cs="Times New Roman"/>
          <w:b/>
          <w:bCs/>
          <w:sz w:val="48"/>
          <w:szCs w:val="48"/>
        </w:rPr>
      </w:pPr>
    </w:p>
    <w:p w14:paraId="4FBC5F02" w14:textId="77777777" w:rsidR="000D144D" w:rsidRDefault="000D144D" w:rsidP="000D144D">
      <w:pPr>
        <w:jc w:val="center"/>
        <w:rPr>
          <w:rFonts w:ascii="Times New Roman" w:hAnsi="Times New Roman" w:cs="Times New Roman"/>
          <w:b/>
          <w:bCs/>
          <w:sz w:val="48"/>
          <w:szCs w:val="48"/>
        </w:rPr>
      </w:pPr>
    </w:p>
    <w:p w14:paraId="5121D58F" w14:textId="5A7D86A4" w:rsidR="000D144D" w:rsidRPr="008D7A6D" w:rsidRDefault="000D144D" w:rsidP="000D144D">
      <w:pPr>
        <w:jc w:val="center"/>
        <w:rPr>
          <w:rFonts w:ascii="Times New Roman" w:hAnsi="Times New Roman" w:cs="Times New Roman"/>
          <w:b/>
          <w:bCs/>
          <w:sz w:val="48"/>
          <w:szCs w:val="48"/>
        </w:rPr>
      </w:pPr>
      <w:r w:rsidRPr="008D7A6D">
        <w:rPr>
          <w:rFonts w:ascii="Times New Roman" w:hAnsi="Times New Roman" w:cs="Times New Roman"/>
          <w:b/>
          <w:bCs/>
          <w:sz w:val="48"/>
          <w:szCs w:val="48"/>
        </w:rPr>
        <w:lastRenderedPageBreak/>
        <w:t>C A</w:t>
      </w:r>
    </w:p>
    <w:p w14:paraId="1A0AA57E" w14:textId="2F76CB6B" w:rsidR="000D144D" w:rsidRPr="008D7A6D" w:rsidRDefault="000D144D" w:rsidP="000D144D">
      <w:pPr>
        <w:jc w:val="center"/>
        <w:rPr>
          <w:rFonts w:ascii="Times New Roman" w:hAnsi="Times New Roman" w:cs="Times New Roman"/>
          <w:b/>
          <w:bCs/>
          <w:sz w:val="48"/>
          <w:szCs w:val="48"/>
        </w:rPr>
      </w:pPr>
      <w:r w:rsidRPr="008D7A6D">
        <w:rPr>
          <w:rFonts w:ascii="Times New Roman" w:hAnsi="Times New Roman" w:cs="Times New Roman"/>
          <w:b/>
          <w:bCs/>
          <w:sz w:val="48"/>
          <w:szCs w:val="48"/>
        </w:rPr>
        <w:t>Student ID: 2</w:t>
      </w:r>
    </w:p>
    <w:p w14:paraId="257BA4BF" w14:textId="058F8B50" w:rsidR="000D144D" w:rsidRPr="008D7A6D" w:rsidRDefault="000D144D" w:rsidP="000D144D">
      <w:pPr>
        <w:jc w:val="center"/>
        <w:rPr>
          <w:rFonts w:ascii="Times New Roman" w:hAnsi="Times New Roman" w:cs="Times New Roman"/>
          <w:b/>
          <w:bCs/>
          <w:i/>
          <w:iCs/>
          <w:sz w:val="48"/>
          <w:szCs w:val="48"/>
        </w:rPr>
      </w:pPr>
      <w:r w:rsidRPr="008D7A6D">
        <w:rPr>
          <w:rFonts w:ascii="Times New Roman" w:hAnsi="Times New Roman" w:cs="Times New Roman"/>
          <w:b/>
          <w:bCs/>
          <w:i/>
          <w:iCs/>
          <w:sz w:val="48"/>
          <w:szCs w:val="48"/>
        </w:rPr>
        <w:t>Supervisor:</w:t>
      </w:r>
      <w:r w:rsidRPr="008D7A6D">
        <w:rPr>
          <w:rFonts w:ascii="Times New Roman" w:hAnsi="Times New Roman" w:cs="Times New Roman"/>
          <w:b/>
          <w:bCs/>
          <w:sz w:val="48"/>
          <w:szCs w:val="48"/>
        </w:rPr>
        <w:t xml:space="preserve"> </w:t>
      </w:r>
      <w:r w:rsidRPr="008D7A6D">
        <w:rPr>
          <w:rFonts w:ascii="Times New Roman" w:hAnsi="Times New Roman" w:cs="Times New Roman"/>
          <w:b/>
          <w:bCs/>
          <w:i/>
          <w:iCs/>
          <w:sz w:val="48"/>
          <w:szCs w:val="48"/>
        </w:rPr>
        <w:t>Dr A S</w:t>
      </w:r>
    </w:p>
    <w:p w14:paraId="136C024A" w14:textId="77777777" w:rsidR="000D144D" w:rsidRPr="008D7A6D" w:rsidRDefault="000D144D" w:rsidP="000D144D">
      <w:pPr>
        <w:jc w:val="center"/>
        <w:rPr>
          <w:rFonts w:ascii="Times New Roman" w:hAnsi="Times New Roman" w:cs="Times New Roman"/>
          <w:b/>
          <w:bCs/>
          <w:sz w:val="48"/>
          <w:szCs w:val="48"/>
        </w:rPr>
      </w:pPr>
    </w:p>
    <w:p w14:paraId="31A08EA0" w14:textId="77777777" w:rsidR="000D144D" w:rsidRPr="008D7A6D" w:rsidRDefault="000D144D" w:rsidP="000D144D">
      <w:pPr>
        <w:jc w:val="center"/>
        <w:rPr>
          <w:rFonts w:ascii="Times New Roman" w:hAnsi="Times New Roman" w:cs="Times New Roman"/>
          <w:b/>
          <w:bCs/>
          <w:i/>
          <w:iCs/>
          <w:sz w:val="48"/>
          <w:szCs w:val="48"/>
        </w:rPr>
      </w:pPr>
      <w:r w:rsidRPr="008D7A6D">
        <w:rPr>
          <w:rFonts w:ascii="Times New Roman" w:hAnsi="Times New Roman" w:cs="Times New Roman"/>
          <w:b/>
          <w:bCs/>
          <w:i/>
          <w:iCs/>
          <w:sz w:val="48"/>
          <w:szCs w:val="48"/>
        </w:rPr>
        <w:t>Impact of Brexit on Grocery Retail Supply Chain Strategies in the UK</w:t>
      </w:r>
    </w:p>
    <w:p w14:paraId="778C5D5F" w14:textId="77777777" w:rsidR="000D144D" w:rsidRPr="008D7A6D" w:rsidRDefault="000D144D" w:rsidP="000D144D">
      <w:pPr>
        <w:jc w:val="center"/>
        <w:rPr>
          <w:rFonts w:ascii="Times New Roman" w:hAnsi="Times New Roman" w:cs="Times New Roman"/>
          <w:b/>
          <w:bCs/>
          <w:i/>
          <w:iCs/>
          <w:sz w:val="48"/>
          <w:szCs w:val="48"/>
        </w:rPr>
      </w:pPr>
    </w:p>
    <w:p w14:paraId="5EE71021" w14:textId="77777777" w:rsidR="000D144D" w:rsidRPr="008D7A6D" w:rsidRDefault="000D144D" w:rsidP="000D144D">
      <w:pPr>
        <w:jc w:val="center"/>
        <w:rPr>
          <w:rFonts w:ascii="Times New Roman" w:hAnsi="Times New Roman" w:cs="Times New Roman"/>
          <w:b/>
          <w:bCs/>
          <w:sz w:val="48"/>
          <w:szCs w:val="48"/>
        </w:rPr>
      </w:pPr>
      <w:r w:rsidRPr="008D7A6D">
        <w:rPr>
          <w:rFonts w:ascii="Times New Roman" w:hAnsi="Times New Roman" w:cs="Times New Roman"/>
          <w:b/>
          <w:bCs/>
          <w:sz w:val="48"/>
          <w:szCs w:val="48"/>
        </w:rPr>
        <w:t>University of Wales Trinity Saint David (London Campus)</w:t>
      </w:r>
    </w:p>
    <w:p w14:paraId="61629D53" w14:textId="77777777" w:rsidR="000D144D" w:rsidRPr="008D7A6D" w:rsidRDefault="000D144D" w:rsidP="000D144D">
      <w:pPr>
        <w:jc w:val="center"/>
        <w:rPr>
          <w:rFonts w:ascii="Times New Roman" w:hAnsi="Times New Roman" w:cs="Times New Roman"/>
          <w:b/>
          <w:bCs/>
          <w:sz w:val="48"/>
          <w:szCs w:val="48"/>
        </w:rPr>
      </w:pPr>
      <w:r w:rsidRPr="008D7A6D">
        <w:rPr>
          <w:rFonts w:ascii="Times New Roman" w:hAnsi="Times New Roman" w:cs="Times New Roman"/>
          <w:b/>
          <w:bCs/>
          <w:sz w:val="48"/>
          <w:szCs w:val="48"/>
        </w:rPr>
        <w:t xml:space="preserve">Submission Date: </w:t>
      </w:r>
      <w:r>
        <w:rPr>
          <w:rFonts w:ascii="Times New Roman" w:hAnsi="Times New Roman" w:cs="Times New Roman"/>
          <w:b/>
          <w:bCs/>
          <w:sz w:val="48"/>
          <w:szCs w:val="48"/>
        </w:rPr>
        <w:t>31st</w:t>
      </w:r>
      <w:r w:rsidRPr="008D7A6D">
        <w:rPr>
          <w:rFonts w:ascii="Times New Roman" w:hAnsi="Times New Roman" w:cs="Times New Roman"/>
          <w:b/>
          <w:bCs/>
          <w:sz w:val="48"/>
          <w:szCs w:val="48"/>
        </w:rPr>
        <w:t xml:space="preserve"> </w:t>
      </w:r>
      <w:r>
        <w:rPr>
          <w:rFonts w:ascii="Times New Roman" w:hAnsi="Times New Roman" w:cs="Times New Roman"/>
          <w:b/>
          <w:bCs/>
          <w:sz w:val="48"/>
          <w:szCs w:val="48"/>
        </w:rPr>
        <w:t>August</w:t>
      </w:r>
      <w:r w:rsidRPr="008D7A6D">
        <w:rPr>
          <w:rFonts w:ascii="Times New Roman" w:hAnsi="Times New Roman" w:cs="Times New Roman"/>
          <w:b/>
          <w:bCs/>
          <w:sz w:val="48"/>
          <w:szCs w:val="48"/>
        </w:rPr>
        <w:t xml:space="preserve"> 2024</w:t>
      </w:r>
    </w:p>
    <w:p w14:paraId="72B638E7" w14:textId="77777777" w:rsidR="000D144D" w:rsidRDefault="000D144D" w:rsidP="000D144D">
      <w:pPr>
        <w:jc w:val="center"/>
        <w:rPr>
          <w:rFonts w:ascii="Times New Roman" w:hAnsi="Times New Roman" w:cs="Times New Roman"/>
          <w:b/>
          <w:bCs/>
          <w:sz w:val="48"/>
          <w:szCs w:val="48"/>
        </w:rPr>
      </w:pPr>
    </w:p>
    <w:p w14:paraId="0E0F4126" w14:textId="77777777" w:rsidR="000D144D" w:rsidRDefault="000D144D" w:rsidP="000D144D">
      <w:pPr>
        <w:jc w:val="center"/>
        <w:rPr>
          <w:rFonts w:ascii="Times New Roman" w:hAnsi="Times New Roman" w:cs="Times New Roman"/>
          <w:b/>
          <w:bCs/>
          <w:sz w:val="48"/>
          <w:szCs w:val="48"/>
        </w:rPr>
      </w:pPr>
    </w:p>
    <w:p w14:paraId="7A75D666" w14:textId="77777777" w:rsidR="000D144D" w:rsidRDefault="000D144D" w:rsidP="000D144D">
      <w:pPr>
        <w:jc w:val="center"/>
        <w:rPr>
          <w:rFonts w:ascii="Times New Roman" w:hAnsi="Times New Roman" w:cs="Times New Roman"/>
          <w:b/>
          <w:bCs/>
          <w:sz w:val="48"/>
          <w:szCs w:val="48"/>
        </w:rPr>
      </w:pPr>
    </w:p>
    <w:p w14:paraId="760F8839" w14:textId="77777777" w:rsidR="000D144D" w:rsidRDefault="000D144D" w:rsidP="000D144D">
      <w:pPr>
        <w:jc w:val="center"/>
        <w:rPr>
          <w:rFonts w:ascii="Times New Roman" w:hAnsi="Times New Roman" w:cs="Times New Roman"/>
          <w:b/>
          <w:bCs/>
          <w:sz w:val="48"/>
          <w:szCs w:val="48"/>
        </w:rPr>
      </w:pPr>
    </w:p>
    <w:p w14:paraId="42A62E05" w14:textId="77777777" w:rsidR="000D144D" w:rsidRDefault="000D144D" w:rsidP="000D144D">
      <w:pPr>
        <w:jc w:val="center"/>
        <w:rPr>
          <w:rFonts w:ascii="Times New Roman" w:hAnsi="Times New Roman" w:cs="Times New Roman"/>
          <w:b/>
          <w:bCs/>
          <w:sz w:val="48"/>
          <w:szCs w:val="48"/>
        </w:rPr>
      </w:pPr>
    </w:p>
    <w:p w14:paraId="4A0BD3E7" w14:textId="77777777" w:rsidR="000D144D" w:rsidRDefault="000D144D" w:rsidP="000D144D">
      <w:pPr>
        <w:jc w:val="center"/>
        <w:rPr>
          <w:rFonts w:ascii="Times New Roman" w:hAnsi="Times New Roman" w:cs="Times New Roman"/>
          <w:b/>
          <w:bCs/>
          <w:sz w:val="48"/>
          <w:szCs w:val="48"/>
        </w:rPr>
      </w:pPr>
    </w:p>
    <w:p w14:paraId="5113964E" w14:textId="77777777" w:rsidR="000D144D" w:rsidRDefault="000D144D" w:rsidP="000D144D">
      <w:pPr>
        <w:jc w:val="center"/>
        <w:rPr>
          <w:rFonts w:ascii="Times New Roman" w:hAnsi="Times New Roman" w:cs="Times New Roman"/>
          <w:b/>
          <w:bCs/>
          <w:sz w:val="48"/>
          <w:szCs w:val="48"/>
        </w:rPr>
      </w:pPr>
    </w:p>
    <w:p w14:paraId="2016F255" w14:textId="77777777" w:rsidR="000D144D" w:rsidRDefault="000D144D" w:rsidP="000D144D">
      <w:pPr>
        <w:jc w:val="center"/>
        <w:rPr>
          <w:rFonts w:ascii="Times New Roman" w:hAnsi="Times New Roman" w:cs="Times New Roman"/>
          <w:b/>
          <w:bCs/>
          <w:sz w:val="48"/>
          <w:szCs w:val="48"/>
        </w:rPr>
      </w:pPr>
    </w:p>
    <w:p w14:paraId="71E0CE1E" w14:textId="77777777" w:rsidR="000D144D" w:rsidRPr="009A6859" w:rsidRDefault="000D144D" w:rsidP="000D144D">
      <w:pPr>
        <w:keepNext/>
        <w:keepLines/>
        <w:spacing w:after="0" w:line="360" w:lineRule="auto"/>
        <w:jc w:val="center"/>
        <w:outlineLvl w:val="0"/>
        <w:rPr>
          <w:rFonts w:ascii="Times New Roman" w:eastAsia="Times New Roman" w:hAnsi="Times New Roman" w:cs="Times New Roman"/>
          <w:b/>
        </w:rPr>
      </w:pPr>
      <w:bookmarkStart w:id="0" w:name="_Toc175356587"/>
      <w:r w:rsidRPr="009A6859">
        <w:rPr>
          <w:rFonts w:ascii="Times New Roman" w:eastAsia="Times New Roman" w:hAnsi="Times New Roman" w:cs="Times New Roman"/>
          <w:b/>
        </w:rPr>
        <w:lastRenderedPageBreak/>
        <w:t>Abstract</w:t>
      </w:r>
      <w:bookmarkEnd w:id="0"/>
    </w:p>
    <w:p w14:paraId="58505B9E" w14:textId="2737EBEC" w:rsidR="000D144D" w:rsidRPr="009A6859" w:rsidRDefault="000D144D" w:rsidP="000D144D">
      <w:pPr>
        <w:spacing w:line="360" w:lineRule="auto"/>
        <w:contextualSpacing/>
        <w:jc w:val="both"/>
        <w:rPr>
          <w:rFonts w:ascii="Times New Roman" w:eastAsia="Aptos" w:hAnsi="Times New Roman" w:cs="Times New Roman"/>
        </w:rPr>
      </w:pPr>
      <w:r w:rsidRPr="009A6859">
        <w:rPr>
          <w:rFonts w:ascii="Times New Roman" w:eastAsia="Aptos" w:hAnsi="Times New Roman" w:cs="Times New Roman"/>
          <w:b/>
        </w:rPr>
        <w:t xml:space="preserve">Background: </w:t>
      </w:r>
      <w:r w:rsidRPr="009A6859">
        <w:rPr>
          <w:rFonts w:ascii="Times New Roman" w:eastAsia="Aptos" w:hAnsi="Times New Roman" w:cs="Times New Roman"/>
        </w:rPr>
        <w:t xml:space="preserve">Brexit has introduced many risks </w:t>
      </w:r>
      <w:r>
        <w:rPr>
          <w:rFonts w:ascii="Times New Roman" w:eastAsia="Aptos" w:hAnsi="Times New Roman" w:cs="Times New Roman"/>
        </w:rPr>
        <w:t>and concerns for the grocery sector in the UK,</w:t>
      </w:r>
      <w:r w:rsidRPr="009A6859">
        <w:rPr>
          <w:rFonts w:ascii="Times New Roman" w:eastAsia="Aptos" w:hAnsi="Times New Roman" w:cs="Times New Roman"/>
        </w:rPr>
        <w:t xml:space="preserve"> as highlighted in the following </w:t>
      </w:r>
      <w:r>
        <w:rPr>
          <w:rFonts w:ascii="Times New Roman" w:eastAsia="Aptos" w:hAnsi="Times New Roman" w:cs="Times New Roman"/>
        </w:rPr>
        <w:t>headings, such as challenges such as disruption of supply, increase in cost of operations,</w:t>
      </w:r>
      <w:r w:rsidRPr="009A6859">
        <w:rPr>
          <w:rFonts w:ascii="Times New Roman" w:eastAsia="Aptos" w:hAnsi="Times New Roman" w:cs="Times New Roman"/>
        </w:rPr>
        <w:t xml:space="preserve"> and lack of human </w:t>
      </w:r>
      <w:r>
        <w:rPr>
          <w:rFonts w:ascii="Times New Roman" w:eastAsia="Aptos" w:hAnsi="Times New Roman" w:cs="Times New Roman"/>
        </w:rPr>
        <w:t>resources</w:t>
      </w:r>
      <w:r w:rsidRPr="009A6859">
        <w:rPr>
          <w:rFonts w:ascii="Times New Roman" w:eastAsia="Aptos" w:hAnsi="Times New Roman" w:cs="Times New Roman"/>
        </w:rPr>
        <w:t xml:space="preserve">. The </w:t>
      </w:r>
      <w:r>
        <w:rPr>
          <w:rFonts w:ascii="Times New Roman" w:eastAsia="Aptos" w:hAnsi="Times New Roman" w:cs="Times New Roman"/>
        </w:rPr>
        <w:t>issues mentioned above</w:t>
      </w:r>
      <w:r w:rsidRPr="009A6859">
        <w:rPr>
          <w:rFonts w:ascii="Times New Roman" w:eastAsia="Aptos" w:hAnsi="Times New Roman" w:cs="Times New Roman"/>
        </w:rPr>
        <w:t xml:space="preserve"> necessitate efficiency and competitiveness to be maintained by effecting changes selectively. Even though Brexit effects extend to other supply chain consequences</w:t>
      </w:r>
      <w:r>
        <w:rPr>
          <w:rFonts w:ascii="Times New Roman" w:eastAsia="Aptos" w:hAnsi="Times New Roman" w:cs="Times New Roman"/>
        </w:rPr>
        <w:t>,</w:t>
      </w:r>
      <w:r w:rsidRPr="009A6859">
        <w:rPr>
          <w:rFonts w:ascii="Times New Roman" w:eastAsia="Aptos" w:hAnsi="Times New Roman" w:cs="Times New Roman"/>
        </w:rPr>
        <w:t xml:space="preserve"> such as costs and financial performance, these questions have </w:t>
      </w:r>
      <w:r w:rsidR="00181A16">
        <w:rPr>
          <w:rFonts w:ascii="Times New Roman" w:eastAsia="Aptos" w:hAnsi="Times New Roman" w:cs="Times New Roman"/>
        </w:rPr>
        <w:t>yet to be</w:t>
      </w:r>
      <w:r w:rsidRPr="009A6859">
        <w:rPr>
          <w:rFonts w:ascii="Times New Roman" w:eastAsia="Aptos" w:hAnsi="Times New Roman" w:cs="Times New Roman"/>
        </w:rPr>
        <w:t xml:space="preserve"> explored sufficiently in prior research. In regard to this, this research seeks to explore how Brexit impacts the UK grocery retail supply chain strategies.</w:t>
      </w:r>
    </w:p>
    <w:p w14:paraId="1DD7AD05" w14:textId="69D13CAD" w:rsidR="000D144D" w:rsidRPr="00E649FF" w:rsidRDefault="000D144D" w:rsidP="000D144D">
      <w:pPr>
        <w:spacing w:after="0" w:line="360" w:lineRule="auto"/>
        <w:jc w:val="both"/>
        <w:rPr>
          <w:rFonts w:ascii="Times New Roman" w:eastAsia="Aptos" w:hAnsi="Times New Roman" w:cs="Times New Roman"/>
        </w:rPr>
      </w:pPr>
      <w:r w:rsidRPr="009A6859">
        <w:rPr>
          <w:rFonts w:ascii="Times New Roman" w:eastAsia="Aptos" w:hAnsi="Times New Roman" w:cs="Times New Roman"/>
          <w:b/>
          <w:bCs/>
        </w:rPr>
        <w:t xml:space="preserve">Methodology: </w:t>
      </w:r>
      <w:r w:rsidR="00E649FF" w:rsidRPr="00E649FF">
        <w:rPr>
          <w:rFonts w:ascii="Times New Roman" w:eastAsia="Aptos" w:hAnsi="Times New Roman" w:cs="Times New Roman"/>
        </w:rPr>
        <w:t>This study employed a primary data collection technique, specifically a structured questionnaire. One hundred participants employed in the UK grocery retail supply chain filled out the questionnaire for the present study. Moreover, the study utilised the 5-point Likert Scale to inquire about the participants included in the analysis, observing their opinions and experiences of the impact of Brexit on the grocery supply chain for retail strategies in UK. Data were analysed for this study utilising SPSS and included correlation analysis, regression analysis, and descriptive analysis.</w:t>
      </w:r>
    </w:p>
    <w:p w14:paraId="76154C84" w14:textId="07D3DBFC" w:rsidR="000D144D" w:rsidRPr="001256FC" w:rsidRDefault="000D144D" w:rsidP="000D144D">
      <w:pPr>
        <w:spacing w:line="360" w:lineRule="auto"/>
        <w:contextualSpacing/>
        <w:jc w:val="both"/>
        <w:rPr>
          <w:rFonts w:ascii="Times New Roman" w:eastAsia="Aptos" w:hAnsi="Times New Roman" w:cs="Times New Roman"/>
        </w:rPr>
      </w:pPr>
      <w:r w:rsidRPr="009A6859">
        <w:rPr>
          <w:rFonts w:ascii="Times New Roman" w:eastAsia="Aptos" w:hAnsi="Times New Roman" w:cs="Times New Roman"/>
          <w:b/>
          <w:bCs/>
        </w:rPr>
        <w:t xml:space="preserve">Findings: </w:t>
      </w:r>
      <w:r w:rsidR="001256FC" w:rsidRPr="001256FC">
        <w:rPr>
          <w:rFonts w:ascii="Times New Roman" w:eastAsia="Aptos" w:hAnsi="Times New Roman" w:cs="Times New Roman"/>
        </w:rPr>
        <w:t>The research, conducted with meticulous attention to detail, showed that Brexit has had equally long-term and short-term outcomes on the grocery supply chains. Some of the short-term external costs involve rising operating expenses and supply chain hurdles introduced by fresh trade policies, as well as labour market hardness. As one of the long-term implications, the study revealed the need to develop strategic plans that address the vulnerability of existing supply chain models and incorporate flexibility and technology. Analysis of the financial performance revealed pressure on the profit line, mainly because of the costs of the new tariffs for electricity and the adverse effects of shortages of labour.</w:t>
      </w:r>
    </w:p>
    <w:p w14:paraId="73A91081" w14:textId="50F1B618" w:rsidR="000D144D" w:rsidRPr="00833ECA" w:rsidRDefault="000D144D" w:rsidP="000D144D">
      <w:pPr>
        <w:spacing w:line="360" w:lineRule="auto"/>
        <w:contextualSpacing/>
        <w:jc w:val="both"/>
        <w:rPr>
          <w:rFonts w:ascii="Times New Roman" w:eastAsia="Aptos" w:hAnsi="Times New Roman" w:cs="Times New Roman"/>
        </w:rPr>
      </w:pPr>
      <w:r w:rsidRPr="009A6859">
        <w:rPr>
          <w:rFonts w:ascii="Times New Roman" w:eastAsia="Aptos" w:hAnsi="Times New Roman" w:cs="Times New Roman"/>
          <w:b/>
          <w:bCs/>
        </w:rPr>
        <w:t xml:space="preserve">Recommendations: </w:t>
      </w:r>
      <w:r w:rsidR="00833ECA" w:rsidRPr="00833ECA">
        <w:rPr>
          <w:rFonts w:ascii="Times New Roman" w:eastAsia="Aptos" w:hAnsi="Times New Roman" w:cs="Times New Roman"/>
        </w:rPr>
        <w:t>The recommendations provided imply that grocery retailers should embrace information technology for increased transparency and efficiency, diversify their supply chain networks to reduce risk exposures, and possess robust risk management. These strategies, if implemented effectively, can lead to a more resilient and competitive grocery retail sector in the UK.</w:t>
      </w:r>
    </w:p>
    <w:p w14:paraId="6C2D1524" w14:textId="77777777" w:rsidR="000D144D" w:rsidRPr="00833ECA" w:rsidRDefault="000D144D" w:rsidP="000D144D">
      <w:pPr>
        <w:jc w:val="center"/>
        <w:rPr>
          <w:rFonts w:ascii="Times New Roman" w:hAnsi="Times New Roman" w:cs="Times New Roman"/>
          <w:sz w:val="48"/>
          <w:szCs w:val="48"/>
        </w:rPr>
      </w:pPr>
    </w:p>
    <w:p w14:paraId="60BA8367" w14:textId="77777777" w:rsidR="000D144D" w:rsidRDefault="000D144D" w:rsidP="000D144D">
      <w:pPr>
        <w:jc w:val="center"/>
        <w:rPr>
          <w:rFonts w:ascii="Times New Roman" w:hAnsi="Times New Roman" w:cs="Times New Roman"/>
          <w:b/>
          <w:bCs/>
          <w:sz w:val="48"/>
          <w:szCs w:val="48"/>
        </w:rPr>
      </w:pPr>
    </w:p>
    <w:p w14:paraId="090D7925" w14:textId="77777777" w:rsidR="000D144D" w:rsidRDefault="000D144D" w:rsidP="000D144D">
      <w:pPr>
        <w:jc w:val="center"/>
        <w:rPr>
          <w:rFonts w:ascii="Times New Roman" w:hAnsi="Times New Roman" w:cs="Times New Roman"/>
          <w:b/>
          <w:bCs/>
          <w:sz w:val="48"/>
          <w:szCs w:val="48"/>
        </w:rPr>
      </w:pPr>
    </w:p>
    <w:sdt>
      <w:sdtPr>
        <w:rPr>
          <w:rFonts w:ascii="Times New Roman" w:eastAsiaTheme="minorHAnsi" w:hAnsi="Times New Roman" w:cs="Times New Roman"/>
          <w:b/>
          <w:color w:val="000000" w:themeColor="text1"/>
          <w:kern w:val="2"/>
          <w:sz w:val="28"/>
          <w:szCs w:val="22"/>
          <w:lang w:eastAsia="en-US"/>
          <w14:ligatures w14:val="standardContextual"/>
        </w:rPr>
        <w:id w:val="763491720"/>
        <w:docPartObj>
          <w:docPartGallery w:val="Table of Contents"/>
          <w:docPartUnique/>
        </w:docPartObj>
      </w:sdtPr>
      <w:sdtEndPr>
        <w:rPr>
          <w:rFonts w:asciiTheme="minorHAnsi" w:hAnsiTheme="minorHAnsi"/>
          <w:bCs/>
          <w:color w:val="auto"/>
          <w:sz w:val="20"/>
          <w:szCs w:val="20"/>
        </w:rPr>
      </w:sdtEndPr>
      <w:sdtContent>
        <w:p w14:paraId="2319AFC1" w14:textId="77777777" w:rsidR="000D144D" w:rsidRPr="005F4D0B" w:rsidRDefault="000D144D" w:rsidP="000D144D">
          <w:pPr>
            <w:pStyle w:val="TOCHeading"/>
            <w:jc w:val="center"/>
            <w:rPr>
              <w:rFonts w:ascii="Times New Roman" w:hAnsi="Times New Roman" w:cs="Times New Roman"/>
              <w:b/>
              <w:color w:val="000000" w:themeColor="text1"/>
              <w:sz w:val="28"/>
            </w:rPr>
          </w:pPr>
          <w:r w:rsidRPr="005F4D0B">
            <w:rPr>
              <w:rFonts w:ascii="Times New Roman" w:hAnsi="Times New Roman" w:cs="Times New Roman"/>
              <w:b/>
              <w:color w:val="000000" w:themeColor="text1"/>
              <w:sz w:val="28"/>
            </w:rPr>
            <w:t>Table of Contents</w:t>
          </w:r>
        </w:p>
        <w:p w14:paraId="2B783942" w14:textId="77777777" w:rsidR="000D144D" w:rsidRPr="008D11C3" w:rsidRDefault="000D144D" w:rsidP="000D144D">
          <w:pPr>
            <w:pStyle w:val="TOC1"/>
            <w:tabs>
              <w:tab w:val="right" w:leader="dot" w:pos="9350"/>
            </w:tabs>
            <w:rPr>
              <w:rFonts w:asciiTheme="minorHAnsi" w:eastAsiaTheme="minorEastAsia" w:hAnsiTheme="minorHAnsi"/>
              <w:noProof/>
              <w:kern w:val="0"/>
              <w:sz w:val="20"/>
              <w:szCs w:val="20"/>
              <w:lang w:eastAsia="en-GB"/>
              <w14:ligatures w14:val="none"/>
            </w:rPr>
          </w:pPr>
          <w:r w:rsidRPr="008D11C3">
            <w:rPr>
              <w:rFonts w:cs="Times New Roman"/>
              <w:sz w:val="20"/>
              <w:szCs w:val="20"/>
            </w:rPr>
            <w:fldChar w:fldCharType="begin"/>
          </w:r>
          <w:r w:rsidRPr="008D11C3">
            <w:rPr>
              <w:rFonts w:cs="Times New Roman"/>
              <w:sz w:val="20"/>
              <w:szCs w:val="20"/>
            </w:rPr>
            <w:instrText xml:space="preserve"> TOC \o "1-3" \h \z \u </w:instrText>
          </w:r>
          <w:r w:rsidRPr="008D11C3">
            <w:rPr>
              <w:rFonts w:cs="Times New Roman"/>
              <w:sz w:val="20"/>
              <w:szCs w:val="20"/>
            </w:rPr>
            <w:fldChar w:fldCharType="separate"/>
          </w:r>
          <w:hyperlink w:anchor="_Toc175356587" w:history="1">
            <w:r w:rsidRPr="008D11C3">
              <w:rPr>
                <w:rStyle w:val="Hyperlink"/>
                <w:noProof/>
                <w:sz w:val="20"/>
                <w:szCs w:val="20"/>
              </w:rPr>
              <w:t>Abstract</w:t>
            </w:r>
            <w:r w:rsidRPr="008D11C3">
              <w:rPr>
                <w:noProof/>
                <w:webHidden/>
                <w:sz w:val="20"/>
                <w:szCs w:val="20"/>
              </w:rPr>
              <w:tab/>
            </w:r>
            <w:r w:rsidRPr="008D11C3">
              <w:rPr>
                <w:noProof/>
                <w:webHidden/>
                <w:sz w:val="20"/>
                <w:szCs w:val="20"/>
              </w:rPr>
              <w:fldChar w:fldCharType="begin"/>
            </w:r>
            <w:r w:rsidRPr="008D11C3">
              <w:rPr>
                <w:noProof/>
                <w:webHidden/>
                <w:sz w:val="20"/>
                <w:szCs w:val="20"/>
              </w:rPr>
              <w:instrText xml:space="preserve"> PAGEREF _Toc175356587 \h </w:instrText>
            </w:r>
            <w:r w:rsidRPr="008D11C3">
              <w:rPr>
                <w:noProof/>
                <w:webHidden/>
                <w:sz w:val="20"/>
                <w:szCs w:val="20"/>
              </w:rPr>
            </w:r>
            <w:r w:rsidRPr="008D11C3">
              <w:rPr>
                <w:noProof/>
                <w:webHidden/>
                <w:sz w:val="20"/>
                <w:szCs w:val="20"/>
              </w:rPr>
              <w:fldChar w:fldCharType="separate"/>
            </w:r>
            <w:r w:rsidRPr="008D11C3">
              <w:rPr>
                <w:noProof/>
                <w:webHidden/>
                <w:sz w:val="20"/>
                <w:szCs w:val="20"/>
              </w:rPr>
              <w:t>2</w:t>
            </w:r>
            <w:r w:rsidRPr="008D11C3">
              <w:rPr>
                <w:noProof/>
                <w:webHidden/>
                <w:sz w:val="20"/>
                <w:szCs w:val="20"/>
              </w:rPr>
              <w:fldChar w:fldCharType="end"/>
            </w:r>
          </w:hyperlink>
        </w:p>
        <w:p w14:paraId="3E397105" w14:textId="77777777" w:rsidR="000D144D" w:rsidRPr="008D11C3" w:rsidRDefault="00000000" w:rsidP="000D144D">
          <w:pPr>
            <w:pStyle w:val="TOC1"/>
            <w:tabs>
              <w:tab w:val="right" w:leader="dot" w:pos="9350"/>
            </w:tabs>
            <w:rPr>
              <w:rFonts w:asciiTheme="minorHAnsi" w:eastAsiaTheme="minorEastAsia" w:hAnsiTheme="minorHAnsi"/>
              <w:noProof/>
              <w:kern w:val="0"/>
              <w:sz w:val="20"/>
              <w:szCs w:val="20"/>
              <w:lang w:eastAsia="en-GB"/>
              <w14:ligatures w14:val="none"/>
            </w:rPr>
          </w:pPr>
          <w:hyperlink w:anchor="_Toc175356588" w:history="1">
            <w:r w:rsidR="000D144D" w:rsidRPr="008D11C3">
              <w:rPr>
                <w:rStyle w:val="Hyperlink"/>
                <w:rFonts w:cs="Times New Roman"/>
                <w:noProof/>
                <w:sz w:val="20"/>
                <w:szCs w:val="20"/>
              </w:rPr>
              <w:t>Chapter 1: Introduction</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_Toc175356588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5</w:t>
            </w:r>
            <w:r w:rsidR="000D144D" w:rsidRPr="008D11C3">
              <w:rPr>
                <w:noProof/>
                <w:webHidden/>
                <w:sz w:val="20"/>
                <w:szCs w:val="20"/>
              </w:rPr>
              <w:fldChar w:fldCharType="end"/>
            </w:r>
          </w:hyperlink>
        </w:p>
        <w:p w14:paraId="3CB190B4" w14:textId="77777777" w:rsidR="000D144D" w:rsidRPr="008D11C3" w:rsidRDefault="00000000"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589" w:history="1">
            <w:r w:rsidR="000D144D" w:rsidRPr="008D11C3">
              <w:rPr>
                <w:rStyle w:val="Hyperlink"/>
                <w:noProof/>
                <w:sz w:val="20"/>
                <w:szCs w:val="20"/>
              </w:rPr>
              <w:t>1.1 Introduction</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_Toc175356589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5</w:t>
            </w:r>
            <w:r w:rsidR="000D144D" w:rsidRPr="008D11C3">
              <w:rPr>
                <w:noProof/>
                <w:webHidden/>
                <w:sz w:val="20"/>
                <w:szCs w:val="20"/>
              </w:rPr>
              <w:fldChar w:fldCharType="end"/>
            </w:r>
          </w:hyperlink>
        </w:p>
        <w:p w14:paraId="0309129A" w14:textId="77777777" w:rsidR="000D144D" w:rsidRPr="008D11C3" w:rsidRDefault="00000000"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590" w:history="1">
            <w:r w:rsidR="000D144D" w:rsidRPr="008D11C3">
              <w:rPr>
                <w:rStyle w:val="Hyperlink"/>
                <w:noProof/>
                <w:sz w:val="20"/>
                <w:szCs w:val="20"/>
              </w:rPr>
              <w:t>1.2 Background of the Study</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_Toc175356590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5</w:t>
            </w:r>
            <w:r w:rsidR="000D144D" w:rsidRPr="008D11C3">
              <w:rPr>
                <w:noProof/>
                <w:webHidden/>
                <w:sz w:val="20"/>
                <w:szCs w:val="20"/>
              </w:rPr>
              <w:fldChar w:fldCharType="end"/>
            </w:r>
          </w:hyperlink>
        </w:p>
        <w:p w14:paraId="0E1B3CD2" w14:textId="77777777" w:rsidR="000D144D" w:rsidRPr="008D11C3" w:rsidRDefault="00000000"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591" w:history="1">
            <w:r w:rsidR="000D144D" w:rsidRPr="008D11C3">
              <w:rPr>
                <w:rStyle w:val="Hyperlink"/>
                <w:noProof/>
                <w:sz w:val="20"/>
                <w:szCs w:val="20"/>
              </w:rPr>
              <w:t>1.3 Problem Statement</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_Toc175356591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5</w:t>
            </w:r>
            <w:r w:rsidR="000D144D" w:rsidRPr="008D11C3">
              <w:rPr>
                <w:noProof/>
                <w:webHidden/>
                <w:sz w:val="20"/>
                <w:szCs w:val="20"/>
              </w:rPr>
              <w:fldChar w:fldCharType="end"/>
            </w:r>
          </w:hyperlink>
        </w:p>
        <w:p w14:paraId="45F8F179" w14:textId="77777777" w:rsidR="000D144D" w:rsidRPr="008D11C3" w:rsidRDefault="00000000"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592" w:history="1">
            <w:r w:rsidR="000D144D" w:rsidRPr="008D11C3">
              <w:rPr>
                <w:rStyle w:val="Hyperlink"/>
                <w:noProof/>
                <w:sz w:val="20"/>
                <w:szCs w:val="20"/>
              </w:rPr>
              <w:t>1.4 Aims, Objectives, Research Questions and Hypothesis</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_Toc175356592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6</w:t>
            </w:r>
            <w:r w:rsidR="000D144D" w:rsidRPr="008D11C3">
              <w:rPr>
                <w:noProof/>
                <w:webHidden/>
                <w:sz w:val="20"/>
                <w:szCs w:val="20"/>
              </w:rPr>
              <w:fldChar w:fldCharType="end"/>
            </w:r>
          </w:hyperlink>
        </w:p>
        <w:p w14:paraId="7A548DBD" w14:textId="77777777" w:rsidR="000D144D" w:rsidRPr="008D11C3" w:rsidRDefault="00000000" w:rsidP="000D144D">
          <w:pPr>
            <w:pStyle w:val="TOC3"/>
            <w:tabs>
              <w:tab w:val="right" w:leader="dot" w:pos="9350"/>
            </w:tabs>
            <w:rPr>
              <w:rFonts w:asciiTheme="minorHAnsi" w:eastAsiaTheme="minorEastAsia" w:hAnsiTheme="minorHAnsi"/>
              <w:noProof/>
              <w:kern w:val="0"/>
              <w:sz w:val="20"/>
              <w:szCs w:val="20"/>
              <w:lang w:eastAsia="en-GB"/>
              <w14:ligatures w14:val="none"/>
            </w:rPr>
          </w:pPr>
          <w:hyperlink w:anchor="_Toc175356593" w:history="1">
            <w:r w:rsidR="000D144D" w:rsidRPr="008D11C3">
              <w:rPr>
                <w:rStyle w:val="Hyperlink"/>
                <w:rFonts w:cs="Times New Roman"/>
                <w:noProof/>
                <w:sz w:val="20"/>
                <w:szCs w:val="20"/>
              </w:rPr>
              <w:t>Aim</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_Toc175356593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6</w:t>
            </w:r>
            <w:r w:rsidR="000D144D" w:rsidRPr="008D11C3">
              <w:rPr>
                <w:noProof/>
                <w:webHidden/>
                <w:sz w:val="20"/>
                <w:szCs w:val="20"/>
              </w:rPr>
              <w:fldChar w:fldCharType="end"/>
            </w:r>
          </w:hyperlink>
        </w:p>
        <w:p w14:paraId="18CE8340" w14:textId="77777777" w:rsidR="000D144D" w:rsidRPr="008D11C3" w:rsidRDefault="00000000" w:rsidP="000D144D">
          <w:pPr>
            <w:pStyle w:val="TOC3"/>
            <w:tabs>
              <w:tab w:val="right" w:leader="dot" w:pos="9350"/>
            </w:tabs>
            <w:rPr>
              <w:rFonts w:asciiTheme="minorHAnsi" w:eastAsiaTheme="minorEastAsia" w:hAnsiTheme="minorHAnsi"/>
              <w:noProof/>
              <w:kern w:val="0"/>
              <w:sz w:val="20"/>
              <w:szCs w:val="20"/>
              <w:lang w:eastAsia="en-GB"/>
              <w14:ligatures w14:val="none"/>
            </w:rPr>
          </w:pPr>
          <w:hyperlink w:anchor="_Toc175356594" w:history="1">
            <w:r w:rsidR="000D144D" w:rsidRPr="008D11C3">
              <w:rPr>
                <w:rStyle w:val="Hyperlink"/>
                <w:rFonts w:cs="Times New Roman"/>
                <w:noProof/>
                <w:sz w:val="20"/>
                <w:szCs w:val="20"/>
              </w:rPr>
              <w:t>Objectives</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_Toc175356594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6</w:t>
            </w:r>
            <w:r w:rsidR="000D144D" w:rsidRPr="008D11C3">
              <w:rPr>
                <w:noProof/>
                <w:webHidden/>
                <w:sz w:val="20"/>
                <w:szCs w:val="20"/>
              </w:rPr>
              <w:fldChar w:fldCharType="end"/>
            </w:r>
          </w:hyperlink>
        </w:p>
        <w:p w14:paraId="458DDDD4" w14:textId="77777777" w:rsidR="000D144D" w:rsidRPr="008D11C3" w:rsidRDefault="00000000" w:rsidP="000D144D">
          <w:pPr>
            <w:pStyle w:val="TOC3"/>
            <w:tabs>
              <w:tab w:val="right" w:leader="dot" w:pos="9350"/>
            </w:tabs>
            <w:rPr>
              <w:rFonts w:asciiTheme="minorHAnsi" w:eastAsiaTheme="minorEastAsia" w:hAnsiTheme="minorHAnsi"/>
              <w:noProof/>
              <w:kern w:val="0"/>
              <w:sz w:val="20"/>
              <w:szCs w:val="20"/>
              <w:lang w:eastAsia="en-GB"/>
              <w14:ligatures w14:val="none"/>
            </w:rPr>
          </w:pPr>
          <w:hyperlink w:anchor="_Toc175356595" w:history="1">
            <w:r w:rsidR="000D144D" w:rsidRPr="008D11C3">
              <w:rPr>
                <w:rStyle w:val="Hyperlink"/>
                <w:rFonts w:cs="Times New Roman"/>
                <w:noProof/>
                <w:sz w:val="20"/>
                <w:szCs w:val="20"/>
              </w:rPr>
              <w:t>Research Questions</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_Toc175356595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6</w:t>
            </w:r>
            <w:r w:rsidR="000D144D" w:rsidRPr="008D11C3">
              <w:rPr>
                <w:noProof/>
                <w:webHidden/>
                <w:sz w:val="20"/>
                <w:szCs w:val="20"/>
              </w:rPr>
              <w:fldChar w:fldCharType="end"/>
            </w:r>
          </w:hyperlink>
        </w:p>
        <w:p w14:paraId="6E83F4F7" w14:textId="77777777" w:rsidR="000D144D" w:rsidRPr="008D11C3" w:rsidRDefault="00000000" w:rsidP="000D144D">
          <w:pPr>
            <w:pStyle w:val="TOC3"/>
            <w:tabs>
              <w:tab w:val="right" w:leader="dot" w:pos="9350"/>
            </w:tabs>
            <w:rPr>
              <w:rFonts w:asciiTheme="minorHAnsi" w:eastAsiaTheme="minorEastAsia" w:hAnsiTheme="minorHAnsi"/>
              <w:noProof/>
              <w:kern w:val="0"/>
              <w:sz w:val="20"/>
              <w:szCs w:val="20"/>
              <w:lang w:eastAsia="en-GB"/>
              <w14:ligatures w14:val="none"/>
            </w:rPr>
          </w:pPr>
          <w:hyperlink w:anchor="_Toc175356596" w:history="1">
            <w:r w:rsidR="000D144D" w:rsidRPr="008D11C3">
              <w:rPr>
                <w:rStyle w:val="Hyperlink"/>
                <w:noProof/>
                <w:sz w:val="20"/>
                <w:szCs w:val="20"/>
              </w:rPr>
              <w:t>Hypothesis</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_Toc175356596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6</w:t>
            </w:r>
            <w:r w:rsidR="000D144D" w:rsidRPr="008D11C3">
              <w:rPr>
                <w:noProof/>
                <w:webHidden/>
                <w:sz w:val="20"/>
                <w:szCs w:val="20"/>
              </w:rPr>
              <w:fldChar w:fldCharType="end"/>
            </w:r>
          </w:hyperlink>
        </w:p>
        <w:p w14:paraId="57599799" w14:textId="77777777" w:rsidR="000D144D" w:rsidRPr="008D11C3" w:rsidRDefault="00000000"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597" w:history="1">
            <w:r w:rsidR="000D144D" w:rsidRPr="008D11C3">
              <w:rPr>
                <w:rStyle w:val="Hyperlink"/>
                <w:noProof/>
                <w:sz w:val="20"/>
                <w:szCs w:val="20"/>
              </w:rPr>
              <w:t>1.5 Rationale/Importance of the Research</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_Toc175356597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6</w:t>
            </w:r>
            <w:r w:rsidR="000D144D" w:rsidRPr="008D11C3">
              <w:rPr>
                <w:noProof/>
                <w:webHidden/>
                <w:sz w:val="20"/>
                <w:szCs w:val="20"/>
              </w:rPr>
              <w:fldChar w:fldCharType="end"/>
            </w:r>
          </w:hyperlink>
        </w:p>
        <w:p w14:paraId="2319A9C4" w14:textId="77777777" w:rsidR="000D144D" w:rsidRPr="008D11C3" w:rsidRDefault="00000000"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598" w:history="1">
            <w:r w:rsidR="000D144D" w:rsidRPr="008D11C3">
              <w:rPr>
                <w:rStyle w:val="Hyperlink"/>
                <w:noProof/>
                <w:sz w:val="20"/>
                <w:szCs w:val="20"/>
              </w:rPr>
              <w:t>1.6 Methodology</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_Toc175356598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7</w:t>
            </w:r>
            <w:r w:rsidR="000D144D" w:rsidRPr="008D11C3">
              <w:rPr>
                <w:noProof/>
                <w:webHidden/>
                <w:sz w:val="20"/>
                <w:szCs w:val="20"/>
              </w:rPr>
              <w:fldChar w:fldCharType="end"/>
            </w:r>
          </w:hyperlink>
        </w:p>
        <w:p w14:paraId="2A928E3C" w14:textId="77777777" w:rsidR="000D144D" w:rsidRPr="008D11C3" w:rsidRDefault="00000000"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599" w:history="1">
            <w:r w:rsidR="000D144D" w:rsidRPr="008D11C3">
              <w:rPr>
                <w:rStyle w:val="Hyperlink"/>
                <w:noProof/>
                <w:sz w:val="20"/>
                <w:szCs w:val="20"/>
              </w:rPr>
              <w:t>1.7 Scope of the Study</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_Toc175356599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7</w:t>
            </w:r>
            <w:r w:rsidR="000D144D" w:rsidRPr="008D11C3">
              <w:rPr>
                <w:noProof/>
                <w:webHidden/>
                <w:sz w:val="20"/>
                <w:szCs w:val="20"/>
              </w:rPr>
              <w:fldChar w:fldCharType="end"/>
            </w:r>
          </w:hyperlink>
        </w:p>
        <w:p w14:paraId="536758F4" w14:textId="77777777" w:rsidR="000D144D" w:rsidRPr="008D11C3" w:rsidRDefault="00000000"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600" w:history="1">
            <w:r w:rsidR="000D144D" w:rsidRPr="008D11C3">
              <w:rPr>
                <w:rStyle w:val="Hyperlink"/>
                <w:noProof/>
                <w:sz w:val="20"/>
                <w:szCs w:val="20"/>
              </w:rPr>
              <w:t>1.8 Structure of the Dissertation</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_Toc175356600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7</w:t>
            </w:r>
            <w:r w:rsidR="000D144D" w:rsidRPr="008D11C3">
              <w:rPr>
                <w:noProof/>
                <w:webHidden/>
                <w:sz w:val="20"/>
                <w:szCs w:val="20"/>
              </w:rPr>
              <w:fldChar w:fldCharType="end"/>
            </w:r>
          </w:hyperlink>
        </w:p>
        <w:p w14:paraId="3ECC7B95" w14:textId="77777777" w:rsidR="000D144D" w:rsidRPr="008D11C3" w:rsidRDefault="00000000"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601" w:history="1">
            <w:r w:rsidR="000D144D" w:rsidRPr="008D11C3">
              <w:rPr>
                <w:rStyle w:val="Hyperlink"/>
                <w:noProof/>
                <w:sz w:val="20"/>
                <w:szCs w:val="20"/>
              </w:rPr>
              <w:t>1.9 Summary of Chapter 1</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_Toc175356601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8</w:t>
            </w:r>
            <w:r w:rsidR="000D144D" w:rsidRPr="008D11C3">
              <w:rPr>
                <w:noProof/>
                <w:webHidden/>
                <w:sz w:val="20"/>
                <w:szCs w:val="20"/>
              </w:rPr>
              <w:fldChar w:fldCharType="end"/>
            </w:r>
          </w:hyperlink>
        </w:p>
        <w:p w14:paraId="45ADCF08" w14:textId="77777777" w:rsidR="000D144D" w:rsidRPr="008D11C3" w:rsidRDefault="00000000" w:rsidP="000D144D">
          <w:pPr>
            <w:pStyle w:val="TOC1"/>
            <w:tabs>
              <w:tab w:val="right" w:leader="dot" w:pos="9350"/>
            </w:tabs>
            <w:rPr>
              <w:rFonts w:asciiTheme="minorHAnsi" w:eastAsiaTheme="minorEastAsia" w:hAnsiTheme="minorHAnsi"/>
              <w:noProof/>
              <w:kern w:val="0"/>
              <w:sz w:val="20"/>
              <w:szCs w:val="20"/>
              <w:lang w:eastAsia="en-GB"/>
              <w14:ligatures w14:val="none"/>
            </w:rPr>
          </w:pPr>
          <w:hyperlink w:anchor="_Toc175356602" w:history="1">
            <w:r w:rsidR="000D144D" w:rsidRPr="008D11C3">
              <w:rPr>
                <w:rStyle w:val="Hyperlink"/>
                <w:rFonts w:cs="Times New Roman"/>
                <w:noProof/>
                <w:sz w:val="20"/>
                <w:szCs w:val="20"/>
              </w:rPr>
              <w:t>Chapter 2: Literature Review</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_Toc175356602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9</w:t>
            </w:r>
            <w:r w:rsidR="000D144D" w:rsidRPr="008D11C3">
              <w:rPr>
                <w:noProof/>
                <w:webHidden/>
                <w:sz w:val="20"/>
                <w:szCs w:val="20"/>
              </w:rPr>
              <w:fldChar w:fldCharType="end"/>
            </w:r>
          </w:hyperlink>
        </w:p>
        <w:p w14:paraId="37EC3FD2" w14:textId="77777777" w:rsidR="000D144D" w:rsidRPr="008D11C3" w:rsidRDefault="00000000"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603" w:history="1">
            <w:r w:rsidR="000D144D" w:rsidRPr="008D11C3">
              <w:rPr>
                <w:rStyle w:val="Hyperlink"/>
                <w:noProof/>
                <w:sz w:val="20"/>
                <w:szCs w:val="20"/>
              </w:rPr>
              <w:t>2.1 Introduction</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_Toc175356603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9</w:t>
            </w:r>
            <w:r w:rsidR="000D144D" w:rsidRPr="008D11C3">
              <w:rPr>
                <w:noProof/>
                <w:webHidden/>
                <w:sz w:val="20"/>
                <w:szCs w:val="20"/>
              </w:rPr>
              <w:fldChar w:fldCharType="end"/>
            </w:r>
          </w:hyperlink>
        </w:p>
        <w:p w14:paraId="7D5933ED" w14:textId="77777777" w:rsidR="000D144D" w:rsidRPr="008D11C3" w:rsidRDefault="00000000"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604" w:history="1">
            <w:r w:rsidR="000D144D" w:rsidRPr="008D11C3">
              <w:rPr>
                <w:rStyle w:val="Hyperlink"/>
                <w:noProof/>
                <w:sz w:val="20"/>
                <w:szCs w:val="20"/>
              </w:rPr>
              <w:t>2.2 Base Theory of the Sub-discipline</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_Toc175356604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9</w:t>
            </w:r>
            <w:r w:rsidR="000D144D" w:rsidRPr="008D11C3">
              <w:rPr>
                <w:noProof/>
                <w:webHidden/>
                <w:sz w:val="20"/>
                <w:szCs w:val="20"/>
              </w:rPr>
              <w:fldChar w:fldCharType="end"/>
            </w:r>
          </w:hyperlink>
        </w:p>
        <w:p w14:paraId="622A06BA" w14:textId="77777777" w:rsidR="000D144D" w:rsidRPr="008D11C3" w:rsidRDefault="00000000"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605" w:history="1">
            <w:r w:rsidR="000D144D" w:rsidRPr="008D11C3">
              <w:rPr>
                <w:rStyle w:val="Hyperlink"/>
                <w:noProof/>
                <w:sz w:val="20"/>
                <w:szCs w:val="20"/>
              </w:rPr>
              <w:t>2.3 Theoretical Frameworks/Models, and Related Research Issues</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_Toc175356605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9</w:t>
            </w:r>
            <w:r w:rsidR="000D144D" w:rsidRPr="008D11C3">
              <w:rPr>
                <w:noProof/>
                <w:webHidden/>
                <w:sz w:val="20"/>
                <w:szCs w:val="20"/>
              </w:rPr>
              <w:fldChar w:fldCharType="end"/>
            </w:r>
          </w:hyperlink>
        </w:p>
        <w:p w14:paraId="015102B0" w14:textId="77777777" w:rsidR="000D144D" w:rsidRPr="008D11C3" w:rsidRDefault="00000000" w:rsidP="000D144D">
          <w:pPr>
            <w:pStyle w:val="TOC3"/>
            <w:tabs>
              <w:tab w:val="right" w:leader="dot" w:pos="9350"/>
            </w:tabs>
            <w:rPr>
              <w:rFonts w:asciiTheme="minorHAnsi" w:eastAsiaTheme="minorEastAsia" w:hAnsiTheme="minorHAnsi"/>
              <w:noProof/>
              <w:kern w:val="0"/>
              <w:sz w:val="20"/>
              <w:szCs w:val="20"/>
              <w:lang w:eastAsia="en-GB"/>
              <w14:ligatures w14:val="none"/>
            </w:rPr>
          </w:pPr>
          <w:hyperlink w:anchor="_Toc175356606" w:history="1">
            <w:r w:rsidR="000D144D" w:rsidRPr="008D11C3">
              <w:rPr>
                <w:rStyle w:val="Hyperlink"/>
                <w:rFonts w:cs="Times New Roman"/>
                <w:noProof/>
                <w:sz w:val="20"/>
                <w:szCs w:val="20"/>
              </w:rPr>
              <w:t>2.3.1 Theoretical Frameworks/Models</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_Toc175356606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9</w:t>
            </w:r>
            <w:r w:rsidR="000D144D" w:rsidRPr="008D11C3">
              <w:rPr>
                <w:noProof/>
                <w:webHidden/>
                <w:sz w:val="20"/>
                <w:szCs w:val="20"/>
              </w:rPr>
              <w:fldChar w:fldCharType="end"/>
            </w:r>
          </w:hyperlink>
        </w:p>
        <w:p w14:paraId="1BE0C9BF" w14:textId="77777777" w:rsidR="000D144D" w:rsidRPr="008D11C3" w:rsidRDefault="00000000" w:rsidP="000D144D">
          <w:pPr>
            <w:pStyle w:val="TOC3"/>
            <w:tabs>
              <w:tab w:val="right" w:leader="dot" w:pos="9350"/>
            </w:tabs>
            <w:rPr>
              <w:rFonts w:asciiTheme="minorHAnsi" w:eastAsiaTheme="minorEastAsia" w:hAnsiTheme="minorHAnsi"/>
              <w:noProof/>
              <w:kern w:val="0"/>
              <w:sz w:val="20"/>
              <w:szCs w:val="20"/>
              <w:lang w:eastAsia="en-GB"/>
              <w14:ligatures w14:val="none"/>
            </w:rPr>
          </w:pPr>
          <w:hyperlink w:anchor="_Toc175356607" w:history="1">
            <w:r w:rsidR="000D144D" w:rsidRPr="008D11C3">
              <w:rPr>
                <w:rStyle w:val="Hyperlink"/>
                <w:rFonts w:cs="Times New Roman"/>
                <w:noProof/>
                <w:sz w:val="20"/>
                <w:szCs w:val="20"/>
              </w:rPr>
              <w:t>2.3.2 Related Research Issues</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_Toc175356607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10</w:t>
            </w:r>
            <w:r w:rsidR="000D144D" w:rsidRPr="008D11C3">
              <w:rPr>
                <w:noProof/>
                <w:webHidden/>
                <w:sz w:val="20"/>
                <w:szCs w:val="20"/>
              </w:rPr>
              <w:fldChar w:fldCharType="end"/>
            </w:r>
          </w:hyperlink>
        </w:p>
        <w:p w14:paraId="19A85385" w14:textId="77777777" w:rsidR="000D144D" w:rsidRPr="008D11C3" w:rsidRDefault="00000000"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608" w:history="1">
            <w:r w:rsidR="000D144D" w:rsidRPr="008D11C3">
              <w:rPr>
                <w:rStyle w:val="Hyperlink"/>
                <w:noProof/>
                <w:sz w:val="20"/>
                <w:szCs w:val="20"/>
              </w:rPr>
              <w:t>2.4 Previous Studies and Lessons Learnt</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_Toc175356608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10</w:t>
            </w:r>
            <w:r w:rsidR="000D144D" w:rsidRPr="008D11C3">
              <w:rPr>
                <w:noProof/>
                <w:webHidden/>
                <w:sz w:val="20"/>
                <w:szCs w:val="20"/>
              </w:rPr>
              <w:fldChar w:fldCharType="end"/>
            </w:r>
          </w:hyperlink>
        </w:p>
        <w:p w14:paraId="6998DDF5" w14:textId="77777777" w:rsidR="000D144D" w:rsidRPr="008D11C3" w:rsidRDefault="00000000"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609" w:history="1">
            <w:r w:rsidR="000D144D" w:rsidRPr="008D11C3">
              <w:rPr>
                <w:rStyle w:val="Hyperlink"/>
                <w:noProof/>
                <w:sz w:val="20"/>
                <w:szCs w:val="20"/>
              </w:rPr>
              <w:t>2.5 Gaps Identified to Situate Own Research</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_Toc175356609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12</w:t>
            </w:r>
            <w:r w:rsidR="000D144D" w:rsidRPr="008D11C3">
              <w:rPr>
                <w:noProof/>
                <w:webHidden/>
                <w:sz w:val="20"/>
                <w:szCs w:val="20"/>
              </w:rPr>
              <w:fldChar w:fldCharType="end"/>
            </w:r>
          </w:hyperlink>
        </w:p>
        <w:p w14:paraId="2887F0E3" w14:textId="77777777" w:rsidR="000D144D" w:rsidRPr="008D11C3" w:rsidRDefault="00000000"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610" w:history="1">
            <w:r w:rsidR="000D144D" w:rsidRPr="008D11C3">
              <w:rPr>
                <w:rStyle w:val="Hyperlink"/>
                <w:noProof/>
                <w:sz w:val="20"/>
                <w:szCs w:val="20"/>
              </w:rPr>
              <w:t>2.6 Summary of Chapter 2</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_Toc175356610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12</w:t>
            </w:r>
            <w:r w:rsidR="000D144D" w:rsidRPr="008D11C3">
              <w:rPr>
                <w:noProof/>
                <w:webHidden/>
                <w:sz w:val="20"/>
                <w:szCs w:val="20"/>
              </w:rPr>
              <w:fldChar w:fldCharType="end"/>
            </w:r>
          </w:hyperlink>
        </w:p>
        <w:p w14:paraId="0230ED6A" w14:textId="77777777" w:rsidR="000D144D" w:rsidRPr="008D11C3" w:rsidRDefault="00000000" w:rsidP="000D144D">
          <w:pPr>
            <w:pStyle w:val="TOC1"/>
            <w:tabs>
              <w:tab w:val="right" w:leader="dot" w:pos="9350"/>
            </w:tabs>
            <w:rPr>
              <w:rFonts w:asciiTheme="minorHAnsi" w:eastAsiaTheme="minorEastAsia" w:hAnsiTheme="minorHAnsi"/>
              <w:noProof/>
              <w:kern w:val="0"/>
              <w:sz w:val="20"/>
              <w:szCs w:val="20"/>
              <w:lang w:eastAsia="en-GB"/>
              <w14:ligatures w14:val="none"/>
            </w:rPr>
          </w:pPr>
          <w:hyperlink w:anchor="_Toc175356611" w:history="1">
            <w:r w:rsidR="000D144D" w:rsidRPr="008D11C3">
              <w:rPr>
                <w:rStyle w:val="Hyperlink"/>
                <w:rFonts w:cs="Times New Roman"/>
                <w:noProof/>
                <w:sz w:val="20"/>
                <w:szCs w:val="20"/>
              </w:rPr>
              <w:t>Chapter 3: Methodology</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_Toc175356611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13</w:t>
            </w:r>
            <w:r w:rsidR="000D144D" w:rsidRPr="008D11C3">
              <w:rPr>
                <w:noProof/>
                <w:webHidden/>
                <w:sz w:val="20"/>
                <w:szCs w:val="20"/>
              </w:rPr>
              <w:fldChar w:fldCharType="end"/>
            </w:r>
          </w:hyperlink>
        </w:p>
        <w:p w14:paraId="2A10B0C9" w14:textId="77777777" w:rsidR="000D144D" w:rsidRPr="008D11C3" w:rsidRDefault="00000000"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612" w:history="1">
            <w:r w:rsidR="000D144D" w:rsidRPr="008D11C3">
              <w:rPr>
                <w:rStyle w:val="Hyperlink"/>
                <w:noProof/>
                <w:sz w:val="20"/>
                <w:szCs w:val="20"/>
              </w:rPr>
              <w:t>3.1 Introduction</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_Toc175356612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13</w:t>
            </w:r>
            <w:r w:rsidR="000D144D" w:rsidRPr="008D11C3">
              <w:rPr>
                <w:noProof/>
                <w:webHidden/>
                <w:sz w:val="20"/>
                <w:szCs w:val="20"/>
              </w:rPr>
              <w:fldChar w:fldCharType="end"/>
            </w:r>
          </w:hyperlink>
        </w:p>
        <w:p w14:paraId="5D5AC81E" w14:textId="77777777" w:rsidR="000D144D" w:rsidRPr="008D11C3" w:rsidRDefault="00000000"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613" w:history="1">
            <w:r w:rsidR="000D144D" w:rsidRPr="008D11C3">
              <w:rPr>
                <w:rStyle w:val="Hyperlink"/>
                <w:noProof/>
                <w:sz w:val="20"/>
                <w:szCs w:val="20"/>
              </w:rPr>
              <w:t>3.2 Philosophical position of the research</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_Toc175356613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13</w:t>
            </w:r>
            <w:r w:rsidR="000D144D" w:rsidRPr="008D11C3">
              <w:rPr>
                <w:noProof/>
                <w:webHidden/>
                <w:sz w:val="20"/>
                <w:szCs w:val="20"/>
              </w:rPr>
              <w:fldChar w:fldCharType="end"/>
            </w:r>
          </w:hyperlink>
        </w:p>
        <w:p w14:paraId="7EBC011C" w14:textId="77777777" w:rsidR="000D144D" w:rsidRPr="008D11C3" w:rsidRDefault="00000000"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614" w:history="1">
            <w:r w:rsidR="000D144D" w:rsidRPr="008D11C3">
              <w:rPr>
                <w:rStyle w:val="Hyperlink"/>
                <w:noProof/>
                <w:sz w:val="20"/>
                <w:szCs w:val="20"/>
              </w:rPr>
              <w:t>3.3 Position of Research Approach</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_Toc175356614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14</w:t>
            </w:r>
            <w:r w:rsidR="000D144D" w:rsidRPr="008D11C3">
              <w:rPr>
                <w:noProof/>
                <w:webHidden/>
                <w:sz w:val="20"/>
                <w:szCs w:val="20"/>
              </w:rPr>
              <w:fldChar w:fldCharType="end"/>
            </w:r>
          </w:hyperlink>
        </w:p>
        <w:p w14:paraId="0D8383B0" w14:textId="77777777" w:rsidR="000D144D" w:rsidRPr="008D11C3" w:rsidRDefault="00000000"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615" w:history="1">
            <w:r w:rsidR="000D144D" w:rsidRPr="008D11C3">
              <w:rPr>
                <w:rStyle w:val="Hyperlink"/>
                <w:noProof/>
                <w:sz w:val="20"/>
                <w:szCs w:val="20"/>
              </w:rPr>
              <w:t>3.4 Methodological Stance of the Research</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_Toc175356615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14</w:t>
            </w:r>
            <w:r w:rsidR="000D144D" w:rsidRPr="008D11C3">
              <w:rPr>
                <w:noProof/>
                <w:webHidden/>
                <w:sz w:val="20"/>
                <w:szCs w:val="20"/>
              </w:rPr>
              <w:fldChar w:fldCharType="end"/>
            </w:r>
          </w:hyperlink>
        </w:p>
        <w:p w14:paraId="095FBBCD" w14:textId="77777777" w:rsidR="000D144D" w:rsidRPr="008D11C3" w:rsidRDefault="00000000"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616" w:history="1">
            <w:r w:rsidR="000D144D" w:rsidRPr="008D11C3">
              <w:rPr>
                <w:rStyle w:val="Hyperlink"/>
                <w:noProof/>
                <w:sz w:val="20"/>
                <w:szCs w:val="20"/>
              </w:rPr>
              <w:t>3.5 Research Strategy and Design</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_Toc175356616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14</w:t>
            </w:r>
            <w:r w:rsidR="000D144D" w:rsidRPr="008D11C3">
              <w:rPr>
                <w:noProof/>
                <w:webHidden/>
                <w:sz w:val="20"/>
                <w:szCs w:val="20"/>
              </w:rPr>
              <w:fldChar w:fldCharType="end"/>
            </w:r>
          </w:hyperlink>
        </w:p>
        <w:p w14:paraId="38B4582D" w14:textId="77777777" w:rsidR="000D144D" w:rsidRPr="008D11C3" w:rsidRDefault="00000000"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617" w:history="1">
            <w:r w:rsidR="000D144D" w:rsidRPr="008D11C3">
              <w:rPr>
                <w:rStyle w:val="Hyperlink"/>
                <w:noProof/>
                <w:sz w:val="20"/>
                <w:szCs w:val="20"/>
              </w:rPr>
              <w:t>3.6 Research Sample and Population</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_Toc175356617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15</w:t>
            </w:r>
            <w:r w:rsidR="000D144D" w:rsidRPr="008D11C3">
              <w:rPr>
                <w:noProof/>
                <w:webHidden/>
                <w:sz w:val="20"/>
                <w:szCs w:val="20"/>
              </w:rPr>
              <w:fldChar w:fldCharType="end"/>
            </w:r>
          </w:hyperlink>
        </w:p>
        <w:p w14:paraId="79A792BB" w14:textId="77777777" w:rsidR="000D144D" w:rsidRPr="008D11C3" w:rsidRDefault="00000000"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618" w:history="1">
            <w:r w:rsidR="000D144D" w:rsidRPr="008D11C3">
              <w:rPr>
                <w:rStyle w:val="Hyperlink"/>
                <w:noProof/>
                <w:sz w:val="20"/>
                <w:szCs w:val="20"/>
              </w:rPr>
              <w:t>3.7 Data Collection</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_Toc175356618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15</w:t>
            </w:r>
            <w:r w:rsidR="000D144D" w:rsidRPr="008D11C3">
              <w:rPr>
                <w:noProof/>
                <w:webHidden/>
                <w:sz w:val="20"/>
                <w:szCs w:val="20"/>
              </w:rPr>
              <w:fldChar w:fldCharType="end"/>
            </w:r>
          </w:hyperlink>
        </w:p>
        <w:p w14:paraId="2CB50EB7" w14:textId="77777777" w:rsidR="000D144D" w:rsidRPr="008D11C3" w:rsidRDefault="00000000"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619" w:history="1">
            <w:r w:rsidR="000D144D" w:rsidRPr="008D11C3">
              <w:rPr>
                <w:rStyle w:val="Hyperlink"/>
                <w:noProof/>
                <w:sz w:val="20"/>
                <w:szCs w:val="20"/>
              </w:rPr>
              <w:t>3.8 Data Analysis Tools</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_Toc175356619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16</w:t>
            </w:r>
            <w:r w:rsidR="000D144D" w:rsidRPr="008D11C3">
              <w:rPr>
                <w:noProof/>
                <w:webHidden/>
                <w:sz w:val="20"/>
                <w:szCs w:val="20"/>
              </w:rPr>
              <w:fldChar w:fldCharType="end"/>
            </w:r>
          </w:hyperlink>
        </w:p>
        <w:p w14:paraId="390242D8" w14:textId="77777777" w:rsidR="000D144D" w:rsidRPr="008D11C3" w:rsidRDefault="00000000"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620" w:history="1">
            <w:r w:rsidR="000D144D" w:rsidRPr="008D11C3">
              <w:rPr>
                <w:rStyle w:val="Hyperlink"/>
                <w:noProof/>
                <w:sz w:val="20"/>
                <w:szCs w:val="20"/>
              </w:rPr>
              <w:t>3.9 Ethical Consideration</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_Toc175356620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16</w:t>
            </w:r>
            <w:r w:rsidR="000D144D" w:rsidRPr="008D11C3">
              <w:rPr>
                <w:noProof/>
                <w:webHidden/>
                <w:sz w:val="20"/>
                <w:szCs w:val="20"/>
              </w:rPr>
              <w:fldChar w:fldCharType="end"/>
            </w:r>
          </w:hyperlink>
        </w:p>
        <w:p w14:paraId="26CB336F" w14:textId="77777777" w:rsidR="000D144D" w:rsidRPr="008D11C3" w:rsidRDefault="00000000"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621" w:history="1">
            <w:r w:rsidR="000D144D" w:rsidRPr="008D11C3">
              <w:rPr>
                <w:rStyle w:val="Hyperlink"/>
                <w:noProof/>
                <w:sz w:val="20"/>
                <w:szCs w:val="20"/>
              </w:rPr>
              <w:t>3.10 Summary</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_Toc175356621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17</w:t>
            </w:r>
            <w:r w:rsidR="000D144D" w:rsidRPr="008D11C3">
              <w:rPr>
                <w:noProof/>
                <w:webHidden/>
                <w:sz w:val="20"/>
                <w:szCs w:val="20"/>
              </w:rPr>
              <w:fldChar w:fldCharType="end"/>
            </w:r>
          </w:hyperlink>
        </w:p>
        <w:p w14:paraId="5C80F06E" w14:textId="77777777" w:rsidR="000D144D" w:rsidRPr="008D11C3" w:rsidRDefault="00000000" w:rsidP="000D144D">
          <w:pPr>
            <w:pStyle w:val="TOC1"/>
            <w:tabs>
              <w:tab w:val="right" w:leader="dot" w:pos="9350"/>
            </w:tabs>
            <w:rPr>
              <w:rFonts w:asciiTheme="minorHAnsi" w:eastAsiaTheme="minorEastAsia" w:hAnsiTheme="minorHAnsi"/>
              <w:noProof/>
              <w:kern w:val="0"/>
              <w:sz w:val="20"/>
              <w:szCs w:val="20"/>
              <w:lang w:eastAsia="en-GB"/>
              <w14:ligatures w14:val="none"/>
            </w:rPr>
          </w:pPr>
          <w:hyperlink w:anchor="_Toc175356622" w:history="1">
            <w:r w:rsidR="000D144D" w:rsidRPr="008D11C3">
              <w:rPr>
                <w:rStyle w:val="Hyperlink"/>
                <w:rFonts w:cs="Times New Roman"/>
                <w:noProof/>
                <w:sz w:val="20"/>
                <w:szCs w:val="20"/>
              </w:rPr>
              <w:t>Chapter 4 – Result and Discussion</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_Toc175356622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18</w:t>
            </w:r>
            <w:r w:rsidR="000D144D" w:rsidRPr="008D11C3">
              <w:rPr>
                <w:noProof/>
                <w:webHidden/>
                <w:sz w:val="20"/>
                <w:szCs w:val="20"/>
              </w:rPr>
              <w:fldChar w:fldCharType="end"/>
            </w:r>
          </w:hyperlink>
        </w:p>
        <w:p w14:paraId="59949443" w14:textId="77777777" w:rsidR="000D144D" w:rsidRPr="008D11C3" w:rsidRDefault="00000000"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623" w:history="1">
            <w:r w:rsidR="000D144D" w:rsidRPr="008D11C3">
              <w:rPr>
                <w:rStyle w:val="Hyperlink"/>
                <w:noProof/>
                <w:sz w:val="20"/>
                <w:szCs w:val="20"/>
              </w:rPr>
              <w:t>4.1. Introduction</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_Toc175356623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18</w:t>
            </w:r>
            <w:r w:rsidR="000D144D" w:rsidRPr="008D11C3">
              <w:rPr>
                <w:noProof/>
                <w:webHidden/>
                <w:sz w:val="20"/>
                <w:szCs w:val="20"/>
              </w:rPr>
              <w:fldChar w:fldCharType="end"/>
            </w:r>
          </w:hyperlink>
        </w:p>
        <w:p w14:paraId="3408A230" w14:textId="77777777" w:rsidR="000D144D" w:rsidRPr="008D11C3" w:rsidRDefault="00000000"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624" w:history="1">
            <w:r w:rsidR="000D144D" w:rsidRPr="008D11C3">
              <w:rPr>
                <w:rStyle w:val="Hyperlink"/>
                <w:noProof/>
                <w:sz w:val="20"/>
                <w:szCs w:val="20"/>
              </w:rPr>
              <w:t>4.2. Descriptive Analysis</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_Toc175356624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18</w:t>
            </w:r>
            <w:r w:rsidR="000D144D" w:rsidRPr="008D11C3">
              <w:rPr>
                <w:noProof/>
                <w:webHidden/>
                <w:sz w:val="20"/>
                <w:szCs w:val="20"/>
              </w:rPr>
              <w:fldChar w:fldCharType="end"/>
            </w:r>
          </w:hyperlink>
        </w:p>
        <w:p w14:paraId="4A42C8BB" w14:textId="77777777" w:rsidR="000D144D" w:rsidRPr="008D11C3" w:rsidRDefault="00000000"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625" w:history="1">
            <w:r w:rsidR="000D144D" w:rsidRPr="008D11C3">
              <w:rPr>
                <w:rStyle w:val="Hyperlink"/>
                <w:noProof/>
                <w:sz w:val="20"/>
                <w:szCs w:val="20"/>
              </w:rPr>
              <w:t>4.3. Inferential Analysis</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_Toc175356625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20</w:t>
            </w:r>
            <w:r w:rsidR="000D144D" w:rsidRPr="008D11C3">
              <w:rPr>
                <w:noProof/>
                <w:webHidden/>
                <w:sz w:val="20"/>
                <w:szCs w:val="20"/>
              </w:rPr>
              <w:fldChar w:fldCharType="end"/>
            </w:r>
          </w:hyperlink>
        </w:p>
        <w:p w14:paraId="7F1B77BC" w14:textId="77777777" w:rsidR="000D144D" w:rsidRPr="008D11C3" w:rsidRDefault="00000000" w:rsidP="000D144D">
          <w:pPr>
            <w:pStyle w:val="TOC3"/>
            <w:tabs>
              <w:tab w:val="right" w:leader="dot" w:pos="9350"/>
            </w:tabs>
            <w:rPr>
              <w:rFonts w:asciiTheme="minorHAnsi" w:eastAsiaTheme="minorEastAsia" w:hAnsiTheme="minorHAnsi"/>
              <w:noProof/>
              <w:kern w:val="0"/>
              <w:sz w:val="20"/>
              <w:szCs w:val="20"/>
              <w:lang w:eastAsia="en-GB"/>
              <w14:ligatures w14:val="none"/>
            </w:rPr>
          </w:pPr>
          <w:hyperlink w:anchor="_Toc175356626" w:history="1">
            <w:r w:rsidR="000D144D" w:rsidRPr="008D11C3">
              <w:rPr>
                <w:rStyle w:val="Hyperlink"/>
                <w:noProof/>
                <w:sz w:val="20"/>
                <w:szCs w:val="20"/>
              </w:rPr>
              <w:t>4.3.1. Correlation Test</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_Toc175356626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20</w:t>
            </w:r>
            <w:r w:rsidR="000D144D" w:rsidRPr="008D11C3">
              <w:rPr>
                <w:noProof/>
                <w:webHidden/>
                <w:sz w:val="20"/>
                <w:szCs w:val="20"/>
              </w:rPr>
              <w:fldChar w:fldCharType="end"/>
            </w:r>
          </w:hyperlink>
        </w:p>
        <w:p w14:paraId="5BCD6447" w14:textId="77777777" w:rsidR="000D144D" w:rsidRPr="008D11C3" w:rsidRDefault="00000000" w:rsidP="000D144D">
          <w:pPr>
            <w:pStyle w:val="TOC3"/>
            <w:tabs>
              <w:tab w:val="right" w:leader="dot" w:pos="9350"/>
            </w:tabs>
            <w:rPr>
              <w:rFonts w:asciiTheme="minorHAnsi" w:eastAsiaTheme="minorEastAsia" w:hAnsiTheme="minorHAnsi"/>
              <w:noProof/>
              <w:kern w:val="0"/>
              <w:sz w:val="20"/>
              <w:szCs w:val="20"/>
              <w:lang w:eastAsia="en-GB"/>
              <w14:ligatures w14:val="none"/>
            </w:rPr>
          </w:pPr>
          <w:hyperlink w:anchor="_Toc175356627" w:history="1">
            <w:r w:rsidR="000D144D" w:rsidRPr="008D11C3">
              <w:rPr>
                <w:rStyle w:val="Hyperlink"/>
                <w:noProof/>
                <w:sz w:val="20"/>
                <w:szCs w:val="20"/>
              </w:rPr>
              <w:t>4.3.2. Regression Analysis</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_Toc175356627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21</w:t>
            </w:r>
            <w:r w:rsidR="000D144D" w:rsidRPr="008D11C3">
              <w:rPr>
                <w:noProof/>
                <w:webHidden/>
                <w:sz w:val="20"/>
                <w:szCs w:val="20"/>
              </w:rPr>
              <w:fldChar w:fldCharType="end"/>
            </w:r>
          </w:hyperlink>
        </w:p>
        <w:p w14:paraId="718CD0BB" w14:textId="77777777" w:rsidR="000D144D" w:rsidRPr="008D11C3" w:rsidRDefault="00000000"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628" w:history="1">
            <w:r w:rsidR="000D144D" w:rsidRPr="008D11C3">
              <w:rPr>
                <w:rStyle w:val="Hyperlink"/>
                <w:noProof/>
                <w:sz w:val="20"/>
                <w:szCs w:val="20"/>
              </w:rPr>
              <w:t>4.4. Discussion</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_Toc175356628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23</w:t>
            </w:r>
            <w:r w:rsidR="000D144D" w:rsidRPr="008D11C3">
              <w:rPr>
                <w:noProof/>
                <w:webHidden/>
                <w:sz w:val="20"/>
                <w:szCs w:val="20"/>
              </w:rPr>
              <w:fldChar w:fldCharType="end"/>
            </w:r>
          </w:hyperlink>
        </w:p>
        <w:p w14:paraId="42308713" w14:textId="77777777" w:rsidR="000D144D" w:rsidRPr="008D11C3" w:rsidRDefault="00000000" w:rsidP="000D144D">
          <w:pPr>
            <w:pStyle w:val="TOC3"/>
            <w:tabs>
              <w:tab w:val="right" w:leader="dot" w:pos="9350"/>
            </w:tabs>
            <w:rPr>
              <w:rFonts w:asciiTheme="minorHAnsi" w:eastAsiaTheme="minorEastAsia" w:hAnsiTheme="minorHAnsi"/>
              <w:noProof/>
              <w:kern w:val="0"/>
              <w:sz w:val="20"/>
              <w:szCs w:val="20"/>
              <w:lang w:eastAsia="en-GB"/>
              <w14:ligatures w14:val="none"/>
            </w:rPr>
          </w:pPr>
          <w:hyperlink w:anchor="_Toc175356629" w:history="1">
            <w:r w:rsidR="000D144D" w:rsidRPr="008D11C3">
              <w:rPr>
                <w:rStyle w:val="Hyperlink"/>
                <w:noProof/>
                <w:sz w:val="20"/>
                <w:szCs w:val="20"/>
              </w:rPr>
              <w:t>4.4.1. Objective 1</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_Toc175356629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23</w:t>
            </w:r>
            <w:r w:rsidR="000D144D" w:rsidRPr="008D11C3">
              <w:rPr>
                <w:noProof/>
                <w:webHidden/>
                <w:sz w:val="20"/>
                <w:szCs w:val="20"/>
              </w:rPr>
              <w:fldChar w:fldCharType="end"/>
            </w:r>
          </w:hyperlink>
        </w:p>
        <w:p w14:paraId="5ABAC888" w14:textId="77777777" w:rsidR="000D144D" w:rsidRPr="008D11C3" w:rsidRDefault="00000000" w:rsidP="000D144D">
          <w:pPr>
            <w:pStyle w:val="TOC3"/>
            <w:tabs>
              <w:tab w:val="right" w:leader="dot" w:pos="9350"/>
            </w:tabs>
            <w:rPr>
              <w:rFonts w:asciiTheme="minorHAnsi" w:eastAsiaTheme="minorEastAsia" w:hAnsiTheme="minorHAnsi"/>
              <w:noProof/>
              <w:kern w:val="0"/>
              <w:sz w:val="20"/>
              <w:szCs w:val="20"/>
              <w:lang w:eastAsia="en-GB"/>
              <w14:ligatures w14:val="none"/>
            </w:rPr>
          </w:pPr>
          <w:hyperlink w:anchor="_Toc175356630" w:history="1">
            <w:r w:rsidR="000D144D" w:rsidRPr="008D11C3">
              <w:rPr>
                <w:rStyle w:val="Hyperlink"/>
                <w:rFonts w:eastAsia="Times New Roman"/>
                <w:noProof/>
                <w:sz w:val="20"/>
                <w:szCs w:val="20"/>
              </w:rPr>
              <w:t>4.4.2. Objective 2</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_Toc175356630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23</w:t>
            </w:r>
            <w:r w:rsidR="000D144D" w:rsidRPr="008D11C3">
              <w:rPr>
                <w:noProof/>
                <w:webHidden/>
                <w:sz w:val="20"/>
                <w:szCs w:val="20"/>
              </w:rPr>
              <w:fldChar w:fldCharType="end"/>
            </w:r>
          </w:hyperlink>
        </w:p>
        <w:p w14:paraId="4AABE112" w14:textId="77777777" w:rsidR="000D144D" w:rsidRPr="008D11C3" w:rsidRDefault="00000000" w:rsidP="000D144D">
          <w:pPr>
            <w:pStyle w:val="TOC3"/>
            <w:tabs>
              <w:tab w:val="right" w:leader="dot" w:pos="9350"/>
            </w:tabs>
            <w:rPr>
              <w:rFonts w:asciiTheme="minorHAnsi" w:eastAsiaTheme="minorEastAsia" w:hAnsiTheme="minorHAnsi"/>
              <w:noProof/>
              <w:kern w:val="0"/>
              <w:sz w:val="20"/>
              <w:szCs w:val="20"/>
              <w:lang w:eastAsia="en-GB"/>
              <w14:ligatures w14:val="none"/>
            </w:rPr>
          </w:pPr>
          <w:hyperlink w:anchor="_Toc175356631" w:history="1">
            <w:r w:rsidR="000D144D" w:rsidRPr="008D11C3">
              <w:rPr>
                <w:rStyle w:val="Hyperlink"/>
                <w:noProof/>
                <w:sz w:val="20"/>
                <w:szCs w:val="20"/>
              </w:rPr>
              <w:t>4.4.3. Objective 3</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_Toc175356631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24</w:t>
            </w:r>
            <w:r w:rsidR="000D144D" w:rsidRPr="008D11C3">
              <w:rPr>
                <w:noProof/>
                <w:webHidden/>
                <w:sz w:val="20"/>
                <w:szCs w:val="20"/>
              </w:rPr>
              <w:fldChar w:fldCharType="end"/>
            </w:r>
          </w:hyperlink>
        </w:p>
        <w:p w14:paraId="3EE65D4F" w14:textId="77777777" w:rsidR="000D144D" w:rsidRPr="008D11C3" w:rsidRDefault="00000000" w:rsidP="000D144D">
          <w:pPr>
            <w:pStyle w:val="TOC3"/>
            <w:tabs>
              <w:tab w:val="right" w:leader="dot" w:pos="9350"/>
            </w:tabs>
            <w:rPr>
              <w:rFonts w:asciiTheme="minorHAnsi" w:eastAsiaTheme="minorEastAsia" w:hAnsiTheme="minorHAnsi"/>
              <w:noProof/>
              <w:kern w:val="0"/>
              <w:sz w:val="20"/>
              <w:szCs w:val="20"/>
              <w:lang w:eastAsia="en-GB"/>
              <w14:ligatures w14:val="none"/>
            </w:rPr>
          </w:pPr>
          <w:hyperlink w:anchor="_Toc175356632" w:history="1">
            <w:r w:rsidR="000D144D" w:rsidRPr="008D11C3">
              <w:rPr>
                <w:rStyle w:val="Hyperlink"/>
                <w:noProof/>
                <w:sz w:val="20"/>
                <w:szCs w:val="20"/>
              </w:rPr>
              <w:t>4.4.4. Objective 4</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_Toc175356632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25</w:t>
            </w:r>
            <w:r w:rsidR="000D144D" w:rsidRPr="008D11C3">
              <w:rPr>
                <w:noProof/>
                <w:webHidden/>
                <w:sz w:val="20"/>
                <w:szCs w:val="20"/>
              </w:rPr>
              <w:fldChar w:fldCharType="end"/>
            </w:r>
          </w:hyperlink>
        </w:p>
        <w:p w14:paraId="26967D83" w14:textId="77777777" w:rsidR="000D144D" w:rsidRPr="008D11C3" w:rsidRDefault="00000000"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633" w:history="1">
            <w:r w:rsidR="000D144D" w:rsidRPr="008D11C3">
              <w:rPr>
                <w:rStyle w:val="Hyperlink"/>
                <w:rFonts w:eastAsia="Times New Roman"/>
                <w:noProof/>
                <w:sz w:val="20"/>
                <w:szCs w:val="20"/>
                <w:lang w:eastAsia="en-GB"/>
              </w:rPr>
              <w:t>4.5. Chapter Summary</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_Toc175356633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25</w:t>
            </w:r>
            <w:r w:rsidR="000D144D" w:rsidRPr="008D11C3">
              <w:rPr>
                <w:noProof/>
                <w:webHidden/>
                <w:sz w:val="20"/>
                <w:szCs w:val="20"/>
              </w:rPr>
              <w:fldChar w:fldCharType="end"/>
            </w:r>
          </w:hyperlink>
        </w:p>
        <w:p w14:paraId="7659CDF3" w14:textId="77777777" w:rsidR="000D144D" w:rsidRPr="008D11C3" w:rsidRDefault="00000000" w:rsidP="000D144D">
          <w:pPr>
            <w:pStyle w:val="TOC1"/>
            <w:tabs>
              <w:tab w:val="right" w:leader="dot" w:pos="9350"/>
            </w:tabs>
            <w:rPr>
              <w:rFonts w:asciiTheme="minorHAnsi" w:eastAsiaTheme="minorEastAsia" w:hAnsiTheme="minorHAnsi"/>
              <w:noProof/>
              <w:kern w:val="0"/>
              <w:sz w:val="20"/>
              <w:szCs w:val="20"/>
              <w:lang w:eastAsia="en-GB"/>
              <w14:ligatures w14:val="none"/>
            </w:rPr>
          </w:pPr>
          <w:hyperlink w:anchor="_Toc175356634" w:history="1">
            <w:r w:rsidR="000D144D" w:rsidRPr="008D11C3">
              <w:rPr>
                <w:rStyle w:val="Hyperlink"/>
                <w:noProof/>
                <w:sz w:val="20"/>
                <w:szCs w:val="20"/>
                <w:lang w:eastAsia="en-GB"/>
              </w:rPr>
              <w:t>Chapter 5-Conclusion and Recommendations</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_Toc175356634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27</w:t>
            </w:r>
            <w:r w:rsidR="000D144D" w:rsidRPr="008D11C3">
              <w:rPr>
                <w:noProof/>
                <w:webHidden/>
                <w:sz w:val="20"/>
                <w:szCs w:val="20"/>
              </w:rPr>
              <w:fldChar w:fldCharType="end"/>
            </w:r>
          </w:hyperlink>
        </w:p>
        <w:p w14:paraId="6E3EC86E" w14:textId="77777777" w:rsidR="000D144D" w:rsidRPr="008D11C3" w:rsidRDefault="00000000"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635" w:history="1">
            <w:r w:rsidR="000D144D" w:rsidRPr="008D11C3">
              <w:rPr>
                <w:rStyle w:val="Hyperlink"/>
                <w:noProof/>
                <w:sz w:val="20"/>
                <w:szCs w:val="20"/>
                <w:lang w:eastAsia="en-GB"/>
              </w:rPr>
              <w:t>5.1 Summarised Findings</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_Toc175356635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27</w:t>
            </w:r>
            <w:r w:rsidR="000D144D" w:rsidRPr="008D11C3">
              <w:rPr>
                <w:noProof/>
                <w:webHidden/>
                <w:sz w:val="20"/>
                <w:szCs w:val="20"/>
              </w:rPr>
              <w:fldChar w:fldCharType="end"/>
            </w:r>
          </w:hyperlink>
        </w:p>
        <w:p w14:paraId="799C0630" w14:textId="77777777" w:rsidR="000D144D" w:rsidRPr="008D11C3" w:rsidRDefault="00000000"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636" w:history="1">
            <w:r w:rsidR="000D144D" w:rsidRPr="008D11C3">
              <w:rPr>
                <w:rStyle w:val="Hyperlink"/>
                <w:noProof/>
                <w:sz w:val="20"/>
                <w:szCs w:val="20"/>
                <w:lang w:eastAsia="en-GB"/>
              </w:rPr>
              <w:t>5.2 Future Implications</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_Toc175356636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27</w:t>
            </w:r>
            <w:r w:rsidR="000D144D" w:rsidRPr="008D11C3">
              <w:rPr>
                <w:noProof/>
                <w:webHidden/>
                <w:sz w:val="20"/>
                <w:szCs w:val="20"/>
              </w:rPr>
              <w:fldChar w:fldCharType="end"/>
            </w:r>
          </w:hyperlink>
        </w:p>
        <w:p w14:paraId="71A664BB" w14:textId="77777777" w:rsidR="000D144D" w:rsidRPr="008D11C3" w:rsidRDefault="00000000"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637" w:history="1">
            <w:r w:rsidR="000D144D" w:rsidRPr="008D11C3">
              <w:rPr>
                <w:rStyle w:val="Hyperlink"/>
                <w:noProof/>
                <w:sz w:val="20"/>
                <w:szCs w:val="20"/>
                <w:lang w:eastAsia="en-GB"/>
              </w:rPr>
              <w:t>5.3 Recommendations</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_Toc175356637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27</w:t>
            </w:r>
            <w:r w:rsidR="000D144D" w:rsidRPr="008D11C3">
              <w:rPr>
                <w:noProof/>
                <w:webHidden/>
                <w:sz w:val="20"/>
                <w:szCs w:val="20"/>
              </w:rPr>
              <w:fldChar w:fldCharType="end"/>
            </w:r>
          </w:hyperlink>
        </w:p>
        <w:p w14:paraId="17735F89" w14:textId="77777777" w:rsidR="000D144D" w:rsidRPr="008D11C3" w:rsidRDefault="00000000"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638" w:history="1">
            <w:r w:rsidR="000D144D" w:rsidRPr="008D11C3">
              <w:rPr>
                <w:rStyle w:val="Hyperlink"/>
                <w:noProof/>
                <w:sz w:val="20"/>
                <w:szCs w:val="20"/>
                <w:lang w:eastAsia="en-GB"/>
              </w:rPr>
              <w:t>5.4 Conclusion</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_Toc175356638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28</w:t>
            </w:r>
            <w:r w:rsidR="000D144D" w:rsidRPr="008D11C3">
              <w:rPr>
                <w:noProof/>
                <w:webHidden/>
                <w:sz w:val="20"/>
                <w:szCs w:val="20"/>
              </w:rPr>
              <w:fldChar w:fldCharType="end"/>
            </w:r>
          </w:hyperlink>
        </w:p>
        <w:p w14:paraId="4024B927" w14:textId="77777777" w:rsidR="000D144D" w:rsidRPr="008D11C3" w:rsidRDefault="00000000" w:rsidP="000D144D">
          <w:pPr>
            <w:pStyle w:val="TOC1"/>
            <w:tabs>
              <w:tab w:val="right" w:leader="dot" w:pos="9350"/>
            </w:tabs>
            <w:rPr>
              <w:rFonts w:asciiTheme="minorHAnsi" w:eastAsiaTheme="minorEastAsia" w:hAnsiTheme="minorHAnsi"/>
              <w:noProof/>
              <w:kern w:val="0"/>
              <w:sz w:val="20"/>
              <w:szCs w:val="20"/>
              <w:lang w:eastAsia="en-GB"/>
              <w14:ligatures w14:val="none"/>
            </w:rPr>
          </w:pPr>
          <w:hyperlink w:anchor="_Toc175356639" w:history="1">
            <w:r w:rsidR="000D144D" w:rsidRPr="008D11C3">
              <w:rPr>
                <w:rStyle w:val="Hyperlink"/>
                <w:rFonts w:cs="Times New Roman"/>
                <w:noProof/>
                <w:sz w:val="20"/>
                <w:szCs w:val="20"/>
              </w:rPr>
              <w:t>References</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_Toc175356639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29</w:t>
            </w:r>
            <w:r w:rsidR="000D144D" w:rsidRPr="008D11C3">
              <w:rPr>
                <w:noProof/>
                <w:webHidden/>
                <w:sz w:val="20"/>
                <w:szCs w:val="20"/>
              </w:rPr>
              <w:fldChar w:fldCharType="end"/>
            </w:r>
          </w:hyperlink>
        </w:p>
        <w:p w14:paraId="5BDFD15A" w14:textId="77777777" w:rsidR="000D144D" w:rsidRPr="008D11C3" w:rsidRDefault="00000000" w:rsidP="000D144D">
          <w:pPr>
            <w:pStyle w:val="TOC1"/>
            <w:tabs>
              <w:tab w:val="right" w:leader="dot" w:pos="9350"/>
            </w:tabs>
            <w:rPr>
              <w:rFonts w:asciiTheme="minorHAnsi" w:eastAsiaTheme="minorEastAsia" w:hAnsiTheme="minorHAnsi"/>
              <w:noProof/>
              <w:kern w:val="0"/>
              <w:sz w:val="20"/>
              <w:szCs w:val="20"/>
              <w:lang w:eastAsia="en-GB"/>
              <w14:ligatures w14:val="none"/>
            </w:rPr>
          </w:pPr>
          <w:hyperlink w:anchor="_Toc175356640" w:history="1">
            <w:r w:rsidR="000D144D" w:rsidRPr="008D11C3">
              <w:rPr>
                <w:rStyle w:val="Hyperlink"/>
                <w:noProof/>
                <w:sz w:val="20"/>
                <w:szCs w:val="20"/>
              </w:rPr>
              <w:t>Appendix</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_Toc175356640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32</w:t>
            </w:r>
            <w:r w:rsidR="000D144D" w:rsidRPr="008D11C3">
              <w:rPr>
                <w:noProof/>
                <w:webHidden/>
                <w:sz w:val="20"/>
                <w:szCs w:val="20"/>
              </w:rPr>
              <w:fldChar w:fldCharType="end"/>
            </w:r>
          </w:hyperlink>
        </w:p>
        <w:p w14:paraId="346F4EC6" w14:textId="77777777" w:rsidR="000D144D" w:rsidRPr="008D11C3" w:rsidRDefault="00000000" w:rsidP="000D144D">
          <w:pPr>
            <w:pStyle w:val="TOC2"/>
            <w:tabs>
              <w:tab w:val="right" w:leader="dot" w:pos="9350"/>
            </w:tabs>
            <w:rPr>
              <w:rFonts w:asciiTheme="minorHAnsi" w:eastAsiaTheme="minorEastAsia" w:hAnsiTheme="minorHAnsi"/>
              <w:noProof/>
              <w:kern w:val="0"/>
              <w:sz w:val="20"/>
              <w:szCs w:val="20"/>
              <w:lang w:eastAsia="en-GB"/>
              <w14:ligatures w14:val="none"/>
            </w:rPr>
          </w:pPr>
          <w:hyperlink w:anchor="_Toc175356641" w:history="1">
            <w:r w:rsidR="000D144D" w:rsidRPr="008D11C3">
              <w:rPr>
                <w:rStyle w:val="Hyperlink"/>
                <w:noProof/>
                <w:sz w:val="20"/>
                <w:szCs w:val="20"/>
              </w:rPr>
              <w:t>Appendix 1</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_Toc175356641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32</w:t>
            </w:r>
            <w:r w:rsidR="000D144D" w:rsidRPr="008D11C3">
              <w:rPr>
                <w:noProof/>
                <w:webHidden/>
                <w:sz w:val="20"/>
                <w:szCs w:val="20"/>
              </w:rPr>
              <w:fldChar w:fldCharType="end"/>
            </w:r>
          </w:hyperlink>
        </w:p>
        <w:p w14:paraId="2D2DDD0B" w14:textId="77777777" w:rsidR="000D144D" w:rsidRPr="008D11C3" w:rsidRDefault="00000000" w:rsidP="000D144D">
          <w:pPr>
            <w:pStyle w:val="TOC3"/>
            <w:tabs>
              <w:tab w:val="right" w:leader="dot" w:pos="9350"/>
            </w:tabs>
            <w:rPr>
              <w:rFonts w:asciiTheme="minorHAnsi" w:eastAsiaTheme="minorEastAsia" w:hAnsiTheme="minorHAnsi"/>
              <w:noProof/>
              <w:kern w:val="0"/>
              <w:sz w:val="20"/>
              <w:szCs w:val="20"/>
              <w:lang w:eastAsia="en-GB"/>
              <w14:ligatures w14:val="none"/>
            </w:rPr>
          </w:pPr>
          <w:hyperlink w:anchor="_Toc175356642" w:history="1">
            <w:r w:rsidR="000D144D" w:rsidRPr="008D11C3">
              <w:rPr>
                <w:rStyle w:val="Hyperlink"/>
                <w:noProof/>
                <w:sz w:val="20"/>
                <w:szCs w:val="20"/>
              </w:rPr>
              <w:t>Questionnaire</w:t>
            </w:r>
            <w:r w:rsidR="000D144D" w:rsidRPr="008D11C3">
              <w:rPr>
                <w:noProof/>
                <w:webHidden/>
                <w:sz w:val="20"/>
                <w:szCs w:val="20"/>
              </w:rPr>
              <w:tab/>
            </w:r>
            <w:r w:rsidR="000D144D" w:rsidRPr="008D11C3">
              <w:rPr>
                <w:noProof/>
                <w:webHidden/>
                <w:sz w:val="20"/>
                <w:szCs w:val="20"/>
              </w:rPr>
              <w:fldChar w:fldCharType="begin"/>
            </w:r>
            <w:r w:rsidR="000D144D" w:rsidRPr="008D11C3">
              <w:rPr>
                <w:noProof/>
                <w:webHidden/>
                <w:sz w:val="20"/>
                <w:szCs w:val="20"/>
              </w:rPr>
              <w:instrText xml:space="preserve"> PAGEREF _Toc175356642 \h </w:instrText>
            </w:r>
            <w:r w:rsidR="000D144D" w:rsidRPr="008D11C3">
              <w:rPr>
                <w:noProof/>
                <w:webHidden/>
                <w:sz w:val="20"/>
                <w:szCs w:val="20"/>
              </w:rPr>
            </w:r>
            <w:r w:rsidR="000D144D" w:rsidRPr="008D11C3">
              <w:rPr>
                <w:noProof/>
                <w:webHidden/>
                <w:sz w:val="20"/>
                <w:szCs w:val="20"/>
              </w:rPr>
              <w:fldChar w:fldCharType="separate"/>
            </w:r>
            <w:r w:rsidR="000D144D" w:rsidRPr="008D11C3">
              <w:rPr>
                <w:noProof/>
                <w:webHidden/>
                <w:sz w:val="20"/>
                <w:szCs w:val="20"/>
              </w:rPr>
              <w:t>32</w:t>
            </w:r>
            <w:r w:rsidR="000D144D" w:rsidRPr="008D11C3">
              <w:rPr>
                <w:noProof/>
                <w:webHidden/>
                <w:sz w:val="20"/>
                <w:szCs w:val="20"/>
              </w:rPr>
              <w:fldChar w:fldCharType="end"/>
            </w:r>
          </w:hyperlink>
        </w:p>
        <w:p w14:paraId="5385C40A" w14:textId="77777777" w:rsidR="000D144D" w:rsidRPr="008D11C3" w:rsidRDefault="000D144D" w:rsidP="000D144D">
          <w:pPr>
            <w:spacing w:after="0" w:line="360" w:lineRule="auto"/>
            <w:rPr>
              <w:rFonts w:cs="Times New Roman"/>
              <w:sz w:val="20"/>
              <w:szCs w:val="20"/>
            </w:rPr>
          </w:pPr>
          <w:r w:rsidRPr="008D11C3">
            <w:rPr>
              <w:rFonts w:cs="Times New Roman"/>
              <w:b/>
              <w:bCs/>
              <w:sz w:val="20"/>
              <w:szCs w:val="20"/>
            </w:rPr>
            <w:fldChar w:fldCharType="end"/>
          </w:r>
        </w:p>
      </w:sdtContent>
    </w:sdt>
    <w:p w14:paraId="4DBE93B1" w14:textId="77777777" w:rsidR="000D144D" w:rsidRPr="004F5488" w:rsidRDefault="000D144D" w:rsidP="000D144D">
      <w:pPr>
        <w:spacing w:after="0" w:line="360" w:lineRule="auto"/>
        <w:rPr>
          <w:rFonts w:eastAsiaTheme="majorEastAsia" w:cs="Times New Roman"/>
          <w:b/>
        </w:rPr>
      </w:pPr>
      <w:r w:rsidRPr="004F5488">
        <w:rPr>
          <w:rFonts w:cs="Times New Roman"/>
        </w:rPr>
        <w:br w:type="page"/>
      </w:r>
    </w:p>
    <w:p w14:paraId="75693D90" w14:textId="77777777" w:rsidR="000D144D" w:rsidRPr="000D144D" w:rsidRDefault="000D144D" w:rsidP="000D144D">
      <w:pPr>
        <w:jc w:val="center"/>
        <w:rPr>
          <w:rFonts w:ascii="Times New Roman" w:hAnsi="Times New Roman" w:cs="Times New Roman"/>
          <w:b/>
        </w:rPr>
      </w:pPr>
      <w:bookmarkStart w:id="1" w:name="_Toc174266626"/>
      <w:r w:rsidRPr="000D144D">
        <w:rPr>
          <w:rFonts w:ascii="Times New Roman" w:hAnsi="Times New Roman" w:cs="Times New Roman"/>
          <w:b/>
        </w:rPr>
        <w:lastRenderedPageBreak/>
        <w:t>Chapter 1: Introduction</w:t>
      </w:r>
      <w:bookmarkEnd w:id="1"/>
    </w:p>
    <w:p w14:paraId="616BC6BB" w14:textId="77777777" w:rsidR="000D144D" w:rsidRPr="000D144D" w:rsidRDefault="000D144D" w:rsidP="000D144D">
      <w:pPr>
        <w:rPr>
          <w:rFonts w:ascii="Times New Roman" w:hAnsi="Times New Roman" w:cs="Times New Roman"/>
          <w:b/>
        </w:rPr>
      </w:pPr>
      <w:bookmarkStart w:id="2" w:name="_Toc174266627"/>
      <w:r w:rsidRPr="000D144D">
        <w:rPr>
          <w:rFonts w:ascii="Times New Roman" w:hAnsi="Times New Roman" w:cs="Times New Roman"/>
          <w:b/>
        </w:rPr>
        <w:t>1.1 Introduction</w:t>
      </w:r>
      <w:bookmarkEnd w:id="2"/>
      <w:r w:rsidRPr="000D144D">
        <w:rPr>
          <w:rFonts w:ascii="Times New Roman" w:hAnsi="Times New Roman" w:cs="Times New Roman"/>
          <w:b/>
        </w:rPr>
        <w:t xml:space="preserve"> </w:t>
      </w:r>
    </w:p>
    <w:p w14:paraId="7EB3D2DD" w14:textId="3B81F8B2" w:rsidR="000D144D" w:rsidRPr="000D144D" w:rsidRDefault="000D144D" w:rsidP="000D144D">
      <w:pPr>
        <w:rPr>
          <w:rFonts w:ascii="Times New Roman" w:hAnsi="Times New Roman" w:cs="Times New Roman"/>
        </w:rPr>
      </w:pPr>
      <w:r w:rsidRPr="000D144D">
        <w:rPr>
          <w:rFonts w:ascii="Times New Roman" w:hAnsi="Times New Roman" w:cs="Times New Roman"/>
        </w:rPr>
        <w:t xml:space="preserve">The grocery industry in the United Kingdom has a significant place in the economy. It accounts for 2.9% of GDP and employs approximately 3.6 million people (ONS, 2024). Brexit has thus affected consumers by raising uncertainty. It has also altered purchasing behaviour as consumers have preferred to buy products that cost less with the aim of reducing their exposure to risks as much as possible (Coleman et al., 2022). Such uncertainty requires immediate changes in supply chain strategies to counter disruptions (Garnett et al., 2020). However, through adaptation, the sector can achieve stability and guarantee its competitiveness (Thissen et al., 2020). This potential for </w:t>
      </w:r>
      <w:r w:rsidR="004F54BE">
        <w:rPr>
          <w:rFonts w:ascii="Times New Roman" w:hAnsi="Times New Roman" w:cs="Times New Roman"/>
        </w:rPr>
        <w:t>strength</w:t>
      </w:r>
      <w:r w:rsidRPr="000D144D">
        <w:rPr>
          <w:rFonts w:ascii="Times New Roman" w:hAnsi="Times New Roman" w:cs="Times New Roman"/>
        </w:rPr>
        <w:t xml:space="preserve"> and competitiveness offers hope for the future of the </w:t>
      </w:r>
      <w:r w:rsidR="004F54BE">
        <w:rPr>
          <w:rFonts w:ascii="Times New Roman" w:hAnsi="Times New Roman" w:cs="Times New Roman"/>
        </w:rPr>
        <w:t>industry</w:t>
      </w:r>
      <w:r w:rsidRPr="000D144D">
        <w:rPr>
          <w:rFonts w:ascii="Times New Roman" w:hAnsi="Times New Roman" w:cs="Times New Roman"/>
        </w:rPr>
        <w:t>. Therefore, undertaking this research is relevant in establishing the implications of Brexit and how they can be mitigated.</w:t>
      </w:r>
    </w:p>
    <w:p w14:paraId="53AD6DCE" w14:textId="77777777" w:rsidR="000D144D" w:rsidRDefault="000D144D" w:rsidP="000D144D">
      <w:pPr>
        <w:rPr>
          <w:rFonts w:ascii="Times New Roman" w:hAnsi="Times New Roman" w:cs="Times New Roman"/>
          <w:b/>
        </w:rPr>
      </w:pPr>
      <w:bookmarkStart w:id="3" w:name="_Toc174266628"/>
      <w:r w:rsidRPr="000D144D">
        <w:rPr>
          <w:rFonts w:ascii="Times New Roman" w:hAnsi="Times New Roman" w:cs="Times New Roman"/>
          <w:b/>
        </w:rPr>
        <w:t>1.2 Background of the Study</w:t>
      </w:r>
      <w:bookmarkEnd w:id="3"/>
      <w:r w:rsidRPr="000D144D">
        <w:rPr>
          <w:rFonts w:ascii="Times New Roman" w:hAnsi="Times New Roman" w:cs="Times New Roman"/>
          <w:b/>
        </w:rPr>
        <w:t xml:space="preserve"> </w:t>
      </w:r>
    </w:p>
    <w:p w14:paraId="615C1A96" w14:textId="379925AD" w:rsidR="00B20D78" w:rsidRPr="004F5488" w:rsidRDefault="00B20D78" w:rsidP="00B20D78">
      <w:pPr>
        <w:spacing w:after="0"/>
        <w:contextualSpacing/>
        <w:jc w:val="both"/>
        <w:rPr>
          <w:rFonts w:cs="Times New Roman"/>
        </w:rPr>
      </w:pPr>
      <w:r w:rsidRPr="004F5488">
        <w:rPr>
          <w:rFonts w:cs="Times New Roman"/>
        </w:rPr>
        <w:t>Grocery retail can be viewed as a subsector of the overall UK retail</w:t>
      </w:r>
      <w:r w:rsidR="005E79F0">
        <w:rPr>
          <w:rFonts w:cs="Times New Roman"/>
        </w:rPr>
        <w:t xml:space="preserve"> sector, which has been explicitly </w:t>
      </w:r>
      <w:r w:rsidR="004F54BE">
        <w:rPr>
          <w:rFonts w:cs="Times New Roman"/>
        </w:rPr>
        <w:t>crucial</w:t>
      </w:r>
      <w:r w:rsidR="005E79F0">
        <w:rPr>
          <w:rFonts w:cs="Times New Roman"/>
        </w:rPr>
        <w:t xml:space="preserve"> to</w:t>
      </w:r>
      <w:r w:rsidR="00833ECA">
        <w:rPr>
          <w:rFonts w:cs="Times New Roman"/>
        </w:rPr>
        <w:t xml:space="preserve"> the economy in </w:t>
      </w:r>
      <w:r w:rsidRPr="004F5488">
        <w:rPr>
          <w:rFonts w:cs="Times New Roman"/>
        </w:rPr>
        <w:t xml:space="preserve">recent years. Before Brexit, the sector focused on stability and was considered credible within the EU supply chain networks (Moradlou et al., 2022). The retail industry has, however, changed, especially after the Brexit referendum on 23rd June 2016 and the actual leaving on 31st January 2020 (Thissen et al. 2020). Brexit has affected the supply chain, product differentiation, and skills shortage owing to the limited mobility of workers within the European Union (Garnett et al., 2020). However, </w:t>
      </w:r>
      <w:r w:rsidR="004F54BE">
        <w:rPr>
          <w:rFonts w:cs="Times New Roman"/>
        </w:rPr>
        <w:t>more data is still needed</w:t>
      </w:r>
      <w:r w:rsidRPr="004F5488">
        <w:rPr>
          <w:rFonts w:cs="Times New Roman"/>
        </w:rPr>
        <w:t xml:space="preserve">, especially </w:t>
      </w:r>
      <w:r>
        <w:rPr>
          <w:rFonts w:cs="Times New Roman"/>
        </w:rPr>
        <w:t xml:space="preserve">regarding the sector's strategic management initiatives </w:t>
      </w:r>
      <w:r w:rsidRPr="004F5488">
        <w:rPr>
          <w:rFonts w:cs="Times New Roman"/>
        </w:rPr>
        <w:t>in response to these challenges. This gap shows that more research should be conducted on Brexit and its effects on Grocery Retail Supply Chain Strategies in the UK.</w:t>
      </w:r>
    </w:p>
    <w:p w14:paraId="1650B7A4" w14:textId="77777777" w:rsidR="00B20D78" w:rsidRPr="000D144D" w:rsidRDefault="00B20D78" w:rsidP="000D144D">
      <w:pPr>
        <w:rPr>
          <w:rFonts w:ascii="Times New Roman" w:hAnsi="Times New Roman" w:cs="Times New Roman"/>
          <w:b/>
        </w:rPr>
      </w:pPr>
    </w:p>
    <w:p w14:paraId="33F00038" w14:textId="77777777" w:rsidR="000D144D" w:rsidRPr="000D144D" w:rsidRDefault="000D144D" w:rsidP="000D144D">
      <w:pPr>
        <w:rPr>
          <w:rFonts w:ascii="Times New Roman" w:hAnsi="Times New Roman" w:cs="Times New Roman"/>
          <w:b/>
        </w:rPr>
      </w:pPr>
      <w:bookmarkStart w:id="4" w:name="_Toc174266629"/>
      <w:r w:rsidRPr="000D144D">
        <w:rPr>
          <w:rFonts w:ascii="Times New Roman" w:hAnsi="Times New Roman" w:cs="Times New Roman"/>
          <w:b/>
        </w:rPr>
        <w:t>1.3 Problem Statement</w:t>
      </w:r>
      <w:bookmarkEnd w:id="4"/>
      <w:r w:rsidRPr="000D144D">
        <w:rPr>
          <w:rFonts w:ascii="Times New Roman" w:hAnsi="Times New Roman" w:cs="Times New Roman"/>
          <w:b/>
        </w:rPr>
        <w:t xml:space="preserve"> </w:t>
      </w:r>
    </w:p>
    <w:p w14:paraId="1945435B" w14:textId="2DE153B0" w:rsidR="000D144D" w:rsidRPr="000D144D" w:rsidRDefault="000D144D" w:rsidP="000D144D">
      <w:pPr>
        <w:rPr>
          <w:rFonts w:ascii="Times New Roman" w:hAnsi="Times New Roman" w:cs="Times New Roman"/>
        </w:rPr>
      </w:pPr>
      <w:r w:rsidRPr="000D144D">
        <w:rPr>
          <w:rFonts w:ascii="Times New Roman" w:hAnsi="Times New Roman" w:cs="Times New Roman"/>
        </w:rPr>
        <w:t xml:space="preserve">Brexit has brought many risks and concerns for the grocery sector in the UK, as shown in the following heads. These include disruption of supply chains, rising cost of operations, and scarcity of workforce (Uddin et al., 2022). The issues mentioned above call for efficiency and competitiveness to be preserved by making strategic changes. The consequential effects of Brexit on supply chains have </w:t>
      </w:r>
      <w:r w:rsidR="007B239B">
        <w:rPr>
          <w:rFonts w:ascii="Times New Roman" w:hAnsi="Times New Roman" w:cs="Times New Roman"/>
        </w:rPr>
        <w:t>yet to be analysed in depth in the previous literature, and organisational impacts, including costs and financial performance, still need to be researched</w:t>
      </w:r>
      <w:r w:rsidRPr="000D144D">
        <w:rPr>
          <w:rFonts w:ascii="Times New Roman" w:hAnsi="Times New Roman" w:cs="Times New Roman"/>
        </w:rPr>
        <w:t xml:space="preserve"> (Garnett et al., 2020). Furthermore, there is no integrated approach to manage such negative impacts and enhance business processes with technology (Thissen et al., 2020). Overcoming these gaps remains central to the development and sustainability of the sector.</w:t>
      </w:r>
    </w:p>
    <w:p w14:paraId="1135B9D3" w14:textId="23018BE2" w:rsidR="000D144D" w:rsidRPr="000D144D" w:rsidRDefault="000D144D" w:rsidP="000D144D">
      <w:pPr>
        <w:rPr>
          <w:rFonts w:ascii="Times New Roman" w:hAnsi="Times New Roman" w:cs="Times New Roman"/>
          <w:b/>
        </w:rPr>
      </w:pPr>
      <w:bookmarkStart w:id="5" w:name="_Toc174266630"/>
      <w:r w:rsidRPr="000D144D">
        <w:rPr>
          <w:rFonts w:ascii="Times New Roman" w:hAnsi="Times New Roman" w:cs="Times New Roman"/>
          <w:b/>
        </w:rPr>
        <w:t xml:space="preserve">1.4 </w:t>
      </w:r>
      <w:r w:rsidR="007B239B" w:rsidRPr="000D144D">
        <w:rPr>
          <w:rFonts w:ascii="Times New Roman" w:hAnsi="Times New Roman" w:cs="Times New Roman"/>
          <w:b/>
        </w:rPr>
        <w:t xml:space="preserve">Objectives, </w:t>
      </w:r>
      <w:r w:rsidR="007B239B">
        <w:rPr>
          <w:rFonts w:ascii="Times New Roman" w:hAnsi="Times New Roman" w:cs="Times New Roman"/>
          <w:b/>
        </w:rPr>
        <w:t xml:space="preserve">Aim </w:t>
      </w:r>
      <w:r w:rsidRPr="000D144D">
        <w:rPr>
          <w:rFonts w:ascii="Times New Roman" w:hAnsi="Times New Roman" w:cs="Times New Roman"/>
          <w:b/>
        </w:rPr>
        <w:t>and Research Questions</w:t>
      </w:r>
      <w:bookmarkEnd w:id="5"/>
      <w:r w:rsidRPr="000D144D">
        <w:rPr>
          <w:rFonts w:ascii="Times New Roman" w:hAnsi="Times New Roman" w:cs="Times New Roman"/>
          <w:b/>
        </w:rPr>
        <w:t xml:space="preserve"> </w:t>
      </w:r>
    </w:p>
    <w:p w14:paraId="2C9B0888" w14:textId="77777777" w:rsidR="000D144D" w:rsidRPr="000D144D" w:rsidRDefault="000D144D" w:rsidP="000D144D">
      <w:pPr>
        <w:rPr>
          <w:rFonts w:ascii="Times New Roman" w:hAnsi="Times New Roman" w:cs="Times New Roman"/>
          <w:b/>
          <w:i/>
        </w:rPr>
      </w:pPr>
      <w:bookmarkStart w:id="6" w:name="_Toc174266632"/>
      <w:r w:rsidRPr="000D144D">
        <w:rPr>
          <w:rFonts w:ascii="Times New Roman" w:hAnsi="Times New Roman" w:cs="Times New Roman"/>
          <w:b/>
          <w:i/>
        </w:rPr>
        <w:t>Objectives</w:t>
      </w:r>
      <w:bookmarkEnd w:id="6"/>
    </w:p>
    <w:p w14:paraId="52A3130F" w14:textId="479E7396" w:rsidR="000D144D" w:rsidRPr="000D144D" w:rsidRDefault="000D144D" w:rsidP="000D144D">
      <w:pPr>
        <w:numPr>
          <w:ilvl w:val="0"/>
          <w:numId w:val="1"/>
        </w:numPr>
        <w:rPr>
          <w:rFonts w:ascii="Times New Roman" w:hAnsi="Times New Roman" w:cs="Times New Roman"/>
        </w:rPr>
      </w:pPr>
      <w:r w:rsidRPr="000D144D">
        <w:rPr>
          <w:rFonts w:ascii="Times New Roman" w:hAnsi="Times New Roman" w:cs="Times New Roman"/>
        </w:rPr>
        <w:lastRenderedPageBreak/>
        <w:t xml:space="preserve">To evaluate the current and long-term </w:t>
      </w:r>
      <w:r w:rsidR="00D73E07">
        <w:rPr>
          <w:rFonts w:ascii="Times New Roman" w:hAnsi="Times New Roman" w:cs="Times New Roman"/>
        </w:rPr>
        <w:t>consequences</w:t>
      </w:r>
      <w:r w:rsidRPr="000D144D">
        <w:rPr>
          <w:rFonts w:ascii="Times New Roman" w:hAnsi="Times New Roman" w:cs="Times New Roman"/>
        </w:rPr>
        <w:t xml:space="preserve"> of Brexit on UK supply chains</w:t>
      </w:r>
      <w:r w:rsidR="00D73E07">
        <w:rPr>
          <w:rFonts w:ascii="Times New Roman" w:hAnsi="Times New Roman" w:cs="Times New Roman"/>
        </w:rPr>
        <w:t xml:space="preserve"> for groceries</w:t>
      </w:r>
      <w:r w:rsidRPr="000D144D">
        <w:rPr>
          <w:rFonts w:ascii="Times New Roman" w:hAnsi="Times New Roman" w:cs="Times New Roman"/>
        </w:rPr>
        <w:t>.</w:t>
      </w:r>
    </w:p>
    <w:p w14:paraId="551F157E" w14:textId="5393E5AA" w:rsidR="000D144D" w:rsidRPr="000D144D" w:rsidRDefault="000D144D" w:rsidP="000D144D">
      <w:pPr>
        <w:numPr>
          <w:ilvl w:val="0"/>
          <w:numId w:val="1"/>
        </w:numPr>
        <w:rPr>
          <w:rFonts w:ascii="Times New Roman" w:hAnsi="Times New Roman" w:cs="Times New Roman"/>
        </w:rPr>
      </w:pPr>
      <w:r w:rsidRPr="000D144D">
        <w:rPr>
          <w:rFonts w:ascii="Times New Roman" w:hAnsi="Times New Roman" w:cs="Times New Roman"/>
        </w:rPr>
        <w:t xml:space="preserve">To </w:t>
      </w:r>
      <w:r w:rsidR="006923D3">
        <w:rPr>
          <w:rFonts w:ascii="Times New Roman" w:hAnsi="Times New Roman" w:cs="Times New Roman"/>
        </w:rPr>
        <w:t>counterbalance</w:t>
      </w:r>
      <w:r w:rsidRPr="000D144D">
        <w:rPr>
          <w:rFonts w:ascii="Times New Roman" w:hAnsi="Times New Roman" w:cs="Times New Roman"/>
        </w:rPr>
        <w:t xml:space="preserve"> the financial outcomes of Brexit on costs and profitability in the grocery sector.</w:t>
      </w:r>
    </w:p>
    <w:p w14:paraId="248863F5" w14:textId="77777777" w:rsidR="000D144D" w:rsidRPr="000D144D" w:rsidRDefault="000D144D" w:rsidP="000D144D">
      <w:pPr>
        <w:numPr>
          <w:ilvl w:val="0"/>
          <w:numId w:val="1"/>
        </w:numPr>
        <w:rPr>
          <w:rFonts w:ascii="Times New Roman" w:hAnsi="Times New Roman" w:cs="Times New Roman"/>
        </w:rPr>
      </w:pPr>
      <w:r w:rsidRPr="000D144D">
        <w:rPr>
          <w:rFonts w:ascii="Times New Roman" w:hAnsi="Times New Roman" w:cs="Times New Roman"/>
        </w:rPr>
        <w:t>To identify strategies to moderate the hostile outcomes of Brexit on supply chains.</w:t>
      </w:r>
    </w:p>
    <w:p w14:paraId="1F6F7809" w14:textId="77777777" w:rsidR="000D144D" w:rsidRDefault="000D144D" w:rsidP="000D144D">
      <w:pPr>
        <w:numPr>
          <w:ilvl w:val="0"/>
          <w:numId w:val="1"/>
        </w:numPr>
        <w:rPr>
          <w:rFonts w:ascii="Times New Roman" w:hAnsi="Times New Roman" w:cs="Times New Roman"/>
        </w:rPr>
      </w:pPr>
      <w:r w:rsidRPr="000D144D">
        <w:rPr>
          <w:rFonts w:ascii="Times New Roman" w:hAnsi="Times New Roman" w:cs="Times New Roman"/>
        </w:rPr>
        <w:t>To analyse the role of technology in optimising post-Brexit supply chain operations.</w:t>
      </w:r>
    </w:p>
    <w:p w14:paraId="50E72A9B" w14:textId="77777777" w:rsidR="007B239B" w:rsidRPr="000D144D" w:rsidRDefault="007B239B" w:rsidP="007B239B">
      <w:pPr>
        <w:rPr>
          <w:rFonts w:ascii="Times New Roman" w:hAnsi="Times New Roman" w:cs="Times New Roman"/>
          <w:b/>
          <w:i/>
        </w:rPr>
      </w:pPr>
      <w:r w:rsidRPr="000D144D">
        <w:rPr>
          <w:rFonts w:ascii="Times New Roman" w:hAnsi="Times New Roman" w:cs="Times New Roman"/>
          <w:b/>
          <w:i/>
        </w:rPr>
        <w:t xml:space="preserve">Aim </w:t>
      </w:r>
    </w:p>
    <w:p w14:paraId="4F5A6E59" w14:textId="6A8D2733" w:rsidR="007B239B" w:rsidRPr="000D144D" w:rsidRDefault="007B239B" w:rsidP="007B239B">
      <w:pPr>
        <w:rPr>
          <w:rFonts w:ascii="Times New Roman" w:hAnsi="Times New Roman" w:cs="Times New Roman"/>
        </w:rPr>
      </w:pPr>
      <w:r w:rsidRPr="000D144D">
        <w:rPr>
          <w:rFonts w:ascii="Times New Roman" w:hAnsi="Times New Roman" w:cs="Times New Roman"/>
        </w:rPr>
        <w:t>This research seeks to explore how Brexit impacts the UK</w:t>
      </w:r>
      <w:r w:rsidR="000C3444">
        <w:rPr>
          <w:rFonts w:ascii="Times New Roman" w:hAnsi="Times New Roman" w:cs="Times New Roman"/>
        </w:rPr>
        <w:t xml:space="preserve"> retail sector for</w:t>
      </w:r>
      <w:r w:rsidRPr="000D144D">
        <w:rPr>
          <w:rFonts w:ascii="Times New Roman" w:hAnsi="Times New Roman" w:cs="Times New Roman"/>
        </w:rPr>
        <w:t xml:space="preserve"> grocery supply chain strategies.</w:t>
      </w:r>
    </w:p>
    <w:p w14:paraId="3471CAD3" w14:textId="77777777" w:rsidR="007B239B" w:rsidRPr="000D144D" w:rsidRDefault="007B239B" w:rsidP="007B239B">
      <w:pPr>
        <w:ind w:left="720"/>
        <w:rPr>
          <w:rFonts w:ascii="Times New Roman" w:hAnsi="Times New Roman" w:cs="Times New Roman"/>
        </w:rPr>
      </w:pPr>
    </w:p>
    <w:p w14:paraId="125CB66E" w14:textId="77777777" w:rsidR="000D144D" w:rsidRPr="000D144D" w:rsidRDefault="000D144D" w:rsidP="000D144D">
      <w:pPr>
        <w:rPr>
          <w:rFonts w:ascii="Times New Roman" w:hAnsi="Times New Roman" w:cs="Times New Roman"/>
          <w:b/>
          <w:i/>
        </w:rPr>
      </w:pPr>
      <w:bookmarkStart w:id="7" w:name="_Toc174266633"/>
      <w:r w:rsidRPr="000D144D">
        <w:rPr>
          <w:rFonts w:ascii="Times New Roman" w:hAnsi="Times New Roman" w:cs="Times New Roman"/>
          <w:b/>
          <w:i/>
        </w:rPr>
        <w:t>Research Questions</w:t>
      </w:r>
      <w:bookmarkEnd w:id="7"/>
    </w:p>
    <w:p w14:paraId="09CF668B" w14:textId="77777777" w:rsidR="000D144D" w:rsidRPr="000D144D" w:rsidRDefault="000D144D" w:rsidP="000D144D">
      <w:pPr>
        <w:numPr>
          <w:ilvl w:val="0"/>
          <w:numId w:val="2"/>
        </w:numPr>
        <w:rPr>
          <w:rFonts w:ascii="Times New Roman" w:hAnsi="Times New Roman" w:cs="Times New Roman"/>
        </w:rPr>
      </w:pPr>
      <w:r w:rsidRPr="000D144D">
        <w:rPr>
          <w:rFonts w:ascii="Times New Roman" w:hAnsi="Times New Roman" w:cs="Times New Roman"/>
        </w:rPr>
        <w:t>What are the immediate and long-term impacts of Brexit on UK grocery supply chains?</w:t>
      </w:r>
    </w:p>
    <w:p w14:paraId="749D8808" w14:textId="77777777" w:rsidR="000D144D" w:rsidRPr="000D144D" w:rsidRDefault="000D144D" w:rsidP="000D144D">
      <w:pPr>
        <w:numPr>
          <w:ilvl w:val="0"/>
          <w:numId w:val="2"/>
        </w:numPr>
        <w:rPr>
          <w:rFonts w:ascii="Times New Roman" w:hAnsi="Times New Roman" w:cs="Times New Roman"/>
        </w:rPr>
      </w:pPr>
      <w:r w:rsidRPr="000D144D">
        <w:rPr>
          <w:rFonts w:ascii="Times New Roman" w:hAnsi="Times New Roman" w:cs="Times New Roman"/>
        </w:rPr>
        <w:t>How has Brexit affected costs and profitability in the UK grocery sector?</w:t>
      </w:r>
    </w:p>
    <w:p w14:paraId="5A789B2F" w14:textId="77777777" w:rsidR="000D144D" w:rsidRPr="000D144D" w:rsidRDefault="000D144D" w:rsidP="000D144D">
      <w:pPr>
        <w:numPr>
          <w:ilvl w:val="0"/>
          <w:numId w:val="2"/>
        </w:numPr>
        <w:rPr>
          <w:rFonts w:ascii="Times New Roman" w:hAnsi="Times New Roman" w:cs="Times New Roman"/>
        </w:rPr>
      </w:pPr>
      <w:r w:rsidRPr="000D144D">
        <w:rPr>
          <w:rFonts w:ascii="Times New Roman" w:hAnsi="Times New Roman" w:cs="Times New Roman"/>
        </w:rPr>
        <w:t>What strategies can mitigate the adverse effects of Brexit on supply chains?</w:t>
      </w:r>
    </w:p>
    <w:p w14:paraId="5FE632B6" w14:textId="77777777" w:rsidR="000D144D" w:rsidRPr="000D144D" w:rsidRDefault="000D144D" w:rsidP="000D144D">
      <w:pPr>
        <w:numPr>
          <w:ilvl w:val="0"/>
          <w:numId w:val="2"/>
        </w:numPr>
        <w:rPr>
          <w:rFonts w:ascii="Times New Roman" w:hAnsi="Times New Roman" w:cs="Times New Roman"/>
        </w:rPr>
      </w:pPr>
      <w:r w:rsidRPr="000D144D">
        <w:rPr>
          <w:rFonts w:ascii="Times New Roman" w:hAnsi="Times New Roman" w:cs="Times New Roman"/>
        </w:rPr>
        <w:t>How can technology optimise supply chain operations in the post-Brexit UK grocery sector?</w:t>
      </w:r>
    </w:p>
    <w:p w14:paraId="1D346BC0" w14:textId="77777777" w:rsidR="000D144D" w:rsidRPr="000D144D" w:rsidRDefault="000D144D" w:rsidP="000D144D">
      <w:pPr>
        <w:rPr>
          <w:rFonts w:ascii="Times New Roman" w:hAnsi="Times New Roman" w:cs="Times New Roman"/>
          <w:b/>
          <w:bCs/>
        </w:rPr>
      </w:pPr>
      <w:r w:rsidRPr="000D144D">
        <w:rPr>
          <w:rFonts w:ascii="Times New Roman" w:hAnsi="Times New Roman" w:cs="Times New Roman"/>
          <w:b/>
          <w:bCs/>
        </w:rPr>
        <w:t>Hypothesis</w:t>
      </w:r>
    </w:p>
    <w:p w14:paraId="7F167359" w14:textId="76C67CC6" w:rsidR="000D144D" w:rsidRPr="000D144D" w:rsidRDefault="000D144D" w:rsidP="000D144D">
      <w:pPr>
        <w:rPr>
          <w:rFonts w:ascii="Times New Roman" w:hAnsi="Times New Roman" w:cs="Times New Roman"/>
        </w:rPr>
      </w:pPr>
      <w:r w:rsidRPr="000D144D">
        <w:rPr>
          <w:rFonts w:ascii="Times New Roman" w:hAnsi="Times New Roman" w:cs="Times New Roman"/>
          <w:b/>
          <w:bCs/>
        </w:rPr>
        <w:t>H0:</w:t>
      </w:r>
      <w:r w:rsidRPr="000D144D">
        <w:rPr>
          <w:rFonts w:ascii="Times New Roman" w:hAnsi="Times New Roman" w:cs="Times New Roman"/>
        </w:rPr>
        <w:t xml:space="preserve"> There is no</w:t>
      </w:r>
      <w:r w:rsidR="006923D3">
        <w:rPr>
          <w:rFonts w:ascii="Times New Roman" w:hAnsi="Times New Roman" w:cs="Times New Roman"/>
        </w:rPr>
        <w:t>t</w:t>
      </w:r>
      <w:r w:rsidRPr="000D144D">
        <w:rPr>
          <w:rFonts w:ascii="Times New Roman" w:hAnsi="Times New Roman" w:cs="Times New Roman"/>
        </w:rPr>
        <w:t xml:space="preserve"> </w:t>
      </w:r>
      <w:r w:rsidR="006923D3">
        <w:rPr>
          <w:rFonts w:ascii="Times New Roman" w:hAnsi="Times New Roman" w:cs="Times New Roman"/>
        </w:rPr>
        <w:t xml:space="preserve">a </w:t>
      </w:r>
      <w:r w:rsidR="006923D3" w:rsidRPr="000D144D">
        <w:rPr>
          <w:rFonts w:ascii="Times New Roman" w:hAnsi="Times New Roman" w:cs="Times New Roman"/>
        </w:rPr>
        <w:t>substantial</w:t>
      </w:r>
      <w:r w:rsidRPr="000D144D">
        <w:rPr>
          <w:rFonts w:ascii="Times New Roman" w:hAnsi="Times New Roman" w:cs="Times New Roman"/>
        </w:rPr>
        <w:t xml:space="preserve"> </w:t>
      </w:r>
      <w:r w:rsidR="006923D3" w:rsidRPr="000D144D">
        <w:rPr>
          <w:rFonts w:ascii="Times New Roman" w:hAnsi="Times New Roman" w:cs="Times New Roman"/>
        </w:rPr>
        <w:t>connection</w:t>
      </w:r>
      <w:r w:rsidRPr="000D144D">
        <w:rPr>
          <w:rFonts w:ascii="Times New Roman" w:hAnsi="Times New Roman" w:cs="Times New Roman"/>
        </w:rPr>
        <w:t xml:space="preserve"> between Brexit's impacts and the costs and profitability of the UK grocery sector.</w:t>
      </w:r>
    </w:p>
    <w:p w14:paraId="1B540BEE" w14:textId="244540D0" w:rsidR="000D144D" w:rsidRPr="000D144D" w:rsidRDefault="000D144D" w:rsidP="000D144D">
      <w:pPr>
        <w:rPr>
          <w:rFonts w:ascii="Times New Roman" w:hAnsi="Times New Roman" w:cs="Times New Roman"/>
        </w:rPr>
      </w:pPr>
      <w:r w:rsidRPr="000D144D">
        <w:rPr>
          <w:rFonts w:ascii="Times New Roman" w:hAnsi="Times New Roman" w:cs="Times New Roman"/>
          <w:b/>
          <w:bCs/>
        </w:rPr>
        <w:t>H1:</w:t>
      </w:r>
      <w:r w:rsidRPr="000D144D">
        <w:rPr>
          <w:rFonts w:ascii="Times New Roman" w:hAnsi="Times New Roman" w:cs="Times New Roman"/>
        </w:rPr>
        <w:t xml:space="preserve"> There is a </w:t>
      </w:r>
      <w:r w:rsidR="004F54BE">
        <w:rPr>
          <w:rFonts w:ascii="Times New Roman" w:hAnsi="Times New Roman" w:cs="Times New Roman"/>
        </w:rPr>
        <w:t>significant</w:t>
      </w:r>
      <w:r w:rsidRPr="000D144D">
        <w:rPr>
          <w:rFonts w:ascii="Times New Roman" w:hAnsi="Times New Roman" w:cs="Times New Roman"/>
        </w:rPr>
        <w:t xml:space="preserve"> relationship between </w:t>
      </w:r>
      <w:r w:rsidR="004C4FA5">
        <w:rPr>
          <w:rFonts w:ascii="Times New Roman" w:hAnsi="Times New Roman" w:cs="Times New Roman"/>
        </w:rPr>
        <w:t>Brexit's impacts and the costs and profitability of</w:t>
      </w:r>
      <w:r w:rsidRPr="000D144D">
        <w:rPr>
          <w:rFonts w:ascii="Times New Roman" w:hAnsi="Times New Roman" w:cs="Times New Roman"/>
        </w:rPr>
        <w:t xml:space="preserve"> the UK grocery sector.</w:t>
      </w:r>
    </w:p>
    <w:p w14:paraId="025A60D6" w14:textId="77777777" w:rsidR="000D144D" w:rsidRPr="000D144D" w:rsidRDefault="000D144D" w:rsidP="000D144D">
      <w:pPr>
        <w:rPr>
          <w:rFonts w:ascii="Times New Roman" w:hAnsi="Times New Roman" w:cs="Times New Roman"/>
        </w:rPr>
      </w:pPr>
    </w:p>
    <w:p w14:paraId="6041AE22" w14:textId="77777777" w:rsidR="000D144D" w:rsidRPr="000D144D" w:rsidRDefault="000D144D" w:rsidP="000D144D">
      <w:pPr>
        <w:rPr>
          <w:rFonts w:ascii="Times New Roman" w:hAnsi="Times New Roman" w:cs="Times New Roman"/>
        </w:rPr>
      </w:pPr>
      <w:r w:rsidRPr="000D144D">
        <w:rPr>
          <w:rFonts w:ascii="Times New Roman" w:hAnsi="Times New Roman" w:cs="Times New Roman"/>
          <w:b/>
          <w:bCs/>
        </w:rPr>
        <w:t>H0:</w:t>
      </w:r>
      <w:r w:rsidRPr="000D144D">
        <w:rPr>
          <w:rFonts w:ascii="Times New Roman" w:hAnsi="Times New Roman" w:cs="Times New Roman"/>
        </w:rPr>
        <w:t xml:space="preserve"> Mitigation strategies and technology optimisation do not significantly predict the costs and profitability in the UK grocery sector post-Brexit.</w:t>
      </w:r>
    </w:p>
    <w:p w14:paraId="52C237A1" w14:textId="77777777" w:rsidR="000D144D" w:rsidRPr="000D144D" w:rsidRDefault="000D144D" w:rsidP="000D144D">
      <w:pPr>
        <w:rPr>
          <w:rFonts w:ascii="Times New Roman" w:hAnsi="Times New Roman" w:cs="Times New Roman"/>
        </w:rPr>
      </w:pPr>
      <w:r w:rsidRPr="000D144D">
        <w:rPr>
          <w:rFonts w:ascii="Times New Roman" w:hAnsi="Times New Roman" w:cs="Times New Roman"/>
          <w:b/>
          <w:bCs/>
        </w:rPr>
        <w:t>H1:</w:t>
      </w:r>
      <w:r w:rsidRPr="000D144D">
        <w:rPr>
          <w:rFonts w:ascii="Times New Roman" w:hAnsi="Times New Roman" w:cs="Times New Roman"/>
        </w:rPr>
        <w:t xml:space="preserve"> Mitigation strategies and technology optimisation significantly predict the costs and profitability in the UK grocery sector post-Brexit.</w:t>
      </w:r>
    </w:p>
    <w:p w14:paraId="7422AE40" w14:textId="77777777" w:rsidR="000D144D" w:rsidRPr="000D144D" w:rsidRDefault="000D144D" w:rsidP="000D144D">
      <w:pPr>
        <w:rPr>
          <w:rFonts w:ascii="Times New Roman" w:hAnsi="Times New Roman" w:cs="Times New Roman"/>
          <w:b/>
        </w:rPr>
      </w:pPr>
      <w:bookmarkStart w:id="8" w:name="_Toc174266634"/>
    </w:p>
    <w:p w14:paraId="7FDCEDD5" w14:textId="486F6280" w:rsidR="000D144D" w:rsidRPr="000D144D" w:rsidRDefault="000D144D" w:rsidP="000D144D">
      <w:pPr>
        <w:rPr>
          <w:rFonts w:ascii="Times New Roman" w:hAnsi="Times New Roman" w:cs="Times New Roman"/>
          <w:b/>
        </w:rPr>
      </w:pPr>
      <w:r w:rsidRPr="000D144D">
        <w:rPr>
          <w:rFonts w:ascii="Times New Roman" w:hAnsi="Times New Roman" w:cs="Times New Roman"/>
          <w:b/>
        </w:rPr>
        <w:t>1.5 Rationale/Importance of the Research</w:t>
      </w:r>
      <w:bookmarkEnd w:id="8"/>
      <w:r w:rsidRPr="000D144D">
        <w:rPr>
          <w:rFonts w:ascii="Times New Roman" w:hAnsi="Times New Roman" w:cs="Times New Roman"/>
          <w:b/>
        </w:rPr>
        <w:t xml:space="preserve"> </w:t>
      </w:r>
    </w:p>
    <w:p w14:paraId="599CF61E" w14:textId="51480619" w:rsidR="000D144D" w:rsidRPr="000D144D" w:rsidRDefault="000D144D" w:rsidP="000D144D">
      <w:pPr>
        <w:rPr>
          <w:rFonts w:ascii="Times New Roman" w:hAnsi="Times New Roman" w:cs="Times New Roman"/>
        </w:rPr>
      </w:pPr>
      <w:r w:rsidRPr="000D144D">
        <w:rPr>
          <w:rFonts w:ascii="Times New Roman" w:hAnsi="Times New Roman" w:cs="Times New Roman"/>
        </w:rPr>
        <w:t xml:space="preserve">This </w:t>
      </w:r>
      <w:r w:rsidR="0032318B">
        <w:rPr>
          <w:rFonts w:ascii="Times New Roman" w:hAnsi="Times New Roman" w:cs="Times New Roman"/>
        </w:rPr>
        <w:t xml:space="preserve">study represents </w:t>
      </w:r>
      <w:r w:rsidR="00154B72">
        <w:rPr>
          <w:rFonts w:ascii="Times New Roman" w:hAnsi="Times New Roman" w:cs="Times New Roman"/>
        </w:rPr>
        <w:t>excellent</w:t>
      </w:r>
      <w:r w:rsidRPr="000D144D">
        <w:rPr>
          <w:rFonts w:ascii="Times New Roman" w:hAnsi="Times New Roman" w:cs="Times New Roman"/>
        </w:rPr>
        <w:t xml:space="preserve"> practical</w:t>
      </w:r>
      <w:r w:rsidR="004324DA">
        <w:rPr>
          <w:rFonts w:ascii="Times New Roman" w:hAnsi="Times New Roman" w:cs="Times New Roman"/>
        </w:rPr>
        <w:t xml:space="preserve"> and</w:t>
      </w:r>
      <w:r w:rsidR="004324DA" w:rsidRPr="004324DA">
        <w:rPr>
          <w:rFonts w:ascii="Times New Roman" w:hAnsi="Times New Roman" w:cs="Times New Roman"/>
        </w:rPr>
        <w:t xml:space="preserve"> theoretical</w:t>
      </w:r>
      <w:r w:rsidRPr="000D144D">
        <w:rPr>
          <w:rFonts w:ascii="Times New Roman" w:hAnsi="Times New Roman" w:cs="Times New Roman"/>
        </w:rPr>
        <w:t xml:space="preserve"> importance. From an academic perspective, it responds to the need to understand the effects that profound political shifts have on the configuration and the environment of supply chains. It provides a theoretical framework for comprehending supply chain dynamics and responses. This research offers </w:t>
      </w:r>
      <w:r w:rsidRPr="000D144D">
        <w:rPr>
          <w:rFonts w:ascii="Times New Roman" w:hAnsi="Times New Roman" w:cs="Times New Roman"/>
        </w:rPr>
        <w:lastRenderedPageBreak/>
        <w:t xml:space="preserve">insight into how to address and prevent the adverse effects of Brexit on multiple sectors and overall business viability and stability. Practically, the findings can be helpful for trade and supply chain planning not only in the UK but also in other countries that have a </w:t>
      </w:r>
      <w:r w:rsidR="002F2765" w:rsidRPr="000D144D">
        <w:rPr>
          <w:rFonts w:ascii="Times New Roman" w:hAnsi="Times New Roman" w:cs="Times New Roman"/>
        </w:rPr>
        <w:t>prominent</w:t>
      </w:r>
      <w:r w:rsidRPr="000D144D">
        <w:rPr>
          <w:rFonts w:ascii="Times New Roman" w:hAnsi="Times New Roman" w:cs="Times New Roman"/>
        </w:rPr>
        <w:t xml:space="preserve"> </w:t>
      </w:r>
      <w:r w:rsidR="002F2765" w:rsidRPr="000D144D">
        <w:rPr>
          <w:rFonts w:ascii="Times New Roman" w:hAnsi="Times New Roman" w:cs="Times New Roman"/>
        </w:rPr>
        <w:t>degree</w:t>
      </w:r>
      <w:r w:rsidRPr="000D144D">
        <w:rPr>
          <w:rFonts w:ascii="Times New Roman" w:hAnsi="Times New Roman" w:cs="Times New Roman"/>
        </w:rPr>
        <w:t xml:space="preserve"> of economic </w:t>
      </w:r>
      <w:r w:rsidR="00DC3F7B">
        <w:rPr>
          <w:rFonts w:ascii="Times New Roman" w:hAnsi="Times New Roman" w:cs="Times New Roman"/>
        </w:rPr>
        <w:t>assimilation</w:t>
      </w:r>
      <w:r w:rsidRPr="000D144D">
        <w:rPr>
          <w:rFonts w:ascii="Times New Roman" w:hAnsi="Times New Roman" w:cs="Times New Roman"/>
        </w:rPr>
        <w:t xml:space="preserve"> with the UK. This study is relevant in building </w:t>
      </w:r>
      <w:r w:rsidR="005E79F0">
        <w:rPr>
          <w:rFonts w:ascii="Times New Roman" w:hAnsi="Times New Roman" w:cs="Times New Roman"/>
        </w:rPr>
        <w:t>adequate</w:t>
      </w:r>
      <w:r w:rsidRPr="000D144D">
        <w:rPr>
          <w:rFonts w:ascii="Times New Roman" w:hAnsi="Times New Roman" w:cs="Times New Roman"/>
        </w:rPr>
        <w:t xml:space="preserve"> and flexible supply </w:t>
      </w:r>
      <w:r w:rsidR="008464CA">
        <w:rPr>
          <w:rFonts w:ascii="Times New Roman" w:hAnsi="Times New Roman" w:cs="Times New Roman"/>
        </w:rPr>
        <w:t>organisational</w:t>
      </w:r>
      <w:r w:rsidRPr="000D144D">
        <w:rPr>
          <w:rFonts w:ascii="Times New Roman" w:hAnsi="Times New Roman" w:cs="Times New Roman"/>
        </w:rPr>
        <w:t xml:space="preserve"> approaches in the </w:t>
      </w:r>
      <w:r w:rsidR="008464CA" w:rsidRPr="000D144D">
        <w:rPr>
          <w:rFonts w:ascii="Times New Roman" w:hAnsi="Times New Roman" w:cs="Times New Roman"/>
        </w:rPr>
        <w:t>circumstances</w:t>
      </w:r>
      <w:r w:rsidRPr="000D144D">
        <w:rPr>
          <w:rFonts w:ascii="Times New Roman" w:hAnsi="Times New Roman" w:cs="Times New Roman"/>
        </w:rPr>
        <w:t xml:space="preserve"> of a volatile political and economic climate.</w:t>
      </w:r>
    </w:p>
    <w:p w14:paraId="668502DF" w14:textId="77777777" w:rsidR="000D144D" w:rsidRPr="000D144D" w:rsidRDefault="000D144D" w:rsidP="000D144D">
      <w:pPr>
        <w:rPr>
          <w:rFonts w:ascii="Times New Roman" w:hAnsi="Times New Roman" w:cs="Times New Roman"/>
        </w:rPr>
      </w:pPr>
      <w:bookmarkStart w:id="9" w:name="_Toc174266635"/>
    </w:p>
    <w:p w14:paraId="4F9A11B4" w14:textId="7183C0B6" w:rsidR="000D144D" w:rsidRPr="000D144D" w:rsidRDefault="000D144D" w:rsidP="000D144D">
      <w:pPr>
        <w:rPr>
          <w:rFonts w:ascii="Times New Roman" w:hAnsi="Times New Roman" w:cs="Times New Roman"/>
          <w:b/>
        </w:rPr>
      </w:pPr>
      <w:r w:rsidRPr="000D144D">
        <w:rPr>
          <w:rFonts w:ascii="Times New Roman" w:hAnsi="Times New Roman" w:cs="Times New Roman"/>
          <w:b/>
        </w:rPr>
        <w:t>1.6 Methodology</w:t>
      </w:r>
      <w:bookmarkEnd w:id="9"/>
      <w:r w:rsidRPr="000D144D">
        <w:rPr>
          <w:rFonts w:ascii="Times New Roman" w:hAnsi="Times New Roman" w:cs="Times New Roman"/>
          <w:b/>
        </w:rPr>
        <w:t xml:space="preserve"> </w:t>
      </w:r>
    </w:p>
    <w:p w14:paraId="64A6174E" w14:textId="2F1AB037" w:rsidR="000D144D" w:rsidRPr="000D144D" w:rsidRDefault="000D144D" w:rsidP="000D144D">
      <w:pPr>
        <w:rPr>
          <w:rFonts w:ascii="Times New Roman" w:hAnsi="Times New Roman" w:cs="Times New Roman"/>
        </w:rPr>
      </w:pPr>
      <w:r w:rsidRPr="000D144D">
        <w:rPr>
          <w:rFonts w:ascii="Times New Roman" w:hAnsi="Times New Roman" w:cs="Times New Roman"/>
        </w:rPr>
        <w:t xml:space="preserve">The method used in this </w:t>
      </w:r>
      <w:r w:rsidR="009A152F">
        <w:rPr>
          <w:rFonts w:ascii="Times New Roman" w:hAnsi="Times New Roman" w:cs="Times New Roman"/>
        </w:rPr>
        <w:t>paper</w:t>
      </w:r>
      <w:r w:rsidRPr="000D144D">
        <w:rPr>
          <w:rFonts w:ascii="Times New Roman" w:hAnsi="Times New Roman" w:cs="Times New Roman"/>
        </w:rPr>
        <w:t xml:space="preserve"> utilises a quantitative approach to explain the effects of Brexit on the UK grocery retail supply chain. Surveys are administered to the UK grocery retail sector supply chain managers from key grocery retailers. Secondary data are collected from research journals, business reports, and government documents. Surveys and financial records are the primary measurement tools. The analysis for statistics is </w:t>
      </w:r>
      <w:r w:rsidR="00810D1C">
        <w:rPr>
          <w:rFonts w:ascii="Times New Roman" w:hAnsi="Times New Roman" w:cs="Times New Roman"/>
        </w:rPr>
        <w:t xml:space="preserve">performed </w:t>
      </w:r>
      <w:r w:rsidRPr="000D144D">
        <w:rPr>
          <w:rFonts w:ascii="Times New Roman" w:hAnsi="Times New Roman" w:cs="Times New Roman"/>
        </w:rPr>
        <w:t xml:space="preserve">using Statistical Package for Social Sciences (SPSS) to </w:t>
      </w:r>
      <w:r w:rsidR="003816BA" w:rsidRPr="000D144D">
        <w:rPr>
          <w:rFonts w:ascii="Times New Roman" w:hAnsi="Times New Roman" w:cs="Times New Roman"/>
        </w:rPr>
        <w:t>accomplish</w:t>
      </w:r>
      <w:r w:rsidRPr="000D144D">
        <w:rPr>
          <w:rFonts w:ascii="Times New Roman" w:hAnsi="Times New Roman" w:cs="Times New Roman"/>
        </w:rPr>
        <w:t xml:space="preserve"> accurate results. The study uses frequency, correlation, and regression analyses to examine and interpret the collected data.</w:t>
      </w:r>
    </w:p>
    <w:p w14:paraId="52D90146" w14:textId="77777777" w:rsidR="000D144D" w:rsidRPr="000D144D" w:rsidRDefault="000D144D" w:rsidP="000D144D">
      <w:pPr>
        <w:rPr>
          <w:rFonts w:ascii="Times New Roman" w:hAnsi="Times New Roman" w:cs="Times New Roman"/>
          <w:b/>
        </w:rPr>
      </w:pPr>
      <w:bookmarkStart w:id="10" w:name="_Toc174266636"/>
      <w:r w:rsidRPr="000D144D">
        <w:rPr>
          <w:rFonts w:ascii="Times New Roman" w:hAnsi="Times New Roman" w:cs="Times New Roman"/>
          <w:b/>
        </w:rPr>
        <w:t>1.7 Scope of the Study</w:t>
      </w:r>
      <w:bookmarkEnd w:id="10"/>
      <w:r w:rsidRPr="000D144D">
        <w:rPr>
          <w:rFonts w:ascii="Times New Roman" w:hAnsi="Times New Roman" w:cs="Times New Roman"/>
          <w:b/>
        </w:rPr>
        <w:t xml:space="preserve"> </w:t>
      </w:r>
    </w:p>
    <w:p w14:paraId="6A12B085" w14:textId="115291B3" w:rsidR="000D144D" w:rsidRPr="000D144D" w:rsidRDefault="000D144D" w:rsidP="000D144D">
      <w:pPr>
        <w:rPr>
          <w:rFonts w:ascii="Times New Roman" w:hAnsi="Times New Roman" w:cs="Times New Roman"/>
        </w:rPr>
      </w:pPr>
      <w:r w:rsidRPr="000D144D">
        <w:rPr>
          <w:rFonts w:ascii="Times New Roman" w:hAnsi="Times New Roman" w:cs="Times New Roman"/>
        </w:rPr>
        <w:t xml:space="preserve">The </w:t>
      </w:r>
      <w:r w:rsidR="008C522D" w:rsidRPr="000D144D">
        <w:rPr>
          <w:rFonts w:ascii="Times New Roman" w:hAnsi="Times New Roman" w:cs="Times New Roman"/>
        </w:rPr>
        <w:t>extent</w:t>
      </w:r>
      <w:r w:rsidRPr="000D144D">
        <w:rPr>
          <w:rFonts w:ascii="Times New Roman" w:hAnsi="Times New Roman" w:cs="Times New Roman"/>
        </w:rPr>
        <w:t xml:space="preserve"> of the </w:t>
      </w:r>
      <w:r w:rsidR="009B6D35">
        <w:rPr>
          <w:rFonts w:ascii="Times New Roman" w:hAnsi="Times New Roman" w:cs="Times New Roman"/>
        </w:rPr>
        <w:t>research</w:t>
      </w:r>
      <w:r w:rsidRPr="000D144D">
        <w:rPr>
          <w:rFonts w:ascii="Times New Roman" w:hAnsi="Times New Roman" w:cs="Times New Roman"/>
        </w:rPr>
        <w:t xml:space="preserve"> encompasses both international and national dimensions.</w:t>
      </w:r>
      <w:r w:rsidR="009B6D35" w:rsidRPr="009B6D35">
        <w:rPr>
          <w:rFonts w:ascii="Times New Roman" w:hAnsi="Times New Roman" w:cs="Times New Roman"/>
        </w:rPr>
        <w:t xml:space="preserve"> Globally, the report examines Brexit's effects on EU and global commerce. It also examines Brexit's impact on UK grocery supply chain management nationally. The study examines changes in grocery retailers in the UK after Brexit.</w:t>
      </w:r>
    </w:p>
    <w:p w14:paraId="020A22D7" w14:textId="77777777" w:rsidR="00546A33" w:rsidRPr="004F5488" w:rsidRDefault="00546A33" w:rsidP="00546A33">
      <w:pPr>
        <w:pStyle w:val="Heading2"/>
        <w:spacing w:before="0"/>
      </w:pPr>
      <w:bookmarkStart w:id="11" w:name="_Toc175579101"/>
      <w:bookmarkStart w:id="12" w:name="_Toc174266637"/>
      <w:r w:rsidRPr="004F5488">
        <w:t>1.8 Structure of the Dissertation</w:t>
      </w:r>
      <w:bookmarkEnd w:id="11"/>
      <w:r w:rsidRPr="004F5488">
        <w:t xml:space="preserve"> </w:t>
      </w:r>
    </w:p>
    <w:p w14:paraId="59E74DF9" w14:textId="5FD654F2" w:rsidR="00546A33" w:rsidRPr="00C65F4F" w:rsidRDefault="00546A33" w:rsidP="00546A33">
      <w:pPr>
        <w:spacing w:after="0"/>
        <w:contextualSpacing/>
        <w:jc w:val="both"/>
        <w:rPr>
          <w:rFonts w:ascii="Times New Roman" w:hAnsi="Times New Roman" w:cs="Times New Roman"/>
        </w:rPr>
      </w:pPr>
      <w:r w:rsidRPr="004F5488">
        <w:rPr>
          <w:rFonts w:cs="Times New Roman"/>
          <w:b/>
          <w:bCs/>
        </w:rPr>
        <w:t>Chapter 1: Introduction</w:t>
      </w:r>
      <w:r w:rsidRPr="004F5488">
        <w:rPr>
          <w:rFonts w:cs="Times New Roman"/>
        </w:rPr>
        <w:t xml:space="preserve"> - </w:t>
      </w:r>
      <w:r w:rsidR="005C3C76" w:rsidRPr="00C65F4F">
        <w:rPr>
          <w:rFonts w:ascii="Times New Roman" w:hAnsi="Times New Roman" w:cs="Times New Roman"/>
        </w:rPr>
        <w:t>Introduction covers the study's background, problem definition, goal, aims, and significance.</w:t>
      </w:r>
    </w:p>
    <w:p w14:paraId="19A72852" w14:textId="18165932" w:rsidR="00546A33" w:rsidRPr="004F5488" w:rsidRDefault="00546A33" w:rsidP="00546A33">
      <w:pPr>
        <w:spacing w:after="0"/>
        <w:contextualSpacing/>
        <w:jc w:val="both"/>
        <w:rPr>
          <w:rFonts w:cs="Times New Roman"/>
        </w:rPr>
      </w:pPr>
      <w:r w:rsidRPr="004F5488">
        <w:rPr>
          <w:rFonts w:cs="Times New Roman"/>
          <w:b/>
          <w:bCs/>
        </w:rPr>
        <w:t>Chapter 2: Literature Review</w:t>
      </w:r>
      <w:r w:rsidR="005539C3">
        <w:rPr>
          <w:rFonts w:cs="Times New Roman"/>
          <w:b/>
          <w:bCs/>
        </w:rPr>
        <w:t xml:space="preserve"> </w:t>
      </w:r>
      <w:r w:rsidR="005539C3">
        <w:rPr>
          <w:rFonts w:cs="Times New Roman"/>
        </w:rPr>
        <w:t xml:space="preserve">- </w:t>
      </w:r>
      <w:r w:rsidR="005539C3" w:rsidRPr="005539C3">
        <w:rPr>
          <w:rFonts w:cs="Times New Roman"/>
        </w:rPr>
        <w:t>This chapter synthesises the study's hypotheses, models, and earlier studies.</w:t>
      </w:r>
    </w:p>
    <w:p w14:paraId="3CC29A9F" w14:textId="213DF3C9" w:rsidR="00546A33" w:rsidRPr="004F5488" w:rsidRDefault="00546A33" w:rsidP="00546A33">
      <w:pPr>
        <w:spacing w:after="0"/>
        <w:contextualSpacing/>
        <w:jc w:val="both"/>
        <w:rPr>
          <w:rFonts w:cs="Times New Roman"/>
        </w:rPr>
      </w:pPr>
      <w:r w:rsidRPr="004F5488">
        <w:rPr>
          <w:rFonts w:cs="Times New Roman"/>
          <w:b/>
          <w:bCs/>
        </w:rPr>
        <w:t>Chapter 3: Research Methods and Methodologies</w:t>
      </w:r>
      <w:r w:rsidRPr="004F5488">
        <w:rPr>
          <w:rFonts w:cs="Times New Roman"/>
        </w:rPr>
        <w:t xml:space="preserve"> </w:t>
      </w:r>
      <w:r w:rsidR="00FA7BA9">
        <w:rPr>
          <w:rFonts w:cs="Times New Roman"/>
        </w:rPr>
        <w:t>–</w:t>
      </w:r>
      <w:r w:rsidRPr="004F5488">
        <w:rPr>
          <w:rFonts w:cs="Times New Roman"/>
        </w:rPr>
        <w:t xml:space="preserve"> </w:t>
      </w:r>
      <w:r w:rsidR="00FA7BA9">
        <w:rPr>
          <w:rFonts w:cs="Times New Roman"/>
        </w:rPr>
        <w:t>The content</w:t>
      </w:r>
      <w:r w:rsidR="00FA7BA9" w:rsidRPr="00FA7BA9">
        <w:rPr>
          <w:rFonts w:cs="Times New Roman"/>
        </w:rPr>
        <w:t xml:space="preserve"> covers research design, data collecting, population and sample, and analysis.</w:t>
      </w:r>
    </w:p>
    <w:p w14:paraId="10B28E85" w14:textId="4592A261" w:rsidR="00546A33" w:rsidRPr="004F5488" w:rsidRDefault="00546A33" w:rsidP="00546A33">
      <w:pPr>
        <w:spacing w:after="0"/>
        <w:contextualSpacing/>
        <w:jc w:val="both"/>
        <w:rPr>
          <w:rFonts w:cs="Times New Roman"/>
        </w:rPr>
      </w:pPr>
      <w:r w:rsidRPr="004F5488">
        <w:rPr>
          <w:rFonts w:cs="Times New Roman"/>
          <w:b/>
          <w:bCs/>
        </w:rPr>
        <w:t>Chapter 4: Data Analysis and Discussions</w:t>
      </w:r>
      <w:r w:rsidR="00EC3E5A">
        <w:rPr>
          <w:rFonts w:cs="Times New Roman"/>
        </w:rPr>
        <w:t xml:space="preserve"> - </w:t>
      </w:r>
      <w:r w:rsidR="00E13104" w:rsidRPr="00E13104">
        <w:rPr>
          <w:rFonts w:cs="Times New Roman"/>
        </w:rPr>
        <w:t>This chapter discusses the study's conclusions and data analysis.</w:t>
      </w:r>
    </w:p>
    <w:p w14:paraId="2D12461B" w14:textId="77777777" w:rsidR="00546A33" w:rsidRPr="004F5488" w:rsidRDefault="00546A33" w:rsidP="00546A33">
      <w:pPr>
        <w:spacing w:after="0"/>
        <w:contextualSpacing/>
        <w:jc w:val="both"/>
        <w:rPr>
          <w:rFonts w:cs="Times New Roman"/>
        </w:rPr>
      </w:pPr>
      <w:r w:rsidRPr="004F5488">
        <w:rPr>
          <w:rFonts w:cs="Times New Roman"/>
          <w:b/>
          <w:bCs/>
        </w:rPr>
        <w:t>Chapter 5: Conclusion, Limitations, and Recommendations</w:t>
      </w:r>
      <w:r w:rsidRPr="004F5488">
        <w:rPr>
          <w:rFonts w:cs="Times New Roman"/>
        </w:rPr>
        <w:t xml:space="preserve"> - This chapter concludes the research, discusses limitations, and offers recommendations for future research.</w:t>
      </w:r>
    </w:p>
    <w:bookmarkEnd w:id="12"/>
    <w:p w14:paraId="259F2ADD" w14:textId="77777777" w:rsidR="00546A33" w:rsidRPr="000D144D" w:rsidRDefault="00546A33" w:rsidP="000D144D">
      <w:pPr>
        <w:rPr>
          <w:rFonts w:ascii="Times New Roman" w:hAnsi="Times New Roman" w:cs="Times New Roman"/>
          <w:b/>
        </w:rPr>
      </w:pPr>
    </w:p>
    <w:p w14:paraId="598A7BE9" w14:textId="77777777" w:rsidR="000D144D" w:rsidRPr="000D144D" w:rsidRDefault="000D144D" w:rsidP="000D144D">
      <w:pPr>
        <w:rPr>
          <w:rFonts w:ascii="Times New Roman" w:hAnsi="Times New Roman" w:cs="Times New Roman"/>
          <w:b/>
        </w:rPr>
      </w:pPr>
      <w:bookmarkStart w:id="13" w:name="_Toc174266638"/>
      <w:r w:rsidRPr="000D144D">
        <w:rPr>
          <w:rFonts w:ascii="Times New Roman" w:hAnsi="Times New Roman" w:cs="Times New Roman"/>
          <w:b/>
        </w:rPr>
        <w:t>1.9 Summary of Chapter 1</w:t>
      </w:r>
      <w:bookmarkEnd w:id="13"/>
      <w:r w:rsidRPr="000D144D">
        <w:rPr>
          <w:rFonts w:ascii="Times New Roman" w:hAnsi="Times New Roman" w:cs="Times New Roman"/>
          <w:b/>
        </w:rPr>
        <w:t xml:space="preserve"> </w:t>
      </w:r>
    </w:p>
    <w:p w14:paraId="30C079EE" w14:textId="700A8D60" w:rsidR="000D144D" w:rsidRPr="000D144D" w:rsidRDefault="00D5211A" w:rsidP="000D144D">
      <w:pPr>
        <w:rPr>
          <w:rFonts w:ascii="Times New Roman" w:hAnsi="Times New Roman" w:cs="Times New Roman"/>
        </w:rPr>
      </w:pPr>
      <w:r w:rsidRPr="00D5211A">
        <w:rPr>
          <w:rFonts w:ascii="Times New Roman" w:hAnsi="Times New Roman" w:cs="Times New Roman"/>
        </w:rPr>
        <w:t xml:space="preserve">This chapter reviewed research on Brexit's effects on UK food supply networks, a topic relevant to supply chain management and Brexit studies. It introduced the problem, its goal aims, and the research's value, all of which pertain to the audience's field of study. The methods and scope were detailed to ensure audience comprehension and participation. The chapter concludes with a description of the dissertation structure, laying the foundation for </w:t>
      </w:r>
      <w:r w:rsidRPr="00D5211A">
        <w:rPr>
          <w:rFonts w:ascii="Times New Roman" w:hAnsi="Times New Roman" w:cs="Times New Roman"/>
        </w:rPr>
        <w:lastRenderedPageBreak/>
        <w:t xml:space="preserve">later chapters. </w:t>
      </w:r>
      <w:r w:rsidR="000D144D" w:rsidRPr="000D144D">
        <w:rPr>
          <w:rFonts w:ascii="Times New Roman" w:hAnsi="Times New Roman" w:cs="Times New Roman"/>
        </w:rPr>
        <w:t>The literature review and theories about the research topic will be presented in the second chapter, further enhancing the audience's connection to the research.</w:t>
      </w:r>
    </w:p>
    <w:p w14:paraId="0038B923" w14:textId="77777777" w:rsidR="000D144D" w:rsidRPr="000D144D" w:rsidRDefault="000D144D" w:rsidP="000D144D">
      <w:pPr>
        <w:jc w:val="center"/>
        <w:rPr>
          <w:rFonts w:ascii="Times New Roman" w:hAnsi="Times New Roman" w:cs="Times New Roman"/>
        </w:rPr>
      </w:pPr>
    </w:p>
    <w:p w14:paraId="32CDBBD4" w14:textId="77777777" w:rsidR="000D144D" w:rsidRPr="000D144D" w:rsidRDefault="000D144D" w:rsidP="000D144D">
      <w:pPr>
        <w:rPr>
          <w:rFonts w:ascii="Times New Roman" w:hAnsi="Times New Roman" w:cs="Times New Roman"/>
          <w:b/>
        </w:rPr>
      </w:pPr>
      <w:bookmarkStart w:id="14" w:name="_Toc175356602"/>
      <w:r w:rsidRPr="000D144D">
        <w:rPr>
          <w:rFonts w:ascii="Times New Roman" w:hAnsi="Times New Roman" w:cs="Times New Roman"/>
          <w:b/>
        </w:rPr>
        <w:t>Chapter 2: Literature Review</w:t>
      </w:r>
      <w:bookmarkEnd w:id="14"/>
    </w:p>
    <w:p w14:paraId="19AB8A43" w14:textId="77777777" w:rsidR="000D144D" w:rsidRPr="000D144D" w:rsidRDefault="000D144D" w:rsidP="000D144D">
      <w:pPr>
        <w:rPr>
          <w:rFonts w:ascii="Times New Roman" w:hAnsi="Times New Roman" w:cs="Times New Roman"/>
          <w:b/>
        </w:rPr>
      </w:pPr>
      <w:bookmarkStart w:id="15" w:name="_Toc175356603"/>
      <w:r w:rsidRPr="000D144D">
        <w:rPr>
          <w:rFonts w:ascii="Times New Roman" w:hAnsi="Times New Roman" w:cs="Times New Roman"/>
          <w:b/>
        </w:rPr>
        <w:t>2.1 Introduction</w:t>
      </w:r>
      <w:bookmarkEnd w:id="15"/>
    </w:p>
    <w:p w14:paraId="64E3E270" w14:textId="15EBF2C2" w:rsidR="000D144D" w:rsidRPr="000D144D" w:rsidRDefault="000D144D" w:rsidP="000D144D">
      <w:pPr>
        <w:rPr>
          <w:rFonts w:ascii="Times New Roman" w:hAnsi="Times New Roman" w:cs="Times New Roman"/>
        </w:rPr>
      </w:pPr>
      <w:r w:rsidRPr="000D144D">
        <w:rPr>
          <w:rFonts w:ascii="Times New Roman" w:hAnsi="Times New Roman" w:cs="Times New Roman"/>
        </w:rPr>
        <w:t xml:space="preserve">This </w:t>
      </w:r>
      <w:r w:rsidR="000633BF" w:rsidRPr="000D144D">
        <w:rPr>
          <w:rFonts w:ascii="Times New Roman" w:hAnsi="Times New Roman" w:cs="Times New Roman"/>
        </w:rPr>
        <w:t>section</w:t>
      </w:r>
      <w:r w:rsidRPr="000D144D">
        <w:rPr>
          <w:rFonts w:ascii="Times New Roman" w:hAnsi="Times New Roman" w:cs="Times New Roman"/>
        </w:rPr>
        <w:t xml:space="preserve"> will </w:t>
      </w:r>
      <w:r w:rsidR="00473D7A">
        <w:rPr>
          <w:rFonts w:ascii="Times New Roman" w:hAnsi="Times New Roman" w:cs="Times New Roman"/>
        </w:rPr>
        <w:t>perform</w:t>
      </w:r>
      <w:r w:rsidRPr="000D144D">
        <w:rPr>
          <w:rFonts w:ascii="Times New Roman" w:hAnsi="Times New Roman" w:cs="Times New Roman"/>
        </w:rPr>
        <w:t xml:space="preserve"> a synthesis of published works on the topic of supply chain management theories. It will be centred on the Resource-Based View (RBV) theory and the Supply Chain Resilience (SCR) framework. It will elaborate on how Brexit affects supply chains, the </w:t>
      </w:r>
      <w:r w:rsidR="006D1A8E" w:rsidRPr="000D144D">
        <w:rPr>
          <w:rFonts w:ascii="Times New Roman" w:hAnsi="Times New Roman" w:cs="Times New Roman"/>
        </w:rPr>
        <w:t>adjustments</w:t>
      </w:r>
      <w:r w:rsidRPr="000D144D">
        <w:rPr>
          <w:rFonts w:ascii="Times New Roman" w:hAnsi="Times New Roman" w:cs="Times New Roman"/>
        </w:rPr>
        <w:t xml:space="preserve"> in consumer behaviour, the </w:t>
      </w:r>
      <w:r w:rsidR="006D1A8E" w:rsidRPr="000D144D">
        <w:rPr>
          <w:rFonts w:ascii="Times New Roman" w:hAnsi="Times New Roman" w:cs="Times New Roman"/>
        </w:rPr>
        <w:t>workforce</w:t>
      </w:r>
      <w:r w:rsidRPr="000D144D">
        <w:rPr>
          <w:rFonts w:ascii="Times New Roman" w:hAnsi="Times New Roman" w:cs="Times New Roman"/>
        </w:rPr>
        <w:t xml:space="preserve"> market consequences, trade and tariffs, and the part of technology. More specifically, the chapter is intended to reveal the existing research gaps and position the current study in this regard. In this chapter, the theoretical background for the analysis and discussion of the findings will be established by presenting and discussing relevant theories and models.</w:t>
      </w:r>
    </w:p>
    <w:p w14:paraId="1572C213" w14:textId="77777777" w:rsidR="000D144D" w:rsidRDefault="000D144D" w:rsidP="000D144D">
      <w:pPr>
        <w:rPr>
          <w:rFonts w:ascii="Times New Roman" w:hAnsi="Times New Roman" w:cs="Times New Roman"/>
          <w:b/>
        </w:rPr>
      </w:pPr>
      <w:bookmarkStart w:id="16" w:name="_Toc175356604"/>
      <w:r w:rsidRPr="000D144D">
        <w:rPr>
          <w:rFonts w:ascii="Times New Roman" w:hAnsi="Times New Roman" w:cs="Times New Roman"/>
          <w:b/>
        </w:rPr>
        <w:t>2.2 Base Theory of the Sub-discipline</w:t>
      </w:r>
      <w:bookmarkEnd w:id="16"/>
    </w:p>
    <w:p w14:paraId="33E169DF" w14:textId="40FE002F" w:rsidR="00483B49" w:rsidRPr="004F5488" w:rsidRDefault="00483B49" w:rsidP="00483B49">
      <w:pPr>
        <w:spacing w:after="0"/>
        <w:contextualSpacing/>
        <w:jc w:val="both"/>
        <w:rPr>
          <w:rFonts w:cs="Times New Roman"/>
        </w:rPr>
      </w:pPr>
      <w:r w:rsidRPr="004F5488">
        <w:rPr>
          <w:rFonts w:cs="Times New Roman"/>
        </w:rPr>
        <w:t xml:space="preserve">The RBV theory is highly applicable in the analysis of the effects of Brexit on the UK grocery retail supply chain. RBV argues that </w:t>
      </w:r>
      <w:r w:rsidR="00457854">
        <w:rPr>
          <w:rFonts w:cs="Times New Roman"/>
        </w:rPr>
        <w:t>an</w:t>
      </w:r>
      <w:r w:rsidRPr="004F5488">
        <w:rPr>
          <w:rFonts w:cs="Times New Roman"/>
        </w:rPr>
        <w:t xml:space="preserve"> </w:t>
      </w:r>
      <w:r w:rsidR="00457854" w:rsidRPr="004F5488">
        <w:rPr>
          <w:rFonts w:cs="Times New Roman"/>
        </w:rPr>
        <w:t>organisation’s</w:t>
      </w:r>
      <w:r w:rsidRPr="004F5488">
        <w:rPr>
          <w:rFonts w:cs="Times New Roman"/>
        </w:rPr>
        <w:t xml:space="preserve"> competitive advantage stems from what it controls</w:t>
      </w:r>
      <w:r w:rsidR="00457854">
        <w:rPr>
          <w:rFonts w:cs="Times New Roman"/>
        </w:rPr>
        <w:t>:</w:t>
      </w:r>
      <w:r w:rsidRPr="004F5488">
        <w:rPr>
          <w:rFonts w:cs="Times New Roman"/>
        </w:rPr>
        <w:t xml:space="preserve"> </w:t>
      </w:r>
      <w:r w:rsidR="002D0C68" w:rsidRPr="004F5488">
        <w:rPr>
          <w:rFonts w:cs="Times New Roman"/>
        </w:rPr>
        <w:t>supplies</w:t>
      </w:r>
      <w:r w:rsidRPr="004F5488">
        <w:rPr>
          <w:rFonts w:cs="Times New Roman"/>
        </w:rPr>
        <w:t xml:space="preserve"> that are valuable, scarce, inimitable, and have no near substitutes (Gibson, Gibson and Webster, 2021). Due to Brexit, grocery retailers need to maximise their assets to ensure supply chain efficiency and mitigate increased operational costs and potential disruptions. This includes </w:t>
      </w:r>
      <w:r w:rsidR="005E79F0">
        <w:rPr>
          <w:rFonts w:cs="Times New Roman"/>
        </w:rPr>
        <w:t>the use of organisational assets such as</w:t>
      </w:r>
      <w:r w:rsidRPr="004F5488">
        <w:rPr>
          <w:rFonts w:cs="Times New Roman"/>
        </w:rPr>
        <w:t xml:space="preserve"> technology, competent employees and suppliers (Brooks et al., 2021). However, it also stresses that internal capabilities are one of the </w:t>
      </w:r>
      <w:r w:rsidR="004F54BE">
        <w:rPr>
          <w:rFonts w:cs="Times New Roman"/>
        </w:rPr>
        <w:t>critical</w:t>
      </w:r>
      <w:r w:rsidRPr="004F5488">
        <w:rPr>
          <w:rFonts w:cs="Times New Roman"/>
        </w:rPr>
        <w:t xml:space="preserve"> factors that can be used to counter threats from outside. Brexit and dynamism in the labour market have rendered it mandatory for organisations to enhance business dynamism in the efficient utilisation of resources (Uddin et al., 2022). For instance, blockchain for supply chain information can be considered as a strategic asset (Thissen et al., 2020). It is crucial to refrain from sourcing from one country as this could lead to possible import risks such as delays and tariffs</w:t>
      </w:r>
      <w:r w:rsidR="004F54BE">
        <w:rPr>
          <w:rFonts w:cs="Times New Roman"/>
        </w:rPr>
        <w:t>,</w:t>
      </w:r>
      <w:r w:rsidRPr="004F5488">
        <w:rPr>
          <w:rFonts w:cs="Times New Roman"/>
        </w:rPr>
        <w:t xml:space="preserve"> as pointed out by Garnett et al. (2020). Therefore, relying on the RBV theory, it becomes clear how exactly UK grocery retailers can shift their strategies in supply chain management in order to compete effectively in the new environment after Brexit.</w:t>
      </w:r>
    </w:p>
    <w:p w14:paraId="324611C4" w14:textId="77777777" w:rsidR="00483B49" w:rsidRPr="000D144D" w:rsidRDefault="00483B49" w:rsidP="000D144D">
      <w:pPr>
        <w:rPr>
          <w:rFonts w:ascii="Times New Roman" w:hAnsi="Times New Roman" w:cs="Times New Roman"/>
          <w:b/>
        </w:rPr>
      </w:pPr>
    </w:p>
    <w:p w14:paraId="0E2DD9C8" w14:textId="77777777" w:rsidR="000D144D" w:rsidRPr="000D144D" w:rsidRDefault="000D144D" w:rsidP="000D144D">
      <w:pPr>
        <w:rPr>
          <w:rFonts w:ascii="Times New Roman" w:hAnsi="Times New Roman" w:cs="Times New Roman"/>
          <w:b/>
        </w:rPr>
      </w:pPr>
      <w:bookmarkStart w:id="17" w:name="_Toc175356605"/>
      <w:r w:rsidRPr="000D144D">
        <w:rPr>
          <w:rFonts w:ascii="Times New Roman" w:hAnsi="Times New Roman" w:cs="Times New Roman"/>
          <w:b/>
        </w:rPr>
        <w:t>2.3 Theoretical Frameworks/Models and Related Research Issues</w:t>
      </w:r>
      <w:bookmarkEnd w:id="17"/>
    </w:p>
    <w:p w14:paraId="10089152" w14:textId="77777777" w:rsidR="000D144D" w:rsidRPr="000D144D" w:rsidRDefault="000D144D" w:rsidP="000D144D">
      <w:pPr>
        <w:rPr>
          <w:rFonts w:ascii="Times New Roman" w:hAnsi="Times New Roman" w:cs="Times New Roman"/>
          <w:b/>
          <w:i/>
        </w:rPr>
      </w:pPr>
      <w:bookmarkStart w:id="18" w:name="_Toc175356606"/>
      <w:r w:rsidRPr="000D144D">
        <w:rPr>
          <w:rFonts w:ascii="Times New Roman" w:hAnsi="Times New Roman" w:cs="Times New Roman"/>
          <w:b/>
          <w:i/>
        </w:rPr>
        <w:t>2.3.1 Theoretical Frameworks/Models</w:t>
      </w:r>
      <w:bookmarkEnd w:id="18"/>
    </w:p>
    <w:p w14:paraId="33BBAB17" w14:textId="0334FF3A" w:rsidR="000D144D" w:rsidRPr="000D144D" w:rsidRDefault="000D144D" w:rsidP="000D144D">
      <w:pPr>
        <w:rPr>
          <w:rFonts w:ascii="Times New Roman" w:hAnsi="Times New Roman" w:cs="Times New Roman"/>
        </w:rPr>
      </w:pPr>
      <w:r w:rsidRPr="000D144D">
        <w:rPr>
          <w:rFonts w:ascii="Times New Roman" w:hAnsi="Times New Roman" w:cs="Times New Roman"/>
        </w:rPr>
        <w:t xml:space="preserve">According to Pettit, Fiksel and Croxton (2010), supply chain </w:t>
      </w:r>
      <w:r w:rsidR="00AA22B3">
        <w:rPr>
          <w:rFonts w:ascii="Times New Roman" w:hAnsi="Times New Roman" w:cs="Times New Roman"/>
        </w:rPr>
        <w:t>flexibility</w:t>
      </w:r>
      <w:r w:rsidRPr="000D144D">
        <w:rPr>
          <w:rFonts w:ascii="Times New Roman" w:hAnsi="Times New Roman" w:cs="Times New Roman"/>
        </w:rPr>
        <w:t xml:space="preserve"> is understood as the ability to avoid, tolerate, prepare for, and recover from supply chain disruption </w:t>
      </w:r>
      <w:r w:rsidR="00312540" w:rsidRPr="000D144D">
        <w:rPr>
          <w:rFonts w:ascii="Times New Roman" w:hAnsi="Times New Roman" w:cs="Times New Roman"/>
        </w:rPr>
        <w:t>to</w:t>
      </w:r>
      <w:r w:rsidRPr="000D144D">
        <w:rPr>
          <w:rFonts w:ascii="Times New Roman" w:hAnsi="Times New Roman" w:cs="Times New Roman"/>
        </w:rPr>
        <w:t xml:space="preserve"> maintain functionality and competitiveness. Regarding Brexit, the SCR framework is applicable where </w:t>
      </w:r>
      <w:r w:rsidR="00EC621D">
        <w:rPr>
          <w:rFonts w:ascii="Times New Roman" w:hAnsi="Times New Roman" w:cs="Times New Roman"/>
        </w:rPr>
        <w:t>this</w:t>
      </w:r>
      <w:r w:rsidRPr="000D144D">
        <w:rPr>
          <w:rFonts w:ascii="Times New Roman" w:hAnsi="Times New Roman" w:cs="Times New Roman"/>
        </w:rPr>
        <w:t xml:space="preserve"> tries to enhance the supply chain </w:t>
      </w:r>
      <w:r w:rsidR="00C27746" w:rsidRPr="000D144D">
        <w:rPr>
          <w:rFonts w:ascii="Times New Roman" w:hAnsi="Times New Roman" w:cs="Times New Roman"/>
        </w:rPr>
        <w:t>sensitivity</w:t>
      </w:r>
      <w:r w:rsidRPr="000D144D">
        <w:rPr>
          <w:rFonts w:ascii="Times New Roman" w:hAnsi="Times New Roman" w:cs="Times New Roman"/>
        </w:rPr>
        <w:t xml:space="preserve"> and supply chain readiness. SCR is about </w:t>
      </w:r>
      <w:r w:rsidRPr="000D144D">
        <w:rPr>
          <w:rFonts w:ascii="Times New Roman" w:hAnsi="Times New Roman" w:cs="Times New Roman"/>
        </w:rPr>
        <w:lastRenderedPageBreak/>
        <w:t xml:space="preserve">risk management, adaptation, and information technology to deal with disruption (Radhakrishnan et al., 2018). </w:t>
      </w:r>
      <w:bookmarkStart w:id="19" w:name="_Hlk175437394"/>
      <w:r w:rsidRPr="000D144D">
        <w:rPr>
          <w:rFonts w:ascii="Times New Roman" w:hAnsi="Times New Roman" w:cs="Times New Roman"/>
        </w:rPr>
        <w:t xml:space="preserve">The SCR </w:t>
      </w:r>
      <w:r w:rsidR="00312540">
        <w:rPr>
          <w:rFonts w:ascii="Times New Roman" w:hAnsi="Times New Roman" w:cs="Times New Roman"/>
        </w:rPr>
        <w:t>evaluation</w:t>
      </w:r>
      <w:r w:rsidRPr="000D144D">
        <w:rPr>
          <w:rFonts w:ascii="Times New Roman" w:hAnsi="Times New Roman" w:cs="Times New Roman"/>
        </w:rPr>
        <w:t xml:space="preserve"> was selected for this </w:t>
      </w:r>
      <w:r w:rsidR="008F5419" w:rsidRPr="000D144D">
        <w:rPr>
          <w:rFonts w:ascii="Times New Roman" w:hAnsi="Times New Roman" w:cs="Times New Roman"/>
        </w:rPr>
        <w:t>study</w:t>
      </w:r>
      <w:r w:rsidRPr="000D144D">
        <w:rPr>
          <w:rFonts w:ascii="Times New Roman" w:hAnsi="Times New Roman" w:cs="Times New Roman"/>
        </w:rPr>
        <w:t xml:space="preserve"> because it provides a comprehensive approach to managing supply chain disruptions. It emphasises risk management, adaptability, and the use of technology, which are </w:t>
      </w:r>
      <w:r w:rsidR="00EC621D">
        <w:rPr>
          <w:rFonts w:ascii="Times New Roman" w:hAnsi="Times New Roman" w:cs="Times New Roman"/>
        </w:rPr>
        <w:t>essential</w:t>
      </w:r>
      <w:r w:rsidRPr="000D144D">
        <w:rPr>
          <w:rFonts w:ascii="Times New Roman" w:hAnsi="Times New Roman" w:cs="Times New Roman"/>
        </w:rPr>
        <w:t xml:space="preserve"> in addressing the challenges posed by Brexit. This makes SCR highly relevant for examining post-Brexit supply chain strategies.</w:t>
      </w:r>
    </w:p>
    <w:bookmarkEnd w:id="19"/>
    <w:p w14:paraId="419F62F4"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Theory of Constraints (TOC) is instrumental as it seeks to locate constraint points which slow supply chain activities. With reference to Brexit, TOC can help UK grocery retailers reveal some of the limitations within the SCN, including reliance on specific suppliers or modes of transport. Thus, when implementing the TOC, the retailer can reshape the supply chain in such a manner that the effect on the high-risk areas is negligible and, at the same time, system versatility is improved. Additionally, TOC can be connected with other IT applications for real-time data in order to create real-time data for the decision-making process (McCleskey, 2020). This is a result of the new and more complex supply chain management occasioned by Brexit.</w:t>
      </w:r>
    </w:p>
    <w:p w14:paraId="1AA3FD10" w14:textId="77777777" w:rsidR="000D144D" w:rsidRPr="000D144D" w:rsidRDefault="000D144D" w:rsidP="000D144D">
      <w:pPr>
        <w:rPr>
          <w:rFonts w:ascii="Times New Roman" w:hAnsi="Times New Roman" w:cs="Times New Roman"/>
          <w:b/>
          <w:i/>
        </w:rPr>
      </w:pPr>
      <w:bookmarkStart w:id="20" w:name="_Toc175356607"/>
      <w:r w:rsidRPr="000D144D">
        <w:rPr>
          <w:rFonts w:ascii="Times New Roman" w:hAnsi="Times New Roman" w:cs="Times New Roman"/>
          <w:b/>
          <w:i/>
        </w:rPr>
        <w:t>2.3.2 Related Research Issues</w:t>
      </w:r>
      <w:bookmarkEnd w:id="20"/>
    </w:p>
    <w:p w14:paraId="20302129" w14:textId="214958C4" w:rsidR="000D144D" w:rsidRPr="000D144D" w:rsidRDefault="000D144D" w:rsidP="000D144D">
      <w:pPr>
        <w:rPr>
          <w:rFonts w:ascii="Times New Roman" w:hAnsi="Times New Roman" w:cs="Times New Roman"/>
        </w:rPr>
      </w:pPr>
      <w:bookmarkStart w:id="21" w:name="_Hlk175437636"/>
      <w:r w:rsidRPr="000D144D">
        <w:rPr>
          <w:rFonts w:ascii="Times New Roman" w:hAnsi="Times New Roman" w:cs="Times New Roman"/>
        </w:rPr>
        <w:t xml:space="preserve">Employing these theories and models helps </w:t>
      </w:r>
      <w:r w:rsidR="004F54BE">
        <w:rPr>
          <w:rFonts w:ascii="Times New Roman" w:hAnsi="Times New Roman" w:cs="Times New Roman"/>
        </w:rPr>
        <w:t>improve the comprehension of the supply chain elasticity and optimise</w:t>
      </w:r>
      <w:r w:rsidRPr="000D144D">
        <w:rPr>
          <w:rFonts w:ascii="Times New Roman" w:hAnsi="Times New Roman" w:cs="Times New Roman"/>
        </w:rPr>
        <w:t xml:space="preserve"> the Brexit situation. Although the presented SCR framework offers the overall strategic view of how organisations might develop supply chain resilience, the framework has flexibility and risk management inclusion. The TOC model is beneficial in supply chain management since the TOC thinking process has a clear strategy for the improvement of the supply chain. </w:t>
      </w:r>
      <w:bookmarkEnd w:id="21"/>
      <w:r w:rsidRPr="000D144D">
        <w:rPr>
          <w:rFonts w:ascii="Times New Roman" w:hAnsi="Times New Roman" w:cs="Times New Roman"/>
        </w:rPr>
        <w:t>Together, these frameworks allow grocery retailers in the UK to create strategies to cope with post-Brexit pressure and sustain operations and competitiveness. Using these theories, the study is expected to give recommendations on how the grocery retail sector can manage and avoid the disruptions caused by Brexit.</w:t>
      </w:r>
    </w:p>
    <w:p w14:paraId="7174ED45" w14:textId="77777777" w:rsidR="000D144D" w:rsidRPr="000D144D" w:rsidRDefault="000D144D" w:rsidP="000D144D">
      <w:pPr>
        <w:rPr>
          <w:rFonts w:ascii="Times New Roman" w:hAnsi="Times New Roman" w:cs="Times New Roman"/>
          <w:b/>
        </w:rPr>
      </w:pPr>
      <w:bookmarkStart w:id="22" w:name="_Toc175356608"/>
      <w:r w:rsidRPr="000D144D">
        <w:rPr>
          <w:rFonts w:ascii="Times New Roman" w:hAnsi="Times New Roman" w:cs="Times New Roman"/>
          <w:b/>
        </w:rPr>
        <w:t>2.4 Previous Studies and Lessons Learnt</w:t>
      </w:r>
      <w:bookmarkEnd w:id="22"/>
    </w:p>
    <w:p w14:paraId="2DBF65EE" w14:textId="05E355CC" w:rsidR="000D144D" w:rsidRPr="000D144D" w:rsidRDefault="000D144D" w:rsidP="000D144D">
      <w:pPr>
        <w:rPr>
          <w:rFonts w:ascii="Times New Roman" w:hAnsi="Times New Roman" w:cs="Times New Roman"/>
        </w:rPr>
      </w:pPr>
      <w:r w:rsidRPr="000D144D">
        <w:rPr>
          <w:rFonts w:ascii="Times New Roman" w:hAnsi="Times New Roman" w:cs="Times New Roman"/>
        </w:rPr>
        <w:t xml:space="preserve">Several studies, such as Coleman et al. (2022), Khan et al. (2022), and Brooks et al. (2021), have established the effect of Brexit on the supply chain and that shifts were observed in consumers’ behaviour. Brexit has, for example, been blamed by Coleman et al. (2022) for the change in emphasis towards valuing products due to the economic risk of it. Khan et al. (2022) also noted that due to this, consumers are more </w:t>
      </w:r>
      <w:r w:rsidR="00D76965" w:rsidRPr="000D144D">
        <w:rPr>
          <w:rFonts w:ascii="Times New Roman" w:hAnsi="Times New Roman" w:cs="Times New Roman"/>
        </w:rPr>
        <w:t>problematic</w:t>
      </w:r>
      <w:r w:rsidR="000D10C4">
        <w:rPr>
          <w:rFonts w:ascii="Times New Roman" w:hAnsi="Times New Roman" w:cs="Times New Roman"/>
        </w:rPr>
        <w:t xml:space="preserve"> with</w:t>
      </w:r>
      <w:r w:rsidRPr="000D144D">
        <w:rPr>
          <w:rFonts w:ascii="Times New Roman" w:hAnsi="Times New Roman" w:cs="Times New Roman"/>
        </w:rPr>
        <w:t xml:space="preserve"> the </w:t>
      </w:r>
      <w:r w:rsidR="00D76965" w:rsidRPr="000D144D">
        <w:rPr>
          <w:rFonts w:ascii="Times New Roman" w:hAnsi="Times New Roman" w:cs="Times New Roman"/>
        </w:rPr>
        <w:t>cost</w:t>
      </w:r>
      <w:r w:rsidR="00D76965">
        <w:rPr>
          <w:rFonts w:ascii="Times New Roman" w:hAnsi="Times New Roman" w:cs="Times New Roman"/>
        </w:rPr>
        <w:t>s</w:t>
      </w:r>
      <w:r w:rsidRPr="000D144D">
        <w:rPr>
          <w:rFonts w:ascii="Times New Roman" w:hAnsi="Times New Roman" w:cs="Times New Roman"/>
        </w:rPr>
        <w:t xml:space="preserve"> they are </w:t>
      </w:r>
      <w:r w:rsidR="000D10C4" w:rsidRPr="000D144D">
        <w:rPr>
          <w:rFonts w:ascii="Times New Roman" w:hAnsi="Times New Roman" w:cs="Times New Roman"/>
        </w:rPr>
        <w:t>ready</w:t>
      </w:r>
      <w:r w:rsidRPr="000D144D">
        <w:rPr>
          <w:rFonts w:ascii="Times New Roman" w:hAnsi="Times New Roman" w:cs="Times New Roman"/>
        </w:rPr>
        <w:t xml:space="preserve"> to pay for local products. This contrasts with Brooks et al. (2021), who argued that there is a constant increase in value and premium products because some consumers are insensitive to Brexit due to their stable financial situations. The lessons learnt from these studies indicate that consumers cannot be assumed to be a homogenised group. Thus, denial markets in both the value segment and the premium segment should be targeted by retailers. This will lead to improved market segmentation and tailored marketing strategies for retailers.</w:t>
      </w:r>
    </w:p>
    <w:p w14:paraId="22B62AAA"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 xml:space="preserve">Brexit also implies an impact on the labour market in terms of the supply chain. Garcia-Lazaro et al. (2021) opined that Brexit has exacerbated labour issues in the UK grocery </w:t>
      </w:r>
      <w:r w:rsidRPr="000D144D">
        <w:rPr>
          <w:rFonts w:ascii="Times New Roman" w:hAnsi="Times New Roman" w:cs="Times New Roman"/>
        </w:rPr>
        <w:lastRenderedPageBreak/>
        <w:t>industry by limiting the mobility of EU citizens. Similarly to this claim, Rubery (2024) pointed out that the challenges in human resources (such as labour shortages and restricted EU worker mobility) have resulted in rising wages and operating costs. In contrast, Tussyadiah et al. (2022) posited that despite naming the problem as a shortage of workers, they also present an opportunity for automation and technology adoption. The main lesson here is that though Brexit reduces competitive pressures through scarcity of labour, such issues foster innovation coupled with technology to work around the shortage.</w:t>
      </w:r>
    </w:p>
    <w:p w14:paraId="418F6F02" w14:textId="03C37299" w:rsidR="000D144D" w:rsidRPr="000D144D" w:rsidRDefault="000D144D" w:rsidP="000D144D">
      <w:pPr>
        <w:rPr>
          <w:rFonts w:ascii="Times New Roman" w:hAnsi="Times New Roman" w:cs="Times New Roman"/>
        </w:rPr>
      </w:pPr>
      <w:r w:rsidRPr="000D144D">
        <w:rPr>
          <w:rFonts w:ascii="Times New Roman" w:hAnsi="Times New Roman" w:cs="Times New Roman"/>
        </w:rPr>
        <w:t xml:space="preserve">Trade and tariffs have been some of the most significant areas of focus in the literature. Bailey et al. (2019) highlighted that new trade barriers have increased costs and delays in supply chains. This </w:t>
      </w:r>
      <w:r w:rsidR="00154B72" w:rsidRPr="000D144D">
        <w:rPr>
          <w:rFonts w:ascii="Times New Roman" w:hAnsi="Times New Roman" w:cs="Times New Roman"/>
        </w:rPr>
        <w:t>matched</w:t>
      </w:r>
      <w:r w:rsidRPr="000D144D">
        <w:rPr>
          <w:rFonts w:ascii="Times New Roman" w:hAnsi="Times New Roman" w:cs="Times New Roman"/>
        </w:rPr>
        <w:t xml:space="preserve"> with the </w:t>
      </w:r>
      <w:r w:rsidR="004524A6" w:rsidRPr="000D144D">
        <w:rPr>
          <w:rFonts w:ascii="Times New Roman" w:hAnsi="Times New Roman" w:cs="Times New Roman"/>
        </w:rPr>
        <w:t>outcomes</w:t>
      </w:r>
      <w:r w:rsidRPr="000D144D">
        <w:rPr>
          <w:rFonts w:ascii="Times New Roman" w:hAnsi="Times New Roman" w:cs="Times New Roman"/>
        </w:rPr>
        <w:t xml:space="preserve"> of Brooks et al.’s (2021) study, which stated that both tariffs and non-tariff measures have impacted international trade negatively and, hence, raised the consumer price index. However, as mentioned by Lang et al. (2018), some retailers have been able to minimise these impacts by sourcing products from other suppliers and assessing their contracts. From these studies, the lesson learned is that trade-related disruptions cannot be negotiated without the application of strategic adaptation and diversification strategies.</w:t>
      </w:r>
    </w:p>
    <w:p w14:paraId="36A282DC" w14:textId="61233936" w:rsidR="000D144D" w:rsidRPr="000D144D" w:rsidRDefault="000D144D" w:rsidP="000D144D">
      <w:pPr>
        <w:rPr>
          <w:rFonts w:ascii="Times New Roman" w:hAnsi="Times New Roman" w:cs="Times New Roman"/>
        </w:rPr>
      </w:pPr>
      <w:r w:rsidRPr="000D144D">
        <w:rPr>
          <w:rFonts w:ascii="Times New Roman" w:hAnsi="Times New Roman" w:cs="Times New Roman"/>
        </w:rPr>
        <w:t xml:space="preserve">The role of technology in mitigating the impact of Brexit is widely discussed. Scholten and Schilder (2015) noted that adopting such technologies as blockchain and AI improves supply chain transparency. </w:t>
      </w:r>
      <w:r w:rsidR="00104814">
        <w:rPr>
          <w:rFonts w:ascii="Times New Roman" w:hAnsi="Times New Roman" w:cs="Times New Roman"/>
        </w:rPr>
        <w:t>Backing</w:t>
      </w:r>
      <w:r w:rsidRPr="000D144D">
        <w:rPr>
          <w:rFonts w:ascii="Times New Roman" w:hAnsi="Times New Roman" w:cs="Times New Roman"/>
        </w:rPr>
        <w:t xml:space="preserve"> this </w:t>
      </w:r>
      <w:r w:rsidR="00104814">
        <w:rPr>
          <w:rFonts w:ascii="Times New Roman" w:hAnsi="Times New Roman" w:cs="Times New Roman"/>
        </w:rPr>
        <w:t>perspective</w:t>
      </w:r>
      <w:r w:rsidRPr="000D144D">
        <w:rPr>
          <w:rFonts w:ascii="Times New Roman" w:hAnsi="Times New Roman" w:cs="Times New Roman"/>
        </w:rPr>
        <w:t xml:space="preserve">, Ivanov et al. (2019) stated that digital tools respond to the need to dissect data as decisions are made. These tools enable supply chain managers to identify and respond to disruptions quickly. This, in turn, enhances overall operational efficiency and resilience. On the other hand, Kochan and Nowicki (2018) noted that while technology has the solution, it comes at the expense of high investment and skills, which are unaffordable to most retailers. The lesson that can be derived from this is </w:t>
      </w:r>
      <w:r w:rsidR="00C67786">
        <w:rPr>
          <w:rFonts w:ascii="Times New Roman" w:hAnsi="Times New Roman" w:cs="Times New Roman"/>
        </w:rPr>
        <w:t xml:space="preserve">that </w:t>
      </w:r>
      <w:r w:rsidRPr="000D144D">
        <w:rPr>
          <w:rFonts w:ascii="Times New Roman" w:hAnsi="Times New Roman" w:cs="Times New Roman"/>
        </w:rPr>
        <w:t>technology is still relevant in enhancing resilience, although its application must be controlled and accompanied by appropriate resource</w:t>
      </w:r>
    </w:p>
    <w:p w14:paraId="1382F150" w14:textId="467B61FF" w:rsidR="000D144D" w:rsidRPr="000D144D" w:rsidRDefault="000D144D" w:rsidP="000D144D">
      <w:pPr>
        <w:rPr>
          <w:rFonts w:ascii="Times New Roman" w:hAnsi="Times New Roman" w:cs="Times New Roman"/>
          <w:b/>
        </w:rPr>
      </w:pPr>
      <w:bookmarkStart w:id="23" w:name="_Toc175356609"/>
      <w:r w:rsidRPr="000D144D">
        <w:rPr>
          <w:rFonts w:ascii="Times New Roman" w:hAnsi="Times New Roman" w:cs="Times New Roman"/>
          <w:b/>
        </w:rPr>
        <w:t xml:space="preserve">2.5 Gaps </w:t>
      </w:r>
      <w:r w:rsidR="008A4A9A">
        <w:rPr>
          <w:rFonts w:ascii="Times New Roman" w:hAnsi="Times New Roman" w:cs="Times New Roman"/>
          <w:b/>
        </w:rPr>
        <w:t>Established</w:t>
      </w:r>
      <w:r w:rsidRPr="000D144D">
        <w:rPr>
          <w:rFonts w:ascii="Times New Roman" w:hAnsi="Times New Roman" w:cs="Times New Roman"/>
          <w:b/>
        </w:rPr>
        <w:t xml:space="preserve"> to </w:t>
      </w:r>
      <w:r w:rsidR="001E5141" w:rsidRPr="000D144D">
        <w:rPr>
          <w:rFonts w:ascii="Times New Roman" w:hAnsi="Times New Roman" w:cs="Times New Roman"/>
          <w:b/>
        </w:rPr>
        <w:t>Position</w:t>
      </w:r>
      <w:r w:rsidRPr="000D144D">
        <w:rPr>
          <w:rFonts w:ascii="Times New Roman" w:hAnsi="Times New Roman" w:cs="Times New Roman"/>
          <w:b/>
        </w:rPr>
        <w:t xml:space="preserve"> Own Research</w:t>
      </w:r>
      <w:bookmarkEnd w:id="23"/>
    </w:p>
    <w:p w14:paraId="2170572A" w14:textId="776B13CD" w:rsidR="000D144D" w:rsidRPr="000D144D" w:rsidRDefault="000D144D" w:rsidP="000D144D">
      <w:pPr>
        <w:rPr>
          <w:rFonts w:ascii="Times New Roman" w:hAnsi="Times New Roman" w:cs="Times New Roman"/>
        </w:rPr>
      </w:pPr>
      <w:r w:rsidRPr="000D144D">
        <w:rPr>
          <w:rFonts w:ascii="Times New Roman" w:hAnsi="Times New Roman" w:cs="Times New Roman"/>
        </w:rPr>
        <w:t xml:space="preserve">The literature review of Brexit and supply chains shows some significant gaps. Firstly, there </w:t>
      </w:r>
      <w:r w:rsidR="004F54BE">
        <w:rPr>
          <w:rFonts w:ascii="Times New Roman" w:hAnsi="Times New Roman" w:cs="Times New Roman"/>
        </w:rPr>
        <w:t>needs to be more</w:t>
      </w:r>
      <w:r w:rsidRPr="000D144D">
        <w:rPr>
          <w:rFonts w:ascii="Times New Roman" w:hAnsi="Times New Roman" w:cs="Times New Roman"/>
        </w:rPr>
        <w:t xml:space="preserve"> literature covering the strategies in the supply chains after Brexit, which creates a gap in the understanding of new trade patterns. Secondly, </w:t>
      </w:r>
      <w:r w:rsidR="004F54BE">
        <w:rPr>
          <w:rFonts w:ascii="Times New Roman" w:hAnsi="Times New Roman" w:cs="Times New Roman"/>
        </w:rPr>
        <w:t xml:space="preserve">the </w:t>
      </w:r>
      <w:r w:rsidRPr="000D144D">
        <w:rPr>
          <w:rFonts w:ascii="Times New Roman" w:hAnsi="Times New Roman" w:cs="Times New Roman"/>
        </w:rPr>
        <w:t xml:space="preserve">literature on technological changes within grocery supply chains is </w:t>
      </w:r>
      <w:r w:rsidR="004F54BE">
        <w:rPr>
          <w:rFonts w:ascii="Times New Roman" w:hAnsi="Times New Roman" w:cs="Times New Roman"/>
        </w:rPr>
        <w:t>limited, and there needs to be more</w:t>
      </w:r>
      <w:r w:rsidRPr="000D144D">
        <w:rPr>
          <w:rFonts w:ascii="Times New Roman" w:hAnsi="Times New Roman" w:cs="Times New Roman"/>
        </w:rPr>
        <w:t xml:space="preserve"> emphasis on how technology can support and enhance operations and readiness. The current research fills these gaps by offering a comprehensive analysis of post-Brexit supply chain management, including the identification of best practices and improvement trends. It also examines the application of new technologies into the supply chain and offers potential strategies for industry stakeholders.</w:t>
      </w:r>
    </w:p>
    <w:p w14:paraId="6DCCBC93" w14:textId="77777777" w:rsidR="000D144D" w:rsidRPr="000D144D" w:rsidRDefault="000D144D" w:rsidP="000D144D">
      <w:pPr>
        <w:rPr>
          <w:rFonts w:ascii="Times New Roman" w:hAnsi="Times New Roman" w:cs="Times New Roman"/>
          <w:b/>
        </w:rPr>
      </w:pPr>
      <w:bookmarkStart w:id="24" w:name="_Toc175356610"/>
      <w:r w:rsidRPr="000D144D">
        <w:rPr>
          <w:rFonts w:ascii="Times New Roman" w:hAnsi="Times New Roman" w:cs="Times New Roman"/>
          <w:b/>
        </w:rPr>
        <w:t>2.6 Summary of Chapter 2</w:t>
      </w:r>
      <w:bookmarkEnd w:id="24"/>
    </w:p>
    <w:p w14:paraId="626B36D5" w14:textId="03EC85FB" w:rsidR="000D144D" w:rsidRPr="000D144D" w:rsidRDefault="000D144D" w:rsidP="000D144D">
      <w:pPr>
        <w:rPr>
          <w:rFonts w:ascii="Times New Roman" w:hAnsi="Times New Roman" w:cs="Times New Roman"/>
        </w:rPr>
      </w:pPr>
      <w:r w:rsidRPr="000D144D">
        <w:rPr>
          <w:rFonts w:ascii="Times New Roman" w:hAnsi="Times New Roman" w:cs="Times New Roman"/>
        </w:rPr>
        <w:t xml:space="preserve">This chapter analysed primary supply chain management theories with emphasis on the RBV and SCR frameworks. It examined the effects of Brexit on consumers, the supply chain, employment consequences, trade barriers and tariffs, and, more specifically, technology. </w:t>
      </w:r>
      <w:r w:rsidRPr="000D144D">
        <w:rPr>
          <w:rFonts w:ascii="Times New Roman" w:hAnsi="Times New Roman" w:cs="Times New Roman"/>
        </w:rPr>
        <w:lastRenderedPageBreak/>
        <w:t>These gaps include a lack of a detailed review of prior research and a lack of consideration for analysis and technology advancements. This chapter paved the way for the comprehension of supply chain strategies after Brexit, leading to the</w:t>
      </w:r>
      <w:r w:rsidR="00A75126">
        <w:rPr>
          <w:rFonts w:ascii="Times New Roman" w:hAnsi="Times New Roman" w:cs="Times New Roman"/>
        </w:rPr>
        <w:t xml:space="preserve"> next </w:t>
      </w:r>
      <w:r w:rsidRPr="000D144D">
        <w:rPr>
          <w:rFonts w:ascii="Times New Roman" w:hAnsi="Times New Roman" w:cs="Times New Roman"/>
        </w:rPr>
        <w:t>chapter</w:t>
      </w:r>
      <w:r w:rsidR="00A75126">
        <w:rPr>
          <w:rFonts w:ascii="Times New Roman" w:hAnsi="Times New Roman" w:cs="Times New Roman"/>
        </w:rPr>
        <w:t xml:space="preserve"> covering the methodology</w:t>
      </w:r>
      <w:r w:rsidRPr="000D144D">
        <w:rPr>
          <w:rFonts w:ascii="Times New Roman" w:hAnsi="Times New Roman" w:cs="Times New Roman"/>
        </w:rPr>
        <w:t>.</w:t>
      </w:r>
    </w:p>
    <w:p w14:paraId="462364B7"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br w:type="page"/>
      </w:r>
    </w:p>
    <w:p w14:paraId="56DBAA6E" w14:textId="77777777" w:rsidR="000D144D" w:rsidRPr="000D144D" w:rsidRDefault="000D144D" w:rsidP="000D144D">
      <w:pPr>
        <w:rPr>
          <w:rFonts w:ascii="Times New Roman" w:hAnsi="Times New Roman" w:cs="Times New Roman"/>
          <w:b/>
        </w:rPr>
      </w:pPr>
      <w:bookmarkStart w:id="25" w:name="_Toc175356611"/>
      <w:bookmarkStart w:id="26" w:name="_Hlk175042768"/>
      <w:r w:rsidRPr="000D144D">
        <w:rPr>
          <w:rFonts w:ascii="Times New Roman" w:hAnsi="Times New Roman" w:cs="Times New Roman"/>
          <w:b/>
        </w:rPr>
        <w:lastRenderedPageBreak/>
        <w:t>Chapter 3: Methodology</w:t>
      </w:r>
      <w:bookmarkEnd w:id="25"/>
    </w:p>
    <w:p w14:paraId="442611A8" w14:textId="77777777" w:rsidR="000D144D" w:rsidRPr="000D144D" w:rsidRDefault="000D144D" w:rsidP="000D144D">
      <w:pPr>
        <w:rPr>
          <w:rFonts w:ascii="Times New Roman" w:hAnsi="Times New Roman" w:cs="Times New Roman"/>
          <w:b/>
        </w:rPr>
      </w:pPr>
      <w:bookmarkStart w:id="27" w:name="_Toc175356612"/>
      <w:r w:rsidRPr="000D144D">
        <w:rPr>
          <w:rFonts w:ascii="Times New Roman" w:hAnsi="Times New Roman" w:cs="Times New Roman"/>
          <w:b/>
        </w:rPr>
        <w:t>3.1 Introduction</w:t>
      </w:r>
      <w:bookmarkEnd w:id="27"/>
      <w:r w:rsidRPr="000D144D">
        <w:rPr>
          <w:rFonts w:ascii="Times New Roman" w:hAnsi="Times New Roman" w:cs="Times New Roman"/>
          <w:b/>
        </w:rPr>
        <w:t xml:space="preserve"> </w:t>
      </w:r>
    </w:p>
    <w:p w14:paraId="03802FC1" w14:textId="5970F1E2" w:rsidR="000D144D" w:rsidRPr="000D144D" w:rsidRDefault="000D144D" w:rsidP="000D144D">
      <w:pPr>
        <w:rPr>
          <w:rFonts w:ascii="Times New Roman" w:hAnsi="Times New Roman" w:cs="Times New Roman"/>
        </w:rPr>
      </w:pPr>
      <w:r w:rsidRPr="000D144D">
        <w:rPr>
          <w:rFonts w:ascii="Times New Roman" w:hAnsi="Times New Roman" w:cs="Times New Roman"/>
        </w:rPr>
        <w:t>This chapter will discuss the procedure opted to fulfil the goal of exploring how Brexit impacts the UK grocery retail supply chain strategies</w:t>
      </w:r>
      <w:r w:rsidR="00FB2167">
        <w:rPr>
          <w:rFonts w:ascii="Times New Roman" w:hAnsi="Times New Roman" w:cs="Times New Roman"/>
        </w:rPr>
        <w:t>. It contains the chosen study approach, philosophy, research design, data sampling and collection,</w:t>
      </w:r>
      <w:r w:rsidRPr="000D144D">
        <w:rPr>
          <w:rFonts w:ascii="Times New Roman" w:hAnsi="Times New Roman" w:cs="Times New Roman"/>
        </w:rPr>
        <w:t xml:space="preserve"> and </w:t>
      </w:r>
      <w:r w:rsidR="0067384C" w:rsidRPr="000D144D">
        <w:rPr>
          <w:rFonts w:ascii="Times New Roman" w:hAnsi="Times New Roman" w:cs="Times New Roman"/>
        </w:rPr>
        <w:t>investigation</w:t>
      </w:r>
      <w:r w:rsidRPr="000D144D">
        <w:rPr>
          <w:rFonts w:ascii="Times New Roman" w:hAnsi="Times New Roman" w:cs="Times New Roman"/>
        </w:rPr>
        <w:t xml:space="preserve"> techniques (Table 1).</w:t>
      </w:r>
    </w:p>
    <w:p w14:paraId="67B4AACB"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Table 1 – Selected Paradigm for this Study</w:t>
      </w:r>
    </w:p>
    <w:tbl>
      <w:tblPr>
        <w:tblStyle w:val="TableGrid"/>
        <w:tblW w:w="0" w:type="auto"/>
        <w:tblLook w:val="04A0" w:firstRow="1" w:lastRow="0" w:firstColumn="1" w:lastColumn="0" w:noHBand="0" w:noVBand="1"/>
      </w:tblPr>
      <w:tblGrid>
        <w:gridCol w:w="4520"/>
        <w:gridCol w:w="4496"/>
      </w:tblGrid>
      <w:tr w:rsidR="000D144D" w:rsidRPr="000D144D" w14:paraId="77AF1B75" w14:textId="77777777" w:rsidTr="00046EAF">
        <w:tc>
          <w:tcPr>
            <w:tcW w:w="4675" w:type="dxa"/>
          </w:tcPr>
          <w:p w14:paraId="190929FB" w14:textId="77777777" w:rsidR="000D144D" w:rsidRPr="000D144D" w:rsidRDefault="000D144D" w:rsidP="000D144D">
            <w:pPr>
              <w:spacing w:after="160" w:line="278" w:lineRule="auto"/>
              <w:rPr>
                <w:rFonts w:ascii="Times New Roman" w:hAnsi="Times New Roman" w:cs="Times New Roman"/>
                <w:b/>
              </w:rPr>
            </w:pPr>
            <w:r w:rsidRPr="000D144D">
              <w:rPr>
                <w:rFonts w:ascii="Times New Roman" w:hAnsi="Times New Roman" w:cs="Times New Roman"/>
                <w:b/>
              </w:rPr>
              <w:t xml:space="preserve">Aspect </w:t>
            </w:r>
          </w:p>
        </w:tc>
        <w:tc>
          <w:tcPr>
            <w:tcW w:w="4675" w:type="dxa"/>
          </w:tcPr>
          <w:p w14:paraId="0F9C3BCF" w14:textId="77777777" w:rsidR="000D144D" w:rsidRPr="000D144D" w:rsidRDefault="000D144D" w:rsidP="000D144D">
            <w:pPr>
              <w:spacing w:after="160" w:line="278" w:lineRule="auto"/>
              <w:rPr>
                <w:rFonts w:ascii="Times New Roman" w:hAnsi="Times New Roman" w:cs="Times New Roman"/>
                <w:b/>
              </w:rPr>
            </w:pPr>
            <w:r w:rsidRPr="000D144D">
              <w:rPr>
                <w:rFonts w:ascii="Times New Roman" w:hAnsi="Times New Roman" w:cs="Times New Roman"/>
                <w:b/>
              </w:rPr>
              <w:t>Chosen Approach</w:t>
            </w:r>
          </w:p>
        </w:tc>
      </w:tr>
      <w:tr w:rsidR="000D144D" w:rsidRPr="000D144D" w14:paraId="399AF8CD" w14:textId="77777777" w:rsidTr="00046EAF">
        <w:tc>
          <w:tcPr>
            <w:tcW w:w="4675" w:type="dxa"/>
          </w:tcPr>
          <w:p w14:paraId="13BD5E9A" w14:textId="77777777" w:rsidR="000D144D" w:rsidRPr="000D144D" w:rsidRDefault="000D144D" w:rsidP="000D144D">
            <w:pPr>
              <w:spacing w:after="160" w:line="278" w:lineRule="auto"/>
              <w:rPr>
                <w:rFonts w:ascii="Times New Roman" w:hAnsi="Times New Roman" w:cs="Times New Roman"/>
              </w:rPr>
            </w:pPr>
            <w:r w:rsidRPr="000D144D">
              <w:rPr>
                <w:rFonts w:ascii="Times New Roman" w:hAnsi="Times New Roman" w:cs="Times New Roman"/>
              </w:rPr>
              <w:t xml:space="preserve">Philosophical position of the research </w:t>
            </w:r>
          </w:p>
        </w:tc>
        <w:tc>
          <w:tcPr>
            <w:tcW w:w="4675" w:type="dxa"/>
          </w:tcPr>
          <w:p w14:paraId="62E3009A" w14:textId="77777777" w:rsidR="000D144D" w:rsidRPr="000D144D" w:rsidRDefault="000D144D" w:rsidP="000D144D">
            <w:pPr>
              <w:spacing w:after="160" w:line="278" w:lineRule="auto"/>
              <w:rPr>
                <w:rFonts w:ascii="Times New Roman" w:hAnsi="Times New Roman" w:cs="Times New Roman"/>
              </w:rPr>
            </w:pPr>
            <w:r w:rsidRPr="000D144D">
              <w:rPr>
                <w:rFonts w:ascii="Times New Roman" w:hAnsi="Times New Roman" w:cs="Times New Roman"/>
              </w:rPr>
              <w:t xml:space="preserve">Positivist </w:t>
            </w:r>
          </w:p>
        </w:tc>
      </w:tr>
      <w:tr w:rsidR="000D144D" w:rsidRPr="000D144D" w14:paraId="4D75F655" w14:textId="77777777" w:rsidTr="00046EAF">
        <w:tc>
          <w:tcPr>
            <w:tcW w:w="4675" w:type="dxa"/>
          </w:tcPr>
          <w:p w14:paraId="094796AF" w14:textId="77777777" w:rsidR="000D144D" w:rsidRPr="000D144D" w:rsidRDefault="000D144D" w:rsidP="000D144D">
            <w:pPr>
              <w:spacing w:after="160" w:line="278" w:lineRule="auto"/>
              <w:rPr>
                <w:rFonts w:ascii="Times New Roman" w:hAnsi="Times New Roman" w:cs="Times New Roman"/>
              </w:rPr>
            </w:pPr>
            <w:r w:rsidRPr="000D144D">
              <w:rPr>
                <w:rFonts w:ascii="Times New Roman" w:hAnsi="Times New Roman" w:cs="Times New Roman"/>
              </w:rPr>
              <w:t xml:space="preserve">Position of Research Approach </w:t>
            </w:r>
          </w:p>
        </w:tc>
        <w:tc>
          <w:tcPr>
            <w:tcW w:w="4675" w:type="dxa"/>
          </w:tcPr>
          <w:p w14:paraId="1A6C729F" w14:textId="77777777" w:rsidR="000D144D" w:rsidRPr="000D144D" w:rsidRDefault="000D144D" w:rsidP="000D144D">
            <w:pPr>
              <w:spacing w:after="160" w:line="278" w:lineRule="auto"/>
              <w:rPr>
                <w:rFonts w:ascii="Times New Roman" w:hAnsi="Times New Roman" w:cs="Times New Roman"/>
              </w:rPr>
            </w:pPr>
            <w:r w:rsidRPr="000D144D">
              <w:rPr>
                <w:rFonts w:ascii="Times New Roman" w:hAnsi="Times New Roman" w:cs="Times New Roman"/>
              </w:rPr>
              <w:t xml:space="preserve">Deductive </w:t>
            </w:r>
          </w:p>
        </w:tc>
      </w:tr>
      <w:tr w:rsidR="000D144D" w:rsidRPr="000D144D" w14:paraId="0F7EE795" w14:textId="77777777" w:rsidTr="00046EAF">
        <w:tc>
          <w:tcPr>
            <w:tcW w:w="4675" w:type="dxa"/>
          </w:tcPr>
          <w:p w14:paraId="4177FA0A" w14:textId="77777777" w:rsidR="000D144D" w:rsidRPr="000D144D" w:rsidRDefault="000D144D" w:rsidP="000D144D">
            <w:pPr>
              <w:spacing w:after="160" w:line="278" w:lineRule="auto"/>
              <w:rPr>
                <w:rFonts w:ascii="Times New Roman" w:hAnsi="Times New Roman" w:cs="Times New Roman"/>
              </w:rPr>
            </w:pPr>
            <w:r w:rsidRPr="000D144D">
              <w:rPr>
                <w:rFonts w:ascii="Times New Roman" w:hAnsi="Times New Roman" w:cs="Times New Roman"/>
              </w:rPr>
              <w:t xml:space="preserve">Methodological Stance </w:t>
            </w:r>
          </w:p>
        </w:tc>
        <w:tc>
          <w:tcPr>
            <w:tcW w:w="4675" w:type="dxa"/>
          </w:tcPr>
          <w:p w14:paraId="32C01F56" w14:textId="77777777" w:rsidR="000D144D" w:rsidRPr="000D144D" w:rsidRDefault="000D144D" w:rsidP="000D144D">
            <w:pPr>
              <w:spacing w:after="160" w:line="278" w:lineRule="auto"/>
              <w:rPr>
                <w:rFonts w:ascii="Times New Roman" w:hAnsi="Times New Roman" w:cs="Times New Roman"/>
              </w:rPr>
            </w:pPr>
            <w:r w:rsidRPr="000D144D">
              <w:rPr>
                <w:rFonts w:ascii="Times New Roman" w:hAnsi="Times New Roman" w:cs="Times New Roman"/>
              </w:rPr>
              <w:t>Quantitative</w:t>
            </w:r>
          </w:p>
        </w:tc>
      </w:tr>
      <w:tr w:rsidR="000D144D" w:rsidRPr="000D144D" w14:paraId="328D31B5" w14:textId="77777777" w:rsidTr="00046EAF">
        <w:tc>
          <w:tcPr>
            <w:tcW w:w="4675" w:type="dxa"/>
          </w:tcPr>
          <w:p w14:paraId="12870198" w14:textId="77777777" w:rsidR="000D144D" w:rsidRPr="000D144D" w:rsidRDefault="000D144D" w:rsidP="000D144D">
            <w:pPr>
              <w:spacing w:after="160" w:line="278" w:lineRule="auto"/>
              <w:rPr>
                <w:rFonts w:ascii="Times New Roman" w:hAnsi="Times New Roman" w:cs="Times New Roman"/>
              </w:rPr>
            </w:pPr>
            <w:r w:rsidRPr="000D144D">
              <w:rPr>
                <w:rFonts w:ascii="Times New Roman" w:hAnsi="Times New Roman" w:cs="Times New Roman"/>
              </w:rPr>
              <w:t xml:space="preserve">Research Strategy and Design </w:t>
            </w:r>
          </w:p>
        </w:tc>
        <w:tc>
          <w:tcPr>
            <w:tcW w:w="4675" w:type="dxa"/>
          </w:tcPr>
          <w:p w14:paraId="6054DC1D" w14:textId="77777777" w:rsidR="000D144D" w:rsidRPr="000D144D" w:rsidRDefault="000D144D" w:rsidP="000D144D">
            <w:pPr>
              <w:spacing w:after="160" w:line="278" w:lineRule="auto"/>
              <w:rPr>
                <w:rFonts w:ascii="Times New Roman" w:hAnsi="Times New Roman" w:cs="Times New Roman"/>
              </w:rPr>
            </w:pPr>
            <w:r w:rsidRPr="000D144D">
              <w:rPr>
                <w:rFonts w:ascii="Times New Roman" w:hAnsi="Times New Roman" w:cs="Times New Roman"/>
              </w:rPr>
              <w:t>Correlational</w:t>
            </w:r>
          </w:p>
        </w:tc>
      </w:tr>
      <w:tr w:rsidR="000D144D" w:rsidRPr="000D144D" w14:paraId="6EB2A7DC" w14:textId="77777777" w:rsidTr="00046EAF">
        <w:tc>
          <w:tcPr>
            <w:tcW w:w="4675" w:type="dxa"/>
          </w:tcPr>
          <w:p w14:paraId="6DB8B92E" w14:textId="77777777" w:rsidR="000D144D" w:rsidRPr="000D144D" w:rsidRDefault="000D144D" w:rsidP="000D144D">
            <w:pPr>
              <w:spacing w:after="160" w:line="278" w:lineRule="auto"/>
              <w:rPr>
                <w:rFonts w:ascii="Times New Roman" w:hAnsi="Times New Roman" w:cs="Times New Roman"/>
              </w:rPr>
            </w:pPr>
            <w:r w:rsidRPr="000D144D">
              <w:rPr>
                <w:rFonts w:ascii="Times New Roman" w:hAnsi="Times New Roman" w:cs="Times New Roman"/>
              </w:rPr>
              <w:t>Research Sample and Population</w:t>
            </w:r>
          </w:p>
        </w:tc>
        <w:tc>
          <w:tcPr>
            <w:tcW w:w="4675" w:type="dxa"/>
          </w:tcPr>
          <w:p w14:paraId="62A4FE0A" w14:textId="77777777" w:rsidR="000D144D" w:rsidRPr="000D144D" w:rsidRDefault="000D144D" w:rsidP="000D144D">
            <w:pPr>
              <w:spacing w:after="160" w:line="278" w:lineRule="auto"/>
              <w:rPr>
                <w:rFonts w:ascii="Times New Roman" w:hAnsi="Times New Roman" w:cs="Times New Roman"/>
              </w:rPr>
            </w:pPr>
            <w:r w:rsidRPr="000D144D">
              <w:rPr>
                <w:rFonts w:ascii="Times New Roman" w:hAnsi="Times New Roman" w:cs="Times New Roman"/>
              </w:rPr>
              <w:t>Purposive</w:t>
            </w:r>
          </w:p>
        </w:tc>
      </w:tr>
      <w:tr w:rsidR="000D144D" w:rsidRPr="000D144D" w14:paraId="1A64B76B" w14:textId="77777777" w:rsidTr="00046EAF">
        <w:tc>
          <w:tcPr>
            <w:tcW w:w="4675" w:type="dxa"/>
          </w:tcPr>
          <w:p w14:paraId="56DEA825" w14:textId="77777777" w:rsidR="000D144D" w:rsidRPr="000D144D" w:rsidRDefault="000D144D" w:rsidP="000D144D">
            <w:pPr>
              <w:spacing w:after="160" w:line="278" w:lineRule="auto"/>
              <w:rPr>
                <w:rFonts w:ascii="Times New Roman" w:hAnsi="Times New Roman" w:cs="Times New Roman"/>
              </w:rPr>
            </w:pPr>
            <w:r w:rsidRPr="000D144D">
              <w:rPr>
                <w:rFonts w:ascii="Times New Roman" w:hAnsi="Times New Roman" w:cs="Times New Roman"/>
              </w:rPr>
              <w:t xml:space="preserve">Data Collection and Data Analysis Tools/Techniques </w:t>
            </w:r>
          </w:p>
        </w:tc>
        <w:tc>
          <w:tcPr>
            <w:tcW w:w="4675" w:type="dxa"/>
          </w:tcPr>
          <w:p w14:paraId="36E56BC8" w14:textId="77777777" w:rsidR="000D144D" w:rsidRPr="000D144D" w:rsidRDefault="000D144D" w:rsidP="000D144D">
            <w:pPr>
              <w:spacing w:after="160" w:line="278" w:lineRule="auto"/>
              <w:rPr>
                <w:rFonts w:ascii="Times New Roman" w:hAnsi="Times New Roman" w:cs="Times New Roman"/>
              </w:rPr>
            </w:pPr>
            <w:r w:rsidRPr="000D144D">
              <w:rPr>
                <w:rFonts w:ascii="Times New Roman" w:hAnsi="Times New Roman" w:cs="Times New Roman"/>
              </w:rPr>
              <w:t>Primary data using the Likert scale and SPSS data analysis</w:t>
            </w:r>
          </w:p>
        </w:tc>
      </w:tr>
    </w:tbl>
    <w:p w14:paraId="24DD3C98" w14:textId="77777777" w:rsidR="000D144D" w:rsidRPr="000D144D" w:rsidRDefault="000D144D" w:rsidP="000D144D">
      <w:pPr>
        <w:rPr>
          <w:rFonts w:ascii="Times New Roman" w:hAnsi="Times New Roman" w:cs="Times New Roman"/>
        </w:rPr>
      </w:pPr>
    </w:p>
    <w:p w14:paraId="566A59F3" w14:textId="77777777" w:rsidR="000D144D" w:rsidRPr="000D144D" w:rsidRDefault="000D144D" w:rsidP="000D144D">
      <w:pPr>
        <w:rPr>
          <w:rFonts w:ascii="Times New Roman" w:hAnsi="Times New Roman" w:cs="Times New Roman"/>
          <w:b/>
        </w:rPr>
      </w:pPr>
      <w:bookmarkStart w:id="28" w:name="_Toc175356613"/>
      <w:r w:rsidRPr="000D144D">
        <w:rPr>
          <w:rFonts w:ascii="Times New Roman" w:hAnsi="Times New Roman" w:cs="Times New Roman"/>
          <w:b/>
        </w:rPr>
        <w:t>3.2 Philosophical position of the research</w:t>
      </w:r>
      <w:bookmarkEnd w:id="28"/>
    </w:p>
    <w:p w14:paraId="4909AB19" w14:textId="46513A5C" w:rsidR="000D144D" w:rsidRPr="000D144D" w:rsidRDefault="000D144D" w:rsidP="000D144D">
      <w:pPr>
        <w:rPr>
          <w:rFonts w:ascii="Times New Roman" w:hAnsi="Times New Roman" w:cs="Times New Roman"/>
        </w:rPr>
      </w:pPr>
      <w:r w:rsidRPr="000D144D">
        <w:rPr>
          <w:rFonts w:ascii="Times New Roman" w:hAnsi="Times New Roman" w:cs="Times New Roman"/>
        </w:rPr>
        <w:t xml:space="preserve">A positivist philosophy was adopted to achieve the objectives of this study. According to Park, Konge and Artino (2020), </w:t>
      </w:r>
      <w:r w:rsidRPr="000D144D">
        <w:rPr>
          <w:rFonts w:ascii="Times New Roman" w:hAnsi="Times New Roman" w:cs="Times New Roman"/>
          <w:bCs/>
        </w:rPr>
        <w:t xml:space="preserve">positivism is </w:t>
      </w:r>
      <w:r w:rsidR="00A11CC0" w:rsidRPr="000D144D">
        <w:rPr>
          <w:rFonts w:ascii="Times New Roman" w:hAnsi="Times New Roman" w:cs="Times New Roman"/>
          <w:bCs/>
        </w:rPr>
        <w:t>embedded</w:t>
      </w:r>
      <w:r w:rsidRPr="000D144D">
        <w:rPr>
          <w:rFonts w:ascii="Times New Roman" w:hAnsi="Times New Roman" w:cs="Times New Roman"/>
          <w:bCs/>
        </w:rPr>
        <w:t xml:space="preserve"> in the </w:t>
      </w:r>
      <w:r w:rsidR="00A11CC0" w:rsidRPr="000D144D">
        <w:rPr>
          <w:rFonts w:ascii="Times New Roman" w:hAnsi="Times New Roman" w:cs="Times New Roman"/>
          <w:bCs/>
        </w:rPr>
        <w:t>conviction</w:t>
      </w:r>
      <w:r w:rsidRPr="000D144D">
        <w:rPr>
          <w:rFonts w:ascii="Times New Roman" w:hAnsi="Times New Roman" w:cs="Times New Roman"/>
          <w:bCs/>
        </w:rPr>
        <w:t xml:space="preserve"> that </w:t>
      </w:r>
      <w:r w:rsidR="00691250" w:rsidRPr="000D144D">
        <w:rPr>
          <w:rFonts w:ascii="Times New Roman" w:hAnsi="Times New Roman" w:cs="Times New Roman"/>
          <w:bCs/>
        </w:rPr>
        <w:t>learning</w:t>
      </w:r>
      <w:r w:rsidRPr="000D144D">
        <w:rPr>
          <w:rFonts w:ascii="Times New Roman" w:hAnsi="Times New Roman" w:cs="Times New Roman"/>
          <w:bCs/>
        </w:rPr>
        <w:t xml:space="preserve"> can be </w:t>
      </w:r>
      <w:r w:rsidR="00691250" w:rsidRPr="000D144D">
        <w:rPr>
          <w:rFonts w:ascii="Times New Roman" w:hAnsi="Times New Roman" w:cs="Times New Roman"/>
          <w:bCs/>
        </w:rPr>
        <w:t>attained</w:t>
      </w:r>
      <w:r w:rsidRPr="000D144D">
        <w:rPr>
          <w:rFonts w:ascii="Times New Roman" w:hAnsi="Times New Roman" w:cs="Times New Roman"/>
          <w:bCs/>
        </w:rPr>
        <w:t xml:space="preserve"> </w:t>
      </w:r>
      <w:r w:rsidR="00691250" w:rsidRPr="000D144D">
        <w:rPr>
          <w:rFonts w:ascii="Times New Roman" w:hAnsi="Times New Roman" w:cs="Times New Roman"/>
          <w:bCs/>
        </w:rPr>
        <w:t>via</w:t>
      </w:r>
      <w:r w:rsidRPr="000D144D">
        <w:rPr>
          <w:rFonts w:ascii="Times New Roman" w:hAnsi="Times New Roman" w:cs="Times New Roman"/>
          <w:bCs/>
        </w:rPr>
        <w:t xml:space="preserve"> </w:t>
      </w:r>
      <w:r w:rsidR="00477BFD">
        <w:rPr>
          <w:rFonts w:ascii="Times New Roman" w:hAnsi="Times New Roman" w:cs="Times New Roman"/>
          <w:bCs/>
        </w:rPr>
        <w:t>balanced</w:t>
      </w:r>
      <w:r w:rsidRPr="000D144D">
        <w:rPr>
          <w:rFonts w:ascii="Times New Roman" w:hAnsi="Times New Roman" w:cs="Times New Roman"/>
          <w:bCs/>
        </w:rPr>
        <w:t xml:space="preserve"> </w:t>
      </w:r>
      <w:r w:rsidR="00A931C0">
        <w:rPr>
          <w:rFonts w:ascii="Times New Roman" w:hAnsi="Times New Roman" w:cs="Times New Roman"/>
          <w:bCs/>
        </w:rPr>
        <w:t>scrutiny</w:t>
      </w:r>
      <w:r w:rsidRPr="000D144D">
        <w:rPr>
          <w:rFonts w:ascii="Times New Roman" w:hAnsi="Times New Roman" w:cs="Times New Roman"/>
        </w:rPr>
        <w:t> and measurements. The rationale for employing positivism in this study was its focus on empirical evidence and replicable results, which were crucial for analysing the measurable impacts of Brexit on grocery retail supply chain strategies in the UK.</w:t>
      </w:r>
    </w:p>
    <w:p w14:paraId="12F5C689" w14:textId="77777777" w:rsidR="000D144D" w:rsidRPr="000D144D" w:rsidRDefault="000D144D" w:rsidP="000D144D">
      <w:pPr>
        <w:rPr>
          <w:rFonts w:ascii="Times New Roman" w:hAnsi="Times New Roman" w:cs="Times New Roman"/>
        </w:rPr>
      </w:pPr>
      <w:r w:rsidRPr="000D144D">
        <w:rPr>
          <w:rFonts w:ascii="Times New Roman" w:hAnsi="Times New Roman" w:cs="Times New Roman"/>
          <w:noProof/>
          <w:lang w:val="en-US"/>
        </w:rPr>
        <w:drawing>
          <wp:inline distT="0" distB="0" distL="0" distR="0" wp14:anchorId="072FD768" wp14:editId="729C0B35">
            <wp:extent cx="5357545" cy="2155825"/>
            <wp:effectExtent l="0" t="0" r="0" b="0"/>
            <wp:docPr id="4" name="Picture 4" descr="Several colorful rectangular boxes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Several colorful rectangular boxes with black text&#10;&#10;Description automatically generated with medium confid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359579" cy="2156643"/>
                    </a:xfrm>
                    <a:prstGeom prst="rect">
                      <a:avLst/>
                    </a:prstGeom>
                    <a:noFill/>
                  </pic:spPr>
                </pic:pic>
              </a:graphicData>
            </a:graphic>
          </wp:inline>
        </w:drawing>
      </w:r>
    </w:p>
    <w:p w14:paraId="79CE312F"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Figure 1 – Positivism Philosophy (Vemuri et al., 2022)</w:t>
      </w:r>
    </w:p>
    <w:p w14:paraId="7641D9D9" w14:textId="77777777" w:rsidR="000D144D" w:rsidRDefault="000D144D" w:rsidP="000D144D">
      <w:pPr>
        <w:rPr>
          <w:rFonts w:ascii="Times New Roman" w:hAnsi="Times New Roman" w:cs="Times New Roman"/>
          <w:b/>
        </w:rPr>
      </w:pPr>
      <w:bookmarkStart w:id="29" w:name="_Toc175356614"/>
      <w:r w:rsidRPr="000D144D">
        <w:rPr>
          <w:rFonts w:ascii="Times New Roman" w:hAnsi="Times New Roman" w:cs="Times New Roman"/>
          <w:b/>
        </w:rPr>
        <w:lastRenderedPageBreak/>
        <w:t>3.3 Position of Research Approach</w:t>
      </w:r>
      <w:bookmarkEnd w:id="29"/>
      <w:r w:rsidRPr="000D144D">
        <w:rPr>
          <w:rFonts w:ascii="Times New Roman" w:hAnsi="Times New Roman" w:cs="Times New Roman"/>
          <w:b/>
        </w:rPr>
        <w:t xml:space="preserve"> </w:t>
      </w:r>
    </w:p>
    <w:p w14:paraId="33443AFD" w14:textId="5703A3AB" w:rsidR="009022C1" w:rsidRPr="009022C1" w:rsidRDefault="009022C1" w:rsidP="000D144D">
      <w:pPr>
        <w:rPr>
          <w:rFonts w:ascii="Times New Roman" w:hAnsi="Times New Roman" w:cs="Times New Roman"/>
          <w:bCs/>
        </w:rPr>
      </w:pPr>
      <w:r w:rsidRPr="009022C1">
        <w:rPr>
          <w:rFonts w:ascii="Times New Roman" w:hAnsi="Times New Roman" w:cs="Times New Roman"/>
          <w:bCs/>
        </w:rPr>
        <w:t>This study found a deductive technique suited for its goals. Deductive research begins with a theory, hypothesis, or generalisation and tests it through observations and data collection (Figure 2) (Haque, 2022). This study hypothesises a notion on how Brexit will affect UK food retail supply chain strategies; hence, this approach was applicable. This study was carefully constructed to examine the actual changes in the grocery retail supply chain after Brexit and compare them to theoretical assumptions and hypotheses based on the initial theories and hypotheses.</w:t>
      </w:r>
    </w:p>
    <w:p w14:paraId="17F37767" w14:textId="77777777" w:rsidR="000D144D" w:rsidRPr="000D144D" w:rsidRDefault="000D144D" w:rsidP="000D144D">
      <w:pPr>
        <w:rPr>
          <w:rFonts w:ascii="Times New Roman" w:hAnsi="Times New Roman" w:cs="Times New Roman"/>
        </w:rPr>
      </w:pPr>
      <w:r w:rsidRPr="000D144D">
        <w:rPr>
          <w:rFonts w:ascii="Times New Roman" w:hAnsi="Times New Roman" w:cs="Times New Roman"/>
          <w:noProof/>
          <w:lang w:val="en-US"/>
        </w:rPr>
        <w:drawing>
          <wp:inline distT="0" distB="0" distL="0" distR="0" wp14:anchorId="07B47BAF" wp14:editId="31F9AAE3">
            <wp:extent cx="4375864" cy="1968500"/>
            <wp:effectExtent l="0" t="0" r="5715" b="0"/>
            <wp:docPr id="1" name="Picture 1" descr="Inductive and/or Deductive Research Designs | Springer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ctive and/or Deductive Research Designs | SpringerLink"/>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77831" cy="1969385"/>
                    </a:xfrm>
                    <a:prstGeom prst="rect">
                      <a:avLst/>
                    </a:prstGeom>
                    <a:noFill/>
                    <a:ln>
                      <a:noFill/>
                    </a:ln>
                  </pic:spPr>
                </pic:pic>
              </a:graphicData>
            </a:graphic>
          </wp:inline>
        </w:drawing>
      </w:r>
    </w:p>
    <w:p w14:paraId="7238611D"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Figure 2 – Inductive and Deductive Approaches of Research (Haque, 2022)</w:t>
      </w:r>
    </w:p>
    <w:p w14:paraId="77F2864D" w14:textId="77777777" w:rsidR="000D144D" w:rsidRPr="000D144D" w:rsidRDefault="000D144D" w:rsidP="000D144D">
      <w:pPr>
        <w:rPr>
          <w:rFonts w:ascii="Times New Roman" w:hAnsi="Times New Roman" w:cs="Times New Roman"/>
          <w:b/>
        </w:rPr>
      </w:pPr>
      <w:bookmarkStart w:id="30" w:name="_Toc175356615"/>
      <w:r w:rsidRPr="000D144D">
        <w:rPr>
          <w:rFonts w:ascii="Times New Roman" w:hAnsi="Times New Roman" w:cs="Times New Roman"/>
          <w:b/>
        </w:rPr>
        <w:t>3.4 Methodological Stance of the Research</w:t>
      </w:r>
      <w:bookmarkEnd w:id="30"/>
      <w:r w:rsidRPr="000D144D">
        <w:rPr>
          <w:rFonts w:ascii="Times New Roman" w:hAnsi="Times New Roman" w:cs="Times New Roman"/>
          <w:b/>
        </w:rPr>
        <w:t xml:space="preserve"> </w:t>
      </w:r>
    </w:p>
    <w:p w14:paraId="2E17200D" w14:textId="42A114F8" w:rsidR="000D144D" w:rsidRPr="000D144D" w:rsidRDefault="00A02DEE" w:rsidP="000D144D">
      <w:pPr>
        <w:rPr>
          <w:rFonts w:ascii="Times New Roman" w:hAnsi="Times New Roman" w:cs="Times New Roman"/>
        </w:rPr>
      </w:pPr>
      <w:bookmarkStart w:id="31" w:name="_Hlk175478119"/>
      <w:r>
        <w:rPr>
          <w:rFonts w:ascii="Times New Roman" w:hAnsi="Times New Roman" w:cs="Times New Roman"/>
        </w:rPr>
        <w:t>The quantitative paradigm was adopted to accomplish the goals of the research. Quantitative research is a scientific study of various occurrences in which numerical data is collected and analysed using statistical, mathematical,</w:t>
      </w:r>
      <w:r w:rsidR="000D144D" w:rsidRPr="000D144D">
        <w:rPr>
          <w:rFonts w:ascii="Times New Roman" w:hAnsi="Times New Roman" w:cs="Times New Roman"/>
        </w:rPr>
        <w:t xml:space="preserve"> or computational procedures (Mohajan, 2020). A quantitative approach was found appropriate to examine how Brexit affects the UK grocery retail supply chain management strategies because it generates data that can be presented in the form of statistics and numeracy.</w:t>
      </w:r>
    </w:p>
    <w:p w14:paraId="483551BD" w14:textId="77777777" w:rsidR="000D144D" w:rsidRPr="000D144D" w:rsidRDefault="000D144D" w:rsidP="000D144D">
      <w:pPr>
        <w:rPr>
          <w:rFonts w:ascii="Times New Roman" w:hAnsi="Times New Roman" w:cs="Times New Roman"/>
          <w:b/>
        </w:rPr>
      </w:pPr>
      <w:bookmarkStart w:id="32" w:name="_Toc175356616"/>
      <w:bookmarkEnd w:id="31"/>
      <w:r w:rsidRPr="000D144D">
        <w:rPr>
          <w:rFonts w:ascii="Times New Roman" w:hAnsi="Times New Roman" w:cs="Times New Roman"/>
          <w:b/>
        </w:rPr>
        <w:t>3.5 Research Strategy and Design</w:t>
      </w:r>
      <w:bookmarkEnd w:id="32"/>
      <w:r w:rsidRPr="000D144D">
        <w:rPr>
          <w:rFonts w:ascii="Times New Roman" w:hAnsi="Times New Roman" w:cs="Times New Roman"/>
          <w:b/>
        </w:rPr>
        <w:t xml:space="preserve"> </w:t>
      </w:r>
    </w:p>
    <w:p w14:paraId="408D9049" w14:textId="2BD9C184" w:rsidR="000D144D" w:rsidRPr="000D144D" w:rsidRDefault="000D144D" w:rsidP="000D144D">
      <w:pPr>
        <w:rPr>
          <w:rFonts w:ascii="Times New Roman" w:hAnsi="Times New Roman" w:cs="Times New Roman"/>
        </w:rPr>
      </w:pPr>
      <w:r w:rsidRPr="000D144D">
        <w:rPr>
          <w:rFonts w:ascii="Times New Roman" w:hAnsi="Times New Roman" w:cs="Times New Roman"/>
        </w:rPr>
        <w:t>The</w:t>
      </w:r>
      <w:r w:rsidR="00766EA7">
        <w:rPr>
          <w:rFonts w:ascii="Times New Roman" w:hAnsi="Times New Roman" w:cs="Times New Roman"/>
        </w:rPr>
        <w:t xml:space="preserve"> design and the strategy of this </w:t>
      </w:r>
      <w:r w:rsidRPr="000D144D">
        <w:rPr>
          <w:rFonts w:ascii="Times New Roman" w:hAnsi="Times New Roman" w:cs="Times New Roman"/>
        </w:rPr>
        <w:t>resea</w:t>
      </w:r>
      <w:r w:rsidR="002A6304">
        <w:rPr>
          <w:rFonts w:ascii="Times New Roman" w:hAnsi="Times New Roman" w:cs="Times New Roman"/>
        </w:rPr>
        <w:t xml:space="preserve">rch </w:t>
      </w:r>
      <w:r w:rsidRPr="000D144D">
        <w:rPr>
          <w:rFonts w:ascii="Times New Roman" w:hAnsi="Times New Roman" w:cs="Times New Roman"/>
        </w:rPr>
        <w:t xml:space="preserve">were correlational </w:t>
      </w:r>
      <w:r w:rsidR="002A6304">
        <w:rPr>
          <w:rFonts w:ascii="Times New Roman" w:hAnsi="Times New Roman" w:cs="Times New Roman"/>
        </w:rPr>
        <w:t>as</w:t>
      </w:r>
      <w:r w:rsidRPr="000D144D">
        <w:rPr>
          <w:rFonts w:ascii="Times New Roman" w:hAnsi="Times New Roman" w:cs="Times New Roman"/>
        </w:rPr>
        <w:t xml:space="preserve"> they aimed to assess the relationships between the identified variables while seeking to establish patterns and make generalisations. A correlational research strategy deals with variables and their relationships to develop the extent of that relationship and their direction (Anggarista and Wahyudin, 2022). This design was appropriate because it enabled the assessment of the importance of the impact of Brexit and its outcomes regarding grocery retail supply chain courses in the United Kingdom. It was because of the correlational design that the study can prove the association between the alteration in the trade relations, tariffs and the degree of compliance after Brexit and the changes in the supply chain management strategies.</w:t>
      </w:r>
    </w:p>
    <w:p w14:paraId="11E50515" w14:textId="77777777" w:rsidR="000D144D" w:rsidRPr="000D144D" w:rsidRDefault="000D144D" w:rsidP="000D144D">
      <w:pPr>
        <w:rPr>
          <w:rFonts w:ascii="Times New Roman" w:hAnsi="Times New Roman" w:cs="Times New Roman"/>
          <w:b/>
        </w:rPr>
      </w:pPr>
      <w:bookmarkStart w:id="33" w:name="_Toc175356617"/>
      <w:r w:rsidRPr="000D144D">
        <w:rPr>
          <w:rFonts w:ascii="Times New Roman" w:hAnsi="Times New Roman" w:cs="Times New Roman"/>
          <w:b/>
        </w:rPr>
        <w:t>3.6 Research Sample and Population</w:t>
      </w:r>
      <w:bookmarkEnd w:id="33"/>
    </w:p>
    <w:p w14:paraId="1A00B1D3" w14:textId="5079B920" w:rsidR="000D144D" w:rsidRPr="000D144D" w:rsidRDefault="000D144D" w:rsidP="000D144D">
      <w:pPr>
        <w:rPr>
          <w:rFonts w:ascii="Times New Roman" w:hAnsi="Times New Roman" w:cs="Times New Roman"/>
        </w:rPr>
      </w:pPr>
      <w:r w:rsidRPr="000D144D">
        <w:rPr>
          <w:rFonts w:ascii="Times New Roman" w:hAnsi="Times New Roman" w:cs="Times New Roman"/>
        </w:rPr>
        <w:t xml:space="preserve">For this study, the purposive sampling was found to be suitable. Purposeful sampling is a method in which the researcher decides on the </w:t>
      </w:r>
      <w:r w:rsidR="00D811A9" w:rsidRPr="000D144D">
        <w:rPr>
          <w:rFonts w:ascii="Times New Roman" w:hAnsi="Times New Roman" w:cs="Times New Roman"/>
        </w:rPr>
        <w:t>contributors</w:t>
      </w:r>
      <w:r w:rsidRPr="000D144D">
        <w:rPr>
          <w:rFonts w:ascii="Times New Roman" w:hAnsi="Times New Roman" w:cs="Times New Roman"/>
        </w:rPr>
        <w:t xml:space="preserve"> who should be </w:t>
      </w:r>
      <w:r w:rsidR="00D811A9" w:rsidRPr="000D144D">
        <w:rPr>
          <w:rFonts w:ascii="Times New Roman" w:hAnsi="Times New Roman" w:cs="Times New Roman"/>
        </w:rPr>
        <w:t>implicated</w:t>
      </w:r>
      <w:r w:rsidRPr="000D144D">
        <w:rPr>
          <w:rFonts w:ascii="Times New Roman" w:hAnsi="Times New Roman" w:cs="Times New Roman"/>
        </w:rPr>
        <w:t xml:space="preserve"> in the </w:t>
      </w:r>
      <w:r w:rsidRPr="000D144D">
        <w:rPr>
          <w:rFonts w:ascii="Times New Roman" w:hAnsi="Times New Roman" w:cs="Times New Roman"/>
        </w:rPr>
        <w:lastRenderedPageBreak/>
        <w:t xml:space="preserve">study (Figure 3) (Campbell et al., 2020).  This </w:t>
      </w:r>
      <w:r w:rsidR="00521609" w:rsidRPr="000D144D">
        <w:rPr>
          <w:rFonts w:ascii="Times New Roman" w:hAnsi="Times New Roman" w:cs="Times New Roman"/>
        </w:rPr>
        <w:t>process</w:t>
      </w:r>
      <w:r w:rsidRPr="000D144D">
        <w:rPr>
          <w:rFonts w:ascii="Times New Roman" w:hAnsi="Times New Roman" w:cs="Times New Roman"/>
        </w:rPr>
        <w:t xml:space="preserve"> </w:t>
      </w:r>
      <w:r w:rsidR="00521609">
        <w:rPr>
          <w:rFonts w:ascii="Times New Roman" w:hAnsi="Times New Roman" w:cs="Times New Roman"/>
        </w:rPr>
        <w:t>p</w:t>
      </w:r>
      <w:r w:rsidR="008066C9">
        <w:rPr>
          <w:rFonts w:ascii="Times New Roman" w:hAnsi="Times New Roman" w:cs="Times New Roman"/>
        </w:rPr>
        <w:t>r</w:t>
      </w:r>
      <w:r w:rsidR="00521609">
        <w:rPr>
          <w:rFonts w:ascii="Times New Roman" w:hAnsi="Times New Roman" w:cs="Times New Roman"/>
        </w:rPr>
        <w:t>oved</w:t>
      </w:r>
      <w:r w:rsidRPr="000D144D">
        <w:rPr>
          <w:rFonts w:ascii="Times New Roman" w:hAnsi="Times New Roman" w:cs="Times New Roman"/>
        </w:rPr>
        <w:t xml:space="preserve"> to be appropriate </w:t>
      </w:r>
      <w:r w:rsidR="008066C9">
        <w:rPr>
          <w:rFonts w:ascii="Times New Roman" w:hAnsi="Times New Roman" w:cs="Times New Roman"/>
        </w:rPr>
        <w:t xml:space="preserve">in this particular case </w:t>
      </w:r>
      <w:r w:rsidRPr="000D144D">
        <w:rPr>
          <w:rFonts w:ascii="Times New Roman" w:hAnsi="Times New Roman" w:cs="Times New Roman"/>
        </w:rPr>
        <w:t xml:space="preserve">as the selected candidates needed to have a </w:t>
      </w:r>
      <w:r w:rsidR="00435BCD">
        <w:rPr>
          <w:rFonts w:ascii="Times New Roman" w:hAnsi="Times New Roman" w:cs="Times New Roman"/>
        </w:rPr>
        <w:t>distinct</w:t>
      </w:r>
      <w:r w:rsidRPr="000D144D">
        <w:rPr>
          <w:rFonts w:ascii="Times New Roman" w:hAnsi="Times New Roman" w:cs="Times New Roman"/>
        </w:rPr>
        <w:t xml:space="preserve"> </w:t>
      </w:r>
      <w:r w:rsidR="00A7273C" w:rsidRPr="000D144D">
        <w:rPr>
          <w:rFonts w:ascii="Times New Roman" w:hAnsi="Times New Roman" w:cs="Times New Roman"/>
        </w:rPr>
        <w:t>awareness</w:t>
      </w:r>
      <w:r w:rsidRPr="000D144D">
        <w:rPr>
          <w:rFonts w:ascii="Times New Roman" w:hAnsi="Times New Roman" w:cs="Times New Roman"/>
        </w:rPr>
        <w:t xml:space="preserve"> of the </w:t>
      </w:r>
      <w:r w:rsidR="00435BCD" w:rsidRPr="000D144D">
        <w:rPr>
          <w:rFonts w:ascii="Times New Roman" w:hAnsi="Times New Roman" w:cs="Times New Roman"/>
        </w:rPr>
        <w:t>features</w:t>
      </w:r>
      <w:r w:rsidRPr="000D144D">
        <w:rPr>
          <w:rFonts w:ascii="Times New Roman" w:hAnsi="Times New Roman" w:cs="Times New Roman"/>
        </w:rPr>
        <w:t xml:space="preserve"> or </w:t>
      </w:r>
      <w:r w:rsidR="00435BCD" w:rsidRPr="000D144D">
        <w:rPr>
          <w:rFonts w:ascii="Times New Roman" w:hAnsi="Times New Roman" w:cs="Times New Roman"/>
        </w:rPr>
        <w:t>traits</w:t>
      </w:r>
      <w:r w:rsidRPr="000D144D">
        <w:rPr>
          <w:rFonts w:ascii="Times New Roman" w:hAnsi="Times New Roman" w:cs="Times New Roman"/>
        </w:rPr>
        <w:t xml:space="preserve"> the researcher</w:t>
      </w:r>
      <w:r w:rsidR="006873C6">
        <w:rPr>
          <w:rFonts w:ascii="Times New Roman" w:hAnsi="Times New Roman" w:cs="Times New Roman"/>
        </w:rPr>
        <w:t xml:space="preserve"> looked forward to</w:t>
      </w:r>
      <w:r w:rsidRPr="000D144D">
        <w:rPr>
          <w:rFonts w:ascii="Times New Roman" w:hAnsi="Times New Roman" w:cs="Times New Roman"/>
        </w:rPr>
        <w:t xml:space="preserve"> studying and wanted to choose a </w:t>
      </w:r>
      <w:r w:rsidR="0067465D" w:rsidRPr="000D144D">
        <w:rPr>
          <w:rFonts w:ascii="Times New Roman" w:hAnsi="Times New Roman" w:cs="Times New Roman"/>
        </w:rPr>
        <w:t>model</w:t>
      </w:r>
      <w:r w:rsidRPr="000D144D">
        <w:rPr>
          <w:rFonts w:ascii="Times New Roman" w:hAnsi="Times New Roman" w:cs="Times New Roman"/>
        </w:rPr>
        <w:t xml:space="preserve"> representative of those characteristics. For this study, 100 participants who were employed in the grocery retail supply chain of the UK filled out the questionnaire. </w:t>
      </w:r>
    </w:p>
    <w:p w14:paraId="27B2B229" w14:textId="77777777" w:rsidR="000D144D" w:rsidRPr="000D144D" w:rsidRDefault="000D144D" w:rsidP="000D144D">
      <w:pPr>
        <w:rPr>
          <w:rFonts w:ascii="Times New Roman" w:hAnsi="Times New Roman" w:cs="Times New Roman"/>
        </w:rPr>
      </w:pPr>
    </w:p>
    <w:p w14:paraId="0D69A5D1" w14:textId="77777777" w:rsidR="000D144D" w:rsidRPr="000D144D" w:rsidRDefault="000D144D" w:rsidP="000D144D">
      <w:pPr>
        <w:rPr>
          <w:rFonts w:ascii="Times New Roman" w:hAnsi="Times New Roman" w:cs="Times New Roman"/>
        </w:rPr>
      </w:pPr>
      <w:r w:rsidRPr="000D144D">
        <w:rPr>
          <w:rFonts w:ascii="Times New Roman" w:hAnsi="Times New Roman" w:cs="Times New Roman"/>
          <w:noProof/>
          <w:lang w:val="en-US"/>
        </w:rPr>
        <w:drawing>
          <wp:inline distT="0" distB="0" distL="0" distR="0" wp14:anchorId="521D96CA" wp14:editId="542E926E">
            <wp:extent cx="3124200" cy="1466850"/>
            <wp:effectExtent l="0" t="0" r="0" b="0"/>
            <wp:docPr id="2" name="Picture 2" descr="Purposive sampling (sourc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urposive sampling (source:... | Download Scientific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24200" cy="1466850"/>
                    </a:xfrm>
                    <a:prstGeom prst="rect">
                      <a:avLst/>
                    </a:prstGeom>
                    <a:noFill/>
                    <a:ln>
                      <a:noFill/>
                    </a:ln>
                  </pic:spPr>
                </pic:pic>
              </a:graphicData>
            </a:graphic>
          </wp:inline>
        </w:drawing>
      </w:r>
    </w:p>
    <w:p w14:paraId="290AEB04" w14:textId="77777777" w:rsidR="000D144D" w:rsidRDefault="000D144D" w:rsidP="000D144D">
      <w:pPr>
        <w:rPr>
          <w:rFonts w:ascii="Times New Roman" w:hAnsi="Times New Roman" w:cs="Times New Roman"/>
        </w:rPr>
      </w:pPr>
      <w:r w:rsidRPr="000D144D">
        <w:rPr>
          <w:rFonts w:ascii="Times New Roman" w:hAnsi="Times New Roman" w:cs="Times New Roman"/>
        </w:rPr>
        <w:t>Figure 3 – Purposive Sampling (Malik, Sheikh and Yousaf, 2022)</w:t>
      </w:r>
    </w:p>
    <w:p w14:paraId="5749FA15" w14:textId="77777777" w:rsidR="0034120A" w:rsidRPr="007A0936" w:rsidRDefault="0034120A" w:rsidP="0034120A">
      <w:pPr>
        <w:spacing w:after="0"/>
        <w:jc w:val="both"/>
        <w:rPr>
          <w:rFonts w:cs="Times New Roman"/>
        </w:rPr>
      </w:pPr>
      <w:r w:rsidRPr="007A0936">
        <w:rPr>
          <w:rFonts w:cs="Times New Roman"/>
        </w:rPr>
        <w:t>The survey was sent to 250 supply chain managers from major grocery retailers across the UK. Out of these, 100 participants responded, resulting in a 40% response rate. The remaining 150 managers either declined to participate or did not respond at all. Figure 4 represents this data</w:t>
      </w:r>
      <w:r>
        <w:rPr>
          <w:rFonts w:cs="Times New Roman"/>
        </w:rPr>
        <w:t>,</w:t>
      </w:r>
      <w:r w:rsidRPr="007A0936">
        <w:rPr>
          <w:rFonts w:cs="Times New Roman"/>
        </w:rPr>
        <w:t xml:space="preserve"> illustrating the varying degrees of engagement and non-response, which is essential for understanding potential biases and limitations in the study's findings.</w:t>
      </w:r>
    </w:p>
    <w:p w14:paraId="4C0BD91C" w14:textId="77777777" w:rsidR="0034120A" w:rsidRPr="007A0936" w:rsidRDefault="0034120A" w:rsidP="0034120A">
      <w:pPr>
        <w:spacing w:after="0"/>
        <w:jc w:val="center"/>
        <w:rPr>
          <w:rFonts w:cs="Times New Roman"/>
        </w:rPr>
      </w:pPr>
      <w:r w:rsidRPr="007A0936">
        <w:rPr>
          <w:rFonts w:cs="Times New Roman"/>
          <w:noProof/>
          <w:lang w:val="en-US"/>
        </w:rPr>
        <w:drawing>
          <wp:inline distT="0" distB="0" distL="0" distR="0" wp14:anchorId="5557CCF0" wp14:editId="298590A5">
            <wp:extent cx="3261926" cy="1960770"/>
            <wp:effectExtent l="0" t="0" r="0" b="1905"/>
            <wp:docPr id="6" name="Picture 6" descr="A pie char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e chart with text on i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66083" cy="1963269"/>
                    </a:xfrm>
                    <a:prstGeom prst="rect">
                      <a:avLst/>
                    </a:prstGeom>
                    <a:noFill/>
                  </pic:spPr>
                </pic:pic>
              </a:graphicData>
            </a:graphic>
          </wp:inline>
        </w:drawing>
      </w:r>
    </w:p>
    <w:p w14:paraId="7D94ED12" w14:textId="77777777" w:rsidR="0034120A" w:rsidRPr="004F5488" w:rsidRDefault="0034120A" w:rsidP="0034120A">
      <w:pPr>
        <w:spacing w:after="0"/>
        <w:jc w:val="center"/>
        <w:rPr>
          <w:rFonts w:cs="Times New Roman"/>
        </w:rPr>
      </w:pPr>
      <w:r w:rsidRPr="007A0936">
        <w:rPr>
          <w:rFonts w:cs="Times New Roman"/>
        </w:rPr>
        <w:t>Figure 4 – Response Rate</w:t>
      </w:r>
    </w:p>
    <w:p w14:paraId="3EEF19E7" w14:textId="77777777" w:rsidR="0034120A" w:rsidRDefault="0034120A" w:rsidP="000D144D">
      <w:pPr>
        <w:rPr>
          <w:rFonts w:ascii="Times New Roman" w:hAnsi="Times New Roman" w:cs="Times New Roman"/>
        </w:rPr>
      </w:pPr>
    </w:p>
    <w:p w14:paraId="1ED14E2D" w14:textId="77777777" w:rsidR="0034120A" w:rsidRPr="000D144D" w:rsidRDefault="0034120A" w:rsidP="000D144D">
      <w:pPr>
        <w:rPr>
          <w:rFonts w:ascii="Times New Roman" w:hAnsi="Times New Roman" w:cs="Times New Roman"/>
        </w:rPr>
      </w:pPr>
    </w:p>
    <w:p w14:paraId="22E6B2C0" w14:textId="77777777" w:rsidR="000D144D" w:rsidRPr="000D144D" w:rsidRDefault="000D144D" w:rsidP="000D144D">
      <w:pPr>
        <w:rPr>
          <w:rFonts w:ascii="Times New Roman" w:hAnsi="Times New Roman" w:cs="Times New Roman"/>
          <w:b/>
        </w:rPr>
      </w:pPr>
      <w:bookmarkStart w:id="34" w:name="_Toc175356618"/>
      <w:r w:rsidRPr="000D144D">
        <w:rPr>
          <w:rFonts w:ascii="Times New Roman" w:hAnsi="Times New Roman" w:cs="Times New Roman"/>
          <w:b/>
        </w:rPr>
        <w:t>3.7 Data Collection</w:t>
      </w:r>
      <w:bookmarkEnd w:id="34"/>
      <w:r w:rsidRPr="000D144D">
        <w:rPr>
          <w:rFonts w:ascii="Times New Roman" w:hAnsi="Times New Roman" w:cs="Times New Roman"/>
          <w:b/>
        </w:rPr>
        <w:t xml:space="preserve"> </w:t>
      </w:r>
    </w:p>
    <w:p w14:paraId="07642F5E" w14:textId="4DE9D1A4" w:rsidR="000D144D" w:rsidRPr="000D144D" w:rsidRDefault="000D144D" w:rsidP="000D144D">
      <w:pPr>
        <w:rPr>
          <w:rFonts w:ascii="Times New Roman" w:hAnsi="Times New Roman" w:cs="Times New Roman"/>
        </w:rPr>
      </w:pPr>
      <w:r w:rsidRPr="000D144D">
        <w:rPr>
          <w:rFonts w:ascii="Times New Roman" w:hAnsi="Times New Roman" w:cs="Times New Roman"/>
        </w:rPr>
        <w:t xml:space="preserve">The </w:t>
      </w:r>
      <w:r w:rsidR="00F03919">
        <w:rPr>
          <w:rFonts w:ascii="Times New Roman" w:hAnsi="Times New Roman" w:cs="Times New Roman"/>
        </w:rPr>
        <w:t xml:space="preserve">technique used </w:t>
      </w:r>
      <w:r w:rsidRPr="000D144D">
        <w:rPr>
          <w:rFonts w:ascii="Times New Roman" w:hAnsi="Times New Roman" w:cs="Times New Roman"/>
        </w:rPr>
        <w:t xml:space="preserve">for this study was primary data collection. Primary data collection is the data collection </w:t>
      </w:r>
      <w:r w:rsidR="003E2528">
        <w:rPr>
          <w:rFonts w:ascii="Times New Roman" w:hAnsi="Times New Roman" w:cs="Times New Roman"/>
        </w:rPr>
        <w:t>straight</w:t>
      </w:r>
      <w:r w:rsidRPr="000D144D">
        <w:rPr>
          <w:rFonts w:ascii="Times New Roman" w:hAnsi="Times New Roman" w:cs="Times New Roman"/>
        </w:rPr>
        <w:t xml:space="preserve"> from the subject being involved, offering in-depth information regarding the inquiry (Taherdoost, 2021). The study utilised the 5-point Likert Scale to inquire the participant included in the investigation regarding their perceptions and experiences of the impact of Brexit on grocery retail supply chain strategies in the UK </w:t>
      </w:r>
      <w:r w:rsidRPr="000D144D">
        <w:rPr>
          <w:rFonts w:ascii="Times New Roman" w:hAnsi="Times New Roman" w:cs="Times New Roman"/>
        </w:rPr>
        <w:lastRenderedPageBreak/>
        <w:t>(Figure 4). The questionnaire included questions regarding demographic characters, with 14 questions linking to aims and objectives with two positive and negative options, including one neutral option (Appendix 1). In this way, the questionnaire captured a balanced view of the participants' opinions and provided a comprehensive understanding of the impact.</w:t>
      </w:r>
    </w:p>
    <w:p w14:paraId="2979E4CB" w14:textId="77777777" w:rsidR="000D144D" w:rsidRPr="000D144D" w:rsidRDefault="000D144D" w:rsidP="000D144D">
      <w:pPr>
        <w:rPr>
          <w:rFonts w:ascii="Times New Roman" w:hAnsi="Times New Roman" w:cs="Times New Roman"/>
        </w:rPr>
      </w:pPr>
      <w:r w:rsidRPr="000D144D">
        <w:rPr>
          <w:rFonts w:ascii="Times New Roman" w:hAnsi="Times New Roman" w:cs="Times New Roman"/>
          <w:noProof/>
          <w:lang w:val="en-US"/>
        </w:rPr>
        <w:drawing>
          <wp:inline distT="0" distB="0" distL="0" distR="0" wp14:anchorId="19B47801" wp14:editId="3B6C835F">
            <wp:extent cx="5054600" cy="2169266"/>
            <wp:effectExtent l="0" t="0" r="0" b="2540"/>
            <wp:docPr id="3" name="Picture 3" descr="https://image-service.usw2.wp-prod-us.cultureamp-cdn.com/R0wauYvzbfJmE8DYA2pP0yPygz0=/1440x0/cultureampcom/production/633/920/991/633920991d73300ecb6ff41d/2306-blog-post-Likert-scales-0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mage-service.usw2.wp-prod-us.cultureamp-cdn.com/R0wauYvzbfJmE8DYA2pP0yPygz0=/1440x0/cultureampcom/production/633/920/991/633920991d73300ecb6ff41d/2306-blog-post-Likert-scales-02-1.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058540" cy="2170957"/>
                    </a:xfrm>
                    <a:prstGeom prst="rect">
                      <a:avLst/>
                    </a:prstGeom>
                    <a:noFill/>
                    <a:ln>
                      <a:noFill/>
                    </a:ln>
                  </pic:spPr>
                </pic:pic>
              </a:graphicData>
            </a:graphic>
          </wp:inline>
        </w:drawing>
      </w:r>
    </w:p>
    <w:p w14:paraId="444B09B3"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Figure 4 – 5-point Likert Scale (Culture Amp, n.d.)</w:t>
      </w:r>
    </w:p>
    <w:p w14:paraId="0DBFFC96" w14:textId="77777777" w:rsidR="000D144D" w:rsidRPr="000D144D" w:rsidRDefault="000D144D" w:rsidP="000D144D">
      <w:pPr>
        <w:rPr>
          <w:rFonts w:ascii="Times New Roman" w:hAnsi="Times New Roman" w:cs="Times New Roman"/>
          <w:b/>
        </w:rPr>
      </w:pPr>
      <w:bookmarkStart w:id="35" w:name="_Toc175356619"/>
      <w:r w:rsidRPr="000D144D">
        <w:rPr>
          <w:rFonts w:ascii="Times New Roman" w:hAnsi="Times New Roman" w:cs="Times New Roman"/>
          <w:b/>
        </w:rPr>
        <w:t>3.8 Data Analysis Tools</w:t>
      </w:r>
      <w:bookmarkEnd w:id="35"/>
    </w:p>
    <w:p w14:paraId="1949B0D4" w14:textId="6C6C9080" w:rsidR="000D144D" w:rsidRPr="000D144D" w:rsidRDefault="000D144D" w:rsidP="000D144D">
      <w:pPr>
        <w:rPr>
          <w:rFonts w:ascii="Times New Roman" w:hAnsi="Times New Roman" w:cs="Times New Roman"/>
        </w:rPr>
      </w:pPr>
      <w:bookmarkStart w:id="36" w:name="_Hlk175478397"/>
      <w:r w:rsidRPr="000D144D">
        <w:rPr>
          <w:rFonts w:ascii="Times New Roman" w:hAnsi="Times New Roman" w:cs="Times New Roman"/>
        </w:rPr>
        <w:t xml:space="preserve">Data was analysed for this study utilising SPSS and included </w:t>
      </w:r>
      <w:r w:rsidR="00F347F2" w:rsidRPr="000D144D">
        <w:rPr>
          <w:rFonts w:ascii="Times New Roman" w:hAnsi="Times New Roman" w:cs="Times New Roman"/>
        </w:rPr>
        <w:t>correlation analysis</w:t>
      </w:r>
      <w:r w:rsidRPr="000D144D">
        <w:rPr>
          <w:rFonts w:ascii="Times New Roman" w:hAnsi="Times New Roman" w:cs="Times New Roman"/>
        </w:rPr>
        <w:t>,</w:t>
      </w:r>
      <w:r w:rsidR="00F347F2" w:rsidRPr="00F347F2">
        <w:rPr>
          <w:rFonts w:ascii="Times New Roman" w:hAnsi="Times New Roman" w:cs="Times New Roman"/>
        </w:rPr>
        <w:t xml:space="preserve"> </w:t>
      </w:r>
      <w:r w:rsidR="00F347F2" w:rsidRPr="000D144D">
        <w:rPr>
          <w:rFonts w:ascii="Times New Roman" w:hAnsi="Times New Roman" w:cs="Times New Roman"/>
        </w:rPr>
        <w:t>regression analysis</w:t>
      </w:r>
      <w:bookmarkStart w:id="37" w:name="_Hlk175761470"/>
      <w:r w:rsidRPr="000D144D">
        <w:rPr>
          <w:rFonts w:ascii="Times New Roman" w:hAnsi="Times New Roman" w:cs="Times New Roman"/>
        </w:rPr>
        <w:t xml:space="preserve"> </w:t>
      </w:r>
      <w:bookmarkEnd w:id="37"/>
      <w:r w:rsidRPr="000D144D">
        <w:rPr>
          <w:rFonts w:ascii="Times New Roman" w:hAnsi="Times New Roman" w:cs="Times New Roman"/>
        </w:rPr>
        <w:t>and</w:t>
      </w:r>
      <w:r w:rsidR="00F347F2" w:rsidRPr="00F347F2">
        <w:rPr>
          <w:rFonts w:ascii="Times New Roman" w:hAnsi="Times New Roman" w:cs="Times New Roman"/>
        </w:rPr>
        <w:t xml:space="preserve"> </w:t>
      </w:r>
      <w:r w:rsidR="00F347F2" w:rsidRPr="000D144D">
        <w:rPr>
          <w:rFonts w:ascii="Times New Roman" w:hAnsi="Times New Roman" w:cs="Times New Roman"/>
        </w:rPr>
        <w:t>descriptive analysis</w:t>
      </w:r>
      <w:r w:rsidRPr="000D144D">
        <w:rPr>
          <w:rFonts w:ascii="Times New Roman" w:hAnsi="Times New Roman" w:cs="Times New Roman"/>
        </w:rPr>
        <w:t xml:space="preserve">. </w:t>
      </w:r>
      <w:r w:rsidR="00E61FE5" w:rsidRPr="000D144D">
        <w:rPr>
          <w:rFonts w:ascii="Times New Roman" w:hAnsi="Times New Roman" w:cs="Times New Roman"/>
        </w:rPr>
        <w:t xml:space="preserve">Correlation analysis is applied to establish the behaviour of variables in the research (Seeram, 2019). </w:t>
      </w:r>
      <w:r w:rsidR="00E61FE5">
        <w:rPr>
          <w:rFonts w:ascii="Times New Roman" w:hAnsi="Times New Roman" w:cs="Times New Roman"/>
        </w:rPr>
        <w:t xml:space="preserve"> Descriptive analysis was also </w:t>
      </w:r>
      <w:r w:rsidRPr="000D144D">
        <w:rPr>
          <w:rFonts w:ascii="Times New Roman" w:hAnsi="Times New Roman" w:cs="Times New Roman"/>
        </w:rPr>
        <w:t xml:space="preserve">used </w:t>
      </w:r>
      <w:r w:rsidR="00E61FE5">
        <w:rPr>
          <w:rFonts w:ascii="Times New Roman" w:hAnsi="Times New Roman" w:cs="Times New Roman"/>
        </w:rPr>
        <w:t>to identify</w:t>
      </w:r>
      <w:r w:rsidRPr="000D144D">
        <w:rPr>
          <w:rFonts w:ascii="Times New Roman" w:hAnsi="Times New Roman" w:cs="Times New Roman"/>
        </w:rPr>
        <w:t xml:space="preserve"> central tendencies and variabilities in the data set (Mishra et al. 2019). These analyses helped to understand the basic information about variables in a dataset and the extent of Brexit's impact on supply chain strategies. These techniques collectively ensured a robust analysis, allowing for data-driven insights and strategic recommendations based on empirical evidence. In addition, to </w:t>
      </w:r>
      <w:r w:rsidR="006A1B85" w:rsidRPr="000D144D">
        <w:rPr>
          <w:rFonts w:ascii="Times New Roman" w:hAnsi="Times New Roman" w:cs="Times New Roman"/>
        </w:rPr>
        <w:t>recogni</w:t>
      </w:r>
      <w:r w:rsidR="006A1B85">
        <w:rPr>
          <w:rFonts w:ascii="Times New Roman" w:hAnsi="Times New Roman" w:cs="Times New Roman"/>
        </w:rPr>
        <w:t>s</w:t>
      </w:r>
      <w:r w:rsidR="006A1B85" w:rsidRPr="000D144D">
        <w:rPr>
          <w:rFonts w:ascii="Times New Roman" w:hAnsi="Times New Roman" w:cs="Times New Roman"/>
        </w:rPr>
        <w:t>e</w:t>
      </w:r>
      <w:r w:rsidRPr="000D144D">
        <w:rPr>
          <w:rFonts w:ascii="Times New Roman" w:hAnsi="Times New Roman" w:cs="Times New Roman"/>
        </w:rPr>
        <w:t xml:space="preserve"> the </w:t>
      </w:r>
      <w:r w:rsidR="006A1B85" w:rsidRPr="000D144D">
        <w:rPr>
          <w:rFonts w:ascii="Times New Roman" w:hAnsi="Times New Roman" w:cs="Times New Roman"/>
        </w:rPr>
        <w:t>effect</w:t>
      </w:r>
      <w:r w:rsidRPr="000D144D">
        <w:rPr>
          <w:rFonts w:ascii="Times New Roman" w:hAnsi="Times New Roman" w:cs="Times New Roman"/>
        </w:rPr>
        <w:t xml:space="preserve"> of Brexit on supply chain strategies quantitatively, this study also utilised regression analysis. Regression describes relationships between variables identified in a data set and measures whether those relations are significant or not (Sarstedt et al., 2019). This study used linear regression for a single dependent variable (e.g., cost of supply chain) and multiple independent variables (e.g., Brexit-related factors such as tariffs, regulations, etc.).</w:t>
      </w:r>
    </w:p>
    <w:p w14:paraId="3B11808B" w14:textId="77777777" w:rsidR="000D144D" w:rsidRPr="000D144D" w:rsidRDefault="000D144D" w:rsidP="000D144D">
      <w:pPr>
        <w:rPr>
          <w:rFonts w:ascii="Times New Roman" w:hAnsi="Times New Roman" w:cs="Times New Roman"/>
          <w:b/>
        </w:rPr>
      </w:pPr>
      <w:bookmarkStart w:id="38" w:name="_Toc175356620"/>
      <w:bookmarkEnd w:id="36"/>
      <w:r w:rsidRPr="000D144D">
        <w:rPr>
          <w:rFonts w:ascii="Times New Roman" w:hAnsi="Times New Roman" w:cs="Times New Roman"/>
          <w:b/>
        </w:rPr>
        <w:t>3.9 Ethical Consideration</w:t>
      </w:r>
      <w:bookmarkEnd w:id="38"/>
      <w:r w:rsidRPr="000D144D">
        <w:rPr>
          <w:rFonts w:ascii="Times New Roman" w:hAnsi="Times New Roman" w:cs="Times New Roman"/>
          <w:b/>
        </w:rPr>
        <w:t xml:space="preserve"> </w:t>
      </w:r>
    </w:p>
    <w:p w14:paraId="297D31EF" w14:textId="3167C998" w:rsidR="000D144D" w:rsidRPr="000D144D" w:rsidRDefault="000D144D" w:rsidP="000D144D">
      <w:pPr>
        <w:rPr>
          <w:rFonts w:ascii="Times New Roman" w:hAnsi="Times New Roman" w:cs="Times New Roman"/>
        </w:rPr>
      </w:pPr>
      <w:r w:rsidRPr="000D144D">
        <w:rPr>
          <w:rFonts w:ascii="Times New Roman" w:hAnsi="Times New Roman" w:cs="Times New Roman"/>
        </w:rPr>
        <w:t xml:space="preserve">For any primary data collection study, ethical considerations are of great significance to maintain the study’s authenticity. Initially, the institutional research ethics board approved the study. Furthermore, the researcher of this study ensured that before participation, the </w:t>
      </w:r>
      <w:r w:rsidR="004B25D5" w:rsidRPr="000D144D">
        <w:rPr>
          <w:rFonts w:ascii="Times New Roman" w:hAnsi="Times New Roman" w:cs="Times New Roman"/>
        </w:rPr>
        <w:t>contributors</w:t>
      </w:r>
      <w:r w:rsidRPr="000D144D">
        <w:rPr>
          <w:rFonts w:ascii="Times New Roman" w:hAnsi="Times New Roman" w:cs="Times New Roman"/>
        </w:rPr>
        <w:t xml:space="preserve"> were </w:t>
      </w:r>
      <w:r w:rsidR="004B25D5" w:rsidRPr="000D144D">
        <w:rPr>
          <w:rFonts w:ascii="Times New Roman" w:hAnsi="Times New Roman" w:cs="Times New Roman"/>
        </w:rPr>
        <w:t>advised</w:t>
      </w:r>
      <w:r w:rsidRPr="000D144D">
        <w:rPr>
          <w:rFonts w:ascii="Times New Roman" w:hAnsi="Times New Roman" w:cs="Times New Roman"/>
        </w:rPr>
        <w:t xml:space="preserve"> of the aims of this </w:t>
      </w:r>
      <w:r w:rsidR="004B25D5">
        <w:rPr>
          <w:rFonts w:ascii="Times New Roman" w:hAnsi="Times New Roman" w:cs="Times New Roman"/>
        </w:rPr>
        <w:t>research</w:t>
      </w:r>
      <w:r w:rsidR="00151AF0">
        <w:rPr>
          <w:rFonts w:ascii="Times New Roman" w:hAnsi="Times New Roman" w:cs="Times New Roman"/>
        </w:rPr>
        <w:t xml:space="preserve"> </w:t>
      </w:r>
      <w:r w:rsidRPr="000D144D">
        <w:rPr>
          <w:rFonts w:ascii="Times New Roman" w:hAnsi="Times New Roman" w:cs="Times New Roman"/>
        </w:rPr>
        <w:t>and their rights (like the right to withdraw) regarding the study. In addition, the identity of all participants was kept confidential, and only the researcher and his professor had the right to access that data. The identity of participants was kept anonymous by giving them pseudonyms. In this way, the study’s authenticity was maintained by following all the ethical considerations.</w:t>
      </w:r>
    </w:p>
    <w:p w14:paraId="42F164B5" w14:textId="77777777" w:rsidR="000D144D" w:rsidRPr="000D144D" w:rsidRDefault="000D144D" w:rsidP="000D144D">
      <w:pPr>
        <w:rPr>
          <w:rFonts w:ascii="Times New Roman" w:hAnsi="Times New Roman" w:cs="Times New Roman"/>
          <w:b/>
        </w:rPr>
      </w:pPr>
      <w:bookmarkStart w:id="39" w:name="_Toc175356621"/>
      <w:r w:rsidRPr="000D144D">
        <w:rPr>
          <w:rFonts w:ascii="Times New Roman" w:hAnsi="Times New Roman" w:cs="Times New Roman"/>
          <w:b/>
        </w:rPr>
        <w:t>3.10 Summary</w:t>
      </w:r>
      <w:bookmarkEnd w:id="39"/>
      <w:r w:rsidRPr="000D144D">
        <w:rPr>
          <w:rFonts w:ascii="Times New Roman" w:hAnsi="Times New Roman" w:cs="Times New Roman"/>
          <w:b/>
        </w:rPr>
        <w:t xml:space="preserve"> </w:t>
      </w:r>
    </w:p>
    <w:p w14:paraId="41B14726"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lastRenderedPageBreak/>
        <w:t xml:space="preserve">This chapter described the method for examining Brexit’s effects on the UK grocery retail supply chain strategies, including the positivist, deductive and quantitative research approach, purposive sampling, Likert-scale questionnaires, SPSS analysis and ethical concerns. This helped in making sure that the research was well conducted and was not influenced by objective bias. </w:t>
      </w:r>
    </w:p>
    <w:bookmarkEnd w:id="26"/>
    <w:p w14:paraId="49035D03"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br w:type="page"/>
      </w:r>
    </w:p>
    <w:p w14:paraId="21141E9F" w14:textId="77777777" w:rsidR="000D144D" w:rsidRPr="000D144D" w:rsidRDefault="000D144D" w:rsidP="000D144D">
      <w:pPr>
        <w:rPr>
          <w:rFonts w:ascii="Times New Roman" w:hAnsi="Times New Roman" w:cs="Times New Roman"/>
          <w:b/>
        </w:rPr>
      </w:pPr>
      <w:bookmarkStart w:id="40" w:name="_Toc175356622"/>
      <w:bookmarkStart w:id="41" w:name="_Hlk173486048"/>
      <w:r w:rsidRPr="000D144D">
        <w:rPr>
          <w:rFonts w:ascii="Times New Roman" w:hAnsi="Times New Roman" w:cs="Times New Roman"/>
          <w:b/>
        </w:rPr>
        <w:lastRenderedPageBreak/>
        <w:t>Chapter 4 – Result and Discussion</w:t>
      </w:r>
      <w:bookmarkEnd w:id="40"/>
    </w:p>
    <w:p w14:paraId="1BE78E22" w14:textId="77777777" w:rsidR="000D144D" w:rsidRPr="000D144D" w:rsidRDefault="000D144D" w:rsidP="000D144D">
      <w:pPr>
        <w:rPr>
          <w:rFonts w:ascii="Times New Roman" w:hAnsi="Times New Roman" w:cs="Times New Roman"/>
          <w:b/>
        </w:rPr>
      </w:pPr>
      <w:bookmarkStart w:id="42" w:name="_Toc175356623"/>
      <w:r w:rsidRPr="000D144D">
        <w:rPr>
          <w:rFonts w:ascii="Times New Roman" w:hAnsi="Times New Roman" w:cs="Times New Roman"/>
          <w:b/>
        </w:rPr>
        <w:t>4.1. Introduction</w:t>
      </w:r>
      <w:bookmarkEnd w:id="42"/>
    </w:p>
    <w:p w14:paraId="1D44760F" w14:textId="2E62E30B" w:rsidR="000D144D" w:rsidRPr="000D144D" w:rsidRDefault="00151AF0" w:rsidP="000D144D">
      <w:pPr>
        <w:rPr>
          <w:rFonts w:ascii="Times New Roman" w:hAnsi="Times New Roman" w:cs="Times New Roman"/>
        </w:rPr>
      </w:pPr>
      <w:r>
        <w:rPr>
          <w:rFonts w:ascii="Times New Roman" w:hAnsi="Times New Roman" w:cs="Times New Roman"/>
        </w:rPr>
        <w:t>This</w:t>
      </w:r>
      <w:r w:rsidR="000D144D" w:rsidRPr="000D144D">
        <w:rPr>
          <w:rFonts w:ascii="Times New Roman" w:hAnsi="Times New Roman" w:cs="Times New Roman"/>
        </w:rPr>
        <w:t xml:space="preserve"> chapter will </w:t>
      </w:r>
      <w:r>
        <w:rPr>
          <w:rFonts w:ascii="Times New Roman" w:hAnsi="Times New Roman" w:cs="Times New Roman"/>
        </w:rPr>
        <w:t>outline</w:t>
      </w:r>
      <w:r w:rsidR="000D144D" w:rsidRPr="000D144D">
        <w:rPr>
          <w:rFonts w:ascii="Times New Roman" w:hAnsi="Times New Roman" w:cs="Times New Roman"/>
        </w:rPr>
        <w:t xml:space="preserve"> the study's </w:t>
      </w:r>
      <w:r w:rsidR="00EE0008">
        <w:rPr>
          <w:rFonts w:ascii="Times New Roman" w:hAnsi="Times New Roman" w:cs="Times New Roman"/>
        </w:rPr>
        <w:t>outcomes</w:t>
      </w:r>
      <w:r w:rsidR="000D144D" w:rsidRPr="000D144D">
        <w:rPr>
          <w:rFonts w:ascii="Times New Roman" w:hAnsi="Times New Roman" w:cs="Times New Roman"/>
        </w:rPr>
        <w:t xml:space="preserve"> on the effects of Brexit on the UK grocery retail supply chain strategies. It will start with descriptive statistics that present the participants’ characteristics and </w:t>
      </w:r>
      <w:r w:rsidR="00FB2167">
        <w:rPr>
          <w:rFonts w:ascii="Times New Roman" w:hAnsi="Times New Roman" w:cs="Times New Roman"/>
        </w:rPr>
        <w:t>critical</w:t>
      </w:r>
      <w:r w:rsidR="000D144D" w:rsidRPr="000D144D">
        <w:rPr>
          <w:rFonts w:ascii="Times New Roman" w:hAnsi="Times New Roman" w:cs="Times New Roman"/>
        </w:rPr>
        <w:t xml:space="preserve"> variables and then proceed to hypothesis testing to assess the interactions between Brexit, financial performance, and the use of mitigation strategies and technology. The subsequent discussion will explain these results in the context of prior research and theories. </w:t>
      </w:r>
    </w:p>
    <w:p w14:paraId="6671F0C4" w14:textId="77777777" w:rsidR="000D144D" w:rsidRPr="000D144D" w:rsidRDefault="000D144D" w:rsidP="000D144D">
      <w:pPr>
        <w:rPr>
          <w:rFonts w:ascii="Times New Roman" w:hAnsi="Times New Roman" w:cs="Times New Roman"/>
          <w:b/>
        </w:rPr>
      </w:pPr>
      <w:bookmarkStart w:id="43" w:name="_Toc175356624"/>
      <w:r w:rsidRPr="000D144D">
        <w:rPr>
          <w:rFonts w:ascii="Times New Roman" w:hAnsi="Times New Roman" w:cs="Times New Roman"/>
          <w:b/>
        </w:rPr>
        <w:t>4.2. Descriptive Analysis</w:t>
      </w:r>
      <w:bookmarkEnd w:id="43"/>
    </w:p>
    <w:p w14:paraId="3C2E8ECE" w14:textId="601E563B" w:rsidR="000D144D" w:rsidRPr="000D144D" w:rsidRDefault="000D144D" w:rsidP="000D144D">
      <w:pPr>
        <w:rPr>
          <w:rFonts w:ascii="Times New Roman" w:hAnsi="Times New Roman" w:cs="Times New Roman"/>
        </w:rPr>
      </w:pPr>
      <w:r w:rsidRPr="000D144D">
        <w:rPr>
          <w:rFonts w:ascii="Times New Roman" w:hAnsi="Times New Roman" w:cs="Times New Roman"/>
        </w:rPr>
        <w:t xml:space="preserve">The gender distribution, as depicted in Figure 5, shows that </w:t>
      </w:r>
      <w:r w:rsidR="00EE0008" w:rsidRPr="000D144D">
        <w:rPr>
          <w:rFonts w:ascii="Times New Roman" w:hAnsi="Times New Roman" w:cs="Times New Roman"/>
        </w:rPr>
        <w:t>most of</w:t>
      </w:r>
      <w:r w:rsidRPr="000D144D">
        <w:rPr>
          <w:rFonts w:ascii="Times New Roman" w:hAnsi="Times New Roman" w:cs="Times New Roman"/>
        </w:rPr>
        <w:t xml:space="preserve"> the participants are male (46%)</w:t>
      </w:r>
      <w:r w:rsidR="007344F0">
        <w:rPr>
          <w:rFonts w:ascii="Times New Roman" w:hAnsi="Times New Roman" w:cs="Times New Roman"/>
        </w:rPr>
        <w:t>; the next group was comprised of</w:t>
      </w:r>
      <w:r w:rsidRPr="000D144D">
        <w:rPr>
          <w:rFonts w:ascii="Times New Roman" w:hAnsi="Times New Roman" w:cs="Times New Roman"/>
        </w:rPr>
        <w:t xml:space="preserve"> those who preferred not to disclose their gender (28%) and female participants (26%). This gender distribution provided </w:t>
      </w:r>
      <w:r w:rsidR="00D64838">
        <w:rPr>
          <w:rFonts w:ascii="Times New Roman" w:hAnsi="Times New Roman" w:cs="Times New Roman"/>
        </w:rPr>
        <w:t xml:space="preserve">a clear grasp </w:t>
      </w:r>
      <w:r w:rsidR="007344F0">
        <w:rPr>
          <w:rFonts w:ascii="Times New Roman" w:hAnsi="Times New Roman" w:cs="Times New Roman"/>
        </w:rPr>
        <w:t>of</w:t>
      </w:r>
      <w:r w:rsidRPr="000D144D">
        <w:rPr>
          <w:rFonts w:ascii="Times New Roman" w:hAnsi="Times New Roman" w:cs="Times New Roman"/>
        </w:rPr>
        <w:t xml:space="preserve"> the demographic </w:t>
      </w:r>
      <w:r w:rsidR="007344F0" w:rsidRPr="000D144D">
        <w:rPr>
          <w:rFonts w:ascii="Times New Roman" w:hAnsi="Times New Roman" w:cs="Times New Roman"/>
        </w:rPr>
        <w:t>structure</w:t>
      </w:r>
      <w:r w:rsidRPr="000D144D">
        <w:rPr>
          <w:rFonts w:ascii="Times New Roman" w:hAnsi="Times New Roman" w:cs="Times New Roman"/>
        </w:rPr>
        <w:t xml:space="preserve"> of the sample, potentially reflecting the current workforce trends in the UK grocery retail industry. It highlighted potential gender disparities in the sector, which could influence the findings related to the industry's response to Brexit. The inclusion of a significant percentage of participants who preferred not to specify their gender indicated an awareness of privacy and inclusivity concerns in data collection.</w:t>
      </w:r>
    </w:p>
    <w:p w14:paraId="61295B7C" w14:textId="77777777" w:rsidR="000D144D" w:rsidRPr="000D144D" w:rsidRDefault="000D144D" w:rsidP="000D144D">
      <w:pPr>
        <w:rPr>
          <w:rFonts w:ascii="Times New Roman" w:hAnsi="Times New Roman" w:cs="Times New Roman"/>
        </w:rPr>
      </w:pPr>
    </w:p>
    <w:p w14:paraId="0AA79E69" w14:textId="77777777" w:rsidR="000D144D" w:rsidRPr="000D144D" w:rsidRDefault="000D144D" w:rsidP="000D144D">
      <w:pPr>
        <w:rPr>
          <w:rFonts w:ascii="Times New Roman" w:hAnsi="Times New Roman" w:cs="Times New Roman"/>
        </w:rPr>
      </w:pPr>
      <w:r w:rsidRPr="000D144D">
        <w:rPr>
          <w:rFonts w:ascii="Times New Roman" w:hAnsi="Times New Roman" w:cs="Times New Roman"/>
          <w:noProof/>
          <w:lang w:val="en-US"/>
        </w:rPr>
        <w:drawing>
          <wp:inline distT="0" distB="0" distL="0" distR="0" wp14:anchorId="4CF8B884" wp14:editId="6766E092">
            <wp:extent cx="5975350" cy="3517900"/>
            <wp:effectExtent l="0" t="0" r="6350" b="6350"/>
            <wp:docPr id="12" name="Picture 12" descr="A graph of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graph of a bar chart&#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75350" cy="3517900"/>
                    </a:xfrm>
                    <a:prstGeom prst="rect">
                      <a:avLst/>
                    </a:prstGeom>
                    <a:noFill/>
                    <a:ln>
                      <a:noFill/>
                    </a:ln>
                  </pic:spPr>
                </pic:pic>
              </a:graphicData>
            </a:graphic>
          </wp:inline>
        </w:drawing>
      </w:r>
    </w:p>
    <w:p w14:paraId="5B74C702" w14:textId="77777777" w:rsidR="000D144D" w:rsidRPr="000D144D" w:rsidRDefault="000D144D" w:rsidP="000D144D">
      <w:pPr>
        <w:rPr>
          <w:rFonts w:ascii="Times New Roman" w:hAnsi="Times New Roman" w:cs="Times New Roman"/>
        </w:rPr>
      </w:pPr>
    </w:p>
    <w:p w14:paraId="2A037FA7" w14:textId="77777777" w:rsidR="000D144D" w:rsidRPr="000D144D" w:rsidRDefault="000D144D" w:rsidP="000D144D">
      <w:pPr>
        <w:rPr>
          <w:rFonts w:ascii="Times New Roman" w:hAnsi="Times New Roman" w:cs="Times New Roman"/>
        </w:rPr>
      </w:pPr>
    </w:p>
    <w:p w14:paraId="63450108" w14:textId="77777777" w:rsidR="000D144D" w:rsidRPr="000D144D" w:rsidRDefault="000D144D" w:rsidP="000D144D">
      <w:pPr>
        <w:rPr>
          <w:rFonts w:ascii="Times New Roman" w:hAnsi="Times New Roman" w:cs="Times New Roman"/>
        </w:rPr>
      </w:pPr>
    </w:p>
    <w:p w14:paraId="6945882A"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lastRenderedPageBreak/>
        <w:t>Figure 5 – Gender distribution</w:t>
      </w:r>
    </w:p>
    <w:p w14:paraId="2B85A18E" w14:textId="77777777" w:rsidR="000D144D" w:rsidRPr="000D144D" w:rsidRDefault="000D144D" w:rsidP="000D144D">
      <w:pPr>
        <w:rPr>
          <w:rFonts w:ascii="Times New Roman" w:hAnsi="Times New Roman" w:cs="Times New Roman"/>
        </w:rPr>
      </w:pPr>
    </w:p>
    <w:p w14:paraId="40938673" w14:textId="78926891" w:rsidR="000D144D" w:rsidRPr="000D144D" w:rsidRDefault="000D144D" w:rsidP="000D144D">
      <w:pPr>
        <w:rPr>
          <w:rFonts w:ascii="Times New Roman" w:hAnsi="Times New Roman" w:cs="Times New Roman"/>
        </w:rPr>
      </w:pPr>
      <w:r w:rsidRPr="000D144D">
        <w:rPr>
          <w:rFonts w:ascii="Times New Roman" w:hAnsi="Times New Roman" w:cs="Times New Roman"/>
        </w:rPr>
        <w:t xml:space="preserve">The descriptive </w:t>
      </w:r>
      <w:r w:rsidR="00BD11A7" w:rsidRPr="000D144D">
        <w:rPr>
          <w:rFonts w:ascii="Times New Roman" w:hAnsi="Times New Roman" w:cs="Times New Roman"/>
        </w:rPr>
        <w:t>indicators</w:t>
      </w:r>
      <w:r w:rsidRPr="000D144D">
        <w:rPr>
          <w:rFonts w:ascii="Times New Roman" w:hAnsi="Times New Roman" w:cs="Times New Roman"/>
        </w:rPr>
        <w:t xml:space="preserve"> in Table 2 provided </w:t>
      </w:r>
      <w:r w:rsidR="007A0D60">
        <w:rPr>
          <w:rFonts w:ascii="Times New Roman" w:hAnsi="Times New Roman" w:cs="Times New Roman"/>
        </w:rPr>
        <w:t>a</w:t>
      </w:r>
      <w:r w:rsidRPr="000D144D">
        <w:rPr>
          <w:rFonts w:ascii="Times New Roman" w:hAnsi="Times New Roman" w:cs="Times New Roman"/>
        </w:rPr>
        <w:t xml:space="preserve"> </w:t>
      </w:r>
      <w:r w:rsidR="00BD11A7" w:rsidRPr="000D144D">
        <w:rPr>
          <w:rFonts w:ascii="Times New Roman" w:hAnsi="Times New Roman" w:cs="Times New Roman"/>
        </w:rPr>
        <w:t>synopsis</w:t>
      </w:r>
      <w:r w:rsidRPr="000D144D">
        <w:rPr>
          <w:rFonts w:ascii="Times New Roman" w:hAnsi="Times New Roman" w:cs="Times New Roman"/>
        </w:rPr>
        <w:t xml:space="preserve"> of the age </w:t>
      </w:r>
      <w:r w:rsidR="007A0D60" w:rsidRPr="000D144D">
        <w:rPr>
          <w:rFonts w:ascii="Times New Roman" w:hAnsi="Times New Roman" w:cs="Times New Roman"/>
        </w:rPr>
        <w:t>allocation</w:t>
      </w:r>
      <w:r w:rsidRPr="000D144D">
        <w:rPr>
          <w:rFonts w:ascii="Times New Roman" w:hAnsi="Times New Roman" w:cs="Times New Roman"/>
        </w:rPr>
        <w:t xml:space="preserve"> of the participants involved in th</w:t>
      </w:r>
      <w:r w:rsidR="007A0D60">
        <w:rPr>
          <w:rFonts w:ascii="Times New Roman" w:hAnsi="Times New Roman" w:cs="Times New Roman"/>
        </w:rPr>
        <w:t>is research</w:t>
      </w:r>
      <w:r w:rsidRPr="000D144D">
        <w:rPr>
          <w:rFonts w:ascii="Times New Roman" w:hAnsi="Times New Roman" w:cs="Times New Roman"/>
        </w:rPr>
        <w:t xml:space="preserve"> on the impact of Brexit on UK grocery retail supply chain strategies. The sample </w:t>
      </w:r>
      <w:r w:rsidR="007A0D60" w:rsidRPr="000D144D">
        <w:rPr>
          <w:rFonts w:ascii="Times New Roman" w:hAnsi="Times New Roman" w:cs="Times New Roman"/>
        </w:rPr>
        <w:t>comprised</w:t>
      </w:r>
      <w:r w:rsidRPr="000D144D">
        <w:rPr>
          <w:rFonts w:ascii="Times New Roman" w:hAnsi="Times New Roman" w:cs="Times New Roman"/>
        </w:rPr>
        <w:t xml:space="preserve"> of 100 </w:t>
      </w:r>
      <w:r w:rsidR="002B27FA" w:rsidRPr="000D144D">
        <w:rPr>
          <w:rFonts w:ascii="Times New Roman" w:hAnsi="Times New Roman" w:cs="Times New Roman"/>
        </w:rPr>
        <w:t>contributors</w:t>
      </w:r>
      <w:r w:rsidRPr="000D144D">
        <w:rPr>
          <w:rFonts w:ascii="Times New Roman" w:hAnsi="Times New Roman" w:cs="Times New Roman"/>
        </w:rPr>
        <w:t xml:space="preserve"> with ages </w:t>
      </w:r>
      <w:r w:rsidR="002B27FA" w:rsidRPr="000D144D">
        <w:rPr>
          <w:rFonts w:ascii="Times New Roman" w:hAnsi="Times New Roman" w:cs="Times New Roman"/>
        </w:rPr>
        <w:t>varying</w:t>
      </w:r>
      <w:r w:rsidRPr="000D144D">
        <w:rPr>
          <w:rFonts w:ascii="Times New Roman" w:hAnsi="Times New Roman" w:cs="Times New Roman"/>
        </w:rPr>
        <w:t xml:space="preserve"> from 25 to 60 years. The mean </w:t>
      </w:r>
      <w:r w:rsidR="002B27FA">
        <w:rPr>
          <w:rFonts w:ascii="Times New Roman" w:hAnsi="Times New Roman" w:cs="Times New Roman"/>
        </w:rPr>
        <w:t xml:space="preserve">average </w:t>
      </w:r>
      <w:r w:rsidRPr="000D144D">
        <w:rPr>
          <w:rFonts w:ascii="Times New Roman" w:hAnsi="Times New Roman" w:cs="Times New Roman"/>
        </w:rPr>
        <w:t>age of the respondents was 39.88, indicating that, on average, the participants are in their late thirties. The standard deviation was 9.33, reflecting a moderate spread of ages around the mean, suggesting a relatively diverse age group. This age diversity ensured that the study captured a broad perspective of experiences and opinions regarding the supply chain impacts of Brexit, as participants were likely to have varying levels of experience and roles within the grocery retail sector.</w:t>
      </w:r>
    </w:p>
    <w:p w14:paraId="7699B6A7"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Table 2 - Age</w:t>
      </w:r>
    </w:p>
    <w:p w14:paraId="02010C73" w14:textId="77777777" w:rsidR="000D144D" w:rsidRPr="000D144D" w:rsidRDefault="000D144D" w:rsidP="000D144D">
      <w:pPr>
        <w:rPr>
          <w:rFonts w:ascii="Times New Roman" w:hAnsi="Times New Roman" w:cs="Times New Roman"/>
        </w:rPr>
      </w:pPr>
    </w:p>
    <w:tbl>
      <w:tblPr>
        <w:tblW w:w="73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06"/>
        <w:gridCol w:w="1029"/>
        <w:gridCol w:w="1077"/>
        <w:gridCol w:w="1107"/>
        <w:gridCol w:w="1030"/>
        <w:gridCol w:w="1445"/>
      </w:tblGrid>
      <w:tr w:rsidR="000D144D" w:rsidRPr="000D144D" w14:paraId="30AC2A7B" w14:textId="77777777" w:rsidTr="00046EAF">
        <w:trPr>
          <w:cantSplit/>
        </w:trPr>
        <w:tc>
          <w:tcPr>
            <w:tcW w:w="7390" w:type="dxa"/>
            <w:gridSpan w:val="6"/>
            <w:tcBorders>
              <w:top w:val="nil"/>
              <w:left w:val="nil"/>
              <w:bottom w:val="nil"/>
              <w:right w:val="nil"/>
            </w:tcBorders>
            <w:shd w:val="clear" w:color="auto" w:fill="FFFFFF"/>
            <w:vAlign w:val="center"/>
          </w:tcPr>
          <w:p w14:paraId="7D473AEA" w14:textId="77777777" w:rsidR="000D144D" w:rsidRPr="000D144D" w:rsidRDefault="000D144D" w:rsidP="000D144D">
            <w:pPr>
              <w:rPr>
                <w:rFonts w:ascii="Times New Roman" w:hAnsi="Times New Roman" w:cs="Times New Roman"/>
              </w:rPr>
            </w:pPr>
            <w:r w:rsidRPr="000D144D">
              <w:rPr>
                <w:rFonts w:ascii="Times New Roman" w:hAnsi="Times New Roman" w:cs="Times New Roman"/>
                <w:b/>
                <w:bCs/>
              </w:rPr>
              <w:t>Descriptive Statistics</w:t>
            </w:r>
          </w:p>
        </w:tc>
      </w:tr>
      <w:tr w:rsidR="000D144D" w:rsidRPr="000D144D" w14:paraId="3DD46FF3" w14:textId="77777777" w:rsidTr="00046EAF">
        <w:trPr>
          <w:cantSplit/>
        </w:trPr>
        <w:tc>
          <w:tcPr>
            <w:tcW w:w="1706" w:type="dxa"/>
            <w:tcBorders>
              <w:top w:val="nil"/>
              <w:left w:val="nil"/>
              <w:bottom w:val="single" w:sz="8" w:space="0" w:color="152935"/>
              <w:right w:val="nil"/>
            </w:tcBorders>
            <w:shd w:val="clear" w:color="auto" w:fill="FFFFFF"/>
            <w:vAlign w:val="bottom"/>
          </w:tcPr>
          <w:p w14:paraId="57E68AD2" w14:textId="77777777" w:rsidR="000D144D" w:rsidRPr="000D144D" w:rsidRDefault="000D144D" w:rsidP="000D144D">
            <w:pPr>
              <w:rPr>
                <w:rFonts w:ascii="Times New Roman" w:hAnsi="Times New Roman" w:cs="Times New Roman"/>
              </w:rPr>
            </w:pPr>
          </w:p>
        </w:tc>
        <w:tc>
          <w:tcPr>
            <w:tcW w:w="1029" w:type="dxa"/>
            <w:tcBorders>
              <w:top w:val="nil"/>
              <w:left w:val="nil"/>
              <w:bottom w:val="single" w:sz="8" w:space="0" w:color="152935"/>
              <w:right w:val="single" w:sz="8" w:space="0" w:color="E0E0E0"/>
            </w:tcBorders>
            <w:shd w:val="clear" w:color="auto" w:fill="FFFFFF"/>
            <w:vAlign w:val="bottom"/>
          </w:tcPr>
          <w:p w14:paraId="426887D6"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N</w:t>
            </w:r>
          </w:p>
        </w:tc>
        <w:tc>
          <w:tcPr>
            <w:tcW w:w="1076" w:type="dxa"/>
            <w:tcBorders>
              <w:top w:val="nil"/>
              <w:left w:val="single" w:sz="8" w:space="0" w:color="E0E0E0"/>
              <w:bottom w:val="single" w:sz="8" w:space="0" w:color="152935"/>
              <w:right w:val="single" w:sz="8" w:space="0" w:color="E0E0E0"/>
            </w:tcBorders>
            <w:shd w:val="clear" w:color="auto" w:fill="FFFFFF"/>
            <w:vAlign w:val="bottom"/>
          </w:tcPr>
          <w:p w14:paraId="3F2FE5A6"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Minimum</w:t>
            </w:r>
          </w:p>
        </w:tc>
        <w:tc>
          <w:tcPr>
            <w:tcW w:w="1106" w:type="dxa"/>
            <w:tcBorders>
              <w:top w:val="nil"/>
              <w:left w:val="single" w:sz="8" w:space="0" w:color="E0E0E0"/>
              <w:bottom w:val="single" w:sz="8" w:space="0" w:color="152935"/>
              <w:right w:val="single" w:sz="8" w:space="0" w:color="E0E0E0"/>
            </w:tcBorders>
            <w:shd w:val="clear" w:color="auto" w:fill="FFFFFF"/>
            <w:vAlign w:val="bottom"/>
          </w:tcPr>
          <w:p w14:paraId="2B89E108"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Maximum</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38AAD92"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Mean</w:t>
            </w:r>
          </w:p>
        </w:tc>
        <w:tc>
          <w:tcPr>
            <w:tcW w:w="1444" w:type="dxa"/>
            <w:tcBorders>
              <w:top w:val="nil"/>
              <w:left w:val="single" w:sz="8" w:space="0" w:color="E0E0E0"/>
              <w:bottom w:val="single" w:sz="8" w:space="0" w:color="152935"/>
              <w:right w:val="nil"/>
            </w:tcBorders>
            <w:shd w:val="clear" w:color="auto" w:fill="FFFFFF"/>
            <w:vAlign w:val="bottom"/>
          </w:tcPr>
          <w:p w14:paraId="5A31A6AF"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Std. Deviation</w:t>
            </w:r>
          </w:p>
        </w:tc>
      </w:tr>
      <w:tr w:rsidR="000D144D" w:rsidRPr="000D144D" w14:paraId="0DE58C98" w14:textId="77777777" w:rsidTr="00046EAF">
        <w:trPr>
          <w:cantSplit/>
        </w:trPr>
        <w:tc>
          <w:tcPr>
            <w:tcW w:w="1706" w:type="dxa"/>
            <w:tcBorders>
              <w:top w:val="single" w:sz="8" w:space="0" w:color="152935"/>
              <w:left w:val="nil"/>
              <w:bottom w:val="single" w:sz="8" w:space="0" w:color="AEAEAE"/>
              <w:right w:val="nil"/>
            </w:tcBorders>
            <w:shd w:val="clear" w:color="auto" w:fill="E0E0E0"/>
          </w:tcPr>
          <w:p w14:paraId="19D79818"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Age</w:t>
            </w:r>
          </w:p>
        </w:tc>
        <w:tc>
          <w:tcPr>
            <w:tcW w:w="1029" w:type="dxa"/>
            <w:tcBorders>
              <w:top w:val="single" w:sz="8" w:space="0" w:color="152935"/>
              <w:left w:val="nil"/>
              <w:bottom w:val="single" w:sz="8" w:space="0" w:color="AEAEAE"/>
              <w:right w:val="single" w:sz="8" w:space="0" w:color="E0E0E0"/>
            </w:tcBorders>
            <w:shd w:val="clear" w:color="auto" w:fill="FFFFFF"/>
          </w:tcPr>
          <w:p w14:paraId="7EF289E3"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100</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39A0BA02"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25</w:t>
            </w:r>
          </w:p>
        </w:tc>
        <w:tc>
          <w:tcPr>
            <w:tcW w:w="1106" w:type="dxa"/>
            <w:tcBorders>
              <w:top w:val="single" w:sz="8" w:space="0" w:color="152935"/>
              <w:left w:val="single" w:sz="8" w:space="0" w:color="E0E0E0"/>
              <w:bottom w:val="single" w:sz="8" w:space="0" w:color="AEAEAE"/>
              <w:right w:val="single" w:sz="8" w:space="0" w:color="E0E0E0"/>
            </w:tcBorders>
            <w:shd w:val="clear" w:color="auto" w:fill="FFFFFF"/>
          </w:tcPr>
          <w:p w14:paraId="660CB1F8"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60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0146FBB"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39.88</w:t>
            </w:r>
          </w:p>
        </w:tc>
        <w:tc>
          <w:tcPr>
            <w:tcW w:w="1444" w:type="dxa"/>
            <w:tcBorders>
              <w:top w:val="single" w:sz="8" w:space="0" w:color="152935"/>
              <w:left w:val="single" w:sz="8" w:space="0" w:color="E0E0E0"/>
              <w:bottom w:val="single" w:sz="8" w:space="0" w:color="AEAEAE"/>
              <w:right w:val="nil"/>
            </w:tcBorders>
            <w:shd w:val="clear" w:color="auto" w:fill="FFFFFF"/>
          </w:tcPr>
          <w:p w14:paraId="7B0F1D57"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9.330</w:t>
            </w:r>
          </w:p>
        </w:tc>
      </w:tr>
      <w:tr w:rsidR="000D144D" w:rsidRPr="000D144D" w14:paraId="0E7E08C6" w14:textId="77777777" w:rsidTr="00046EAF">
        <w:trPr>
          <w:cantSplit/>
        </w:trPr>
        <w:tc>
          <w:tcPr>
            <w:tcW w:w="1706" w:type="dxa"/>
            <w:tcBorders>
              <w:top w:val="single" w:sz="8" w:space="0" w:color="AEAEAE"/>
              <w:left w:val="nil"/>
              <w:bottom w:val="single" w:sz="8" w:space="0" w:color="152935"/>
              <w:right w:val="nil"/>
            </w:tcBorders>
            <w:shd w:val="clear" w:color="auto" w:fill="E0E0E0"/>
          </w:tcPr>
          <w:p w14:paraId="3A4F4B9B"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Valid N (listwise)</w:t>
            </w:r>
          </w:p>
        </w:tc>
        <w:tc>
          <w:tcPr>
            <w:tcW w:w="1029" w:type="dxa"/>
            <w:tcBorders>
              <w:top w:val="single" w:sz="8" w:space="0" w:color="AEAEAE"/>
              <w:left w:val="nil"/>
              <w:bottom w:val="single" w:sz="8" w:space="0" w:color="152935"/>
              <w:right w:val="single" w:sz="8" w:space="0" w:color="E0E0E0"/>
            </w:tcBorders>
            <w:shd w:val="clear" w:color="auto" w:fill="FFFFFF"/>
          </w:tcPr>
          <w:p w14:paraId="0F144F7B"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100</w:t>
            </w:r>
          </w:p>
        </w:tc>
        <w:tc>
          <w:tcPr>
            <w:tcW w:w="107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939D0D1" w14:textId="77777777" w:rsidR="000D144D" w:rsidRPr="000D144D" w:rsidRDefault="000D144D" w:rsidP="000D144D">
            <w:pPr>
              <w:rPr>
                <w:rFonts w:ascii="Times New Roman" w:hAnsi="Times New Roman" w:cs="Times New Roman"/>
              </w:rPr>
            </w:pPr>
          </w:p>
        </w:tc>
        <w:tc>
          <w:tcPr>
            <w:tcW w:w="110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A0C9F11" w14:textId="77777777" w:rsidR="000D144D" w:rsidRPr="000D144D" w:rsidRDefault="000D144D" w:rsidP="000D144D">
            <w:pPr>
              <w:rPr>
                <w:rFonts w:ascii="Times New Roman" w:hAnsi="Times New Roman" w:cs="Times New Roman"/>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13F3168" w14:textId="77777777" w:rsidR="000D144D" w:rsidRPr="000D144D" w:rsidRDefault="000D144D" w:rsidP="000D144D">
            <w:pPr>
              <w:rPr>
                <w:rFonts w:ascii="Times New Roman" w:hAnsi="Times New Roman" w:cs="Times New Roman"/>
              </w:rPr>
            </w:pPr>
          </w:p>
        </w:tc>
        <w:tc>
          <w:tcPr>
            <w:tcW w:w="1444" w:type="dxa"/>
            <w:tcBorders>
              <w:top w:val="single" w:sz="8" w:space="0" w:color="AEAEAE"/>
              <w:left w:val="single" w:sz="8" w:space="0" w:color="E0E0E0"/>
              <w:bottom w:val="single" w:sz="8" w:space="0" w:color="152935"/>
              <w:right w:val="nil"/>
            </w:tcBorders>
            <w:shd w:val="clear" w:color="auto" w:fill="FFFFFF"/>
            <w:vAlign w:val="center"/>
          </w:tcPr>
          <w:p w14:paraId="605741A4" w14:textId="77777777" w:rsidR="000D144D" w:rsidRPr="000D144D" w:rsidRDefault="000D144D" w:rsidP="000D144D">
            <w:pPr>
              <w:rPr>
                <w:rFonts w:ascii="Times New Roman" w:hAnsi="Times New Roman" w:cs="Times New Roman"/>
              </w:rPr>
            </w:pPr>
          </w:p>
        </w:tc>
      </w:tr>
    </w:tbl>
    <w:p w14:paraId="14233F64" w14:textId="77777777" w:rsidR="000D144D" w:rsidRPr="000D144D" w:rsidRDefault="000D144D" w:rsidP="000D144D">
      <w:pPr>
        <w:rPr>
          <w:rFonts w:ascii="Times New Roman" w:hAnsi="Times New Roman" w:cs="Times New Roman"/>
        </w:rPr>
      </w:pPr>
    </w:p>
    <w:p w14:paraId="2743A04B" w14:textId="77777777" w:rsidR="000D144D" w:rsidRPr="000D144D" w:rsidRDefault="000D144D" w:rsidP="000D144D">
      <w:pPr>
        <w:rPr>
          <w:rFonts w:ascii="Times New Roman" w:hAnsi="Times New Roman" w:cs="Times New Roman"/>
          <w:b/>
        </w:rPr>
      </w:pPr>
      <w:bookmarkStart w:id="44" w:name="_Toc175356625"/>
      <w:r w:rsidRPr="000D144D">
        <w:rPr>
          <w:rFonts w:ascii="Times New Roman" w:hAnsi="Times New Roman" w:cs="Times New Roman"/>
          <w:b/>
        </w:rPr>
        <w:t>4.3. Inferential Analysis</w:t>
      </w:r>
      <w:bookmarkEnd w:id="44"/>
    </w:p>
    <w:p w14:paraId="6869233A" w14:textId="77777777" w:rsidR="000D144D" w:rsidRDefault="000D144D" w:rsidP="000D144D">
      <w:pPr>
        <w:rPr>
          <w:rFonts w:ascii="Times New Roman" w:hAnsi="Times New Roman" w:cs="Times New Roman"/>
          <w:b/>
          <w:i/>
        </w:rPr>
      </w:pPr>
      <w:bookmarkStart w:id="45" w:name="_Toc175356626"/>
      <w:r w:rsidRPr="000D144D">
        <w:rPr>
          <w:rFonts w:ascii="Times New Roman" w:hAnsi="Times New Roman" w:cs="Times New Roman"/>
          <w:b/>
          <w:i/>
        </w:rPr>
        <w:t>4.3.1. Correlation Test</w:t>
      </w:r>
      <w:bookmarkEnd w:id="45"/>
    </w:p>
    <w:p w14:paraId="0F895803" w14:textId="33A4E341" w:rsidR="00A30CBC" w:rsidRPr="007A0936" w:rsidRDefault="00A30CBC" w:rsidP="00A30CBC">
      <w:pPr>
        <w:pStyle w:val="NormalWeb"/>
        <w:spacing w:after="0"/>
        <w:jc w:val="both"/>
        <w:rPr>
          <w:rFonts w:eastAsia="Times New Roman"/>
          <w:kern w:val="0"/>
          <w:lang w:eastAsia="en-GB"/>
          <w14:ligatures w14:val="none"/>
        </w:rPr>
      </w:pPr>
      <w:r w:rsidRPr="007A0936">
        <w:rPr>
          <w:lang w:eastAsia="en-GB"/>
        </w:rPr>
        <w:t xml:space="preserve">The correlation test investigated the hypothesis </w:t>
      </w:r>
      <w:r w:rsidRPr="007A0936">
        <w:t xml:space="preserve">regarding whether there is any relationship between the impacts of Brexit and the costs and profitability in the UK grocery sector. </w:t>
      </w:r>
      <w:r w:rsidRPr="007A0936">
        <w:rPr>
          <w:rFonts w:eastAsia="Times New Roman"/>
          <w:kern w:val="0"/>
          <w:lang w:eastAsia="en-GB"/>
          <w14:ligatures w14:val="none"/>
        </w:rPr>
        <w:t xml:space="preserve">For this hypothesis, </w:t>
      </w:r>
      <w:r w:rsidRPr="007A0936">
        <w:rPr>
          <w:rFonts w:eastAsia="Times New Roman"/>
          <w:bCs/>
          <w:kern w:val="0"/>
          <w:lang w:eastAsia="en-GB"/>
          <w14:ligatures w14:val="none"/>
        </w:rPr>
        <w:t>Dependent Variable (DV) included costs and profitability in the UK grocery sector</w:t>
      </w:r>
      <w:r w:rsidRPr="007A0936">
        <w:rPr>
          <w:rFonts w:eastAsia="Times New Roman"/>
          <w:kern w:val="0"/>
          <w:lang w:eastAsia="en-GB"/>
          <w14:ligatures w14:val="none"/>
        </w:rPr>
        <w:t xml:space="preserve">. This variable represented the financial performance of the grocery sector, specifically focusing on cost changes and profitability levels post-Brexit. It is measured using data on </w:t>
      </w:r>
      <w:r w:rsidR="00FB2167">
        <w:rPr>
          <w:rFonts w:eastAsia="Times New Roman"/>
          <w:kern w:val="0"/>
          <w:lang w:eastAsia="en-GB"/>
          <w14:ligatures w14:val="none"/>
        </w:rPr>
        <w:t>economic</w:t>
      </w:r>
      <w:r w:rsidRPr="007A0936">
        <w:rPr>
          <w:rFonts w:eastAsia="Times New Roman"/>
          <w:kern w:val="0"/>
          <w:lang w:eastAsia="en-GB"/>
          <w14:ligatures w14:val="none"/>
        </w:rPr>
        <w:t xml:space="preserve"> outcomes such as operational costs, profit margins and revenue changes. Along with</w:t>
      </w:r>
      <w:r w:rsidR="00FB2167">
        <w:rPr>
          <w:rFonts w:eastAsia="Times New Roman"/>
          <w:kern w:val="0"/>
          <w:lang w:eastAsia="en-GB"/>
          <w14:ligatures w14:val="none"/>
        </w:rPr>
        <w:t xml:space="preserve"> Independent Variables (IVs)</w:t>
      </w:r>
      <w:r w:rsidRPr="007A0936">
        <w:rPr>
          <w:rFonts w:eastAsia="Times New Roman"/>
          <w:bCs/>
          <w:kern w:val="0"/>
          <w:lang w:eastAsia="en-GB"/>
          <w14:ligatures w14:val="none"/>
        </w:rPr>
        <w:t xml:space="preserve"> were the impacts of Brexit,</w:t>
      </w:r>
      <w:r w:rsidRPr="007A0936">
        <w:rPr>
          <w:rFonts w:eastAsia="Times New Roman"/>
          <w:kern w:val="0"/>
          <w:lang w:eastAsia="en-GB"/>
          <w14:ligatures w14:val="none"/>
        </w:rPr>
        <w:t xml:space="preserve"> including several sub-variables that capture the different aspects of Brexit's impact, such as </w:t>
      </w:r>
      <w:r w:rsidRPr="007A0936">
        <w:rPr>
          <w:rFonts w:eastAsia="Times New Roman"/>
          <w:bCs/>
          <w:kern w:val="0"/>
          <w:lang w:eastAsia="en-GB"/>
          <w14:ligatures w14:val="none"/>
        </w:rPr>
        <w:t>tariffs and trade barriers</w:t>
      </w:r>
      <w:r w:rsidRPr="007A0936">
        <w:rPr>
          <w:rFonts w:eastAsia="Times New Roman"/>
          <w:kern w:val="0"/>
          <w:lang w:eastAsia="en-GB"/>
          <w14:ligatures w14:val="none"/>
        </w:rPr>
        <w:t xml:space="preserve">, </w:t>
      </w:r>
      <w:r w:rsidRPr="007A0936">
        <w:rPr>
          <w:rFonts w:eastAsia="Times New Roman"/>
          <w:bCs/>
          <w:kern w:val="0"/>
          <w:lang w:eastAsia="en-GB"/>
          <w14:ligatures w14:val="none"/>
        </w:rPr>
        <w:t>labour market changes</w:t>
      </w:r>
      <w:r w:rsidRPr="007A0936">
        <w:rPr>
          <w:rFonts w:eastAsia="Times New Roman"/>
          <w:kern w:val="0"/>
          <w:lang w:eastAsia="en-GB"/>
          <w14:ligatures w14:val="none"/>
        </w:rPr>
        <w:t xml:space="preserve"> and </w:t>
      </w:r>
      <w:r w:rsidRPr="007A0936">
        <w:rPr>
          <w:rFonts w:eastAsia="Times New Roman"/>
          <w:bCs/>
          <w:kern w:val="0"/>
          <w:lang w:eastAsia="en-GB"/>
          <w14:ligatures w14:val="none"/>
        </w:rPr>
        <w:t>supply chain disruptions</w:t>
      </w:r>
      <w:r w:rsidRPr="007A0936">
        <w:rPr>
          <w:rFonts w:eastAsia="Times New Roman"/>
          <w:kern w:val="0"/>
          <w:lang w:eastAsia="en-GB"/>
          <w14:ligatures w14:val="none"/>
        </w:rPr>
        <w:t>. The correlation analysis will evaluate the nature and intensity of the associations between the effects of Brexit</w:t>
      </w:r>
      <w:r w:rsidR="00FB2167">
        <w:rPr>
          <w:rFonts w:eastAsia="Times New Roman"/>
          <w:kern w:val="0"/>
          <w:lang w:eastAsia="en-GB"/>
          <w14:ligatures w14:val="none"/>
        </w:rPr>
        <w:t>, such as tariffs, changes in the labour market,</w:t>
      </w:r>
      <w:r w:rsidRPr="007A0936">
        <w:rPr>
          <w:rFonts w:eastAsia="Times New Roman"/>
          <w:kern w:val="0"/>
          <w:lang w:eastAsia="en-GB"/>
          <w14:ligatures w14:val="none"/>
        </w:rPr>
        <w:t xml:space="preserve"> disruptions in supply chains and the costs and profitability in the grocery sector in the United Kingdom. It will determine which of the Brexit-related factors are significantly associated with financial performance and thereby assist in explaining how external pressures affect </w:t>
      </w:r>
      <w:r w:rsidR="00FB2167">
        <w:rPr>
          <w:rFonts w:eastAsia="Times New Roman"/>
          <w:kern w:val="0"/>
          <w:lang w:eastAsia="en-GB"/>
          <w14:ligatures w14:val="none"/>
        </w:rPr>
        <w:t>economic</w:t>
      </w:r>
      <w:r w:rsidRPr="007A0936">
        <w:rPr>
          <w:rFonts w:eastAsia="Times New Roman"/>
          <w:kern w:val="0"/>
          <w:lang w:eastAsia="en-GB"/>
          <w14:ligatures w14:val="none"/>
        </w:rPr>
        <w:t xml:space="preserve"> performance.</w:t>
      </w:r>
    </w:p>
    <w:p w14:paraId="0AE2EC68" w14:textId="77777777" w:rsidR="009B7703" w:rsidRPr="000D144D" w:rsidRDefault="009B7703" w:rsidP="000D144D">
      <w:pPr>
        <w:rPr>
          <w:rFonts w:ascii="Times New Roman" w:hAnsi="Times New Roman" w:cs="Times New Roman"/>
          <w:b/>
          <w:i/>
        </w:rPr>
      </w:pPr>
    </w:p>
    <w:p w14:paraId="24795AF0" w14:textId="35BEB609" w:rsidR="000D144D" w:rsidRPr="000D144D" w:rsidRDefault="000D144D" w:rsidP="000D144D">
      <w:pPr>
        <w:rPr>
          <w:rFonts w:ascii="Times New Roman" w:hAnsi="Times New Roman" w:cs="Times New Roman"/>
        </w:rPr>
      </w:pPr>
      <w:r w:rsidRPr="000D144D">
        <w:rPr>
          <w:rFonts w:ascii="Times New Roman" w:hAnsi="Times New Roman" w:cs="Times New Roman"/>
        </w:rPr>
        <w:t xml:space="preserve">The correlation test revealed the relationships between the impact of Brexit on various factors and UK grocery retail supply chain strategies (Table 3). In correlation </w:t>
      </w:r>
      <w:r w:rsidR="00E263FA" w:rsidRPr="000D144D">
        <w:rPr>
          <w:rFonts w:ascii="Times New Roman" w:hAnsi="Times New Roman" w:cs="Times New Roman"/>
        </w:rPr>
        <w:t>investigation</w:t>
      </w:r>
      <w:r w:rsidRPr="000D144D">
        <w:rPr>
          <w:rFonts w:ascii="Times New Roman" w:hAnsi="Times New Roman" w:cs="Times New Roman"/>
        </w:rPr>
        <w:t xml:space="preserve">, the </w:t>
      </w:r>
      <w:r w:rsidR="00E263FA" w:rsidRPr="000D144D">
        <w:rPr>
          <w:rFonts w:ascii="Times New Roman" w:hAnsi="Times New Roman" w:cs="Times New Roman"/>
        </w:rPr>
        <w:t>strong point</w:t>
      </w:r>
      <w:r w:rsidRPr="000D144D">
        <w:rPr>
          <w:rFonts w:ascii="Times New Roman" w:hAnsi="Times New Roman" w:cs="Times New Roman"/>
        </w:rPr>
        <w:t xml:space="preserve"> and direction of the </w:t>
      </w:r>
      <w:r w:rsidR="00D675C4" w:rsidRPr="000D144D">
        <w:rPr>
          <w:rFonts w:ascii="Times New Roman" w:hAnsi="Times New Roman" w:cs="Times New Roman"/>
        </w:rPr>
        <w:t>connection</w:t>
      </w:r>
      <w:r w:rsidRPr="000D144D">
        <w:rPr>
          <w:rFonts w:ascii="Times New Roman" w:hAnsi="Times New Roman" w:cs="Times New Roman"/>
        </w:rPr>
        <w:t xml:space="preserve"> </w:t>
      </w:r>
      <w:r w:rsidR="00D675C4" w:rsidRPr="000D144D">
        <w:rPr>
          <w:rFonts w:ascii="Times New Roman" w:hAnsi="Times New Roman" w:cs="Times New Roman"/>
        </w:rPr>
        <w:t>amongst</w:t>
      </w:r>
      <w:r w:rsidRPr="000D144D">
        <w:rPr>
          <w:rFonts w:ascii="Times New Roman" w:hAnsi="Times New Roman" w:cs="Times New Roman"/>
        </w:rPr>
        <w:t xml:space="preserve"> two variables were measured by the </w:t>
      </w:r>
      <w:r w:rsidRPr="000D144D">
        <w:rPr>
          <w:rFonts w:ascii="Times New Roman" w:hAnsi="Times New Roman" w:cs="Times New Roman"/>
        </w:rPr>
        <w:lastRenderedPageBreak/>
        <w:t>Pearson correlation coefficient (r), which ranges from −1 to +1. A value of +1 indicates a perfect positive correlation, −1 indicates a perfect negative correlation, and 0 indicates no correlation. The closer r is to +1 or −1, the stronger the relationship. The r for the impact of Brexit on consumer behaviour was 0.62, indicating a moderate positive relationship with supply chain strategies. This suggested that changes in consumer behaviour due to Brexit were moderately associated with adjustments in supply chain strategies. The correlation was statistically si</w:t>
      </w:r>
      <w:r w:rsidR="00C449C8">
        <w:rPr>
          <w:rFonts w:ascii="Times New Roman" w:hAnsi="Times New Roman" w:cs="Times New Roman"/>
        </w:rPr>
        <w:t>zeable</w:t>
      </w:r>
      <w:r w:rsidRPr="000D144D">
        <w:rPr>
          <w:rFonts w:ascii="Times New Roman" w:hAnsi="Times New Roman" w:cs="Times New Roman"/>
        </w:rPr>
        <w:t xml:space="preserve">, with a </w:t>
      </w:r>
      <w:r w:rsidRPr="000D144D">
        <w:rPr>
          <w:rFonts w:ascii="Times New Roman" w:hAnsi="Times New Roman" w:cs="Times New Roman"/>
          <w:i/>
        </w:rPr>
        <w:t>p</w:t>
      </w:r>
      <w:r w:rsidRPr="000D144D">
        <w:rPr>
          <w:rFonts w:ascii="Times New Roman" w:hAnsi="Times New Roman" w:cs="Times New Roman"/>
        </w:rPr>
        <w:t xml:space="preserve">-value of 0.00. Moreover, the impact of Brexit on labour markets showed a robust positive correlation with supply chain strategies, with a substantial relationship (r=0.97; </w:t>
      </w:r>
      <w:r w:rsidRPr="000D144D">
        <w:rPr>
          <w:rFonts w:ascii="Times New Roman" w:hAnsi="Times New Roman" w:cs="Times New Roman"/>
          <w:i/>
        </w:rPr>
        <w:t>p</w:t>
      </w:r>
      <w:r w:rsidRPr="000D144D">
        <w:rPr>
          <w:rFonts w:ascii="Times New Roman" w:hAnsi="Times New Roman" w:cs="Times New Roman"/>
        </w:rPr>
        <w:t xml:space="preserve">=.00), and the effect on trade and tariffs had an even stronger correlation with significant relationships (r=0.98; </w:t>
      </w:r>
      <w:r w:rsidRPr="000D144D">
        <w:rPr>
          <w:rFonts w:ascii="Times New Roman" w:hAnsi="Times New Roman" w:cs="Times New Roman"/>
          <w:i/>
        </w:rPr>
        <w:t>p</w:t>
      </w:r>
      <w:r w:rsidRPr="000D144D">
        <w:rPr>
          <w:rFonts w:ascii="Times New Roman" w:hAnsi="Times New Roman" w:cs="Times New Roman"/>
        </w:rPr>
        <w:t>=.00). This indicated that changes in labour markets and trade conditions due to Brexit were also highly associated with alterations in supply chain strategies in the UK grocery sector.</w:t>
      </w:r>
    </w:p>
    <w:p w14:paraId="5EA26E1F"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 xml:space="preserve">Table 3 – Correlation Table </w:t>
      </w:r>
    </w:p>
    <w:p w14:paraId="1867794D" w14:textId="77777777" w:rsidR="000D144D" w:rsidRPr="000D144D" w:rsidRDefault="000D144D" w:rsidP="000D144D">
      <w:pPr>
        <w:rPr>
          <w:rFonts w:ascii="Times New Roman" w:hAnsi="Times New Roman" w:cs="Times New Roman"/>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66"/>
        <w:gridCol w:w="1020"/>
        <w:gridCol w:w="1643"/>
        <w:gridCol w:w="1471"/>
        <w:gridCol w:w="1542"/>
        <w:gridCol w:w="1984"/>
      </w:tblGrid>
      <w:tr w:rsidR="000D144D" w:rsidRPr="000D144D" w14:paraId="6050DA2A" w14:textId="77777777" w:rsidTr="00046EAF">
        <w:trPr>
          <w:cantSplit/>
        </w:trPr>
        <w:tc>
          <w:tcPr>
            <w:tcW w:w="5000" w:type="pct"/>
            <w:gridSpan w:val="6"/>
            <w:tcBorders>
              <w:top w:val="nil"/>
              <w:left w:val="nil"/>
              <w:bottom w:val="nil"/>
              <w:right w:val="nil"/>
            </w:tcBorders>
            <w:shd w:val="clear" w:color="auto" w:fill="FFFFFF"/>
            <w:vAlign w:val="center"/>
          </w:tcPr>
          <w:p w14:paraId="54A530E0" w14:textId="77777777" w:rsidR="000D144D" w:rsidRPr="000D144D" w:rsidRDefault="000D144D" w:rsidP="000D144D">
            <w:pPr>
              <w:rPr>
                <w:rFonts w:ascii="Times New Roman" w:hAnsi="Times New Roman" w:cs="Times New Roman"/>
              </w:rPr>
            </w:pPr>
            <w:r w:rsidRPr="000D144D">
              <w:rPr>
                <w:rFonts w:ascii="Times New Roman" w:hAnsi="Times New Roman" w:cs="Times New Roman"/>
                <w:b/>
                <w:bCs/>
              </w:rPr>
              <w:t>Correlations</w:t>
            </w:r>
          </w:p>
        </w:tc>
      </w:tr>
      <w:tr w:rsidR="000D144D" w:rsidRPr="000D144D" w14:paraId="42487E53" w14:textId="77777777" w:rsidTr="00046EAF">
        <w:trPr>
          <w:cantSplit/>
        </w:trPr>
        <w:tc>
          <w:tcPr>
            <w:tcW w:w="1322" w:type="pct"/>
            <w:gridSpan w:val="2"/>
            <w:tcBorders>
              <w:top w:val="nil"/>
              <w:left w:val="nil"/>
              <w:bottom w:val="single" w:sz="8" w:space="0" w:color="152935"/>
              <w:right w:val="nil"/>
            </w:tcBorders>
            <w:shd w:val="clear" w:color="auto" w:fill="FFFFFF"/>
            <w:vAlign w:val="bottom"/>
          </w:tcPr>
          <w:p w14:paraId="18CE6077" w14:textId="77777777" w:rsidR="000D144D" w:rsidRPr="000D144D" w:rsidRDefault="000D144D" w:rsidP="000D144D">
            <w:pPr>
              <w:rPr>
                <w:rFonts w:ascii="Times New Roman" w:hAnsi="Times New Roman" w:cs="Times New Roman"/>
              </w:rPr>
            </w:pPr>
          </w:p>
        </w:tc>
        <w:tc>
          <w:tcPr>
            <w:tcW w:w="910" w:type="pct"/>
            <w:tcBorders>
              <w:top w:val="nil"/>
              <w:left w:val="nil"/>
              <w:bottom w:val="single" w:sz="8" w:space="0" w:color="152935"/>
              <w:right w:val="single" w:sz="8" w:space="0" w:color="E0E0E0"/>
            </w:tcBorders>
            <w:shd w:val="clear" w:color="auto" w:fill="FFFFFF"/>
            <w:vAlign w:val="bottom"/>
          </w:tcPr>
          <w:p w14:paraId="40577B97"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Impact_of_Brexit_on_consumer_behaviour_sum</w:t>
            </w:r>
          </w:p>
        </w:tc>
        <w:tc>
          <w:tcPr>
            <w:tcW w:w="815" w:type="pct"/>
            <w:tcBorders>
              <w:top w:val="nil"/>
              <w:left w:val="single" w:sz="8" w:space="0" w:color="E0E0E0"/>
              <w:bottom w:val="single" w:sz="8" w:space="0" w:color="152935"/>
              <w:right w:val="single" w:sz="8" w:space="0" w:color="E0E0E0"/>
            </w:tcBorders>
            <w:shd w:val="clear" w:color="auto" w:fill="FFFFFF"/>
            <w:vAlign w:val="bottom"/>
          </w:tcPr>
          <w:p w14:paraId="772D18D5"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Impact_of_Brexit_on_labour_markets_sum</w:t>
            </w:r>
          </w:p>
        </w:tc>
        <w:tc>
          <w:tcPr>
            <w:tcW w:w="854" w:type="pct"/>
            <w:tcBorders>
              <w:top w:val="nil"/>
              <w:left w:val="single" w:sz="8" w:space="0" w:color="E0E0E0"/>
              <w:bottom w:val="single" w:sz="8" w:space="0" w:color="152935"/>
              <w:right w:val="single" w:sz="8" w:space="0" w:color="E0E0E0"/>
            </w:tcBorders>
            <w:shd w:val="clear" w:color="auto" w:fill="FFFFFF"/>
            <w:vAlign w:val="bottom"/>
          </w:tcPr>
          <w:p w14:paraId="181EA070"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Impact_of_Brexit_on_Trade_and_tariffs_sum</w:t>
            </w:r>
          </w:p>
        </w:tc>
        <w:tc>
          <w:tcPr>
            <w:tcW w:w="1100" w:type="pct"/>
            <w:tcBorders>
              <w:top w:val="nil"/>
              <w:left w:val="single" w:sz="8" w:space="0" w:color="E0E0E0"/>
              <w:bottom w:val="single" w:sz="8" w:space="0" w:color="152935"/>
              <w:right w:val="nil"/>
            </w:tcBorders>
            <w:shd w:val="clear" w:color="auto" w:fill="FFFFFF"/>
            <w:vAlign w:val="bottom"/>
          </w:tcPr>
          <w:p w14:paraId="69FDA24E"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Grocery_Retail_Supply_Chain_Strategies_in_the_UK_sum</w:t>
            </w:r>
          </w:p>
        </w:tc>
      </w:tr>
      <w:tr w:rsidR="000D144D" w:rsidRPr="000D144D" w14:paraId="4DEAB4FF" w14:textId="77777777" w:rsidTr="00046EAF">
        <w:trPr>
          <w:cantSplit/>
        </w:trPr>
        <w:tc>
          <w:tcPr>
            <w:tcW w:w="757" w:type="pct"/>
            <w:vMerge w:val="restart"/>
            <w:tcBorders>
              <w:top w:val="single" w:sz="8" w:space="0" w:color="152935"/>
              <w:left w:val="nil"/>
              <w:bottom w:val="nil"/>
              <w:right w:val="nil"/>
            </w:tcBorders>
            <w:shd w:val="clear" w:color="auto" w:fill="E0E0E0"/>
          </w:tcPr>
          <w:p w14:paraId="722316E2"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Impact_of_Brexit_on_consumer_behaviour_sum</w:t>
            </w:r>
          </w:p>
        </w:tc>
        <w:tc>
          <w:tcPr>
            <w:tcW w:w="564" w:type="pct"/>
            <w:tcBorders>
              <w:top w:val="single" w:sz="8" w:space="0" w:color="152935"/>
              <w:left w:val="nil"/>
              <w:bottom w:val="single" w:sz="8" w:space="0" w:color="AEAEAE"/>
              <w:right w:val="nil"/>
            </w:tcBorders>
            <w:shd w:val="clear" w:color="auto" w:fill="E0E0E0"/>
          </w:tcPr>
          <w:p w14:paraId="4731C90C"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Pearson Correlation</w:t>
            </w:r>
          </w:p>
        </w:tc>
        <w:tc>
          <w:tcPr>
            <w:tcW w:w="910" w:type="pct"/>
            <w:tcBorders>
              <w:top w:val="single" w:sz="8" w:space="0" w:color="152935"/>
              <w:left w:val="nil"/>
              <w:bottom w:val="single" w:sz="8" w:space="0" w:color="AEAEAE"/>
              <w:right w:val="single" w:sz="8" w:space="0" w:color="E0E0E0"/>
            </w:tcBorders>
            <w:shd w:val="clear" w:color="auto" w:fill="FFFFFF"/>
          </w:tcPr>
          <w:p w14:paraId="5BFAAF65"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1</w:t>
            </w:r>
          </w:p>
        </w:tc>
        <w:tc>
          <w:tcPr>
            <w:tcW w:w="815" w:type="pct"/>
            <w:tcBorders>
              <w:top w:val="single" w:sz="8" w:space="0" w:color="152935"/>
              <w:left w:val="single" w:sz="8" w:space="0" w:color="E0E0E0"/>
              <w:bottom w:val="single" w:sz="8" w:space="0" w:color="AEAEAE"/>
              <w:right w:val="single" w:sz="8" w:space="0" w:color="E0E0E0"/>
            </w:tcBorders>
            <w:shd w:val="clear" w:color="auto" w:fill="FFFFFF"/>
          </w:tcPr>
          <w:p w14:paraId="3B278DF5"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.664</w:t>
            </w:r>
            <w:r w:rsidRPr="000D144D">
              <w:rPr>
                <w:rFonts w:ascii="Times New Roman" w:hAnsi="Times New Roman" w:cs="Times New Roman"/>
                <w:vertAlign w:val="superscript"/>
              </w:rPr>
              <w:t>**</w:t>
            </w:r>
          </w:p>
        </w:tc>
        <w:tc>
          <w:tcPr>
            <w:tcW w:w="854" w:type="pct"/>
            <w:tcBorders>
              <w:top w:val="single" w:sz="8" w:space="0" w:color="152935"/>
              <w:left w:val="single" w:sz="8" w:space="0" w:color="E0E0E0"/>
              <w:bottom w:val="single" w:sz="8" w:space="0" w:color="AEAEAE"/>
              <w:right w:val="single" w:sz="8" w:space="0" w:color="E0E0E0"/>
            </w:tcBorders>
            <w:shd w:val="clear" w:color="auto" w:fill="FFFFFF"/>
          </w:tcPr>
          <w:p w14:paraId="777DC8CA"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.633</w:t>
            </w:r>
            <w:r w:rsidRPr="000D144D">
              <w:rPr>
                <w:rFonts w:ascii="Times New Roman" w:hAnsi="Times New Roman" w:cs="Times New Roman"/>
                <w:vertAlign w:val="superscript"/>
              </w:rPr>
              <w:t>**</w:t>
            </w:r>
          </w:p>
        </w:tc>
        <w:tc>
          <w:tcPr>
            <w:tcW w:w="1100" w:type="pct"/>
            <w:tcBorders>
              <w:top w:val="single" w:sz="8" w:space="0" w:color="152935"/>
              <w:left w:val="single" w:sz="8" w:space="0" w:color="E0E0E0"/>
              <w:bottom w:val="single" w:sz="8" w:space="0" w:color="AEAEAE"/>
              <w:right w:val="nil"/>
            </w:tcBorders>
            <w:shd w:val="clear" w:color="auto" w:fill="FFFFFF"/>
          </w:tcPr>
          <w:p w14:paraId="2F8CF6F4"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.621</w:t>
            </w:r>
            <w:r w:rsidRPr="000D144D">
              <w:rPr>
                <w:rFonts w:ascii="Times New Roman" w:hAnsi="Times New Roman" w:cs="Times New Roman"/>
                <w:vertAlign w:val="superscript"/>
              </w:rPr>
              <w:t>**</w:t>
            </w:r>
          </w:p>
        </w:tc>
      </w:tr>
      <w:tr w:rsidR="000D144D" w:rsidRPr="000D144D" w14:paraId="54EB5E61" w14:textId="77777777" w:rsidTr="00046EAF">
        <w:trPr>
          <w:cantSplit/>
        </w:trPr>
        <w:tc>
          <w:tcPr>
            <w:tcW w:w="757" w:type="pct"/>
            <w:vMerge/>
            <w:tcBorders>
              <w:top w:val="single" w:sz="8" w:space="0" w:color="152935"/>
              <w:left w:val="nil"/>
              <w:bottom w:val="nil"/>
              <w:right w:val="nil"/>
            </w:tcBorders>
            <w:shd w:val="clear" w:color="auto" w:fill="E0E0E0"/>
          </w:tcPr>
          <w:p w14:paraId="402E89FB" w14:textId="77777777" w:rsidR="000D144D" w:rsidRPr="000D144D" w:rsidRDefault="000D144D" w:rsidP="000D144D">
            <w:pPr>
              <w:rPr>
                <w:rFonts w:ascii="Times New Roman" w:hAnsi="Times New Roman" w:cs="Times New Roman"/>
              </w:rPr>
            </w:pPr>
          </w:p>
        </w:tc>
        <w:tc>
          <w:tcPr>
            <w:tcW w:w="564" w:type="pct"/>
            <w:tcBorders>
              <w:top w:val="single" w:sz="8" w:space="0" w:color="AEAEAE"/>
              <w:left w:val="nil"/>
              <w:bottom w:val="single" w:sz="8" w:space="0" w:color="AEAEAE"/>
              <w:right w:val="nil"/>
            </w:tcBorders>
            <w:shd w:val="clear" w:color="auto" w:fill="E0E0E0"/>
          </w:tcPr>
          <w:p w14:paraId="547038E0"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Sig. (2-tailed)</w:t>
            </w:r>
          </w:p>
        </w:tc>
        <w:tc>
          <w:tcPr>
            <w:tcW w:w="910" w:type="pct"/>
            <w:tcBorders>
              <w:top w:val="single" w:sz="8" w:space="0" w:color="AEAEAE"/>
              <w:left w:val="nil"/>
              <w:bottom w:val="single" w:sz="8" w:space="0" w:color="AEAEAE"/>
              <w:right w:val="single" w:sz="8" w:space="0" w:color="E0E0E0"/>
            </w:tcBorders>
            <w:shd w:val="clear" w:color="auto" w:fill="FFFFFF"/>
            <w:vAlign w:val="center"/>
          </w:tcPr>
          <w:p w14:paraId="7042C948" w14:textId="77777777" w:rsidR="000D144D" w:rsidRPr="000D144D" w:rsidRDefault="000D144D" w:rsidP="000D144D">
            <w:pPr>
              <w:rPr>
                <w:rFonts w:ascii="Times New Roman" w:hAnsi="Times New Roman" w:cs="Times New Roman"/>
              </w:rPr>
            </w:pPr>
          </w:p>
        </w:tc>
        <w:tc>
          <w:tcPr>
            <w:tcW w:w="815" w:type="pct"/>
            <w:tcBorders>
              <w:top w:val="single" w:sz="8" w:space="0" w:color="AEAEAE"/>
              <w:left w:val="single" w:sz="8" w:space="0" w:color="E0E0E0"/>
              <w:bottom w:val="single" w:sz="8" w:space="0" w:color="AEAEAE"/>
              <w:right w:val="single" w:sz="8" w:space="0" w:color="E0E0E0"/>
            </w:tcBorders>
            <w:shd w:val="clear" w:color="auto" w:fill="FFFFFF"/>
          </w:tcPr>
          <w:p w14:paraId="4D30BC2D"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.000</w:t>
            </w:r>
          </w:p>
        </w:tc>
        <w:tc>
          <w:tcPr>
            <w:tcW w:w="854" w:type="pct"/>
            <w:tcBorders>
              <w:top w:val="single" w:sz="8" w:space="0" w:color="AEAEAE"/>
              <w:left w:val="single" w:sz="8" w:space="0" w:color="E0E0E0"/>
              <w:bottom w:val="single" w:sz="8" w:space="0" w:color="AEAEAE"/>
              <w:right w:val="single" w:sz="8" w:space="0" w:color="E0E0E0"/>
            </w:tcBorders>
            <w:shd w:val="clear" w:color="auto" w:fill="FFFFFF"/>
          </w:tcPr>
          <w:p w14:paraId="61AFEF46"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.000</w:t>
            </w:r>
          </w:p>
        </w:tc>
        <w:tc>
          <w:tcPr>
            <w:tcW w:w="1100" w:type="pct"/>
            <w:tcBorders>
              <w:top w:val="single" w:sz="8" w:space="0" w:color="AEAEAE"/>
              <w:left w:val="single" w:sz="8" w:space="0" w:color="E0E0E0"/>
              <w:bottom w:val="single" w:sz="8" w:space="0" w:color="AEAEAE"/>
              <w:right w:val="nil"/>
            </w:tcBorders>
            <w:shd w:val="clear" w:color="auto" w:fill="FFFFFF"/>
          </w:tcPr>
          <w:p w14:paraId="357B43F8"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.000</w:t>
            </w:r>
          </w:p>
        </w:tc>
      </w:tr>
      <w:tr w:rsidR="000D144D" w:rsidRPr="000D144D" w14:paraId="2D9F767A" w14:textId="77777777" w:rsidTr="00046EAF">
        <w:trPr>
          <w:cantSplit/>
        </w:trPr>
        <w:tc>
          <w:tcPr>
            <w:tcW w:w="757" w:type="pct"/>
            <w:vMerge/>
            <w:tcBorders>
              <w:top w:val="single" w:sz="8" w:space="0" w:color="152935"/>
              <w:left w:val="nil"/>
              <w:bottom w:val="nil"/>
              <w:right w:val="nil"/>
            </w:tcBorders>
            <w:shd w:val="clear" w:color="auto" w:fill="E0E0E0"/>
          </w:tcPr>
          <w:p w14:paraId="64908E8C" w14:textId="77777777" w:rsidR="000D144D" w:rsidRPr="000D144D" w:rsidRDefault="000D144D" w:rsidP="000D144D">
            <w:pPr>
              <w:rPr>
                <w:rFonts w:ascii="Times New Roman" w:hAnsi="Times New Roman" w:cs="Times New Roman"/>
              </w:rPr>
            </w:pPr>
          </w:p>
        </w:tc>
        <w:tc>
          <w:tcPr>
            <w:tcW w:w="564" w:type="pct"/>
            <w:tcBorders>
              <w:top w:val="single" w:sz="8" w:space="0" w:color="AEAEAE"/>
              <w:left w:val="nil"/>
              <w:bottom w:val="nil"/>
              <w:right w:val="nil"/>
            </w:tcBorders>
            <w:shd w:val="clear" w:color="auto" w:fill="E0E0E0"/>
          </w:tcPr>
          <w:p w14:paraId="18B96C80"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N</w:t>
            </w:r>
          </w:p>
        </w:tc>
        <w:tc>
          <w:tcPr>
            <w:tcW w:w="910" w:type="pct"/>
            <w:tcBorders>
              <w:top w:val="single" w:sz="8" w:space="0" w:color="AEAEAE"/>
              <w:left w:val="nil"/>
              <w:bottom w:val="nil"/>
              <w:right w:val="single" w:sz="8" w:space="0" w:color="E0E0E0"/>
            </w:tcBorders>
            <w:shd w:val="clear" w:color="auto" w:fill="FFFFFF"/>
          </w:tcPr>
          <w:p w14:paraId="1C842399"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100</w:t>
            </w:r>
          </w:p>
        </w:tc>
        <w:tc>
          <w:tcPr>
            <w:tcW w:w="815" w:type="pct"/>
            <w:tcBorders>
              <w:top w:val="single" w:sz="8" w:space="0" w:color="AEAEAE"/>
              <w:left w:val="single" w:sz="8" w:space="0" w:color="E0E0E0"/>
              <w:bottom w:val="nil"/>
              <w:right w:val="single" w:sz="8" w:space="0" w:color="E0E0E0"/>
            </w:tcBorders>
            <w:shd w:val="clear" w:color="auto" w:fill="FFFFFF"/>
          </w:tcPr>
          <w:p w14:paraId="145667CC"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100</w:t>
            </w:r>
          </w:p>
        </w:tc>
        <w:tc>
          <w:tcPr>
            <w:tcW w:w="854" w:type="pct"/>
            <w:tcBorders>
              <w:top w:val="single" w:sz="8" w:space="0" w:color="AEAEAE"/>
              <w:left w:val="single" w:sz="8" w:space="0" w:color="E0E0E0"/>
              <w:bottom w:val="nil"/>
              <w:right w:val="single" w:sz="8" w:space="0" w:color="E0E0E0"/>
            </w:tcBorders>
            <w:shd w:val="clear" w:color="auto" w:fill="FFFFFF"/>
          </w:tcPr>
          <w:p w14:paraId="51D8ADF6"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100</w:t>
            </w:r>
          </w:p>
        </w:tc>
        <w:tc>
          <w:tcPr>
            <w:tcW w:w="1100" w:type="pct"/>
            <w:tcBorders>
              <w:top w:val="single" w:sz="8" w:space="0" w:color="AEAEAE"/>
              <w:left w:val="single" w:sz="8" w:space="0" w:color="E0E0E0"/>
              <w:bottom w:val="nil"/>
              <w:right w:val="nil"/>
            </w:tcBorders>
            <w:shd w:val="clear" w:color="auto" w:fill="FFFFFF"/>
          </w:tcPr>
          <w:p w14:paraId="0096A0B2"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100</w:t>
            </w:r>
          </w:p>
        </w:tc>
      </w:tr>
      <w:tr w:rsidR="000D144D" w:rsidRPr="000D144D" w14:paraId="27F1C5A0" w14:textId="77777777" w:rsidTr="00046EAF">
        <w:trPr>
          <w:cantSplit/>
        </w:trPr>
        <w:tc>
          <w:tcPr>
            <w:tcW w:w="757" w:type="pct"/>
            <w:vMerge w:val="restart"/>
            <w:tcBorders>
              <w:top w:val="single" w:sz="8" w:space="0" w:color="AEAEAE"/>
              <w:left w:val="nil"/>
              <w:bottom w:val="nil"/>
              <w:right w:val="nil"/>
            </w:tcBorders>
            <w:shd w:val="clear" w:color="auto" w:fill="E0E0E0"/>
          </w:tcPr>
          <w:p w14:paraId="5990E76F"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Impact_of_Brexit_on_labour_markets_sum</w:t>
            </w:r>
          </w:p>
        </w:tc>
        <w:tc>
          <w:tcPr>
            <w:tcW w:w="564" w:type="pct"/>
            <w:tcBorders>
              <w:top w:val="single" w:sz="8" w:space="0" w:color="AEAEAE"/>
              <w:left w:val="nil"/>
              <w:bottom w:val="single" w:sz="8" w:space="0" w:color="AEAEAE"/>
              <w:right w:val="nil"/>
            </w:tcBorders>
            <w:shd w:val="clear" w:color="auto" w:fill="E0E0E0"/>
          </w:tcPr>
          <w:p w14:paraId="270B6CBF"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Pearson Correlation</w:t>
            </w:r>
          </w:p>
        </w:tc>
        <w:tc>
          <w:tcPr>
            <w:tcW w:w="910" w:type="pct"/>
            <w:tcBorders>
              <w:top w:val="single" w:sz="8" w:space="0" w:color="AEAEAE"/>
              <w:left w:val="nil"/>
              <w:bottom w:val="single" w:sz="8" w:space="0" w:color="AEAEAE"/>
              <w:right w:val="single" w:sz="8" w:space="0" w:color="E0E0E0"/>
            </w:tcBorders>
            <w:shd w:val="clear" w:color="auto" w:fill="FFFFFF"/>
          </w:tcPr>
          <w:p w14:paraId="7C57AE41"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.664</w:t>
            </w:r>
            <w:r w:rsidRPr="000D144D">
              <w:rPr>
                <w:rFonts w:ascii="Times New Roman" w:hAnsi="Times New Roman" w:cs="Times New Roman"/>
                <w:vertAlign w:val="superscript"/>
              </w:rPr>
              <w:t>**</w:t>
            </w:r>
          </w:p>
        </w:tc>
        <w:tc>
          <w:tcPr>
            <w:tcW w:w="815" w:type="pct"/>
            <w:tcBorders>
              <w:top w:val="single" w:sz="8" w:space="0" w:color="AEAEAE"/>
              <w:left w:val="single" w:sz="8" w:space="0" w:color="E0E0E0"/>
              <w:bottom w:val="single" w:sz="8" w:space="0" w:color="AEAEAE"/>
              <w:right w:val="single" w:sz="8" w:space="0" w:color="E0E0E0"/>
            </w:tcBorders>
            <w:shd w:val="clear" w:color="auto" w:fill="FFFFFF"/>
          </w:tcPr>
          <w:p w14:paraId="4AC4EFC5"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1</w:t>
            </w:r>
          </w:p>
        </w:tc>
        <w:tc>
          <w:tcPr>
            <w:tcW w:w="854" w:type="pct"/>
            <w:tcBorders>
              <w:top w:val="single" w:sz="8" w:space="0" w:color="AEAEAE"/>
              <w:left w:val="single" w:sz="8" w:space="0" w:color="E0E0E0"/>
              <w:bottom w:val="single" w:sz="8" w:space="0" w:color="AEAEAE"/>
              <w:right w:val="single" w:sz="8" w:space="0" w:color="E0E0E0"/>
            </w:tcBorders>
            <w:shd w:val="clear" w:color="auto" w:fill="FFFFFF"/>
          </w:tcPr>
          <w:p w14:paraId="002F31A9"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.967</w:t>
            </w:r>
            <w:r w:rsidRPr="000D144D">
              <w:rPr>
                <w:rFonts w:ascii="Times New Roman" w:hAnsi="Times New Roman" w:cs="Times New Roman"/>
                <w:vertAlign w:val="superscript"/>
              </w:rPr>
              <w:t>**</w:t>
            </w:r>
          </w:p>
        </w:tc>
        <w:tc>
          <w:tcPr>
            <w:tcW w:w="1100" w:type="pct"/>
            <w:tcBorders>
              <w:top w:val="single" w:sz="8" w:space="0" w:color="AEAEAE"/>
              <w:left w:val="single" w:sz="8" w:space="0" w:color="E0E0E0"/>
              <w:bottom w:val="single" w:sz="8" w:space="0" w:color="AEAEAE"/>
              <w:right w:val="nil"/>
            </w:tcBorders>
            <w:shd w:val="clear" w:color="auto" w:fill="FFFFFF"/>
          </w:tcPr>
          <w:p w14:paraId="2D90D2BF"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.971</w:t>
            </w:r>
            <w:r w:rsidRPr="000D144D">
              <w:rPr>
                <w:rFonts w:ascii="Times New Roman" w:hAnsi="Times New Roman" w:cs="Times New Roman"/>
                <w:vertAlign w:val="superscript"/>
              </w:rPr>
              <w:t>**</w:t>
            </w:r>
          </w:p>
        </w:tc>
      </w:tr>
      <w:tr w:rsidR="000D144D" w:rsidRPr="000D144D" w14:paraId="4D25C162" w14:textId="77777777" w:rsidTr="00046EAF">
        <w:trPr>
          <w:cantSplit/>
        </w:trPr>
        <w:tc>
          <w:tcPr>
            <w:tcW w:w="757" w:type="pct"/>
            <w:vMerge/>
            <w:tcBorders>
              <w:top w:val="single" w:sz="8" w:space="0" w:color="AEAEAE"/>
              <w:left w:val="nil"/>
              <w:bottom w:val="nil"/>
              <w:right w:val="nil"/>
            </w:tcBorders>
            <w:shd w:val="clear" w:color="auto" w:fill="E0E0E0"/>
          </w:tcPr>
          <w:p w14:paraId="013763FE" w14:textId="77777777" w:rsidR="000D144D" w:rsidRPr="000D144D" w:rsidRDefault="000D144D" w:rsidP="000D144D">
            <w:pPr>
              <w:rPr>
                <w:rFonts w:ascii="Times New Roman" w:hAnsi="Times New Roman" w:cs="Times New Roman"/>
              </w:rPr>
            </w:pPr>
          </w:p>
        </w:tc>
        <w:tc>
          <w:tcPr>
            <w:tcW w:w="564" w:type="pct"/>
            <w:tcBorders>
              <w:top w:val="single" w:sz="8" w:space="0" w:color="AEAEAE"/>
              <w:left w:val="nil"/>
              <w:bottom w:val="single" w:sz="8" w:space="0" w:color="AEAEAE"/>
              <w:right w:val="nil"/>
            </w:tcBorders>
            <w:shd w:val="clear" w:color="auto" w:fill="E0E0E0"/>
          </w:tcPr>
          <w:p w14:paraId="4503CB15"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Sig. (2-tailed)</w:t>
            </w:r>
          </w:p>
        </w:tc>
        <w:tc>
          <w:tcPr>
            <w:tcW w:w="910" w:type="pct"/>
            <w:tcBorders>
              <w:top w:val="single" w:sz="8" w:space="0" w:color="AEAEAE"/>
              <w:left w:val="nil"/>
              <w:bottom w:val="single" w:sz="8" w:space="0" w:color="AEAEAE"/>
              <w:right w:val="single" w:sz="8" w:space="0" w:color="E0E0E0"/>
            </w:tcBorders>
            <w:shd w:val="clear" w:color="auto" w:fill="FFFFFF"/>
          </w:tcPr>
          <w:p w14:paraId="3D92CD3B"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.000</w:t>
            </w:r>
          </w:p>
        </w:tc>
        <w:tc>
          <w:tcPr>
            <w:tcW w:w="815" w:type="pct"/>
            <w:tcBorders>
              <w:top w:val="single" w:sz="8" w:space="0" w:color="AEAEAE"/>
              <w:left w:val="single" w:sz="8" w:space="0" w:color="E0E0E0"/>
              <w:bottom w:val="single" w:sz="8" w:space="0" w:color="AEAEAE"/>
              <w:right w:val="single" w:sz="8" w:space="0" w:color="E0E0E0"/>
            </w:tcBorders>
            <w:shd w:val="clear" w:color="auto" w:fill="FFFFFF"/>
            <w:vAlign w:val="center"/>
          </w:tcPr>
          <w:p w14:paraId="43D82541" w14:textId="77777777" w:rsidR="000D144D" w:rsidRPr="000D144D" w:rsidRDefault="000D144D" w:rsidP="000D144D">
            <w:pPr>
              <w:rPr>
                <w:rFonts w:ascii="Times New Roman" w:hAnsi="Times New Roman" w:cs="Times New Roman"/>
              </w:rPr>
            </w:pPr>
          </w:p>
        </w:tc>
        <w:tc>
          <w:tcPr>
            <w:tcW w:w="854" w:type="pct"/>
            <w:tcBorders>
              <w:top w:val="single" w:sz="8" w:space="0" w:color="AEAEAE"/>
              <w:left w:val="single" w:sz="8" w:space="0" w:color="E0E0E0"/>
              <w:bottom w:val="single" w:sz="8" w:space="0" w:color="AEAEAE"/>
              <w:right w:val="single" w:sz="8" w:space="0" w:color="E0E0E0"/>
            </w:tcBorders>
            <w:shd w:val="clear" w:color="auto" w:fill="FFFFFF"/>
          </w:tcPr>
          <w:p w14:paraId="5619F9C4"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.000</w:t>
            </w:r>
          </w:p>
        </w:tc>
        <w:tc>
          <w:tcPr>
            <w:tcW w:w="1100" w:type="pct"/>
            <w:tcBorders>
              <w:top w:val="single" w:sz="8" w:space="0" w:color="AEAEAE"/>
              <w:left w:val="single" w:sz="8" w:space="0" w:color="E0E0E0"/>
              <w:bottom w:val="single" w:sz="8" w:space="0" w:color="AEAEAE"/>
              <w:right w:val="nil"/>
            </w:tcBorders>
            <w:shd w:val="clear" w:color="auto" w:fill="FFFFFF"/>
          </w:tcPr>
          <w:p w14:paraId="3D8FB529"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.000</w:t>
            </w:r>
          </w:p>
        </w:tc>
      </w:tr>
      <w:tr w:rsidR="000D144D" w:rsidRPr="000D144D" w14:paraId="366BD26F" w14:textId="77777777" w:rsidTr="00046EAF">
        <w:trPr>
          <w:cantSplit/>
        </w:trPr>
        <w:tc>
          <w:tcPr>
            <w:tcW w:w="757" w:type="pct"/>
            <w:vMerge/>
            <w:tcBorders>
              <w:top w:val="single" w:sz="8" w:space="0" w:color="AEAEAE"/>
              <w:left w:val="nil"/>
              <w:bottom w:val="nil"/>
              <w:right w:val="nil"/>
            </w:tcBorders>
            <w:shd w:val="clear" w:color="auto" w:fill="E0E0E0"/>
          </w:tcPr>
          <w:p w14:paraId="3C789E20" w14:textId="77777777" w:rsidR="000D144D" w:rsidRPr="000D144D" w:rsidRDefault="000D144D" w:rsidP="000D144D">
            <w:pPr>
              <w:rPr>
                <w:rFonts w:ascii="Times New Roman" w:hAnsi="Times New Roman" w:cs="Times New Roman"/>
              </w:rPr>
            </w:pPr>
          </w:p>
        </w:tc>
        <w:tc>
          <w:tcPr>
            <w:tcW w:w="564" w:type="pct"/>
            <w:tcBorders>
              <w:top w:val="single" w:sz="8" w:space="0" w:color="AEAEAE"/>
              <w:left w:val="nil"/>
              <w:bottom w:val="nil"/>
              <w:right w:val="nil"/>
            </w:tcBorders>
            <w:shd w:val="clear" w:color="auto" w:fill="E0E0E0"/>
          </w:tcPr>
          <w:p w14:paraId="7A56FD13"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N</w:t>
            </w:r>
          </w:p>
        </w:tc>
        <w:tc>
          <w:tcPr>
            <w:tcW w:w="910" w:type="pct"/>
            <w:tcBorders>
              <w:top w:val="single" w:sz="8" w:space="0" w:color="AEAEAE"/>
              <w:left w:val="nil"/>
              <w:bottom w:val="nil"/>
              <w:right w:val="single" w:sz="8" w:space="0" w:color="E0E0E0"/>
            </w:tcBorders>
            <w:shd w:val="clear" w:color="auto" w:fill="FFFFFF"/>
          </w:tcPr>
          <w:p w14:paraId="7637BEBB"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100</w:t>
            </w:r>
          </w:p>
        </w:tc>
        <w:tc>
          <w:tcPr>
            <w:tcW w:w="815" w:type="pct"/>
            <w:tcBorders>
              <w:top w:val="single" w:sz="8" w:space="0" w:color="AEAEAE"/>
              <w:left w:val="single" w:sz="8" w:space="0" w:color="E0E0E0"/>
              <w:bottom w:val="nil"/>
              <w:right w:val="single" w:sz="8" w:space="0" w:color="E0E0E0"/>
            </w:tcBorders>
            <w:shd w:val="clear" w:color="auto" w:fill="FFFFFF"/>
          </w:tcPr>
          <w:p w14:paraId="539CFD73"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100</w:t>
            </w:r>
          </w:p>
        </w:tc>
        <w:tc>
          <w:tcPr>
            <w:tcW w:w="854" w:type="pct"/>
            <w:tcBorders>
              <w:top w:val="single" w:sz="8" w:space="0" w:color="AEAEAE"/>
              <w:left w:val="single" w:sz="8" w:space="0" w:color="E0E0E0"/>
              <w:bottom w:val="nil"/>
              <w:right w:val="single" w:sz="8" w:space="0" w:color="E0E0E0"/>
            </w:tcBorders>
            <w:shd w:val="clear" w:color="auto" w:fill="FFFFFF"/>
          </w:tcPr>
          <w:p w14:paraId="48B405CF"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100</w:t>
            </w:r>
          </w:p>
        </w:tc>
        <w:tc>
          <w:tcPr>
            <w:tcW w:w="1100" w:type="pct"/>
            <w:tcBorders>
              <w:top w:val="single" w:sz="8" w:space="0" w:color="AEAEAE"/>
              <w:left w:val="single" w:sz="8" w:space="0" w:color="E0E0E0"/>
              <w:bottom w:val="nil"/>
              <w:right w:val="nil"/>
            </w:tcBorders>
            <w:shd w:val="clear" w:color="auto" w:fill="FFFFFF"/>
          </w:tcPr>
          <w:p w14:paraId="3D4FB8A8"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100</w:t>
            </w:r>
          </w:p>
        </w:tc>
      </w:tr>
      <w:tr w:rsidR="000D144D" w:rsidRPr="000D144D" w14:paraId="14E62577" w14:textId="77777777" w:rsidTr="00046EAF">
        <w:trPr>
          <w:cantSplit/>
        </w:trPr>
        <w:tc>
          <w:tcPr>
            <w:tcW w:w="757" w:type="pct"/>
            <w:vMerge w:val="restart"/>
            <w:tcBorders>
              <w:top w:val="single" w:sz="8" w:space="0" w:color="AEAEAE"/>
              <w:left w:val="nil"/>
              <w:bottom w:val="nil"/>
              <w:right w:val="nil"/>
            </w:tcBorders>
            <w:shd w:val="clear" w:color="auto" w:fill="E0E0E0"/>
          </w:tcPr>
          <w:p w14:paraId="6174B826"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Impact_of_Brexit_on_Trade_and_tariffs_sum</w:t>
            </w:r>
          </w:p>
        </w:tc>
        <w:tc>
          <w:tcPr>
            <w:tcW w:w="564" w:type="pct"/>
            <w:tcBorders>
              <w:top w:val="single" w:sz="8" w:space="0" w:color="AEAEAE"/>
              <w:left w:val="nil"/>
              <w:bottom w:val="single" w:sz="8" w:space="0" w:color="AEAEAE"/>
              <w:right w:val="nil"/>
            </w:tcBorders>
            <w:shd w:val="clear" w:color="auto" w:fill="E0E0E0"/>
          </w:tcPr>
          <w:p w14:paraId="55C9831D"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Pearson Correlation</w:t>
            </w:r>
          </w:p>
        </w:tc>
        <w:tc>
          <w:tcPr>
            <w:tcW w:w="910" w:type="pct"/>
            <w:tcBorders>
              <w:top w:val="single" w:sz="8" w:space="0" w:color="AEAEAE"/>
              <w:left w:val="nil"/>
              <w:bottom w:val="single" w:sz="8" w:space="0" w:color="AEAEAE"/>
              <w:right w:val="single" w:sz="8" w:space="0" w:color="E0E0E0"/>
            </w:tcBorders>
            <w:shd w:val="clear" w:color="auto" w:fill="FFFFFF"/>
          </w:tcPr>
          <w:p w14:paraId="2EB7CC4C"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.633</w:t>
            </w:r>
            <w:r w:rsidRPr="000D144D">
              <w:rPr>
                <w:rFonts w:ascii="Times New Roman" w:hAnsi="Times New Roman" w:cs="Times New Roman"/>
                <w:vertAlign w:val="superscript"/>
              </w:rPr>
              <w:t>**</w:t>
            </w:r>
          </w:p>
        </w:tc>
        <w:tc>
          <w:tcPr>
            <w:tcW w:w="815" w:type="pct"/>
            <w:tcBorders>
              <w:top w:val="single" w:sz="8" w:space="0" w:color="AEAEAE"/>
              <w:left w:val="single" w:sz="8" w:space="0" w:color="E0E0E0"/>
              <w:bottom w:val="single" w:sz="8" w:space="0" w:color="AEAEAE"/>
              <w:right w:val="single" w:sz="8" w:space="0" w:color="E0E0E0"/>
            </w:tcBorders>
            <w:shd w:val="clear" w:color="auto" w:fill="FFFFFF"/>
          </w:tcPr>
          <w:p w14:paraId="5C255480"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.967</w:t>
            </w:r>
            <w:r w:rsidRPr="000D144D">
              <w:rPr>
                <w:rFonts w:ascii="Times New Roman" w:hAnsi="Times New Roman" w:cs="Times New Roman"/>
                <w:vertAlign w:val="superscript"/>
              </w:rPr>
              <w:t>**</w:t>
            </w:r>
          </w:p>
        </w:tc>
        <w:tc>
          <w:tcPr>
            <w:tcW w:w="854" w:type="pct"/>
            <w:tcBorders>
              <w:top w:val="single" w:sz="8" w:space="0" w:color="AEAEAE"/>
              <w:left w:val="single" w:sz="8" w:space="0" w:color="E0E0E0"/>
              <w:bottom w:val="single" w:sz="8" w:space="0" w:color="AEAEAE"/>
              <w:right w:val="single" w:sz="8" w:space="0" w:color="E0E0E0"/>
            </w:tcBorders>
            <w:shd w:val="clear" w:color="auto" w:fill="FFFFFF"/>
          </w:tcPr>
          <w:p w14:paraId="1F27AAFD"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1</w:t>
            </w:r>
          </w:p>
        </w:tc>
        <w:tc>
          <w:tcPr>
            <w:tcW w:w="1100" w:type="pct"/>
            <w:tcBorders>
              <w:top w:val="single" w:sz="8" w:space="0" w:color="AEAEAE"/>
              <w:left w:val="single" w:sz="8" w:space="0" w:color="E0E0E0"/>
              <w:bottom w:val="single" w:sz="8" w:space="0" w:color="AEAEAE"/>
              <w:right w:val="nil"/>
            </w:tcBorders>
            <w:shd w:val="clear" w:color="auto" w:fill="FFFFFF"/>
          </w:tcPr>
          <w:p w14:paraId="4FD76262"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.982</w:t>
            </w:r>
            <w:r w:rsidRPr="000D144D">
              <w:rPr>
                <w:rFonts w:ascii="Times New Roman" w:hAnsi="Times New Roman" w:cs="Times New Roman"/>
                <w:vertAlign w:val="superscript"/>
              </w:rPr>
              <w:t>**</w:t>
            </w:r>
          </w:p>
        </w:tc>
      </w:tr>
      <w:tr w:rsidR="000D144D" w:rsidRPr="000D144D" w14:paraId="553481CD" w14:textId="77777777" w:rsidTr="00046EAF">
        <w:trPr>
          <w:cantSplit/>
        </w:trPr>
        <w:tc>
          <w:tcPr>
            <w:tcW w:w="757" w:type="pct"/>
            <w:vMerge/>
            <w:tcBorders>
              <w:top w:val="single" w:sz="8" w:space="0" w:color="AEAEAE"/>
              <w:left w:val="nil"/>
              <w:bottom w:val="nil"/>
              <w:right w:val="nil"/>
            </w:tcBorders>
            <w:shd w:val="clear" w:color="auto" w:fill="E0E0E0"/>
          </w:tcPr>
          <w:p w14:paraId="5C38143B" w14:textId="77777777" w:rsidR="000D144D" w:rsidRPr="000D144D" w:rsidRDefault="000D144D" w:rsidP="000D144D">
            <w:pPr>
              <w:rPr>
                <w:rFonts w:ascii="Times New Roman" w:hAnsi="Times New Roman" w:cs="Times New Roman"/>
              </w:rPr>
            </w:pPr>
          </w:p>
        </w:tc>
        <w:tc>
          <w:tcPr>
            <w:tcW w:w="564" w:type="pct"/>
            <w:tcBorders>
              <w:top w:val="single" w:sz="8" w:space="0" w:color="AEAEAE"/>
              <w:left w:val="nil"/>
              <w:bottom w:val="single" w:sz="8" w:space="0" w:color="AEAEAE"/>
              <w:right w:val="nil"/>
            </w:tcBorders>
            <w:shd w:val="clear" w:color="auto" w:fill="E0E0E0"/>
          </w:tcPr>
          <w:p w14:paraId="6E6CF8A4"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Sig. (2-tailed)</w:t>
            </w:r>
          </w:p>
        </w:tc>
        <w:tc>
          <w:tcPr>
            <w:tcW w:w="910" w:type="pct"/>
            <w:tcBorders>
              <w:top w:val="single" w:sz="8" w:space="0" w:color="AEAEAE"/>
              <w:left w:val="nil"/>
              <w:bottom w:val="single" w:sz="8" w:space="0" w:color="AEAEAE"/>
              <w:right w:val="single" w:sz="8" w:space="0" w:color="E0E0E0"/>
            </w:tcBorders>
            <w:shd w:val="clear" w:color="auto" w:fill="FFFFFF"/>
          </w:tcPr>
          <w:p w14:paraId="658BAA48"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.000</w:t>
            </w:r>
          </w:p>
        </w:tc>
        <w:tc>
          <w:tcPr>
            <w:tcW w:w="815" w:type="pct"/>
            <w:tcBorders>
              <w:top w:val="single" w:sz="8" w:space="0" w:color="AEAEAE"/>
              <w:left w:val="single" w:sz="8" w:space="0" w:color="E0E0E0"/>
              <w:bottom w:val="single" w:sz="8" w:space="0" w:color="AEAEAE"/>
              <w:right w:val="single" w:sz="8" w:space="0" w:color="E0E0E0"/>
            </w:tcBorders>
            <w:shd w:val="clear" w:color="auto" w:fill="FFFFFF"/>
          </w:tcPr>
          <w:p w14:paraId="3A106BFD"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.000</w:t>
            </w:r>
          </w:p>
        </w:tc>
        <w:tc>
          <w:tcPr>
            <w:tcW w:w="854" w:type="pct"/>
            <w:tcBorders>
              <w:top w:val="single" w:sz="8" w:space="0" w:color="AEAEAE"/>
              <w:left w:val="single" w:sz="8" w:space="0" w:color="E0E0E0"/>
              <w:bottom w:val="single" w:sz="8" w:space="0" w:color="AEAEAE"/>
              <w:right w:val="single" w:sz="8" w:space="0" w:color="E0E0E0"/>
            </w:tcBorders>
            <w:shd w:val="clear" w:color="auto" w:fill="FFFFFF"/>
            <w:vAlign w:val="center"/>
          </w:tcPr>
          <w:p w14:paraId="230BAEF7" w14:textId="77777777" w:rsidR="000D144D" w:rsidRPr="000D144D" w:rsidRDefault="000D144D" w:rsidP="000D144D">
            <w:pPr>
              <w:rPr>
                <w:rFonts w:ascii="Times New Roman" w:hAnsi="Times New Roman" w:cs="Times New Roman"/>
              </w:rPr>
            </w:pPr>
          </w:p>
        </w:tc>
        <w:tc>
          <w:tcPr>
            <w:tcW w:w="1100" w:type="pct"/>
            <w:tcBorders>
              <w:top w:val="single" w:sz="8" w:space="0" w:color="AEAEAE"/>
              <w:left w:val="single" w:sz="8" w:space="0" w:color="E0E0E0"/>
              <w:bottom w:val="single" w:sz="8" w:space="0" w:color="AEAEAE"/>
              <w:right w:val="nil"/>
            </w:tcBorders>
            <w:shd w:val="clear" w:color="auto" w:fill="FFFFFF"/>
          </w:tcPr>
          <w:p w14:paraId="1243FC58"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.000</w:t>
            </w:r>
          </w:p>
        </w:tc>
      </w:tr>
      <w:tr w:rsidR="000D144D" w:rsidRPr="000D144D" w14:paraId="56A4DDCA" w14:textId="77777777" w:rsidTr="00046EAF">
        <w:trPr>
          <w:cantSplit/>
        </w:trPr>
        <w:tc>
          <w:tcPr>
            <w:tcW w:w="757" w:type="pct"/>
            <w:vMerge/>
            <w:tcBorders>
              <w:top w:val="single" w:sz="8" w:space="0" w:color="AEAEAE"/>
              <w:left w:val="nil"/>
              <w:bottom w:val="nil"/>
              <w:right w:val="nil"/>
            </w:tcBorders>
            <w:shd w:val="clear" w:color="auto" w:fill="E0E0E0"/>
          </w:tcPr>
          <w:p w14:paraId="5A647A66" w14:textId="77777777" w:rsidR="000D144D" w:rsidRPr="000D144D" w:rsidRDefault="000D144D" w:rsidP="000D144D">
            <w:pPr>
              <w:rPr>
                <w:rFonts w:ascii="Times New Roman" w:hAnsi="Times New Roman" w:cs="Times New Roman"/>
              </w:rPr>
            </w:pPr>
          </w:p>
        </w:tc>
        <w:tc>
          <w:tcPr>
            <w:tcW w:w="564" w:type="pct"/>
            <w:tcBorders>
              <w:top w:val="single" w:sz="8" w:space="0" w:color="AEAEAE"/>
              <w:left w:val="nil"/>
              <w:bottom w:val="nil"/>
              <w:right w:val="nil"/>
            </w:tcBorders>
            <w:shd w:val="clear" w:color="auto" w:fill="E0E0E0"/>
          </w:tcPr>
          <w:p w14:paraId="5BB88E98"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N</w:t>
            </w:r>
          </w:p>
        </w:tc>
        <w:tc>
          <w:tcPr>
            <w:tcW w:w="910" w:type="pct"/>
            <w:tcBorders>
              <w:top w:val="single" w:sz="8" w:space="0" w:color="AEAEAE"/>
              <w:left w:val="nil"/>
              <w:bottom w:val="nil"/>
              <w:right w:val="single" w:sz="8" w:space="0" w:color="E0E0E0"/>
            </w:tcBorders>
            <w:shd w:val="clear" w:color="auto" w:fill="FFFFFF"/>
          </w:tcPr>
          <w:p w14:paraId="52433A81"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100</w:t>
            </w:r>
          </w:p>
        </w:tc>
        <w:tc>
          <w:tcPr>
            <w:tcW w:w="815" w:type="pct"/>
            <w:tcBorders>
              <w:top w:val="single" w:sz="8" w:space="0" w:color="AEAEAE"/>
              <w:left w:val="single" w:sz="8" w:space="0" w:color="E0E0E0"/>
              <w:bottom w:val="nil"/>
              <w:right w:val="single" w:sz="8" w:space="0" w:color="E0E0E0"/>
            </w:tcBorders>
            <w:shd w:val="clear" w:color="auto" w:fill="FFFFFF"/>
          </w:tcPr>
          <w:p w14:paraId="7828462B"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100</w:t>
            </w:r>
          </w:p>
        </w:tc>
        <w:tc>
          <w:tcPr>
            <w:tcW w:w="854" w:type="pct"/>
            <w:tcBorders>
              <w:top w:val="single" w:sz="8" w:space="0" w:color="AEAEAE"/>
              <w:left w:val="single" w:sz="8" w:space="0" w:color="E0E0E0"/>
              <w:bottom w:val="nil"/>
              <w:right w:val="single" w:sz="8" w:space="0" w:color="E0E0E0"/>
            </w:tcBorders>
            <w:shd w:val="clear" w:color="auto" w:fill="FFFFFF"/>
          </w:tcPr>
          <w:p w14:paraId="3C18E19F"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100</w:t>
            </w:r>
          </w:p>
        </w:tc>
        <w:tc>
          <w:tcPr>
            <w:tcW w:w="1100" w:type="pct"/>
            <w:tcBorders>
              <w:top w:val="single" w:sz="8" w:space="0" w:color="AEAEAE"/>
              <w:left w:val="single" w:sz="8" w:space="0" w:color="E0E0E0"/>
              <w:bottom w:val="nil"/>
              <w:right w:val="nil"/>
            </w:tcBorders>
            <w:shd w:val="clear" w:color="auto" w:fill="FFFFFF"/>
          </w:tcPr>
          <w:p w14:paraId="2194704C"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100</w:t>
            </w:r>
          </w:p>
        </w:tc>
      </w:tr>
      <w:tr w:rsidR="000D144D" w:rsidRPr="000D144D" w14:paraId="1F8D00ED" w14:textId="77777777" w:rsidTr="00046EAF">
        <w:trPr>
          <w:cantSplit/>
        </w:trPr>
        <w:tc>
          <w:tcPr>
            <w:tcW w:w="757" w:type="pct"/>
            <w:vMerge w:val="restart"/>
            <w:tcBorders>
              <w:top w:val="single" w:sz="8" w:space="0" w:color="AEAEAE"/>
              <w:left w:val="nil"/>
              <w:bottom w:val="single" w:sz="8" w:space="0" w:color="152935"/>
              <w:right w:val="nil"/>
            </w:tcBorders>
            <w:shd w:val="clear" w:color="auto" w:fill="E0E0E0"/>
          </w:tcPr>
          <w:p w14:paraId="0DDD617B"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Grocery_Retail_Supply_Chain_Strategies_in_the_UK_sum</w:t>
            </w:r>
          </w:p>
        </w:tc>
        <w:tc>
          <w:tcPr>
            <w:tcW w:w="564" w:type="pct"/>
            <w:tcBorders>
              <w:top w:val="single" w:sz="8" w:space="0" w:color="AEAEAE"/>
              <w:left w:val="nil"/>
              <w:bottom w:val="single" w:sz="8" w:space="0" w:color="AEAEAE"/>
              <w:right w:val="nil"/>
            </w:tcBorders>
            <w:shd w:val="clear" w:color="auto" w:fill="E0E0E0"/>
          </w:tcPr>
          <w:p w14:paraId="00F17006"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Pearson Correlation</w:t>
            </w:r>
          </w:p>
        </w:tc>
        <w:tc>
          <w:tcPr>
            <w:tcW w:w="910" w:type="pct"/>
            <w:tcBorders>
              <w:top w:val="single" w:sz="8" w:space="0" w:color="AEAEAE"/>
              <w:left w:val="nil"/>
              <w:bottom w:val="single" w:sz="8" w:space="0" w:color="AEAEAE"/>
              <w:right w:val="single" w:sz="8" w:space="0" w:color="E0E0E0"/>
            </w:tcBorders>
            <w:shd w:val="clear" w:color="auto" w:fill="FFFFFF"/>
          </w:tcPr>
          <w:p w14:paraId="49633C78"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.621</w:t>
            </w:r>
            <w:r w:rsidRPr="000D144D">
              <w:rPr>
                <w:rFonts w:ascii="Times New Roman" w:hAnsi="Times New Roman" w:cs="Times New Roman"/>
                <w:vertAlign w:val="superscript"/>
              </w:rPr>
              <w:t>**</w:t>
            </w:r>
          </w:p>
        </w:tc>
        <w:tc>
          <w:tcPr>
            <w:tcW w:w="815" w:type="pct"/>
            <w:tcBorders>
              <w:top w:val="single" w:sz="8" w:space="0" w:color="AEAEAE"/>
              <w:left w:val="single" w:sz="8" w:space="0" w:color="E0E0E0"/>
              <w:bottom w:val="single" w:sz="8" w:space="0" w:color="AEAEAE"/>
              <w:right w:val="single" w:sz="8" w:space="0" w:color="E0E0E0"/>
            </w:tcBorders>
            <w:shd w:val="clear" w:color="auto" w:fill="FFFFFF"/>
          </w:tcPr>
          <w:p w14:paraId="7F139A76"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.971</w:t>
            </w:r>
            <w:r w:rsidRPr="000D144D">
              <w:rPr>
                <w:rFonts w:ascii="Times New Roman" w:hAnsi="Times New Roman" w:cs="Times New Roman"/>
                <w:vertAlign w:val="superscript"/>
              </w:rPr>
              <w:t>**</w:t>
            </w:r>
          </w:p>
        </w:tc>
        <w:tc>
          <w:tcPr>
            <w:tcW w:w="854" w:type="pct"/>
            <w:tcBorders>
              <w:top w:val="single" w:sz="8" w:space="0" w:color="AEAEAE"/>
              <w:left w:val="single" w:sz="8" w:space="0" w:color="E0E0E0"/>
              <w:bottom w:val="single" w:sz="8" w:space="0" w:color="AEAEAE"/>
              <w:right w:val="single" w:sz="8" w:space="0" w:color="E0E0E0"/>
            </w:tcBorders>
            <w:shd w:val="clear" w:color="auto" w:fill="FFFFFF"/>
          </w:tcPr>
          <w:p w14:paraId="2E19A87D"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.982</w:t>
            </w:r>
            <w:r w:rsidRPr="000D144D">
              <w:rPr>
                <w:rFonts w:ascii="Times New Roman" w:hAnsi="Times New Roman" w:cs="Times New Roman"/>
                <w:vertAlign w:val="superscript"/>
              </w:rPr>
              <w:t>**</w:t>
            </w:r>
          </w:p>
        </w:tc>
        <w:tc>
          <w:tcPr>
            <w:tcW w:w="1100" w:type="pct"/>
            <w:tcBorders>
              <w:top w:val="single" w:sz="8" w:space="0" w:color="AEAEAE"/>
              <w:left w:val="single" w:sz="8" w:space="0" w:color="E0E0E0"/>
              <w:bottom w:val="single" w:sz="8" w:space="0" w:color="AEAEAE"/>
              <w:right w:val="nil"/>
            </w:tcBorders>
            <w:shd w:val="clear" w:color="auto" w:fill="FFFFFF"/>
          </w:tcPr>
          <w:p w14:paraId="2961948F"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1</w:t>
            </w:r>
          </w:p>
        </w:tc>
      </w:tr>
      <w:tr w:rsidR="000D144D" w:rsidRPr="000D144D" w14:paraId="0ED15D10" w14:textId="77777777" w:rsidTr="00046EAF">
        <w:trPr>
          <w:cantSplit/>
        </w:trPr>
        <w:tc>
          <w:tcPr>
            <w:tcW w:w="757" w:type="pct"/>
            <w:vMerge/>
            <w:tcBorders>
              <w:top w:val="single" w:sz="8" w:space="0" w:color="AEAEAE"/>
              <w:left w:val="nil"/>
              <w:bottom w:val="single" w:sz="8" w:space="0" w:color="152935"/>
              <w:right w:val="nil"/>
            </w:tcBorders>
            <w:shd w:val="clear" w:color="auto" w:fill="E0E0E0"/>
          </w:tcPr>
          <w:p w14:paraId="7F6948CE" w14:textId="77777777" w:rsidR="000D144D" w:rsidRPr="000D144D" w:rsidRDefault="000D144D" w:rsidP="000D144D">
            <w:pPr>
              <w:rPr>
                <w:rFonts w:ascii="Times New Roman" w:hAnsi="Times New Roman" w:cs="Times New Roman"/>
              </w:rPr>
            </w:pPr>
          </w:p>
        </w:tc>
        <w:tc>
          <w:tcPr>
            <w:tcW w:w="564" w:type="pct"/>
            <w:tcBorders>
              <w:top w:val="single" w:sz="8" w:space="0" w:color="AEAEAE"/>
              <w:left w:val="nil"/>
              <w:bottom w:val="single" w:sz="8" w:space="0" w:color="AEAEAE"/>
              <w:right w:val="nil"/>
            </w:tcBorders>
            <w:shd w:val="clear" w:color="auto" w:fill="E0E0E0"/>
          </w:tcPr>
          <w:p w14:paraId="051AF655"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Sig. (2-tailed)</w:t>
            </w:r>
          </w:p>
        </w:tc>
        <w:tc>
          <w:tcPr>
            <w:tcW w:w="910" w:type="pct"/>
            <w:tcBorders>
              <w:top w:val="single" w:sz="8" w:space="0" w:color="AEAEAE"/>
              <w:left w:val="nil"/>
              <w:bottom w:val="single" w:sz="8" w:space="0" w:color="AEAEAE"/>
              <w:right w:val="single" w:sz="8" w:space="0" w:color="E0E0E0"/>
            </w:tcBorders>
            <w:shd w:val="clear" w:color="auto" w:fill="FFFFFF"/>
          </w:tcPr>
          <w:p w14:paraId="7668D924"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.000</w:t>
            </w:r>
          </w:p>
        </w:tc>
        <w:tc>
          <w:tcPr>
            <w:tcW w:w="815" w:type="pct"/>
            <w:tcBorders>
              <w:top w:val="single" w:sz="8" w:space="0" w:color="AEAEAE"/>
              <w:left w:val="single" w:sz="8" w:space="0" w:color="E0E0E0"/>
              <w:bottom w:val="single" w:sz="8" w:space="0" w:color="AEAEAE"/>
              <w:right w:val="single" w:sz="8" w:space="0" w:color="E0E0E0"/>
            </w:tcBorders>
            <w:shd w:val="clear" w:color="auto" w:fill="FFFFFF"/>
          </w:tcPr>
          <w:p w14:paraId="2F5F381C"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.000</w:t>
            </w:r>
          </w:p>
        </w:tc>
        <w:tc>
          <w:tcPr>
            <w:tcW w:w="854" w:type="pct"/>
            <w:tcBorders>
              <w:top w:val="single" w:sz="8" w:space="0" w:color="AEAEAE"/>
              <w:left w:val="single" w:sz="8" w:space="0" w:color="E0E0E0"/>
              <w:bottom w:val="single" w:sz="8" w:space="0" w:color="AEAEAE"/>
              <w:right w:val="single" w:sz="8" w:space="0" w:color="E0E0E0"/>
            </w:tcBorders>
            <w:shd w:val="clear" w:color="auto" w:fill="FFFFFF"/>
          </w:tcPr>
          <w:p w14:paraId="72F851BA"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.000</w:t>
            </w:r>
          </w:p>
        </w:tc>
        <w:tc>
          <w:tcPr>
            <w:tcW w:w="1100" w:type="pct"/>
            <w:tcBorders>
              <w:top w:val="single" w:sz="8" w:space="0" w:color="AEAEAE"/>
              <w:left w:val="single" w:sz="8" w:space="0" w:color="E0E0E0"/>
              <w:bottom w:val="single" w:sz="8" w:space="0" w:color="AEAEAE"/>
              <w:right w:val="nil"/>
            </w:tcBorders>
            <w:shd w:val="clear" w:color="auto" w:fill="FFFFFF"/>
            <w:vAlign w:val="center"/>
          </w:tcPr>
          <w:p w14:paraId="3B643851" w14:textId="77777777" w:rsidR="000D144D" w:rsidRPr="000D144D" w:rsidRDefault="000D144D" w:rsidP="000D144D">
            <w:pPr>
              <w:rPr>
                <w:rFonts w:ascii="Times New Roman" w:hAnsi="Times New Roman" w:cs="Times New Roman"/>
              </w:rPr>
            </w:pPr>
          </w:p>
        </w:tc>
      </w:tr>
      <w:tr w:rsidR="000D144D" w:rsidRPr="000D144D" w14:paraId="1D10D208" w14:textId="77777777" w:rsidTr="00046EAF">
        <w:trPr>
          <w:cantSplit/>
        </w:trPr>
        <w:tc>
          <w:tcPr>
            <w:tcW w:w="757" w:type="pct"/>
            <w:vMerge/>
            <w:tcBorders>
              <w:top w:val="single" w:sz="8" w:space="0" w:color="AEAEAE"/>
              <w:left w:val="nil"/>
              <w:bottom w:val="single" w:sz="8" w:space="0" w:color="152935"/>
              <w:right w:val="nil"/>
            </w:tcBorders>
            <w:shd w:val="clear" w:color="auto" w:fill="E0E0E0"/>
          </w:tcPr>
          <w:p w14:paraId="10EBD5EE" w14:textId="77777777" w:rsidR="000D144D" w:rsidRPr="000D144D" w:rsidRDefault="000D144D" w:rsidP="000D144D">
            <w:pPr>
              <w:rPr>
                <w:rFonts w:ascii="Times New Roman" w:hAnsi="Times New Roman" w:cs="Times New Roman"/>
              </w:rPr>
            </w:pPr>
          </w:p>
        </w:tc>
        <w:tc>
          <w:tcPr>
            <w:tcW w:w="564" w:type="pct"/>
            <w:tcBorders>
              <w:top w:val="single" w:sz="8" w:space="0" w:color="AEAEAE"/>
              <w:left w:val="nil"/>
              <w:bottom w:val="single" w:sz="8" w:space="0" w:color="152935"/>
              <w:right w:val="nil"/>
            </w:tcBorders>
            <w:shd w:val="clear" w:color="auto" w:fill="E0E0E0"/>
          </w:tcPr>
          <w:p w14:paraId="427AB7E5"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N</w:t>
            </w:r>
          </w:p>
        </w:tc>
        <w:tc>
          <w:tcPr>
            <w:tcW w:w="910" w:type="pct"/>
            <w:tcBorders>
              <w:top w:val="single" w:sz="8" w:space="0" w:color="AEAEAE"/>
              <w:left w:val="nil"/>
              <w:bottom w:val="single" w:sz="8" w:space="0" w:color="152935"/>
              <w:right w:val="single" w:sz="8" w:space="0" w:color="E0E0E0"/>
            </w:tcBorders>
            <w:shd w:val="clear" w:color="auto" w:fill="FFFFFF"/>
          </w:tcPr>
          <w:p w14:paraId="78ED9B03"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100</w:t>
            </w:r>
          </w:p>
        </w:tc>
        <w:tc>
          <w:tcPr>
            <w:tcW w:w="815" w:type="pct"/>
            <w:tcBorders>
              <w:top w:val="single" w:sz="8" w:space="0" w:color="AEAEAE"/>
              <w:left w:val="single" w:sz="8" w:space="0" w:color="E0E0E0"/>
              <w:bottom w:val="single" w:sz="8" w:space="0" w:color="152935"/>
              <w:right w:val="single" w:sz="8" w:space="0" w:color="E0E0E0"/>
            </w:tcBorders>
            <w:shd w:val="clear" w:color="auto" w:fill="FFFFFF"/>
          </w:tcPr>
          <w:p w14:paraId="4E60C597"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100</w:t>
            </w:r>
          </w:p>
        </w:tc>
        <w:tc>
          <w:tcPr>
            <w:tcW w:w="854" w:type="pct"/>
            <w:tcBorders>
              <w:top w:val="single" w:sz="8" w:space="0" w:color="AEAEAE"/>
              <w:left w:val="single" w:sz="8" w:space="0" w:color="E0E0E0"/>
              <w:bottom w:val="single" w:sz="8" w:space="0" w:color="152935"/>
              <w:right w:val="single" w:sz="8" w:space="0" w:color="E0E0E0"/>
            </w:tcBorders>
            <w:shd w:val="clear" w:color="auto" w:fill="FFFFFF"/>
          </w:tcPr>
          <w:p w14:paraId="7189034D"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100</w:t>
            </w:r>
          </w:p>
        </w:tc>
        <w:tc>
          <w:tcPr>
            <w:tcW w:w="1100" w:type="pct"/>
            <w:tcBorders>
              <w:top w:val="single" w:sz="8" w:space="0" w:color="AEAEAE"/>
              <w:left w:val="single" w:sz="8" w:space="0" w:color="E0E0E0"/>
              <w:bottom w:val="single" w:sz="8" w:space="0" w:color="152935"/>
              <w:right w:val="nil"/>
            </w:tcBorders>
            <w:shd w:val="clear" w:color="auto" w:fill="FFFFFF"/>
          </w:tcPr>
          <w:p w14:paraId="30508BD2"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100</w:t>
            </w:r>
          </w:p>
        </w:tc>
      </w:tr>
      <w:tr w:rsidR="000D144D" w:rsidRPr="000D144D" w14:paraId="6A5A1378" w14:textId="77777777" w:rsidTr="00046EAF">
        <w:trPr>
          <w:cantSplit/>
        </w:trPr>
        <w:tc>
          <w:tcPr>
            <w:tcW w:w="5000" w:type="pct"/>
            <w:gridSpan w:val="6"/>
            <w:tcBorders>
              <w:top w:val="nil"/>
              <w:left w:val="nil"/>
              <w:bottom w:val="nil"/>
              <w:right w:val="nil"/>
            </w:tcBorders>
            <w:shd w:val="clear" w:color="auto" w:fill="FFFFFF"/>
          </w:tcPr>
          <w:p w14:paraId="29562F1C"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 Correlation is significant at the 0.01 level (2-tailed).</w:t>
            </w:r>
          </w:p>
        </w:tc>
      </w:tr>
    </w:tbl>
    <w:p w14:paraId="1CA9DBAE" w14:textId="77777777" w:rsidR="000D144D" w:rsidRPr="000D144D" w:rsidRDefault="000D144D" w:rsidP="000D144D">
      <w:pPr>
        <w:rPr>
          <w:rFonts w:ascii="Times New Roman" w:hAnsi="Times New Roman" w:cs="Times New Roman"/>
        </w:rPr>
      </w:pPr>
    </w:p>
    <w:p w14:paraId="3B5D6A11" w14:textId="4BB16C68" w:rsidR="000D144D" w:rsidRPr="000D144D" w:rsidRDefault="000D144D" w:rsidP="000D144D">
      <w:pPr>
        <w:rPr>
          <w:rFonts w:ascii="Times New Roman" w:hAnsi="Times New Roman" w:cs="Times New Roman"/>
        </w:rPr>
      </w:pPr>
      <w:r w:rsidRPr="000D144D">
        <w:rPr>
          <w:rFonts w:ascii="Times New Roman" w:hAnsi="Times New Roman" w:cs="Times New Roman"/>
        </w:rPr>
        <w:t xml:space="preserve">Given these results, the H0, </w:t>
      </w:r>
      <w:r w:rsidR="00C449C8">
        <w:rPr>
          <w:rFonts w:ascii="Times New Roman" w:hAnsi="Times New Roman" w:cs="Times New Roman"/>
        </w:rPr>
        <w:t xml:space="preserve">that </w:t>
      </w:r>
      <w:r w:rsidRPr="000D144D">
        <w:rPr>
          <w:rFonts w:ascii="Times New Roman" w:hAnsi="Times New Roman" w:cs="Times New Roman"/>
        </w:rPr>
        <w:t>suggested that there is no s</w:t>
      </w:r>
      <w:r w:rsidR="00C449C8">
        <w:rPr>
          <w:rFonts w:ascii="Times New Roman" w:hAnsi="Times New Roman" w:cs="Times New Roman"/>
        </w:rPr>
        <w:t>ubstantial</w:t>
      </w:r>
      <w:r w:rsidRPr="000D144D">
        <w:rPr>
          <w:rFonts w:ascii="Times New Roman" w:hAnsi="Times New Roman" w:cs="Times New Roman"/>
        </w:rPr>
        <w:t xml:space="preserve"> </w:t>
      </w:r>
      <w:r w:rsidR="00C449C8" w:rsidRPr="000D144D">
        <w:rPr>
          <w:rFonts w:ascii="Times New Roman" w:hAnsi="Times New Roman" w:cs="Times New Roman"/>
        </w:rPr>
        <w:t>connection</w:t>
      </w:r>
      <w:r w:rsidRPr="000D144D">
        <w:rPr>
          <w:rFonts w:ascii="Times New Roman" w:hAnsi="Times New Roman" w:cs="Times New Roman"/>
        </w:rPr>
        <w:t xml:space="preserve"> between the impacts of Brexit and the costs and profitability in the UK grocery sector, was rejected. The statistically significant correlations implied that Brexit's impacts on consumer behaviour, labour markets trade and tariffs significantly affected the grocery retail supply chain strategies. Thus, the data supported the alternative hypothesis H1, which suggested a significant relationship. This implies that Brexit substantially impacts costs and profitability through its effects on consumer behaviour, labour markets, and trade conditions.</w:t>
      </w:r>
    </w:p>
    <w:p w14:paraId="09BAEF70" w14:textId="42172E3D" w:rsidR="000D144D" w:rsidRDefault="000D144D" w:rsidP="000D144D">
      <w:pPr>
        <w:rPr>
          <w:rFonts w:ascii="Times New Roman" w:hAnsi="Times New Roman" w:cs="Times New Roman"/>
          <w:b/>
          <w:i/>
        </w:rPr>
      </w:pPr>
      <w:bookmarkStart w:id="46" w:name="_Toc175356627"/>
      <w:r w:rsidRPr="000D144D">
        <w:rPr>
          <w:rFonts w:ascii="Times New Roman" w:hAnsi="Times New Roman" w:cs="Times New Roman"/>
          <w:b/>
          <w:i/>
        </w:rPr>
        <w:t>4.3.2.</w:t>
      </w:r>
      <w:r w:rsidR="00415836">
        <w:rPr>
          <w:rFonts w:ascii="Times New Roman" w:hAnsi="Times New Roman" w:cs="Times New Roman"/>
          <w:b/>
          <w:i/>
        </w:rPr>
        <w:t xml:space="preserve"> The</w:t>
      </w:r>
      <w:r w:rsidRPr="000D144D">
        <w:rPr>
          <w:rFonts w:ascii="Times New Roman" w:hAnsi="Times New Roman" w:cs="Times New Roman"/>
          <w:b/>
          <w:i/>
        </w:rPr>
        <w:t xml:space="preserve"> Regression Analysis</w:t>
      </w:r>
      <w:bookmarkEnd w:id="46"/>
    </w:p>
    <w:p w14:paraId="48C16331" w14:textId="58EFA935" w:rsidR="00623531" w:rsidRDefault="00415836" w:rsidP="00623531">
      <w:pPr>
        <w:pStyle w:val="NormalWeb"/>
        <w:spacing w:after="0"/>
        <w:jc w:val="both"/>
        <w:rPr>
          <w:rFonts w:eastAsia="Times New Roman"/>
          <w:kern w:val="0"/>
          <w:lang w:eastAsia="en-GB"/>
          <w14:ligatures w14:val="none"/>
        </w:rPr>
      </w:pPr>
      <w:r>
        <w:rPr>
          <w:lang w:eastAsia="en-GB"/>
        </w:rPr>
        <w:t>A regression analysis will be performed to test whether mitigation strategies and technology optimisation significantly predict the costs and profitability of the UK grocery sector post-Brexit</w:t>
      </w:r>
      <w:r w:rsidR="00623531" w:rsidRPr="007A0936">
        <w:t xml:space="preserve">. </w:t>
      </w:r>
      <w:r w:rsidR="00623531" w:rsidRPr="007A0936">
        <w:rPr>
          <w:rFonts w:eastAsia="Times New Roman"/>
          <w:kern w:val="0"/>
          <w:lang w:eastAsia="en-GB"/>
          <w14:ligatures w14:val="none"/>
        </w:rPr>
        <w:t xml:space="preserve">For this hypothesis, the </w:t>
      </w:r>
      <w:r w:rsidR="00623531" w:rsidRPr="007A0936">
        <w:rPr>
          <w:rFonts w:eastAsia="Times New Roman"/>
          <w:bCs/>
          <w:kern w:val="0"/>
          <w:lang w:eastAsia="en-GB"/>
          <w14:ligatures w14:val="none"/>
        </w:rPr>
        <w:t>Dependent Variable (DV) was costs and profitability in the UK grocery sector</w:t>
      </w:r>
      <w:r w:rsidR="00623531" w:rsidRPr="007A0936">
        <w:rPr>
          <w:rFonts w:eastAsia="Times New Roman"/>
          <w:kern w:val="0"/>
          <w:lang w:eastAsia="en-GB"/>
          <w14:ligatures w14:val="none"/>
        </w:rPr>
        <w:t xml:space="preserve">; however, </w:t>
      </w:r>
      <w:r w:rsidRPr="007A0936">
        <w:rPr>
          <w:rFonts w:eastAsia="Times New Roman"/>
          <w:kern w:val="0"/>
          <w:lang w:eastAsia="en-GB"/>
          <w14:ligatures w14:val="none"/>
        </w:rPr>
        <w:t>the Independent</w:t>
      </w:r>
      <w:r w:rsidR="00623531" w:rsidRPr="007A0936">
        <w:rPr>
          <w:rFonts w:eastAsia="Times New Roman"/>
          <w:bCs/>
          <w:kern w:val="0"/>
          <w:lang w:eastAsia="en-GB"/>
          <w14:ligatures w14:val="none"/>
        </w:rPr>
        <w:t xml:space="preserve"> Variables (IVs) were the mitigation strategies</w:t>
      </w:r>
      <w:r w:rsidR="00623531" w:rsidRPr="007A0936">
        <w:rPr>
          <w:rFonts w:eastAsia="Times New Roman"/>
          <w:kern w:val="0"/>
          <w:lang w:eastAsia="en-GB"/>
          <w14:ligatures w14:val="none"/>
        </w:rPr>
        <w:t xml:space="preserve"> which were implemented to reduce or manage the </w:t>
      </w:r>
      <w:r w:rsidR="00AB0873">
        <w:rPr>
          <w:rFonts w:eastAsia="Times New Roman"/>
          <w:kern w:val="0"/>
          <w:lang w:eastAsia="en-GB"/>
          <w14:ligatures w14:val="none"/>
        </w:rPr>
        <w:t>adverse</w:t>
      </w:r>
      <w:r w:rsidR="00623531" w:rsidRPr="007A0936">
        <w:rPr>
          <w:rFonts w:eastAsia="Times New Roman"/>
          <w:kern w:val="0"/>
          <w:lang w:eastAsia="en-GB"/>
          <w14:ligatures w14:val="none"/>
        </w:rPr>
        <w:t xml:space="preserve"> effects of Brexit on the grocery sector, along with </w:t>
      </w:r>
      <w:r w:rsidR="00623531" w:rsidRPr="007A0936">
        <w:rPr>
          <w:rStyle w:val="Strong"/>
          <w:b w:val="0"/>
        </w:rPr>
        <w:t>technology optimisation</w:t>
      </w:r>
      <w:r w:rsidR="00623531" w:rsidRPr="007A0936">
        <w:rPr>
          <w:rFonts w:eastAsia="Times New Roman"/>
          <w:kern w:val="0"/>
          <w:lang w:eastAsia="en-GB"/>
          <w14:ligatures w14:val="none"/>
        </w:rPr>
        <w:t>. The regression analysis</w:t>
      </w:r>
      <w:r w:rsidR="00AB0873">
        <w:rPr>
          <w:rFonts w:eastAsia="Times New Roman"/>
          <w:kern w:val="0"/>
          <w:lang w:eastAsia="en-GB"/>
          <w14:ligatures w14:val="none"/>
        </w:rPr>
        <w:t>, in this case,</w:t>
      </w:r>
      <w:r w:rsidR="00623531" w:rsidRPr="007A0936">
        <w:rPr>
          <w:rFonts w:eastAsia="Times New Roman"/>
          <w:kern w:val="0"/>
          <w:lang w:eastAsia="en-GB"/>
          <w14:ligatures w14:val="none"/>
        </w:rPr>
        <w:t xml:space="preserve"> will focus on the extent to which the mitigation strategies and the optimisation of the technology influence the costs and profitability of the grocery sector. It will analyse whether these strategies are </w:t>
      </w:r>
      <w:r w:rsidR="00AB0873">
        <w:rPr>
          <w:rFonts w:eastAsia="Times New Roman"/>
          <w:kern w:val="0"/>
          <w:lang w:eastAsia="en-GB"/>
          <w14:ligatures w14:val="none"/>
        </w:rPr>
        <w:t>helpful</w:t>
      </w:r>
      <w:r w:rsidR="00623531" w:rsidRPr="007A0936">
        <w:rPr>
          <w:rFonts w:eastAsia="Times New Roman"/>
          <w:kern w:val="0"/>
          <w:lang w:eastAsia="en-GB"/>
          <w14:ligatures w14:val="none"/>
        </w:rPr>
        <w:t xml:space="preserve"> in m</w:t>
      </w:r>
      <w:r w:rsidR="00C20F09">
        <w:rPr>
          <w:rFonts w:eastAsia="Times New Roman"/>
          <w:kern w:val="0"/>
          <w:lang w:eastAsia="en-GB"/>
          <w14:ligatures w14:val="none"/>
        </w:rPr>
        <w:t>ediating</w:t>
      </w:r>
      <w:r w:rsidR="00623531" w:rsidRPr="007A0936">
        <w:rPr>
          <w:rFonts w:eastAsia="Times New Roman"/>
          <w:kern w:val="0"/>
          <w:lang w:eastAsia="en-GB"/>
          <w14:ligatures w14:val="none"/>
        </w:rPr>
        <w:t xml:space="preserve"> the impact of Brexit on financial performance. </w:t>
      </w:r>
    </w:p>
    <w:p w14:paraId="3F51923B" w14:textId="77777777" w:rsidR="00623531" w:rsidRPr="000D144D" w:rsidRDefault="00623531" w:rsidP="000D144D">
      <w:pPr>
        <w:rPr>
          <w:rFonts w:ascii="Times New Roman" w:hAnsi="Times New Roman" w:cs="Times New Roman"/>
          <w:b/>
          <w:i/>
        </w:rPr>
      </w:pPr>
    </w:p>
    <w:p w14:paraId="63804652"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The Model summary indicated that 97.3% (R</w:t>
      </w:r>
      <w:r w:rsidRPr="000D144D">
        <w:rPr>
          <w:rFonts w:ascii="Times New Roman" w:hAnsi="Times New Roman" w:cs="Times New Roman"/>
          <w:vertAlign w:val="superscript"/>
        </w:rPr>
        <w:t>2</w:t>
      </w:r>
      <w:r w:rsidRPr="000D144D">
        <w:rPr>
          <w:rFonts w:ascii="Times New Roman" w:hAnsi="Times New Roman" w:cs="Times New Roman"/>
        </w:rPr>
        <w:t>*100) of the variability in the UK grocery retail supply chain strategies was explained by the combined effects of Brexit on trade and tariffs, consumer behaviour and labour markets (Table 4).</w:t>
      </w:r>
    </w:p>
    <w:p w14:paraId="4B169F31"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Table 4 – Model Summary</w:t>
      </w:r>
    </w:p>
    <w:p w14:paraId="3DE5E7C1" w14:textId="77777777" w:rsidR="000D144D" w:rsidRPr="000D144D" w:rsidRDefault="000D144D" w:rsidP="000D144D">
      <w:pPr>
        <w:rPr>
          <w:rFonts w:ascii="Times New Roman" w:hAnsi="Times New Roman" w:cs="Times New Roman"/>
        </w:rPr>
      </w:pPr>
    </w:p>
    <w:tbl>
      <w:tblPr>
        <w:tblW w:w="58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98"/>
        <w:gridCol w:w="1030"/>
        <w:gridCol w:w="1092"/>
        <w:gridCol w:w="1476"/>
        <w:gridCol w:w="1476"/>
      </w:tblGrid>
      <w:tr w:rsidR="000D144D" w:rsidRPr="000D144D" w14:paraId="580B9072" w14:textId="77777777" w:rsidTr="00046EAF">
        <w:trPr>
          <w:cantSplit/>
        </w:trPr>
        <w:tc>
          <w:tcPr>
            <w:tcW w:w="5869" w:type="dxa"/>
            <w:gridSpan w:val="5"/>
            <w:tcBorders>
              <w:top w:val="nil"/>
              <w:left w:val="nil"/>
              <w:bottom w:val="nil"/>
              <w:right w:val="nil"/>
            </w:tcBorders>
            <w:shd w:val="clear" w:color="auto" w:fill="FFFFFF"/>
            <w:vAlign w:val="center"/>
          </w:tcPr>
          <w:p w14:paraId="37F89F7F" w14:textId="77777777" w:rsidR="000D144D" w:rsidRPr="000D144D" w:rsidRDefault="000D144D" w:rsidP="000D144D">
            <w:pPr>
              <w:rPr>
                <w:rFonts w:ascii="Times New Roman" w:hAnsi="Times New Roman" w:cs="Times New Roman"/>
              </w:rPr>
            </w:pPr>
            <w:r w:rsidRPr="000D144D">
              <w:rPr>
                <w:rFonts w:ascii="Times New Roman" w:hAnsi="Times New Roman" w:cs="Times New Roman"/>
                <w:b/>
                <w:bCs/>
              </w:rPr>
              <w:t>Model Summary</w:t>
            </w:r>
          </w:p>
        </w:tc>
      </w:tr>
      <w:tr w:rsidR="000D144D" w:rsidRPr="000D144D" w14:paraId="6E65668D" w14:textId="77777777" w:rsidTr="00046EAF">
        <w:trPr>
          <w:cantSplit/>
        </w:trPr>
        <w:tc>
          <w:tcPr>
            <w:tcW w:w="799" w:type="dxa"/>
            <w:tcBorders>
              <w:top w:val="nil"/>
              <w:left w:val="nil"/>
              <w:bottom w:val="single" w:sz="8" w:space="0" w:color="152935"/>
              <w:right w:val="nil"/>
            </w:tcBorders>
            <w:shd w:val="clear" w:color="auto" w:fill="FFFFFF"/>
            <w:vAlign w:val="bottom"/>
          </w:tcPr>
          <w:p w14:paraId="4EB13FED"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Model</w:t>
            </w:r>
          </w:p>
        </w:tc>
        <w:tc>
          <w:tcPr>
            <w:tcW w:w="1029" w:type="dxa"/>
            <w:tcBorders>
              <w:top w:val="nil"/>
              <w:left w:val="nil"/>
              <w:bottom w:val="single" w:sz="8" w:space="0" w:color="152935"/>
              <w:right w:val="single" w:sz="8" w:space="0" w:color="E0E0E0"/>
            </w:tcBorders>
            <w:shd w:val="clear" w:color="auto" w:fill="FFFFFF"/>
            <w:vAlign w:val="bottom"/>
          </w:tcPr>
          <w:p w14:paraId="00EE5120"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R</w:t>
            </w:r>
          </w:p>
        </w:tc>
        <w:tc>
          <w:tcPr>
            <w:tcW w:w="1091" w:type="dxa"/>
            <w:tcBorders>
              <w:top w:val="nil"/>
              <w:left w:val="single" w:sz="8" w:space="0" w:color="E0E0E0"/>
              <w:bottom w:val="single" w:sz="8" w:space="0" w:color="152935"/>
              <w:right w:val="single" w:sz="8" w:space="0" w:color="E0E0E0"/>
            </w:tcBorders>
            <w:shd w:val="clear" w:color="auto" w:fill="FFFFFF"/>
            <w:vAlign w:val="bottom"/>
          </w:tcPr>
          <w:p w14:paraId="51AAECED"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R Square</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255011B3"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Adjusted R Square</w:t>
            </w:r>
          </w:p>
        </w:tc>
        <w:tc>
          <w:tcPr>
            <w:tcW w:w="1475" w:type="dxa"/>
            <w:tcBorders>
              <w:top w:val="nil"/>
              <w:left w:val="single" w:sz="8" w:space="0" w:color="E0E0E0"/>
              <w:bottom w:val="single" w:sz="8" w:space="0" w:color="152935"/>
              <w:right w:val="nil"/>
            </w:tcBorders>
            <w:shd w:val="clear" w:color="auto" w:fill="FFFFFF"/>
            <w:vAlign w:val="bottom"/>
          </w:tcPr>
          <w:p w14:paraId="0BC3B78D"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Std. Error of the Estimate</w:t>
            </w:r>
          </w:p>
        </w:tc>
      </w:tr>
      <w:tr w:rsidR="000D144D" w:rsidRPr="000D144D" w14:paraId="7AD20734" w14:textId="77777777" w:rsidTr="00046EAF">
        <w:trPr>
          <w:cantSplit/>
        </w:trPr>
        <w:tc>
          <w:tcPr>
            <w:tcW w:w="799" w:type="dxa"/>
            <w:tcBorders>
              <w:top w:val="single" w:sz="8" w:space="0" w:color="152935"/>
              <w:left w:val="nil"/>
              <w:bottom w:val="single" w:sz="8" w:space="0" w:color="152935"/>
              <w:right w:val="nil"/>
            </w:tcBorders>
            <w:shd w:val="clear" w:color="auto" w:fill="E0E0E0"/>
          </w:tcPr>
          <w:p w14:paraId="431C1041"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1</w:t>
            </w:r>
          </w:p>
        </w:tc>
        <w:tc>
          <w:tcPr>
            <w:tcW w:w="1029" w:type="dxa"/>
            <w:tcBorders>
              <w:top w:val="single" w:sz="8" w:space="0" w:color="152935"/>
              <w:left w:val="nil"/>
              <w:bottom w:val="single" w:sz="8" w:space="0" w:color="152935"/>
              <w:right w:val="single" w:sz="8" w:space="0" w:color="E0E0E0"/>
            </w:tcBorders>
            <w:shd w:val="clear" w:color="auto" w:fill="FFFFFF"/>
          </w:tcPr>
          <w:p w14:paraId="26A87025"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.986</w:t>
            </w:r>
            <w:r w:rsidRPr="000D144D">
              <w:rPr>
                <w:rFonts w:ascii="Times New Roman" w:hAnsi="Times New Roman" w:cs="Times New Roman"/>
                <w:vertAlign w:val="superscript"/>
              </w:rPr>
              <w:t>a</w:t>
            </w:r>
          </w:p>
        </w:tc>
        <w:tc>
          <w:tcPr>
            <w:tcW w:w="1091" w:type="dxa"/>
            <w:tcBorders>
              <w:top w:val="single" w:sz="8" w:space="0" w:color="152935"/>
              <w:left w:val="single" w:sz="8" w:space="0" w:color="E0E0E0"/>
              <w:bottom w:val="single" w:sz="8" w:space="0" w:color="152935"/>
              <w:right w:val="single" w:sz="8" w:space="0" w:color="E0E0E0"/>
            </w:tcBorders>
            <w:shd w:val="clear" w:color="auto" w:fill="FFFFFF"/>
          </w:tcPr>
          <w:p w14:paraId="26E30FD0"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.973</w:t>
            </w:r>
          </w:p>
        </w:tc>
        <w:tc>
          <w:tcPr>
            <w:tcW w:w="1475" w:type="dxa"/>
            <w:tcBorders>
              <w:top w:val="single" w:sz="8" w:space="0" w:color="152935"/>
              <w:left w:val="single" w:sz="8" w:space="0" w:color="E0E0E0"/>
              <w:bottom w:val="single" w:sz="8" w:space="0" w:color="152935"/>
              <w:right w:val="single" w:sz="8" w:space="0" w:color="E0E0E0"/>
            </w:tcBorders>
            <w:shd w:val="clear" w:color="auto" w:fill="FFFFFF"/>
          </w:tcPr>
          <w:p w14:paraId="6FE26644"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.972</w:t>
            </w:r>
          </w:p>
        </w:tc>
        <w:tc>
          <w:tcPr>
            <w:tcW w:w="1475" w:type="dxa"/>
            <w:tcBorders>
              <w:top w:val="single" w:sz="8" w:space="0" w:color="152935"/>
              <w:left w:val="single" w:sz="8" w:space="0" w:color="E0E0E0"/>
              <w:bottom w:val="single" w:sz="8" w:space="0" w:color="152935"/>
              <w:right w:val="nil"/>
            </w:tcBorders>
            <w:shd w:val="clear" w:color="auto" w:fill="FFFFFF"/>
          </w:tcPr>
          <w:p w14:paraId="5B7A3863"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.80310</w:t>
            </w:r>
          </w:p>
        </w:tc>
      </w:tr>
      <w:tr w:rsidR="000D144D" w:rsidRPr="000D144D" w14:paraId="3AFE74A4" w14:textId="77777777" w:rsidTr="00046EAF">
        <w:trPr>
          <w:cantSplit/>
        </w:trPr>
        <w:tc>
          <w:tcPr>
            <w:tcW w:w="5869" w:type="dxa"/>
            <w:gridSpan w:val="5"/>
            <w:tcBorders>
              <w:top w:val="nil"/>
              <w:left w:val="nil"/>
              <w:bottom w:val="nil"/>
              <w:right w:val="nil"/>
            </w:tcBorders>
            <w:shd w:val="clear" w:color="auto" w:fill="FFFFFF"/>
          </w:tcPr>
          <w:p w14:paraId="666B3C8A"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lastRenderedPageBreak/>
              <w:t>a. Predictors: (Constant), Impact_of_Brexit_on_Trade_and_tariffs_sum, Impact_of_Brexit_on_consumer_behaviour_sum, Impact_of_Brexit_on_labour_markets_sum</w:t>
            </w:r>
          </w:p>
        </w:tc>
      </w:tr>
    </w:tbl>
    <w:p w14:paraId="4ECD90BE" w14:textId="77777777" w:rsidR="000D144D" w:rsidRPr="000D144D" w:rsidRDefault="000D144D" w:rsidP="000D144D">
      <w:pPr>
        <w:rPr>
          <w:rFonts w:ascii="Times New Roman" w:hAnsi="Times New Roman" w:cs="Times New Roman"/>
        </w:rPr>
      </w:pPr>
    </w:p>
    <w:p w14:paraId="3F36A8B5" w14:textId="7FB94995" w:rsidR="000D144D" w:rsidRPr="000D144D" w:rsidRDefault="000D144D" w:rsidP="000D144D">
      <w:pPr>
        <w:rPr>
          <w:rFonts w:ascii="Times New Roman" w:hAnsi="Times New Roman" w:cs="Times New Roman"/>
        </w:rPr>
      </w:pPr>
      <w:r w:rsidRPr="000D144D">
        <w:rPr>
          <w:rFonts w:ascii="Times New Roman" w:hAnsi="Times New Roman" w:cs="Times New Roman"/>
        </w:rPr>
        <w:t>The ANOVA table showed that the whole regression model was</w:t>
      </w:r>
      <w:r w:rsidR="007D13C5">
        <w:rPr>
          <w:rFonts w:ascii="Times New Roman" w:hAnsi="Times New Roman" w:cs="Times New Roman"/>
        </w:rPr>
        <w:t xml:space="preserve"> considerable</w:t>
      </w:r>
      <w:r w:rsidRPr="000D144D">
        <w:rPr>
          <w:rFonts w:ascii="Times New Roman" w:hAnsi="Times New Roman" w:cs="Times New Roman"/>
        </w:rPr>
        <w:t>, indicating that all the independent variables were likely to predict the costs and profitability in the UK grocery sector post-Brexit (F= 1148.81; =p=.000) (Table 6).</w:t>
      </w:r>
    </w:p>
    <w:p w14:paraId="2EF2FFDF"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Table 6 – ANOVA table</w:t>
      </w:r>
    </w:p>
    <w:p w14:paraId="3B4ED8DE" w14:textId="77777777" w:rsidR="000D144D" w:rsidRPr="000D144D" w:rsidRDefault="000D144D" w:rsidP="000D144D">
      <w:pPr>
        <w:rPr>
          <w:rFonts w:ascii="Times New Roman" w:hAnsi="Times New Roman" w:cs="Times New Roman"/>
        </w:rPr>
      </w:pPr>
    </w:p>
    <w:tbl>
      <w:tblPr>
        <w:tblW w:w="80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291"/>
        <w:gridCol w:w="1476"/>
        <w:gridCol w:w="1030"/>
        <w:gridCol w:w="1415"/>
        <w:gridCol w:w="1092"/>
        <w:gridCol w:w="1030"/>
      </w:tblGrid>
      <w:tr w:rsidR="000D144D" w:rsidRPr="000D144D" w14:paraId="3E97CEE8" w14:textId="77777777" w:rsidTr="00046EAF">
        <w:trPr>
          <w:cantSplit/>
        </w:trPr>
        <w:tc>
          <w:tcPr>
            <w:tcW w:w="8066" w:type="dxa"/>
            <w:gridSpan w:val="7"/>
            <w:tcBorders>
              <w:top w:val="nil"/>
              <w:left w:val="nil"/>
              <w:bottom w:val="nil"/>
              <w:right w:val="nil"/>
            </w:tcBorders>
            <w:shd w:val="clear" w:color="auto" w:fill="FFFFFF"/>
            <w:vAlign w:val="center"/>
          </w:tcPr>
          <w:p w14:paraId="5AE281BB" w14:textId="77777777" w:rsidR="000D144D" w:rsidRPr="000D144D" w:rsidRDefault="000D144D" w:rsidP="000D144D">
            <w:pPr>
              <w:rPr>
                <w:rFonts w:ascii="Times New Roman" w:hAnsi="Times New Roman" w:cs="Times New Roman"/>
              </w:rPr>
            </w:pPr>
            <w:r w:rsidRPr="000D144D">
              <w:rPr>
                <w:rFonts w:ascii="Times New Roman" w:hAnsi="Times New Roman" w:cs="Times New Roman"/>
                <w:b/>
                <w:bCs/>
              </w:rPr>
              <w:t>ANOVA</w:t>
            </w:r>
            <w:r w:rsidRPr="000D144D">
              <w:rPr>
                <w:rFonts w:ascii="Times New Roman" w:hAnsi="Times New Roman" w:cs="Times New Roman"/>
                <w:b/>
                <w:bCs/>
                <w:vertAlign w:val="superscript"/>
              </w:rPr>
              <w:t>a</w:t>
            </w:r>
          </w:p>
        </w:tc>
      </w:tr>
      <w:tr w:rsidR="000D144D" w:rsidRPr="000D144D" w14:paraId="640DDB71" w14:textId="77777777" w:rsidTr="00046EAF">
        <w:trPr>
          <w:cantSplit/>
        </w:trPr>
        <w:tc>
          <w:tcPr>
            <w:tcW w:w="2028" w:type="dxa"/>
            <w:gridSpan w:val="2"/>
            <w:tcBorders>
              <w:top w:val="nil"/>
              <w:left w:val="nil"/>
              <w:bottom w:val="single" w:sz="8" w:space="0" w:color="152935"/>
              <w:right w:val="nil"/>
            </w:tcBorders>
            <w:shd w:val="clear" w:color="auto" w:fill="FFFFFF"/>
            <w:vAlign w:val="bottom"/>
          </w:tcPr>
          <w:p w14:paraId="60E96A4E"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Model</w:t>
            </w:r>
          </w:p>
        </w:tc>
        <w:tc>
          <w:tcPr>
            <w:tcW w:w="1475" w:type="dxa"/>
            <w:tcBorders>
              <w:top w:val="nil"/>
              <w:left w:val="nil"/>
              <w:bottom w:val="single" w:sz="8" w:space="0" w:color="152935"/>
              <w:right w:val="single" w:sz="8" w:space="0" w:color="E0E0E0"/>
            </w:tcBorders>
            <w:shd w:val="clear" w:color="auto" w:fill="FFFFFF"/>
            <w:vAlign w:val="bottom"/>
          </w:tcPr>
          <w:p w14:paraId="75A00BDF"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Sum of Squares</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7F46C8A"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Df</w:t>
            </w: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16F4ADCC"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Mean Square</w:t>
            </w:r>
          </w:p>
        </w:tc>
        <w:tc>
          <w:tcPr>
            <w:tcW w:w="1091" w:type="dxa"/>
            <w:tcBorders>
              <w:top w:val="nil"/>
              <w:left w:val="single" w:sz="8" w:space="0" w:color="E0E0E0"/>
              <w:bottom w:val="single" w:sz="8" w:space="0" w:color="152935"/>
              <w:right w:val="single" w:sz="8" w:space="0" w:color="E0E0E0"/>
            </w:tcBorders>
            <w:shd w:val="clear" w:color="auto" w:fill="FFFFFF"/>
            <w:vAlign w:val="bottom"/>
          </w:tcPr>
          <w:p w14:paraId="43BC1F69"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F</w:t>
            </w:r>
          </w:p>
        </w:tc>
        <w:tc>
          <w:tcPr>
            <w:tcW w:w="1029" w:type="dxa"/>
            <w:tcBorders>
              <w:top w:val="nil"/>
              <w:left w:val="single" w:sz="8" w:space="0" w:color="E0E0E0"/>
              <w:bottom w:val="single" w:sz="8" w:space="0" w:color="152935"/>
              <w:right w:val="nil"/>
            </w:tcBorders>
            <w:shd w:val="clear" w:color="auto" w:fill="FFFFFF"/>
            <w:vAlign w:val="bottom"/>
          </w:tcPr>
          <w:p w14:paraId="230DD0BE"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Sig.</w:t>
            </w:r>
          </w:p>
        </w:tc>
      </w:tr>
      <w:tr w:rsidR="000D144D" w:rsidRPr="000D144D" w14:paraId="3AFB51B6" w14:textId="77777777" w:rsidTr="00046EAF">
        <w:trPr>
          <w:cantSplit/>
        </w:trPr>
        <w:tc>
          <w:tcPr>
            <w:tcW w:w="737" w:type="dxa"/>
            <w:vMerge w:val="restart"/>
            <w:tcBorders>
              <w:top w:val="single" w:sz="8" w:space="0" w:color="152935"/>
              <w:left w:val="nil"/>
              <w:bottom w:val="single" w:sz="8" w:space="0" w:color="152935"/>
              <w:right w:val="nil"/>
            </w:tcBorders>
            <w:shd w:val="clear" w:color="auto" w:fill="E0E0E0"/>
          </w:tcPr>
          <w:p w14:paraId="02A876C4"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1</w:t>
            </w:r>
          </w:p>
        </w:tc>
        <w:tc>
          <w:tcPr>
            <w:tcW w:w="1291" w:type="dxa"/>
            <w:tcBorders>
              <w:top w:val="single" w:sz="8" w:space="0" w:color="152935"/>
              <w:left w:val="nil"/>
              <w:bottom w:val="single" w:sz="8" w:space="0" w:color="AEAEAE"/>
              <w:right w:val="nil"/>
            </w:tcBorders>
            <w:shd w:val="clear" w:color="auto" w:fill="E0E0E0"/>
          </w:tcPr>
          <w:p w14:paraId="13E0E239"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Regression</w:t>
            </w:r>
          </w:p>
        </w:tc>
        <w:tc>
          <w:tcPr>
            <w:tcW w:w="1475" w:type="dxa"/>
            <w:tcBorders>
              <w:top w:val="single" w:sz="8" w:space="0" w:color="152935"/>
              <w:left w:val="nil"/>
              <w:bottom w:val="single" w:sz="8" w:space="0" w:color="AEAEAE"/>
              <w:right w:val="single" w:sz="8" w:space="0" w:color="E0E0E0"/>
            </w:tcBorders>
            <w:shd w:val="clear" w:color="auto" w:fill="FFFFFF"/>
          </w:tcPr>
          <w:p w14:paraId="35534DD9"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2222.833</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57DE3D98"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3</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03EDE02A"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740.944</w:t>
            </w:r>
          </w:p>
        </w:tc>
        <w:tc>
          <w:tcPr>
            <w:tcW w:w="1091" w:type="dxa"/>
            <w:tcBorders>
              <w:top w:val="single" w:sz="8" w:space="0" w:color="152935"/>
              <w:left w:val="single" w:sz="8" w:space="0" w:color="E0E0E0"/>
              <w:bottom w:val="single" w:sz="8" w:space="0" w:color="AEAEAE"/>
              <w:right w:val="single" w:sz="8" w:space="0" w:color="E0E0E0"/>
            </w:tcBorders>
            <w:shd w:val="clear" w:color="auto" w:fill="FFFFFF"/>
          </w:tcPr>
          <w:p w14:paraId="57BD6CF8"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1148.816</w:t>
            </w:r>
          </w:p>
        </w:tc>
        <w:tc>
          <w:tcPr>
            <w:tcW w:w="1029" w:type="dxa"/>
            <w:tcBorders>
              <w:top w:val="single" w:sz="8" w:space="0" w:color="152935"/>
              <w:left w:val="single" w:sz="8" w:space="0" w:color="E0E0E0"/>
              <w:bottom w:val="single" w:sz="8" w:space="0" w:color="AEAEAE"/>
              <w:right w:val="nil"/>
            </w:tcBorders>
            <w:shd w:val="clear" w:color="auto" w:fill="FFFFFF"/>
          </w:tcPr>
          <w:p w14:paraId="190A4B66"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.000</w:t>
            </w:r>
            <w:r w:rsidRPr="000D144D">
              <w:rPr>
                <w:rFonts w:ascii="Times New Roman" w:hAnsi="Times New Roman" w:cs="Times New Roman"/>
                <w:vertAlign w:val="superscript"/>
              </w:rPr>
              <w:t>b</w:t>
            </w:r>
          </w:p>
        </w:tc>
      </w:tr>
      <w:tr w:rsidR="000D144D" w:rsidRPr="000D144D" w14:paraId="32847CE5" w14:textId="77777777" w:rsidTr="00046EAF">
        <w:trPr>
          <w:cantSplit/>
        </w:trPr>
        <w:tc>
          <w:tcPr>
            <w:tcW w:w="737" w:type="dxa"/>
            <w:vMerge/>
            <w:tcBorders>
              <w:top w:val="single" w:sz="8" w:space="0" w:color="152935"/>
              <w:left w:val="nil"/>
              <w:bottom w:val="single" w:sz="8" w:space="0" w:color="152935"/>
              <w:right w:val="nil"/>
            </w:tcBorders>
            <w:shd w:val="clear" w:color="auto" w:fill="E0E0E0"/>
          </w:tcPr>
          <w:p w14:paraId="567A7BCC" w14:textId="77777777" w:rsidR="000D144D" w:rsidRPr="000D144D" w:rsidRDefault="000D144D" w:rsidP="000D144D">
            <w:pPr>
              <w:rPr>
                <w:rFonts w:ascii="Times New Roman" w:hAnsi="Times New Roman" w:cs="Times New Roman"/>
              </w:rPr>
            </w:pPr>
          </w:p>
        </w:tc>
        <w:tc>
          <w:tcPr>
            <w:tcW w:w="1291" w:type="dxa"/>
            <w:tcBorders>
              <w:top w:val="single" w:sz="8" w:space="0" w:color="AEAEAE"/>
              <w:left w:val="nil"/>
              <w:bottom w:val="single" w:sz="8" w:space="0" w:color="AEAEAE"/>
              <w:right w:val="nil"/>
            </w:tcBorders>
            <w:shd w:val="clear" w:color="auto" w:fill="E0E0E0"/>
          </w:tcPr>
          <w:p w14:paraId="33EC224B"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Residual</w:t>
            </w:r>
          </w:p>
        </w:tc>
        <w:tc>
          <w:tcPr>
            <w:tcW w:w="1475" w:type="dxa"/>
            <w:tcBorders>
              <w:top w:val="single" w:sz="8" w:space="0" w:color="AEAEAE"/>
              <w:left w:val="nil"/>
              <w:bottom w:val="single" w:sz="8" w:space="0" w:color="AEAEAE"/>
              <w:right w:val="single" w:sz="8" w:space="0" w:color="E0E0E0"/>
            </w:tcBorders>
            <w:shd w:val="clear" w:color="auto" w:fill="FFFFFF"/>
          </w:tcPr>
          <w:p w14:paraId="04EC6147"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61.917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B5CA5F3"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96</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2C574E38"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.645</w:t>
            </w:r>
          </w:p>
        </w:tc>
        <w:tc>
          <w:tcPr>
            <w:tcW w:w="109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C608666" w14:textId="77777777" w:rsidR="000D144D" w:rsidRPr="000D144D" w:rsidRDefault="000D144D" w:rsidP="000D144D">
            <w:pPr>
              <w:rPr>
                <w:rFonts w:ascii="Times New Roman" w:hAnsi="Times New Roman" w:cs="Times New Roman"/>
              </w:rPr>
            </w:pPr>
          </w:p>
        </w:tc>
        <w:tc>
          <w:tcPr>
            <w:tcW w:w="1029" w:type="dxa"/>
            <w:tcBorders>
              <w:top w:val="single" w:sz="8" w:space="0" w:color="AEAEAE"/>
              <w:left w:val="single" w:sz="8" w:space="0" w:color="E0E0E0"/>
              <w:bottom w:val="single" w:sz="8" w:space="0" w:color="AEAEAE"/>
              <w:right w:val="nil"/>
            </w:tcBorders>
            <w:shd w:val="clear" w:color="auto" w:fill="FFFFFF"/>
            <w:vAlign w:val="center"/>
          </w:tcPr>
          <w:p w14:paraId="0E10B88C" w14:textId="77777777" w:rsidR="000D144D" w:rsidRPr="000D144D" w:rsidRDefault="000D144D" w:rsidP="000D144D">
            <w:pPr>
              <w:rPr>
                <w:rFonts w:ascii="Times New Roman" w:hAnsi="Times New Roman" w:cs="Times New Roman"/>
              </w:rPr>
            </w:pPr>
          </w:p>
        </w:tc>
      </w:tr>
      <w:tr w:rsidR="000D144D" w:rsidRPr="000D144D" w14:paraId="23BFFEB0" w14:textId="77777777" w:rsidTr="00046EAF">
        <w:trPr>
          <w:cantSplit/>
        </w:trPr>
        <w:tc>
          <w:tcPr>
            <w:tcW w:w="737" w:type="dxa"/>
            <w:vMerge/>
            <w:tcBorders>
              <w:top w:val="single" w:sz="8" w:space="0" w:color="152935"/>
              <w:left w:val="nil"/>
              <w:bottom w:val="single" w:sz="8" w:space="0" w:color="152935"/>
              <w:right w:val="nil"/>
            </w:tcBorders>
            <w:shd w:val="clear" w:color="auto" w:fill="E0E0E0"/>
          </w:tcPr>
          <w:p w14:paraId="1FB83336" w14:textId="77777777" w:rsidR="000D144D" w:rsidRPr="000D144D" w:rsidRDefault="000D144D" w:rsidP="000D144D">
            <w:pPr>
              <w:rPr>
                <w:rFonts w:ascii="Times New Roman" w:hAnsi="Times New Roman" w:cs="Times New Roman"/>
              </w:rPr>
            </w:pPr>
          </w:p>
        </w:tc>
        <w:tc>
          <w:tcPr>
            <w:tcW w:w="1291" w:type="dxa"/>
            <w:tcBorders>
              <w:top w:val="single" w:sz="8" w:space="0" w:color="AEAEAE"/>
              <w:left w:val="nil"/>
              <w:bottom w:val="single" w:sz="8" w:space="0" w:color="152935"/>
              <w:right w:val="nil"/>
            </w:tcBorders>
            <w:shd w:val="clear" w:color="auto" w:fill="E0E0E0"/>
          </w:tcPr>
          <w:p w14:paraId="7891662C"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Total</w:t>
            </w:r>
          </w:p>
        </w:tc>
        <w:tc>
          <w:tcPr>
            <w:tcW w:w="1475" w:type="dxa"/>
            <w:tcBorders>
              <w:top w:val="single" w:sz="8" w:space="0" w:color="AEAEAE"/>
              <w:left w:val="nil"/>
              <w:bottom w:val="single" w:sz="8" w:space="0" w:color="152935"/>
              <w:right w:val="single" w:sz="8" w:space="0" w:color="E0E0E0"/>
            </w:tcBorders>
            <w:shd w:val="clear" w:color="auto" w:fill="FFFFFF"/>
          </w:tcPr>
          <w:p w14:paraId="7D0991BA"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2284.750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73289490"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99</w:t>
            </w:r>
          </w:p>
        </w:tc>
        <w:tc>
          <w:tcPr>
            <w:tcW w:w="141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6D84C39" w14:textId="77777777" w:rsidR="000D144D" w:rsidRPr="000D144D" w:rsidRDefault="000D144D" w:rsidP="000D144D">
            <w:pPr>
              <w:rPr>
                <w:rFonts w:ascii="Times New Roman" w:hAnsi="Times New Roman" w:cs="Times New Roman"/>
              </w:rPr>
            </w:pPr>
          </w:p>
        </w:tc>
        <w:tc>
          <w:tcPr>
            <w:tcW w:w="1091"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2F126E8" w14:textId="77777777" w:rsidR="000D144D" w:rsidRPr="000D144D" w:rsidRDefault="000D144D" w:rsidP="000D144D">
            <w:pPr>
              <w:rPr>
                <w:rFonts w:ascii="Times New Roman" w:hAnsi="Times New Roman" w:cs="Times New Roman"/>
              </w:rPr>
            </w:pPr>
          </w:p>
        </w:tc>
        <w:tc>
          <w:tcPr>
            <w:tcW w:w="1029" w:type="dxa"/>
            <w:tcBorders>
              <w:top w:val="single" w:sz="8" w:space="0" w:color="AEAEAE"/>
              <w:left w:val="single" w:sz="8" w:space="0" w:color="E0E0E0"/>
              <w:bottom w:val="single" w:sz="8" w:space="0" w:color="152935"/>
              <w:right w:val="nil"/>
            </w:tcBorders>
            <w:shd w:val="clear" w:color="auto" w:fill="FFFFFF"/>
            <w:vAlign w:val="center"/>
          </w:tcPr>
          <w:p w14:paraId="586E8A64" w14:textId="77777777" w:rsidR="000D144D" w:rsidRPr="000D144D" w:rsidRDefault="000D144D" w:rsidP="000D144D">
            <w:pPr>
              <w:rPr>
                <w:rFonts w:ascii="Times New Roman" w:hAnsi="Times New Roman" w:cs="Times New Roman"/>
              </w:rPr>
            </w:pPr>
          </w:p>
        </w:tc>
      </w:tr>
      <w:tr w:rsidR="000D144D" w:rsidRPr="000D144D" w14:paraId="1AC92220" w14:textId="77777777" w:rsidTr="00046EAF">
        <w:trPr>
          <w:cantSplit/>
        </w:trPr>
        <w:tc>
          <w:tcPr>
            <w:tcW w:w="8066" w:type="dxa"/>
            <w:gridSpan w:val="7"/>
            <w:tcBorders>
              <w:top w:val="nil"/>
              <w:left w:val="nil"/>
              <w:bottom w:val="nil"/>
              <w:right w:val="nil"/>
            </w:tcBorders>
            <w:shd w:val="clear" w:color="auto" w:fill="FFFFFF"/>
          </w:tcPr>
          <w:p w14:paraId="179A700B"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a. Dependent Variable: Grocery_Retail_Supply_Chain_Strategies_in_the_UK_sum</w:t>
            </w:r>
          </w:p>
        </w:tc>
      </w:tr>
      <w:tr w:rsidR="000D144D" w:rsidRPr="000D144D" w14:paraId="707067E7" w14:textId="77777777" w:rsidTr="00046EAF">
        <w:trPr>
          <w:cantSplit/>
        </w:trPr>
        <w:tc>
          <w:tcPr>
            <w:tcW w:w="8066" w:type="dxa"/>
            <w:gridSpan w:val="7"/>
            <w:tcBorders>
              <w:top w:val="nil"/>
              <w:left w:val="nil"/>
              <w:bottom w:val="nil"/>
              <w:right w:val="nil"/>
            </w:tcBorders>
            <w:shd w:val="clear" w:color="auto" w:fill="FFFFFF"/>
          </w:tcPr>
          <w:p w14:paraId="312EEE15"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b. Predictors: (Constant), Impact_of_Brexit_on_Trade_and_tariffs_sum, Impact_of_Brexit_on_consumer_behaviour_sum, Impact_of_Brexit_on_labour_markets_sum</w:t>
            </w:r>
          </w:p>
        </w:tc>
      </w:tr>
    </w:tbl>
    <w:p w14:paraId="234F05AD" w14:textId="77777777" w:rsidR="000D144D" w:rsidRPr="000D144D" w:rsidRDefault="000D144D" w:rsidP="000D144D">
      <w:pPr>
        <w:rPr>
          <w:rFonts w:ascii="Times New Roman" w:hAnsi="Times New Roman" w:cs="Times New Roman"/>
        </w:rPr>
      </w:pPr>
    </w:p>
    <w:p w14:paraId="299981F6" w14:textId="518F236E" w:rsidR="000D144D" w:rsidRPr="000D144D" w:rsidRDefault="000D144D" w:rsidP="000D144D">
      <w:pPr>
        <w:rPr>
          <w:rFonts w:ascii="Times New Roman" w:hAnsi="Times New Roman" w:cs="Times New Roman"/>
        </w:rPr>
      </w:pPr>
      <w:r w:rsidRPr="000D144D">
        <w:rPr>
          <w:rFonts w:ascii="Times New Roman" w:hAnsi="Times New Roman" w:cs="Times New Roman"/>
        </w:rPr>
        <w:t xml:space="preserve">The table of coefficients revealed that the impact of Brexit on labour markets (B=0.58, p=0.00) and trade and tariffs (B=1.03, p=0.00) significantly predicted changes in UK grocery retail supply chain strategies (Table 7). Each unit increase in the impact on labour markets was </w:t>
      </w:r>
      <w:r w:rsidR="00DD31AB" w:rsidRPr="000D144D">
        <w:rPr>
          <w:rFonts w:ascii="Times New Roman" w:hAnsi="Times New Roman" w:cs="Times New Roman"/>
        </w:rPr>
        <w:t>linked</w:t>
      </w:r>
      <w:r w:rsidRPr="000D144D">
        <w:rPr>
          <w:rFonts w:ascii="Times New Roman" w:hAnsi="Times New Roman" w:cs="Times New Roman"/>
        </w:rPr>
        <w:t xml:space="preserve"> with an increase of 0.581 units. In contrast, each unit increase in the effect on trade and tariffs corresponded to a 1.035 unit increase in supply chain strategies. Conversely, the impact on consumer behaviour (B=−0.064, </w:t>
      </w:r>
      <w:r w:rsidRPr="000D144D">
        <w:rPr>
          <w:rFonts w:ascii="Times New Roman" w:hAnsi="Times New Roman" w:cs="Times New Roman"/>
          <w:i/>
        </w:rPr>
        <w:t>p</w:t>
      </w:r>
      <w:r w:rsidRPr="000D144D">
        <w:rPr>
          <w:rFonts w:ascii="Times New Roman" w:hAnsi="Times New Roman" w:cs="Times New Roman"/>
        </w:rPr>
        <w:t xml:space="preserve">=0.159) was not a significant predictor. </w:t>
      </w:r>
      <w:r w:rsidR="00E7411D" w:rsidRPr="000D144D">
        <w:rPr>
          <w:rFonts w:ascii="Times New Roman" w:hAnsi="Times New Roman" w:cs="Times New Roman"/>
        </w:rPr>
        <w:t>For that reason</w:t>
      </w:r>
      <w:r w:rsidRPr="000D144D">
        <w:rPr>
          <w:rFonts w:ascii="Times New Roman" w:hAnsi="Times New Roman" w:cs="Times New Roman"/>
        </w:rPr>
        <w:t xml:space="preserve">, the null hypothesis (H0​) was </w:t>
      </w:r>
      <w:r w:rsidR="005F2275">
        <w:rPr>
          <w:rFonts w:ascii="Times New Roman" w:hAnsi="Times New Roman" w:cs="Times New Roman"/>
        </w:rPr>
        <w:t>overruled</w:t>
      </w:r>
      <w:r w:rsidRPr="000D144D">
        <w:rPr>
          <w:rFonts w:ascii="Times New Roman" w:hAnsi="Times New Roman" w:cs="Times New Roman"/>
        </w:rPr>
        <w:t xml:space="preserve"> in favour of the </w:t>
      </w:r>
      <w:r w:rsidR="00E7411D" w:rsidRPr="000D144D">
        <w:rPr>
          <w:rFonts w:ascii="Times New Roman" w:hAnsi="Times New Roman" w:cs="Times New Roman"/>
        </w:rPr>
        <w:t>substitute</w:t>
      </w:r>
      <w:r w:rsidRPr="000D144D">
        <w:rPr>
          <w:rFonts w:ascii="Times New Roman" w:hAnsi="Times New Roman" w:cs="Times New Roman"/>
        </w:rPr>
        <w:t xml:space="preserve"> hypothesis (H1​), indicating that mitigation strategies and technology optimisation significantly predict the costs and profitability in the UK grocery sector post-Brexit.</w:t>
      </w:r>
    </w:p>
    <w:p w14:paraId="011B721E"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Table 7 – Coefficient Table</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08"/>
        <w:gridCol w:w="4291"/>
        <w:gridCol w:w="685"/>
        <w:gridCol w:w="685"/>
        <w:gridCol w:w="1148"/>
        <w:gridCol w:w="511"/>
        <w:gridCol w:w="402"/>
        <w:gridCol w:w="603"/>
        <w:gridCol w:w="593"/>
      </w:tblGrid>
      <w:tr w:rsidR="000D144D" w:rsidRPr="000D144D" w14:paraId="2E4BD73D" w14:textId="77777777" w:rsidTr="00046EAF">
        <w:trPr>
          <w:cantSplit/>
        </w:trPr>
        <w:tc>
          <w:tcPr>
            <w:tcW w:w="5000" w:type="pct"/>
            <w:gridSpan w:val="9"/>
            <w:tcBorders>
              <w:top w:val="nil"/>
              <w:left w:val="nil"/>
              <w:bottom w:val="nil"/>
              <w:right w:val="nil"/>
            </w:tcBorders>
            <w:shd w:val="clear" w:color="auto" w:fill="FFFFFF"/>
            <w:vAlign w:val="center"/>
          </w:tcPr>
          <w:p w14:paraId="14F5A1C6" w14:textId="77777777" w:rsidR="000D144D" w:rsidRPr="000D144D" w:rsidRDefault="000D144D" w:rsidP="000D144D">
            <w:pPr>
              <w:rPr>
                <w:rFonts w:ascii="Times New Roman" w:hAnsi="Times New Roman" w:cs="Times New Roman"/>
              </w:rPr>
            </w:pPr>
            <w:r w:rsidRPr="000D144D">
              <w:rPr>
                <w:rFonts w:ascii="Times New Roman" w:hAnsi="Times New Roman" w:cs="Times New Roman"/>
                <w:b/>
                <w:bCs/>
              </w:rPr>
              <w:t>Coefficients</w:t>
            </w:r>
          </w:p>
        </w:tc>
      </w:tr>
      <w:tr w:rsidR="000D144D" w:rsidRPr="000D144D" w14:paraId="41D76E42" w14:textId="77777777" w:rsidTr="00046EAF">
        <w:trPr>
          <w:cantSplit/>
        </w:trPr>
        <w:tc>
          <w:tcPr>
            <w:tcW w:w="1298" w:type="pct"/>
            <w:gridSpan w:val="2"/>
            <w:vMerge w:val="restart"/>
            <w:tcBorders>
              <w:top w:val="nil"/>
              <w:left w:val="nil"/>
              <w:bottom w:val="nil"/>
              <w:right w:val="nil"/>
            </w:tcBorders>
            <w:shd w:val="clear" w:color="auto" w:fill="FFFFFF"/>
            <w:vAlign w:val="bottom"/>
          </w:tcPr>
          <w:p w14:paraId="2E8D07E1"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lastRenderedPageBreak/>
              <w:t>Model</w:t>
            </w:r>
          </w:p>
        </w:tc>
        <w:tc>
          <w:tcPr>
            <w:tcW w:w="1085" w:type="pct"/>
            <w:gridSpan w:val="2"/>
            <w:tcBorders>
              <w:top w:val="nil"/>
              <w:left w:val="nil"/>
              <w:bottom w:val="nil"/>
              <w:right w:val="single" w:sz="8" w:space="0" w:color="E0E0E0"/>
            </w:tcBorders>
            <w:shd w:val="clear" w:color="auto" w:fill="FFFFFF"/>
            <w:vAlign w:val="bottom"/>
          </w:tcPr>
          <w:p w14:paraId="73741438"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Unstandardised Coefficients</w:t>
            </w:r>
          </w:p>
        </w:tc>
        <w:tc>
          <w:tcPr>
            <w:tcW w:w="598" w:type="pct"/>
            <w:tcBorders>
              <w:top w:val="nil"/>
              <w:left w:val="single" w:sz="8" w:space="0" w:color="E0E0E0"/>
              <w:bottom w:val="nil"/>
              <w:right w:val="single" w:sz="8" w:space="0" w:color="E0E0E0"/>
            </w:tcBorders>
            <w:shd w:val="clear" w:color="auto" w:fill="FFFFFF"/>
            <w:vAlign w:val="bottom"/>
          </w:tcPr>
          <w:p w14:paraId="4738A9DB"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Standardised Coefficients</w:t>
            </w:r>
          </w:p>
        </w:tc>
        <w:tc>
          <w:tcPr>
            <w:tcW w:w="418" w:type="pct"/>
            <w:vMerge w:val="restart"/>
            <w:tcBorders>
              <w:top w:val="nil"/>
              <w:left w:val="single" w:sz="8" w:space="0" w:color="E0E0E0"/>
              <w:bottom w:val="nil"/>
              <w:right w:val="single" w:sz="8" w:space="0" w:color="E0E0E0"/>
            </w:tcBorders>
            <w:shd w:val="clear" w:color="auto" w:fill="FFFFFF"/>
            <w:vAlign w:val="bottom"/>
          </w:tcPr>
          <w:p w14:paraId="63D92261"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t</w:t>
            </w:r>
          </w:p>
        </w:tc>
        <w:tc>
          <w:tcPr>
            <w:tcW w:w="418" w:type="pct"/>
            <w:vMerge w:val="restart"/>
            <w:tcBorders>
              <w:top w:val="nil"/>
              <w:left w:val="single" w:sz="8" w:space="0" w:color="E0E0E0"/>
              <w:bottom w:val="nil"/>
              <w:right w:val="single" w:sz="8" w:space="0" w:color="E0E0E0"/>
            </w:tcBorders>
            <w:shd w:val="clear" w:color="auto" w:fill="FFFFFF"/>
            <w:vAlign w:val="bottom"/>
          </w:tcPr>
          <w:p w14:paraId="1C08CBB1"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Sig.</w:t>
            </w:r>
          </w:p>
        </w:tc>
        <w:tc>
          <w:tcPr>
            <w:tcW w:w="1184" w:type="pct"/>
            <w:gridSpan w:val="2"/>
            <w:tcBorders>
              <w:top w:val="nil"/>
              <w:left w:val="single" w:sz="8" w:space="0" w:color="E0E0E0"/>
              <w:bottom w:val="nil"/>
              <w:right w:val="nil"/>
            </w:tcBorders>
            <w:shd w:val="clear" w:color="auto" w:fill="FFFFFF"/>
            <w:vAlign w:val="bottom"/>
          </w:tcPr>
          <w:p w14:paraId="187B00B9"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95.0% Confidence Interval for B</w:t>
            </w:r>
          </w:p>
        </w:tc>
      </w:tr>
      <w:tr w:rsidR="000D144D" w:rsidRPr="000D144D" w14:paraId="4390EE22" w14:textId="77777777" w:rsidTr="00046EAF">
        <w:trPr>
          <w:cantSplit/>
        </w:trPr>
        <w:tc>
          <w:tcPr>
            <w:tcW w:w="1298" w:type="pct"/>
            <w:gridSpan w:val="2"/>
            <w:vMerge/>
            <w:tcBorders>
              <w:top w:val="nil"/>
              <w:left w:val="nil"/>
              <w:bottom w:val="nil"/>
              <w:right w:val="nil"/>
            </w:tcBorders>
            <w:shd w:val="clear" w:color="auto" w:fill="FFFFFF"/>
            <w:vAlign w:val="bottom"/>
          </w:tcPr>
          <w:p w14:paraId="00ADA489" w14:textId="77777777" w:rsidR="000D144D" w:rsidRPr="000D144D" w:rsidRDefault="000D144D" w:rsidP="000D144D">
            <w:pPr>
              <w:rPr>
                <w:rFonts w:ascii="Times New Roman" w:hAnsi="Times New Roman" w:cs="Times New Roman"/>
              </w:rPr>
            </w:pPr>
          </w:p>
        </w:tc>
        <w:tc>
          <w:tcPr>
            <w:tcW w:w="543" w:type="pct"/>
            <w:tcBorders>
              <w:top w:val="nil"/>
              <w:left w:val="nil"/>
              <w:bottom w:val="single" w:sz="8" w:space="0" w:color="152935"/>
              <w:right w:val="single" w:sz="8" w:space="0" w:color="E0E0E0"/>
            </w:tcBorders>
            <w:shd w:val="clear" w:color="auto" w:fill="FFFFFF"/>
            <w:vAlign w:val="bottom"/>
          </w:tcPr>
          <w:p w14:paraId="208DC4FB"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B</w:t>
            </w:r>
          </w:p>
        </w:tc>
        <w:tc>
          <w:tcPr>
            <w:tcW w:w="542" w:type="pct"/>
            <w:tcBorders>
              <w:top w:val="nil"/>
              <w:left w:val="single" w:sz="8" w:space="0" w:color="E0E0E0"/>
              <w:bottom w:val="single" w:sz="8" w:space="0" w:color="152935"/>
              <w:right w:val="single" w:sz="8" w:space="0" w:color="E0E0E0"/>
            </w:tcBorders>
            <w:shd w:val="clear" w:color="auto" w:fill="FFFFFF"/>
            <w:vAlign w:val="bottom"/>
          </w:tcPr>
          <w:p w14:paraId="79CAA746"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Std. Error</w:t>
            </w:r>
          </w:p>
        </w:tc>
        <w:tc>
          <w:tcPr>
            <w:tcW w:w="598" w:type="pct"/>
            <w:tcBorders>
              <w:top w:val="nil"/>
              <w:left w:val="single" w:sz="8" w:space="0" w:color="E0E0E0"/>
              <w:bottom w:val="single" w:sz="8" w:space="0" w:color="152935"/>
              <w:right w:val="single" w:sz="8" w:space="0" w:color="E0E0E0"/>
            </w:tcBorders>
            <w:shd w:val="clear" w:color="auto" w:fill="FFFFFF"/>
            <w:vAlign w:val="bottom"/>
          </w:tcPr>
          <w:p w14:paraId="6E8028D1"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Beta</w:t>
            </w:r>
          </w:p>
        </w:tc>
        <w:tc>
          <w:tcPr>
            <w:tcW w:w="418" w:type="pct"/>
            <w:vMerge/>
            <w:tcBorders>
              <w:top w:val="nil"/>
              <w:left w:val="single" w:sz="8" w:space="0" w:color="E0E0E0"/>
              <w:bottom w:val="nil"/>
              <w:right w:val="single" w:sz="8" w:space="0" w:color="E0E0E0"/>
            </w:tcBorders>
            <w:shd w:val="clear" w:color="auto" w:fill="FFFFFF"/>
            <w:vAlign w:val="bottom"/>
          </w:tcPr>
          <w:p w14:paraId="45AAD03D" w14:textId="77777777" w:rsidR="000D144D" w:rsidRPr="000D144D" w:rsidRDefault="000D144D" w:rsidP="000D144D">
            <w:pPr>
              <w:rPr>
                <w:rFonts w:ascii="Times New Roman" w:hAnsi="Times New Roman" w:cs="Times New Roman"/>
              </w:rPr>
            </w:pPr>
          </w:p>
        </w:tc>
        <w:tc>
          <w:tcPr>
            <w:tcW w:w="418" w:type="pct"/>
            <w:vMerge/>
            <w:tcBorders>
              <w:top w:val="nil"/>
              <w:left w:val="single" w:sz="8" w:space="0" w:color="E0E0E0"/>
              <w:bottom w:val="nil"/>
              <w:right w:val="single" w:sz="8" w:space="0" w:color="E0E0E0"/>
            </w:tcBorders>
            <w:shd w:val="clear" w:color="auto" w:fill="FFFFFF"/>
            <w:vAlign w:val="bottom"/>
          </w:tcPr>
          <w:p w14:paraId="450386CE" w14:textId="77777777" w:rsidR="000D144D" w:rsidRPr="000D144D" w:rsidRDefault="000D144D" w:rsidP="000D144D">
            <w:pPr>
              <w:rPr>
                <w:rFonts w:ascii="Times New Roman" w:hAnsi="Times New Roman" w:cs="Times New Roman"/>
              </w:rPr>
            </w:pPr>
          </w:p>
        </w:tc>
        <w:tc>
          <w:tcPr>
            <w:tcW w:w="592" w:type="pct"/>
            <w:tcBorders>
              <w:top w:val="nil"/>
              <w:left w:val="single" w:sz="8" w:space="0" w:color="E0E0E0"/>
              <w:bottom w:val="single" w:sz="8" w:space="0" w:color="152935"/>
              <w:right w:val="single" w:sz="8" w:space="0" w:color="E0E0E0"/>
            </w:tcBorders>
            <w:shd w:val="clear" w:color="auto" w:fill="FFFFFF"/>
            <w:vAlign w:val="bottom"/>
          </w:tcPr>
          <w:p w14:paraId="33577417"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Lower Bound</w:t>
            </w:r>
          </w:p>
        </w:tc>
        <w:tc>
          <w:tcPr>
            <w:tcW w:w="592" w:type="pct"/>
            <w:tcBorders>
              <w:top w:val="nil"/>
              <w:left w:val="single" w:sz="8" w:space="0" w:color="E0E0E0"/>
              <w:bottom w:val="single" w:sz="8" w:space="0" w:color="152935"/>
              <w:right w:val="nil"/>
            </w:tcBorders>
            <w:shd w:val="clear" w:color="auto" w:fill="FFFFFF"/>
            <w:vAlign w:val="bottom"/>
          </w:tcPr>
          <w:p w14:paraId="3D0D555F"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Upper Bound</w:t>
            </w:r>
          </w:p>
        </w:tc>
      </w:tr>
      <w:tr w:rsidR="000D144D" w:rsidRPr="000D144D" w14:paraId="1248405E" w14:textId="77777777" w:rsidTr="00046EAF">
        <w:trPr>
          <w:cantSplit/>
        </w:trPr>
        <w:tc>
          <w:tcPr>
            <w:tcW w:w="299" w:type="pct"/>
            <w:vMerge w:val="restart"/>
            <w:tcBorders>
              <w:top w:val="single" w:sz="8" w:space="0" w:color="152935"/>
              <w:left w:val="nil"/>
              <w:bottom w:val="single" w:sz="8" w:space="0" w:color="152935"/>
              <w:right w:val="nil"/>
            </w:tcBorders>
            <w:shd w:val="clear" w:color="auto" w:fill="E0E0E0"/>
          </w:tcPr>
          <w:p w14:paraId="2A0C7947"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1</w:t>
            </w:r>
          </w:p>
        </w:tc>
        <w:tc>
          <w:tcPr>
            <w:tcW w:w="998" w:type="pct"/>
            <w:tcBorders>
              <w:top w:val="single" w:sz="8" w:space="0" w:color="152935"/>
              <w:left w:val="nil"/>
              <w:bottom w:val="single" w:sz="8" w:space="0" w:color="AEAEAE"/>
              <w:right w:val="nil"/>
            </w:tcBorders>
            <w:shd w:val="clear" w:color="auto" w:fill="E0E0E0"/>
          </w:tcPr>
          <w:p w14:paraId="3B9553FD"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(Constant)</w:t>
            </w:r>
          </w:p>
        </w:tc>
        <w:tc>
          <w:tcPr>
            <w:tcW w:w="543" w:type="pct"/>
            <w:tcBorders>
              <w:top w:val="single" w:sz="8" w:space="0" w:color="152935"/>
              <w:left w:val="nil"/>
              <w:bottom w:val="single" w:sz="8" w:space="0" w:color="AEAEAE"/>
              <w:right w:val="single" w:sz="8" w:space="0" w:color="E0E0E0"/>
            </w:tcBorders>
            <w:shd w:val="clear" w:color="auto" w:fill="FFFFFF"/>
          </w:tcPr>
          <w:p w14:paraId="6AC3D76A"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-.818</w:t>
            </w:r>
          </w:p>
        </w:tc>
        <w:tc>
          <w:tcPr>
            <w:tcW w:w="542" w:type="pct"/>
            <w:tcBorders>
              <w:top w:val="single" w:sz="8" w:space="0" w:color="152935"/>
              <w:left w:val="single" w:sz="8" w:space="0" w:color="E0E0E0"/>
              <w:bottom w:val="single" w:sz="8" w:space="0" w:color="AEAEAE"/>
              <w:right w:val="single" w:sz="8" w:space="0" w:color="E0E0E0"/>
            </w:tcBorders>
            <w:shd w:val="clear" w:color="auto" w:fill="FFFFFF"/>
          </w:tcPr>
          <w:p w14:paraId="762BFAC9"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.192</w:t>
            </w:r>
          </w:p>
        </w:tc>
        <w:tc>
          <w:tcPr>
            <w:tcW w:w="598" w:type="pct"/>
            <w:tcBorders>
              <w:top w:val="single" w:sz="8" w:space="0" w:color="152935"/>
              <w:left w:val="single" w:sz="8" w:space="0" w:color="E0E0E0"/>
              <w:bottom w:val="single" w:sz="8" w:space="0" w:color="AEAEAE"/>
              <w:right w:val="single" w:sz="8" w:space="0" w:color="E0E0E0"/>
            </w:tcBorders>
            <w:shd w:val="clear" w:color="auto" w:fill="FFFFFF"/>
            <w:vAlign w:val="center"/>
          </w:tcPr>
          <w:p w14:paraId="1040E5D6" w14:textId="77777777" w:rsidR="000D144D" w:rsidRPr="000D144D" w:rsidRDefault="000D144D" w:rsidP="000D144D">
            <w:pPr>
              <w:rPr>
                <w:rFonts w:ascii="Times New Roman" w:hAnsi="Times New Roman" w:cs="Times New Roman"/>
              </w:rPr>
            </w:pPr>
          </w:p>
        </w:tc>
        <w:tc>
          <w:tcPr>
            <w:tcW w:w="418" w:type="pct"/>
            <w:tcBorders>
              <w:top w:val="single" w:sz="8" w:space="0" w:color="152935"/>
              <w:left w:val="single" w:sz="8" w:space="0" w:color="E0E0E0"/>
              <w:bottom w:val="single" w:sz="8" w:space="0" w:color="AEAEAE"/>
              <w:right w:val="single" w:sz="8" w:space="0" w:color="E0E0E0"/>
            </w:tcBorders>
            <w:shd w:val="clear" w:color="auto" w:fill="FFFFFF"/>
          </w:tcPr>
          <w:p w14:paraId="24BDFD1D"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-4.252</w:t>
            </w:r>
          </w:p>
        </w:tc>
        <w:tc>
          <w:tcPr>
            <w:tcW w:w="418" w:type="pct"/>
            <w:tcBorders>
              <w:top w:val="single" w:sz="8" w:space="0" w:color="152935"/>
              <w:left w:val="single" w:sz="8" w:space="0" w:color="E0E0E0"/>
              <w:bottom w:val="single" w:sz="8" w:space="0" w:color="AEAEAE"/>
              <w:right w:val="single" w:sz="8" w:space="0" w:color="E0E0E0"/>
            </w:tcBorders>
            <w:shd w:val="clear" w:color="auto" w:fill="FFFFFF"/>
          </w:tcPr>
          <w:p w14:paraId="27A4081F"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.000</w:t>
            </w:r>
          </w:p>
        </w:tc>
        <w:tc>
          <w:tcPr>
            <w:tcW w:w="592" w:type="pct"/>
            <w:tcBorders>
              <w:top w:val="single" w:sz="8" w:space="0" w:color="152935"/>
              <w:left w:val="single" w:sz="8" w:space="0" w:color="E0E0E0"/>
              <w:bottom w:val="single" w:sz="8" w:space="0" w:color="AEAEAE"/>
              <w:right w:val="single" w:sz="8" w:space="0" w:color="E0E0E0"/>
            </w:tcBorders>
            <w:shd w:val="clear" w:color="auto" w:fill="FFFFFF"/>
          </w:tcPr>
          <w:p w14:paraId="5AD844C8"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-1.199</w:t>
            </w:r>
          </w:p>
        </w:tc>
        <w:tc>
          <w:tcPr>
            <w:tcW w:w="592" w:type="pct"/>
            <w:tcBorders>
              <w:top w:val="single" w:sz="8" w:space="0" w:color="152935"/>
              <w:left w:val="single" w:sz="8" w:space="0" w:color="E0E0E0"/>
              <w:bottom w:val="single" w:sz="8" w:space="0" w:color="AEAEAE"/>
              <w:right w:val="nil"/>
            </w:tcBorders>
            <w:shd w:val="clear" w:color="auto" w:fill="FFFFFF"/>
          </w:tcPr>
          <w:p w14:paraId="35D39D59"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-.436</w:t>
            </w:r>
          </w:p>
        </w:tc>
      </w:tr>
      <w:tr w:rsidR="000D144D" w:rsidRPr="000D144D" w14:paraId="58EB76C8" w14:textId="77777777" w:rsidTr="00046EAF">
        <w:trPr>
          <w:cantSplit/>
        </w:trPr>
        <w:tc>
          <w:tcPr>
            <w:tcW w:w="299" w:type="pct"/>
            <w:vMerge/>
            <w:tcBorders>
              <w:top w:val="single" w:sz="8" w:space="0" w:color="152935"/>
              <w:left w:val="nil"/>
              <w:bottom w:val="single" w:sz="8" w:space="0" w:color="152935"/>
              <w:right w:val="nil"/>
            </w:tcBorders>
            <w:shd w:val="clear" w:color="auto" w:fill="E0E0E0"/>
          </w:tcPr>
          <w:p w14:paraId="78DA123D" w14:textId="77777777" w:rsidR="000D144D" w:rsidRPr="000D144D" w:rsidRDefault="000D144D" w:rsidP="000D144D">
            <w:pPr>
              <w:rPr>
                <w:rFonts w:ascii="Times New Roman" w:hAnsi="Times New Roman" w:cs="Times New Roman"/>
              </w:rPr>
            </w:pPr>
          </w:p>
        </w:tc>
        <w:tc>
          <w:tcPr>
            <w:tcW w:w="998" w:type="pct"/>
            <w:tcBorders>
              <w:top w:val="single" w:sz="8" w:space="0" w:color="AEAEAE"/>
              <w:left w:val="nil"/>
              <w:bottom w:val="single" w:sz="8" w:space="0" w:color="AEAEAE"/>
              <w:right w:val="nil"/>
            </w:tcBorders>
            <w:shd w:val="clear" w:color="auto" w:fill="E0E0E0"/>
          </w:tcPr>
          <w:p w14:paraId="60FAA1EC"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Impact_of_Brexit_on_consumer_behaviour_sum</w:t>
            </w:r>
          </w:p>
        </w:tc>
        <w:tc>
          <w:tcPr>
            <w:tcW w:w="543" w:type="pct"/>
            <w:tcBorders>
              <w:top w:val="single" w:sz="8" w:space="0" w:color="AEAEAE"/>
              <w:left w:val="nil"/>
              <w:bottom w:val="single" w:sz="8" w:space="0" w:color="AEAEAE"/>
              <w:right w:val="single" w:sz="8" w:space="0" w:color="E0E0E0"/>
            </w:tcBorders>
            <w:shd w:val="clear" w:color="auto" w:fill="FFFFFF"/>
          </w:tcPr>
          <w:p w14:paraId="0A22CD01"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-.064</w:t>
            </w:r>
          </w:p>
        </w:tc>
        <w:tc>
          <w:tcPr>
            <w:tcW w:w="542" w:type="pct"/>
            <w:tcBorders>
              <w:top w:val="single" w:sz="8" w:space="0" w:color="AEAEAE"/>
              <w:left w:val="single" w:sz="8" w:space="0" w:color="E0E0E0"/>
              <w:bottom w:val="single" w:sz="8" w:space="0" w:color="AEAEAE"/>
              <w:right w:val="single" w:sz="8" w:space="0" w:color="E0E0E0"/>
            </w:tcBorders>
            <w:shd w:val="clear" w:color="auto" w:fill="FFFFFF"/>
          </w:tcPr>
          <w:p w14:paraId="741F52E9"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.045</w:t>
            </w:r>
          </w:p>
        </w:tc>
        <w:tc>
          <w:tcPr>
            <w:tcW w:w="598" w:type="pct"/>
            <w:tcBorders>
              <w:top w:val="single" w:sz="8" w:space="0" w:color="AEAEAE"/>
              <w:left w:val="single" w:sz="8" w:space="0" w:color="E0E0E0"/>
              <w:bottom w:val="single" w:sz="8" w:space="0" w:color="AEAEAE"/>
              <w:right w:val="single" w:sz="8" w:space="0" w:color="E0E0E0"/>
            </w:tcBorders>
            <w:shd w:val="clear" w:color="auto" w:fill="FFFFFF"/>
          </w:tcPr>
          <w:p w14:paraId="70BCB3A5"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-.032</w:t>
            </w:r>
          </w:p>
        </w:tc>
        <w:tc>
          <w:tcPr>
            <w:tcW w:w="418" w:type="pct"/>
            <w:tcBorders>
              <w:top w:val="single" w:sz="8" w:space="0" w:color="AEAEAE"/>
              <w:left w:val="single" w:sz="8" w:space="0" w:color="E0E0E0"/>
              <w:bottom w:val="single" w:sz="8" w:space="0" w:color="AEAEAE"/>
              <w:right w:val="single" w:sz="8" w:space="0" w:color="E0E0E0"/>
            </w:tcBorders>
            <w:shd w:val="clear" w:color="auto" w:fill="FFFFFF"/>
          </w:tcPr>
          <w:p w14:paraId="1244BCA7"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-1.419</w:t>
            </w:r>
          </w:p>
        </w:tc>
        <w:tc>
          <w:tcPr>
            <w:tcW w:w="418" w:type="pct"/>
            <w:tcBorders>
              <w:top w:val="single" w:sz="8" w:space="0" w:color="AEAEAE"/>
              <w:left w:val="single" w:sz="8" w:space="0" w:color="E0E0E0"/>
              <w:bottom w:val="single" w:sz="8" w:space="0" w:color="AEAEAE"/>
              <w:right w:val="single" w:sz="8" w:space="0" w:color="E0E0E0"/>
            </w:tcBorders>
            <w:shd w:val="clear" w:color="auto" w:fill="FFFFFF"/>
          </w:tcPr>
          <w:p w14:paraId="720601F2"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.159</w:t>
            </w:r>
          </w:p>
        </w:tc>
        <w:tc>
          <w:tcPr>
            <w:tcW w:w="592" w:type="pct"/>
            <w:tcBorders>
              <w:top w:val="single" w:sz="8" w:space="0" w:color="AEAEAE"/>
              <w:left w:val="single" w:sz="8" w:space="0" w:color="E0E0E0"/>
              <w:bottom w:val="single" w:sz="8" w:space="0" w:color="AEAEAE"/>
              <w:right w:val="single" w:sz="8" w:space="0" w:color="E0E0E0"/>
            </w:tcBorders>
            <w:shd w:val="clear" w:color="auto" w:fill="FFFFFF"/>
          </w:tcPr>
          <w:p w14:paraId="6B85925A"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-.153</w:t>
            </w:r>
          </w:p>
        </w:tc>
        <w:tc>
          <w:tcPr>
            <w:tcW w:w="592" w:type="pct"/>
            <w:tcBorders>
              <w:top w:val="single" w:sz="8" w:space="0" w:color="AEAEAE"/>
              <w:left w:val="single" w:sz="8" w:space="0" w:color="E0E0E0"/>
              <w:bottom w:val="single" w:sz="8" w:space="0" w:color="AEAEAE"/>
              <w:right w:val="nil"/>
            </w:tcBorders>
            <w:shd w:val="clear" w:color="auto" w:fill="FFFFFF"/>
          </w:tcPr>
          <w:p w14:paraId="7E4C8732"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.025</w:t>
            </w:r>
          </w:p>
        </w:tc>
      </w:tr>
      <w:tr w:rsidR="000D144D" w:rsidRPr="000D144D" w14:paraId="54906F6B" w14:textId="77777777" w:rsidTr="00046EAF">
        <w:trPr>
          <w:cantSplit/>
        </w:trPr>
        <w:tc>
          <w:tcPr>
            <w:tcW w:w="299" w:type="pct"/>
            <w:vMerge/>
            <w:tcBorders>
              <w:top w:val="single" w:sz="8" w:space="0" w:color="152935"/>
              <w:left w:val="nil"/>
              <w:bottom w:val="single" w:sz="8" w:space="0" w:color="152935"/>
              <w:right w:val="nil"/>
            </w:tcBorders>
            <w:shd w:val="clear" w:color="auto" w:fill="E0E0E0"/>
          </w:tcPr>
          <w:p w14:paraId="5C38CCF7" w14:textId="77777777" w:rsidR="000D144D" w:rsidRPr="000D144D" w:rsidRDefault="000D144D" w:rsidP="000D144D">
            <w:pPr>
              <w:rPr>
                <w:rFonts w:ascii="Times New Roman" w:hAnsi="Times New Roman" w:cs="Times New Roman"/>
              </w:rPr>
            </w:pPr>
          </w:p>
        </w:tc>
        <w:tc>
          <w:tcPr>
            <w:tcW w:w="998" w:type="pct"/>
            <w:tcBorders>
              <w:top w:val="single" w:sz="8" w:space="0" w:color="AEAEAE"/>
              <w:left w:val="nil"/>
              <w:bottom w:val="single" w:sz="8" w:space="0" w:color="AEAEAE"/>
              <w:right w:val="nil"/>
            </w:tcBorders>
            <w:shd w:val="clear" w:color="auto" w:fill="E0E0E0"/>
          </w:tcPr>
          <w:p w14:paraId="0A1C18AB"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Impact_of_Brexit_on_labour_markets_sum</w:t>
            </w:r>
          </w:p>
        </w:tc>
        <w:tc>
          <w:tcPr>
            <w:tcW w:w="543" w:type="pct"/>
            <w:tcBorders>
              <w:top w:val="single" w:sz="8" w:space="0" w:color="AEAEAE"/>
              <w:left w:val="nil"/>
              <w:bottom w:val="single" w:sz="8" w:space="0" w:color="AEAEAE"/>
              <w:right w:val="single" w:sz="8" w:space="0" w:color="E0E0E0"/>
            </w:tcBorders>
            <w:shd w:val="clear" w:color="auto" w:fill="FFFFFF"/>
          </w:tcPr>
          <w:p w14:paraId="72EB120A"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.581</w:t>
            </w:r>
          </w:p>
        </w:tc>
        <w:tc>
          <w:tcPr>
            <w:tcW w:w="542" w:type="pct"/>
            <w:tcBorders>
              <w:top w:val="single" w:sz="8" w:space="0" w:color="AEAEAE"/>
              <w:left w:val="single" w:sz="8" w:space="0" w:color="E0E0E0"/>
              <w:bottom w:val="single" w:sz="8" w:space="0" w:color="AEAEAE"/>
              <w:right w:val="single" w:sz="8" w:space="0" w:color="E0E0E0"/>
            </w:tcBorders>
            <w:shd w:val="clear" w:color="auto" w:fill="FFFFFF"/>
          </w:tcPr>
          <w:p w14:paraId="3F1FF322"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.112</w:t>
            </w:r>
          </w:p>
        </w:tc>
        <w:tc>
          <w:tcPr>
            <w:tcW w:w="598" w:type="pct"/>
            <w:tcBorders>
              <w:top w:val="single" w:sz="8" w:space="0" w:color="AEAEAE"/>
              <w:left w:val="single" w:sz="8" w:space="0" w:color="E0E0E0"/>
              <w:bottom w:val="single" w:sz="8" w:space="0" w:color="AEAEAE"/>
              <w:right w:val="single" w:sz="8" w:space="0" w:color="E0E0E0"/>
            </w:tcBorders>
            <w:shd w:val="clear" w:color="auto" w:fill="FFFFFF"/>
          </w:tcPr>
          <w:p w14:paraId="47BF2F9A"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.356</w:t>
            </w:r>
          </w:p>
        </w:tc>
        <w:tc>
          <w:tcPr>
            <w:tcW w:w="418" w:type="pct"/>
            <w:tcBorders>
              <w:top w:val="single" w:sz="8" w:space="0" w:color="AEAEAE"/>
              <w:left w:val="single" w:sz="8" w:space="0" w:color="E0E0E0"/>
              <w:bottom w:val="single" w:sz="8" w:space="0" w:color="AEAEAE"/>
              <w:right w:val="single" w:sz="8" w:space="0" w:color="E0E0E0"/>
            </w:tcBorders>
            <w:shd w:val="clear" w:color="auto" w:fill="FFFFFF"/>
          </w:tcPr>
          <w:p w14:paraId="0C91EF08"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5.211</w:t>
            </w:r>
          </w:p>
        </w:tc>
        <w:tc>
          <w:tcPr>
            <w:tcW w:w="418" w:type="pct"/>
            <w:tcBorders>
              <w:top w:val="single" w:sz="8" w:space="0" w:color="AEAEAE"/>
              <w:left w:val="single" w:sz="8" w:space="0" w:color="E0E0E0"/>
              <w:bottom w:val="single" w:sz="8" w:space="0" w:color="AEAEAE"/>
              <w:right w:val="single" w:sz="8" w:space="0" w:color="E0E0E0"/>
            </w:tcBorders>
            <w:shd w:val="clear" w:color="auto" w:fill="FFFFFF"/>
          </w:tcPr>
          <w:p w14:paraId="558BAF57"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.000</w:t>
            </w:r>
          </w:p>
        </w:tc>
        <w:tc>
          <w:tcPr>
            <w:tcW w:w="592" w:type="pct"/>
            <w:tcBorders>
              <w:top w:val="single" w:sz="8" w:space="0" w:color="AEAEAE"/>
              <w:left w:val="single" w:sz="8" w:space="0" w:color="E0E0E0"/>
              <w:bottom w:val="single" w:sz="8" w:space="0" w:color="AEAEAE"/>
              <w:right w:val="single" w:sz="8" w:space="0" w:color="E0E0E0"/>
            </w:tcBorders>
            <w:shd w:val="clear" w:color="auto" w:fill="FFFFFF"/>
          </w:tcPr>
          <w:p w14:paraId="6AD2879A"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.360</w:t>
            </w:r>
          </w:p>
        </w:tc>
        <w:tc>
          <w:tcPr>
            <w:tcW w:w="592" w:type="pct"/>
            <w:tcBorders>
              <w:top w:val="single" w:sz="8" w:space="0" w:color="AEAEAE"/>
              <w:left w:val="single" w:sz="8" w:space="0" w:color="E0E0E0"/>
              <w:bottom w:val="single" w:sz="8" w:space="0" w:color="AEAEAE"/>
              <w:right w:val="nil"/>
            </w:tcBorders>
            <w:shd w:val="clear" w:color="auto" w:fill="FFFFFF"/>
          </w:tcPr>
          <w:p w14:paraId="29A90779"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.803</w:t>
            </w:r>
          </w:p>
        </w:tc>
      </w:tr>
      <w:tr w:rsidR="000D144D" w:rsidRPr="000D144D" w14:paraId="43FF58A2" w14:textId="77777777" w:rsidTr="00046EAF">
        <w:trPr>
          <w:cantSplit/>
        </w:trPr>
        <w:tc>
          <w:tcPr>
            <w:tcW w:w="299" w:type="pct"/>
            <w:vMerge/>
            <w:tcBorders>
              <w:top w:val="single" w:sz="8" w:space="0" w:color="152935"/>
              <w:left w:val="nil"/>
              <w:bottom w:val="single" w:sz="8" w:space="0" w:color="152935"/>
              <w:right w:val="nil"/>
            </w:tcBorders>
            <w:shd w:val="clear" w:color="auto" w:fill="E0E0E0"/>
          </w:tcPr>
          <w:p w14:paraId="440F3A22" w14:textId="77777777" w:rsidR="000D144D" w:rsidRPr="000D144D" w:rsidRDefault="000D144D" w:rsidP="000D144D">
            <w:pPr>
              <w:rPr>
                <w:rFonts w:ascii="Times New Roman" w:hAnsi="Times New Roman" w:cs="Times New Roman"/>
              </w:rPr>
            </w:pPr>
          </w:p>
        </w:tc>
        <w:tc>
          <w:tcPr>
            <w:tcW w:w="998" w:type="pct"/>
            <w:tcBorders>
              <w:top w:val="single" w:sz="8" w:space="0" w:color="AEAEAE"/>
              <w:left w:val="nil"/>
              <w:bottom w:val="single" w:sz="8" w:space="0" w:color="152935"/>
              <w:right w:val="nil"/>
            </w:tcBorders>
            <w:shd w:val="clear" w:color="auto" w:fill="E0E0E0"/>
          </w:tcPr>
          <w:p w14:paraId="1735F129"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Impact_of_Brexit_on_Trade_and_tariffs_sum</w:t>
            </w:r>
          </w:p>
        </w:tc>
        <w:tc>
          <w:tcPr>
            <w:tcW w:w="543" w:type="pct"/>
            <w:tcBorders>
              <w:top w:val="single" w:sz="8" w:space="0" w:color="AEAEAE"/>
              <w:left w:val="nil"/>
              <w:bottom w:val="single" w:sz="8" w:space="0" w:color="152935"/>
              <w:right w:val="single" w:sz="8" w:space="0" w:color="E0E0E0"/>
            </w:tcBorders>
            <w:shd w:val="clear" w:color="auto" w:fill="FFFFFF"/>
          </w:tcPr>
          <w:p w14:paraId="0B717E53"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1.035</w:t>
            </w:r>
          </w:p>
        </w:tc>
        <w:tc>
          <w:tcPr>
            <w:tcW w:w="542" w:type="pct"/>
            <w:tcBorders>
              <w:top w:val="single" w:sz="8" w:space="0" w:color="AEAEAE"/>
              <w:left w:val="single" w:sz="8" w:space="0" w:color="E0E0E0"/>
              <w:bottom w:val="single" w:sz="8" w:space="0" w:color="152935"/>
              <w:right w:val="single" w:sz="8" w:space="0" w:color="E0E0E0"/>
            </w:tcBorders>
            <w:shd w:val="clear" w:color="auto" w:fill="FFFFFF"/>
          </w:tcPr>
          <w:p w14:paraId="1C07F41F"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.104</w:t>
            </w:r>
          </w:p>
        </w:tc>
        <w:tc>
          <w:tcPr>
            <w:tcW w:w="598" w:type="pct"/>
            <w:tcBorders>
              <w:top w:val="single" w:sz="8" w:space="0" w:color="AEAEAE"/>
              <w:left w:val="single" w:sz="8" w:space="0" w:color="E0E0E0"/>
              <w:bottom w:val="single" w:sz="8" w:space="0" w:color="152935"/>
              <w:right w:val="single" w:sz="8" w:space="0" w:color="E0E0E0"/>
            </w:tcBorders>
            <w:shd w:val="clear" w:color="auto" w:fill="FFFFFF"/>
          </w:tcPr>
          <w:p w14:paraId="782D050D"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.658</w:t>
            </w:r>
          </w:p>
        </w:tc>
        <w:tc>
          <w:tcPr>
            <w:tcW w:w="418" w:type="pct"/>
            <w:tcBorders>
              <w:top w:val="single" w:sz="8" w:space="0" w:color="AEAEAE"/>
              <w:left w:val="single" w:sz="8" w:space="0" w:color="E0E0E0"/>
              <w:bottom w:val="single" w:sz="8" w:space="0" w:color="152935"/>
              <w:right w:val="single" w:sz="8" w:space="0" w:color="E0E0E0"/>
            </w:tcBorders>
            <w:shd w:val="clear" w:color="auto" w:fill="FFFFFF"/>
          </w:tcPr>
          <w:p w14:paraId="7227C1F9"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9.976</w:t>
            </w:r>
          </w:p>
        </w:tc>
        <w:tc>
          <w:tcPr>
            <w:tcW w:w="418" w:type="pct"/>
            <w:tcBorders>
              <w:top w:val="single" w:sz="8" w:space="0" w:color="AEAEAE"/>
              <w:left w:val="single" w:sz="8" w:space="0" w:color="E0E0E0"/>
              <w:bottom w:val="single" w:sz="8" w:space="0" w:color="152935"/>
              <w:right w:val="single" w:sz="8" w:space="0" w:color="E0E0E0"/>
            </w:tcBorders>
            <w:shd w:val="clear" w:color="auto" w:fill="FFFFFF"/>
          </w:tcPr>
          <w:p w14:paraId="7A497034"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.000</w:t>
            </w:r>
          </w:p>
        </w:tc>
        <w:tc>
          <w:tcPr>
            <w:tcW w:w="592" w:type="pct"/>
            <w:tcBorders>
              <w:top w:val="single" w:sz="8" w:space="0" w:color="AEAEAE"/>
              <w:left w:val="single" w:sz="8" w:space="0" w:color="E0E0E0"/>
              <w:bottom w:val="single" w:sz="8" w:space="0" w:color="152935"/>
              <w:right w:val="single" w:sz="8" w:space="0" w:color="E0E0E0"/>
            </w:tcBorders>
            <w:shd w:val="clear" w:color="auto" w:fill="FFFFFF"/>
          </w:tcPr>
          <w:p w14:paraId="6E6279BE"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.829</w:t>
            </w:r>
          </w:p>
        </w:tc>
        <w:tc>
          <w:tcPr>
            <w:tcW w:w="592" w:type="pct"/>
            <w:tcBorders>
              <w:top w:val="single" w:sz="8" w:space="0" w:color="AEAEAE"/>
              <w:left w:val="single" w:sz="8" w:space="0" w:color="E0E0E0"/>
              <w:bottom w:val="single" w:sz="8" w:space="0" w:color="152935"/>
              <w:right w:val="nil"/>
            </w:tcBorders>
            <w:shd w:val="clear" w:color="auto" w:fill="FFFFFF"/>
          </w:tcPr>
          <w:p w14:paraId="52E55BCB"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1.241</w:t>
            </w:r>
          </w:p>
        </w:tc>
      </w:tr>
      <w:tr w:rsidR="000D144D" w:rsidRPr="000D144D" w14:paraId="07850ABF" w14:textId="77777777" w:rsidTr="00046EAF">
        <w:trPr>
          <w:cantSplit/>
        </w:trPr>
        <w:tc>
          <w:tcPr>
            <w:tcW w:w="5000" w:type="pct"/>
            <w:gridSpan w:val="9"/>
            <w:tcBorders>
              <w:top w:val="nil"/>
              <w:left w:val="nil"/>
              <w:bottom w:val="nil"/>
              <w:right w:val="nil"/>
            </w:tcBorders>
            <w:shd w:val="clear" w:color="auto" w:fill="FFFFFF"/>
          </w:tcPr>
          <w:p w14:paraId="35F8092E"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a. Dependent Variable: Grocery_Retail_Supply_Chain_Strategies_in_the_UK_sum</w:t>
            </w:r>
          </w:p>
        </w:tc>
      </w:tr>
    </w:tbl>
    <w:p w14:paraId="15F9FD7B" w14:textId="77777777" w:rsidR="000D144D" w:rsidRPr="000D144D" w:rsidRDefault="000D144D" w:rsidP="000D144D">
      <w:pPr>
        <w:rPr>
          <w:rFonts w:ascii="Times New Roman" w:hAnsi="Times New Roman" w:cs="Times New Roman"/>
          <w:b/>
        </w:rPr>
      </w:pPr>
      <w:bookmarkStart w:id="47" w:name="_Toc175356628"/>
      <w:r w:rsidRPr="000D144D">
        <w:rPr>
          <w:rFonts w:ascii="Times New Roman" w:hAnsi="Times New Roman" w:cs="Times New Roman"/>
          <w:b/>
        </w:rPr>
        <w:t>4.4. Discussion</w:t>
      </w:r>
      <w:bookmarkEnd w:id="47"/>
    </w:p>
    <w:p w14:paraId="327E2516" w14:textId="77777777" w:rsidR="000D144D" w:rsidRPr="000D144D" w:rsidRDefault="000D144D" w:rsidP="000D144D">
      <w:pPr>
        <w:rPr>
          <w:rFonts w:ascii="Times New Roman" w:hAnsi="Times New Roman" w:cs="Times New Roman"/>
          <w:b/>
          <w:i/>
        </w:rPr>
      </w:pPr>
      <w:bookmarkStart w:id="48" w:name="_Toc175356629"/>
      <w:r w:rsidRPr="000D144D">
        <w:rPr>
          <w:rFonts w:ascii="Times New Roman" w:hAnsi="Times New Roman" w:cs="Times New Roman"/>
          <w:b/>
          <w:i/>
        </w:rPr>
        <w:t>4.4.1. Objective 1</w:t>
      </w:r>
      <w:bookmarkEnd w:id="48"/>
      <w:r w:rsidRPr="000D144D">
        <w:rPr>
          <w:rFonts w:ascii="Times New Roman" w:hAnsi="Times New Roman" w:cs="Times New Roman"/>
          <w:b/>
          <w:i/>
        </w:rPr>
        <w:t xml:space="preserve"> </w:t>
      </w:r>
    </w:p>
    <w:p w14:paraId="2C6188D2" w14:textId="63283242" w:rsidR="000D144D" w:rsidRPr="000D144D" w:rsidRDefault="000D144D" w:rsidP="000D144D">
      <w:pPr>
        <w:rPr>
          <w:rFonts w:ascii="Times New Roman" w:hAnsi="Times New Roman" w:cs="Times New Roman"/>
        </w:rPr>
      </w:pPr>
      <w:r w:rsidRPr="000D144D">
        <w:rPr>
          <w:rFonts w:ascii="Times New Roman" w:hAnsi="Times New Roman" w:cs="Times New Roman"/>
        </w:rPr>
        <w:t xml:space="preserve">The </w:t>
      </w:r>
      <w:r w:rsidR="002561F3">
        <w:rPr>
          <w:rFonts w:ascii="Times New Roman" w:hAnsi="Times New Roman" w:cs="Times New Roman"/>
        </w:rPr>
        <w:t>initial</w:t>
      </w:r>
      <w:r w:rsidRPr="000D144D">
        <w:rPr>
          <w:rFonts w:ascii="Times New Roman" w:hAnsi="Times New Roman" w:cs="Times New Roman"/>
        </w:rPr>
        <w:t xml:space="preserve"> research </w:t>
      </w:r>
      <w:r w:rsidR="003C5F32">
        <w:rPr>
          <w:rFonts w:ascii="Times New Roman" w:hAnsi="Times New Roman" w:cs="Times New Roman"/>
        </w:rPr>
        <w:t>goal</w:t>
      </w:r>
      <w:r w:rsidRPr="000D144D">
        <w:rPr>
          <w:rFonts w:ascii="Times New Roman" w:hAnsi="Times New Roman" w:cs="Times New Roman"/>
        </w:rPr>
        <w:t xml:space="preserve"> of the current study was to evaluate the short</w:t>
      </w:r>
      <w:r w:rsidR="003D6F03">
        <w:rPr>
          <w:rFonts w:ascii="Times New Roman" w:hAnsi="Times New Roman" w:cs="Times New Roman"/>
        </w:rPr>
        <w:t>-term</w:t>
      </w:r>
      <w:r w:rsidRPr="000D144D">
        <w:rPr>
          <w:rFonts w:ascii="Times New Roman" w:hAnsi="Times New Roman" w:cs="Times New Roman"/>
        </w:rPr>
        <w:t xml:space="preserve"> and </w:t>
      </w:r>
      <w:r w:rsidR="003D6F03">
        <w:rPr>
          <w:rFonts w:ascii="Times New Roman" w:hAnsi="Times New Roman" w:cs="Times New Roman"/>
        </w:rPr>
        <w:t xml:space="preserve">the </w:t>
      </w:r>
      <w:r w:rsidRPr="000D144D">
        <w:rPr>
          <w:rFonts w:ascii="Times New Roman" w:hAnsi="Times New Roman" w:cs="Times New Roman"/>
        </w:rPr>
        <w:t xml:space="preserve">long-term </w:t>
      </w:r>
      <w:r w:rsidR="003D6F03">
        <w:rPr>
          <w:rFonts w:ascii="Times New Roman" w:hAnsi="Times New Roman" w:cs="Times New Roman"/>
        </w:rPr>
        <w:t>consequences</w:t>
      </w:r>
      <w:r w:rsidRPr="000D144D">
        <w:rPr>
          <w:rFonts w:ascii="Times New Roman" w:hAnsi="Times New Roman" w:cs="Times New Roman"/>
        </w:rPr>
        <w:t xml:space="preserve"> of Brexit on UK grocery supply chains. This study indicated that Brexit has caused both short-term and long-term disruptions to UK grocery retail supply chains. In the short term, the study revealed that disruption of supply chain operations was a result of new barriers to trade, higher tariffs and a shortage of labour. These changes led to increased costs and longer delivery times, prompting grocery retailers to </w:t>
      </w:r>
      <w:r w:rsidR="00FD20AC" w:rsidRPr="000D144D">
        <w:rPr>
          <w:rFonts w:ascii="Times New Roman" w:hAnsi="Times New Roman" w:cs="Times New Roman"/>
        </w:rPr>
        <w:t>develop</w:t>
      </w:r>
      <w:r w:rsidRPr="000D144D">
        <w:rPr>
          <w:rFonts w:ascii="Times New Roman" w:hAnsi="Times New Roman" w:cs="Times New Roman"/>
        </w:rPr>
        <w:t xml:space="preserve"> their supply chain strategies. The results of the correlation analysis </w:t>
      </w:r>
      <w:r w:rsidR="008912F1">
        <w:rPr>
          <w:rFonts w:ascii="Times New Roman" w:hAnsi="Times New Roman" w:cs="Times New Roman"/>
        </w:rPr>
        <w:t>conducted in</w:t>
      </w:r>
      <w:r w:rsidRPr="000D144D">
        <w:rPr>
          <w:rFonts w:ascii="Times New Roman" w:hAnsi="Times New Roman" w:cs="Times New Roman"/>
        </w:rPr>
        <w:t xml:space="preserve"> the study highlighted a </w:t>
      </w:r>
      <w:r w:rsidR="00383083">
        <w:rPr>
          <w:rFonts w:ascii="Times New Roman" w:hAnsi="Times New Roman" w:cs="Times New Roman"/>
        </w:rPr>
        <w:t>considerable</w:t>
      </w:r>
      <w:r w:rsidRPr="000D144D">
        <w:rPr>
          <w:rFonts w:ascii="Times New Roman" w:hAnsi="Times New Roman" w:cs="Times New Roman"/>
        </w:rPr>
        <w:t xml:space="preserve"> positive </w:t>
      </w:r>
      <w:r w:rsidR="00C821B6" w:rsidRPr="000D144D">
        <w:rPr>
          <w:rFonts w:ascii="Times New Roman" w:hAnsi="Times New Roman" w:cs="Times New Roman"/>
        </w:rPr>
        <w:t>correlation</w:t>
      </w:r>
      <w:r w:rsidRPr="000D144D">
        <w:rPr>
          <w:rFonts w:ascii="Times New Roman" w:hAnsi="Times New Roman" w:cs="Times New Roman"/>
        </w:rPr>
        <w:t xml:space="preserve"> </w:t>
      </w:r>
      <w:r w:rsidR="00C821B6" w:rsidRPr="000D144D">
        <w:rPr>
          <w:rFonts w:ascii="Times New Roman" w:hAnsi="Times New Roman" w:cs="Times New Roman"/>
        </w:rPr>
        <w:t>concerning</w:t>
      </w:r>
      <w:r w:rsidRPr="000D144D">
        <w:rPr>
          <w:rFonts w:ascii="Times New Roman" w:hAnsi="Times New Roman" w:cs="Times New Roman"/>
        </w:rPr>
        <w:t xml:space="preserve"> the extent of Brexit’s effects on trade, tariffs, labour markets and changes in supply chain management strategies. This was in agreement with Coleman et al. (2022) and Khan et al. (2022), who noted a shift in consumer behaviour towards local products and price sensitivity. </w:t>
      </w:r>
    </w:p>
    <w:p w14:paraId="34CAB33C"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 xml:space="preserve">The long-term consequence of Brexit meant a strategic change in supply chain management and risk diversification, and grocery retailers had to spend money on technology to ensure they met these objectives. This was in alignment with Scholten and Schilder (2015), stressing the adoption of technologies like blockchain and AI to develop supply chain clarity. However, the regression analysis of the current study indicated that Brexit’s effects on labour markets and trade significantly explain changes in the supply chain strategies. This was supported by </w:t>
      </w:r>
      <w:r w:rsidRPr="000D144D">
        <w:rPr>
          <w:rFonts w:ascii="Times New Roman" w:hAnsi="Times New Roman" w:cs="Times New Roman"/>
        </w:rPr>
        <w:lastRenderedPageBreak/>
        <w:t>the need to maintain a sustainable competitive advantage through organisational resources and technology, aligning with the RBV theory. The SCR framework also emphasised the issue of risk management and adaptation since retailers are functioning in the post-Brexit context. However, unlike Tussyadiah et al. (2022), the findings of the present study showed that high investment costs are a limitation to many retailers. Such differences highlighted the challenge of being able to meet the current operational needs and, at the same time, achieve the strategic goals.</w:t>
      </w:r>
    </w:p>
    <w:p w14:paraId="5F4AE18E" w14:textId="77777777" w:rsidR="000D144D" w:rsidRPr="000D144D" w:rsidRDefault="000D144D" w:rsidP="000D144D">
      <w:pPr>
        <w:rPr>
          <w:rFonts w:ascii="Times New Roman" w:hAnsi="Times New Roman" w:cs="Times New Roman"/>
          <w:b/>
          <w:i/>
        </w:rPr>
      </w:pPr>
      <w:bookmarkStart w:id="49" w:name="_Toc175356630"/>
      <w:r w:rsidRPr="000D144D">
        <w:rPr>
          <w:rFonts w:ascii="Times New Roman" w:hAnsi="Times New Roman" w:cs="Times New Roman"/>
          <w:b/>
          <w:i/>
        </w:rPr>
        <w:t>4.4.2. Objective 2</w:t>
      </w:r>
      <w:bookmarkEnd w:id="49"/>
    </w:p>
    <w:p w14:paraId="56BBFFD8" w14:textId="5E62A6DA" w:rsidR="000D144D" w:rsidRPr="000D144D" w:rsidRDefault="000D144D" w:rsidP="000D144D">
      <w:pPr>
        <w:rPr>
          <w:rFonts w:ascii="Times New Roman" w:hAnsi="Times New Roman" w:cs="Times New Roman"/>
        </w:rPr>
      </w:pPr>
      <w:r w:rsidRPr="000D144D">
        <w:rPr>
          <w:rFonts w:ascii="Times New Roman" w:hAnsi="Times New Roman" w:cs="Times New Roman"/>
        </w:rPr>
        <w:t>The current research established that Brexit has affected the financial consequences of costs and profit in the UK grocery industry. The correlation analysis revealed a s</w:t>
      </w:r>
      <w:r w:rsidR="00646DF0">
        <w:rPr>
          <w:rFonts w:ascii="Times New Roman" w:hAnsi="Times New Roman" w:cs="Times New Roman"/>
        </w:rPr>
        <w:t>ubstantial</w:t>
      </w:r>
      <w:r w:rsidRPr="000D144D">
        <w:rPr>
          <w:rFonts w:ascii="Times New Roman" w:hAnsi="Times New Roman" w:cs="Times New Roman"/>
        </w:rPr>
        <w:t xml:space="preserve"> positive association </w:t>
      </w:r>
      <w:r w:rsidR="0065340E">
        <w:rPr>
          <w:rFonts w:ascii="Times New Roman" w:hAnsi="Times New Roman" w:cs="Times New Roman"/>
        </w:rPr>
        <w:t>regarding the changes brought by Brexit to the labour market, trade environment, and supply chain management. In particular, Brexit’s impact on labour markets, trade, and tariffs was a critical determinant that pointed to changes in supply chain practices, consequent cost escalation,</w:t>
      </w:r>
      <w:r w:rsidRPr="000D144D">
        <w:rPr>
          <w:rFonts w:ascii="Times New Roman" w:hAnsi="Times New Roman" w:cs="Times New Roman"/>
        </w:rPr>
        <w:t xml:space="preserve"> and difficulties in achieving sustainable profitability.  </w:t>
      </w:r>
    </w:p>
    <w:p w14:paraId="0552D398"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These findings were in line with the prior literature that anticipated Brexit to result in higher operational costs and supply chain disruptions by barriers to trade and labour market conditions (Bailey et al., 2019; Rubery, 2024). Similarly, Brook et al. (2021) observed that retailers are subjected to higher consumer prices resulting from tariffs and non-tariff measures. However, the current findings were different from the findings presented by Tussyadiah et al. (2022), who highlighted that automation and technology can be used to address employee shortages. Some of the retailers have been able to reduce trade disruption through strategic adaptation, but according to the literature, grocery retailers needed to incorporate technology and optimise supply chain strategies to operate effectively in the post-Brexit economy (Lang et al., 2018; Ivanov et al., 2019; Scholten and Schilder, 2015). Thus, the convergence between the literature review and the results of the current study also emphasised the necessity of technological implementation and strategic adjustment in post-Brexit supply chains. The current research also addressed the gaps in the literature by offering practical recommendations and outlining the best practices to minimise the financial effects of Brexit on the UK grocery industry.</w:t>
      </w:r>
    </w:p>
    <w:p w14:paraId="558C24B1" w14:textId="77777777" w:rsidR="000D144D" w:rsidRPr="000D144D" w:rsidRDefault="000D144D" w:rsidP="000D144D">
      <w:pPr>
        <w:rPr>
          <w:rFonts w:ascii="Times New Roman" w:hAnsi="Times New Roman" w:cs="Times New Roman"/>
          <w:b/>
          <w:i/>
        </w:rPr>
      </w:pPr>
      <w:bookmarkStart w:id="50" w:name="_Toc175356631"/>
      <w:r w:rsidRPr="000D144D">
        <w:rPr>
          <w:rFonts w:ascii="Times New Roman" w:hAnsi="Times New Roman" w:cs="Times New Roman"/>
          <w:b/>
          <w:i/>
        </w:rPr>
        <w:t>4.4.3. Objective 3</w:t>
      </w:r>
      <w:bookmarkEnd w:id="50"/>
    </w:p>
    <w:p w14:paraId="7C687629" w14:textId="0BB7C728" w:rsidR="000D144D" w:rsidRPr="000D144D" w:rsidRDefault="000D144D" w:rsidP="000D144D">
      <w:pPr>
        <w:rPr>
          <w:rFonts w:ascii="Times New Roman" w:hAnsi="Times New Roman" w:cs="Times New Roman"/>
        </w:rPr>
      </w:pPr>
      <w:r w:rsidRPr="000D144D">
        <w:rPr>
          <w:rFonts w:ascii="Times New Roman" w:hAnsi="Times New Roman" w:cs="Times New Roman"/>
        </w:rPr>
        <w:t>This study identified key strategies to m</w:t>
      </w:r>
      <w:r w:rsidR="002F658D">
        <w:rPr>
          <w:rFonts w:ascii="Times New Roman" w:hAnsi="Times New Roman" w:cs="Times New Roman"/>
        </w:rPr>
        <w:t>oderate</w:t>
      </w:r>
      <w:r w:rsidRPr="000D144D">
        <w:rPr>
          <w:rFonts w:ascii="Times New Roman" w:hAnsi="Times New Roman" w:cs="Times New Roman"/>
        </w:rPr>
        <w:t xml:space="preserve"> the </w:t>
      </w:r>
      <w:r w:rsidR="002F658D">
        <w:rPr>
          <w:rFonts w:ascii="Times New Roman" w:hAnsi="Times New Roman" w:cs="Times New Roman"/>
        </w:rPr>
        <w:t>negative</w:t>
      </w:r>
      <w:r w:rsidRPr="000D144D">
        <w:rPr>
          <w:rFonts w:ascii="Times New Roman" w:hAnsi="Times New Roman" w:cs="Times New Roman"/>
        </w:rPr>
        <w:t xml:space="preserve"> </w:t>
      </w:r>
      <w:r w:rsidR="002F658D">
        <w:rPr>
          <w:rFonts w:ascii="Times New Roman" w:hAnsi="Times New Roman" w:cs="Times New Roman"/>
        </w:rPr>
        <w:t xml:space="preserve">consequences </w:t>
      </w:r>
      <w:r w:rsidRPr="000D144D">
        <w:rPr>
          <w:rFonts w:ascii="Times New Roman" w:hAnsi="Times New Roman" w:cs="Times New Roman"/>
        </w:rPr>
        <w:t xml:space="preserve">of Brexit on the UK grocery retail supply chain, including flexibility, diversification, and technology adoption. The correlation analysis </w:t>
      </w:r>
      <w:r w:rsidR="00384E0F" w:rsidRPr="000D144D">
        <w:rPr>
          <w:rFonts w:ascii="Times New Roman" w:hAnsi="Times New Roman" w:cs="Times New Roman"/>
        </w:rPr>
        <w:t>uncovered</w:t>
      </w:r>
      <w:r w:rsidRPr="000D144D">
        <w:rPr>
          <w:rFonts w:ascii="Times New Roman" w:hAnsi="Times New Roman" w:cs="Times New Roman"/>
        </w:rPr>
        <w:t xml:space="preserve"> a substantial positive </w:t>
      </w:r>
      <w:r w:rsidR="00384E0F" w:rsidRPr="000D144D">
        <w:rPr>
          <w:rFonts w:ascii="Times New Roman" w:hAnsi="Times New Roman" w:cs="Times New Roman"/>
        </w:rPr>
        <w:t>association</w:t>
      </w:r>
      <w:r w:rsidRPr="000D144D">
        <w:rPr>
          <w:rFonts w:ascii="Times New Roman" w:hAnsi="Times New Roman" w:cs="Times New Roman"/>
        </w:rPr>
        <w:t xml:space="preserve"> between Brexit's impact on labour markets, trade, and tariffs and the UK grocery retail supply chain strategies. This suggests that changes in labour markets and trade conditions due to Brexit are closely linked to changes in supply chain strategies. The regression analysis further confirmed the compounded impact of Brexit on trade and tariffs, consumers, and labour markets, highlighting the extent of influence of these factors. </w:t>
      </w:r>
    </w:p>
    <w:p w14:paraId="4E89F742" w14:textId="0F044874" w:rsidR="000D144D" w:rsidRPr="000D144D" w:rsidRDefault="000D144D" w:rsidP="000D144D">
      <w:pPr>
        <w:rPr>
          <w:rFonts w:ascii="Times New Roman" w:hAnsi="Times New Roman" w:cs="Times New Roman"/>
        </w:rPr>
      </w:pPr>
      <w:r w:rsidRPr="000D144D">
        <w:rPr>
          <w:rFonts w:ascii="Times New Roman" w:hAnsi="Times New Roman" w:cs="Times New Roman"/>
        </w:rPr>
        <w:t xml:space="preserve">Our findings are in line with the RBV theory, which suggests that valuable and organisational resources should be used to maintain a competitive advantage. They also align with the SCR </w:t>
      </w:r>
      <w:r w:rsidRPr="000D144D">
        <w:rPr>
          <w:rFonts w:ascii="Times New Roman" w:hAnsi="Times New Roman" w:cs="Times New Roman"/>
        </w:rPr>
        <w:lastRenderedPageBreak/>
        <w:t xml:space="preserve">framework’s emphasis on technology for improved risk management and adaptation. The literature on the effectiveness of these strategies is not definitive. For example, Scholten and Schilder (2015) and Ivanov et al. (2019) </w:t>
      </w:r>
      <w:r w:rsidR="00F67A23">
        <w:rPr>
          <w:rFonts w:ascii="Times New Roman" w:hAnsi="Times New Roman" w:cs="Times New Roman"/>
        </w:rPr>
        <w:t>emphasised</w:t>
      </w:r>
      <w:r w:rsidRPr="000D144D">
        <w:rPr>
          <w:rFonts w:ascii="Times New Roman" w:hAnsi="Times New Roman" w:cs="Times New Roman"/>
        </w:rPr>
        <w:t xml:space="preserve"> the positive </w:t>
      </w:r>
      <w:r w:rsidR="00F71B19" w:rsidRPr="000D144D">
        <w:rPr>
          <w:rFonts w:ascii="Times New Roman" w:hAnsi="Times New Roman" w:cs="Times New Roman"/>
        </w:rPr>
        <w:t>influence</w:t>
      </w:r>
      <w:r w:rsidRPr="000D144D">
        <w:rPr>
          <w:rFonts w:ascii="Times New Roman" w:hAnsi="Times New Roman" w:cs="Times New Roman"/>
        </w:rPr>
        <w:t xml:space="preserve"> of technology on resilience, while Kochan and Nowicki (2018) noted the high costs and </w:t>
      </w:r>
      <w:r w:rsidR="00F67A23">
        <w:rPr>
          <w:rFonts w:ascii="Times New Roman" w:hAnsi="Times New Roman" w:cs="Times New Roman"/>
        </w:rPr>
        <w:t>specialised</w:t>
      </w:r>
      <w:r w:rsidRPr="000D144D">
        <w:rPr>
          <w:rFonts w:ascii="Times New Roman" w:hAnsi="Times New Roman" w:cs="Times New Roman"/>
        </w:rPr>
        <w:t xml:space="preserve"> skills required for such technologies. The successful adaptation through diversification and contract reassessment, as mentioned by Lang et al. (2018), was also noted. However, Bailey et al. (2019) and Brooks et al. (2021) pointed to ongoing issues, such as higher trade barriers and their effects on consumer prices. Our study, therefore, supports the general understanding of strategy implementation and technology application, as well as the challenges that arise in the process, and is consistent with the theoretical and practical data in the existing literature.</w:t>
      </w:r>
    </w:p>
    <w:p w14:paraId="1DDF7C44" w14:textId="77777777" w:rsidR="000D144D" w:rsidRPr="000D144D" w:rsidRDefault="000D144D" w:rsidP="000D144D">
      <w:pPr>
        <w:rPr>
          <w:rFonts w:ascii="Times New Roman" w:hAnsi="Times New Roman" w:cs="Times New Roman"/>
          <w:b/>
          <w:i/>
        </w:rPr>
      </w:pPr>
      <w:bookmarkStart w:id="51" w:name="_Toc175356632"/>
      <w:r w:rsidRPr="000D144D">
        <w:rPr>
          <w:rFonts w:ascii="Times New Roman" w:hAnsi="Times New Roman" w:cs="Times New Roman"/>
          <w:b/>
          <w:i/>
        </w:rPr>
        <w:t>4.4.4. Objective 4</w:t>
      </w:r>
      <w:bookmarkEnd w:id="51"/>
    </w:p>
    <w:p w14:paraId="21AEF5A7" w14:textId="516CC26F" w:rsidR="000D144D" w:rsidRPr="000D144D" w:rsidRDefault="000D144D" w:rsidP="000D144D">
      <w:pPr>
        <w:rPr>
          <w:rFonts w:ascii="Times New Roman" w:hAnsi="Times New Roman" w:cs="Times New Roman"/>
        </w:rPr>
      </w:pPr>
      <w:r w:rsidRPr="000D144D">
        <w:rPr>
          <w:rFonts w:ascii="Times New Roman" w:hAnsi="Times New Roman" w:cs="Times New Roman"/>
        </w:rPr>
        <w:t xml:space="preserve">In the current study that focused on understanding how technology can be used to enhance supply chain management after Brexit, it was found necessary to </w:t>
      </w:r>
      <w:r w:rsidR="00F71B19" w:rsidRPr="000D144D">
        <w:rPr>
          <w:rFonts w:ascii="Times New Roman" w:hAnsi="Times New Roman" w:cs="Times New Roman"/>
        </w:rPr>
        <w:t>recognise</w:t>
      </w:r>
      <w:r w:rsidRPr="000D144D">
        <w:rPr>
          <w:rFonts w:ascii="Times New Roman" w:hAnsi="Times New Roman" w:cs="Times New Roman"/>
        </w:rPr>
        <w:t xml:space="preserve"> the significant </w:t>
      </w:r>
      <w:r w:rsidR="00417B8B" w:rsidRPr="000D144D">
        <w:rPr>
          <w:rFonts w:ascii="Times New Roman" w:hAnsi="Times New Roman" w:cs="Times New Roman"/>
        </w:rPr>
        <w:t>effect</w:t>
      </w:r>
      <w:r w:rsidRPr="000D144D">
        <w:rPr>
          <w:rFonts w:ascii="Times New Roman" w:hAnsi="Times New Roman" w:cs="Times New Roman"/>
        </w:rPr>
        <w:t xml:space="preserve"> of Brexit on </w:t>
      </w:r>
      <w:r w:rsidR="00417B8B">
        <w:rPr>
          <w:rFonts w:ascii="Times New Roman" w:hAnsi="Times New Roman" w:cs="Times New Roman"/>
        </w:rPr>
        <w:t>customers'</w:t>
      </w:r>
      <w:r w:rsidRPr="000D144D">
        <w:rPr>
          <w:rFonts w:ascii="Times New Roman" w:hAnsi="Times New Roman" w:cs="Times New Roman"/>
        </w:rPr>
        <w:t xml:space="preserve"> behaviour. The use of technology, such as blockchain and AI, was shown to improve the supply chain’s </w:t>
      </w:r>
      <w:r w:rsidR="007419F9" w:rsidRPr="000D144D">
        <w:rPr>
          <w:rFonts w:ascii="Times New Roman" w:hAnsi="Times New Roman" w:cs="Times New Roman"/>
        </w:rPr>
        <w:t>effectiveness</w:t>
      </w:r>
      <w:r w:rsidRPr="000D144D">
        <w:rPr>
          <w:rFonts w:ascii="Times New Roman" w:hAnsi="Times New Roman" w:cs="Times New Roman"/>
        </w:rPr>
        <w:t xml:space="preserve"> and transparency. The correlation analysis </w:t>
      </w:r>
      <w:r w:rsidR="007419F9">
        <w:rPr>
          <w:rFonts w:ascii="Times New Roman" w:hAnsi="Times New Roman" w:cs="Times New Roman"/>
        </w:rPr>
        <w:t>had shown</w:t>
      </w:r>
      <w:r w:rsidRPr="000D144D">
        <w:rPr>
          <w:rFonts w:ascii="Times New Roman" w:hAnsi="Times New Roman" w:cs="Times New Roman"/>
        </w:rPr>
        <w:t xml:space="preserve"> that there is a moderate positive relationship </w:t>
      </w:r>
      <w:r w:rsidR="00FC49B1" w:rsidRPr="000D144D">
        <w:rPr>
          <w:rFonts w:ascii="Times New Roman" w:hAnsi="Times New Roman" w:cs="Times New Roman"/>
        </w:rPr>
        <w:t>concerning</w:t>
      </w:r>
      <w:r w:rsidRPr="000D144D">
        <w:rPr>
          <w:rFonts w:ascii="Times New Roman" w:hAnsi="Times New Roman" w:cs="Times New Roman"/>
        </w:rPr>
        <w:t xml:space="preserve"> the impact of Brexit on consumer behaviour and the usage of supply chain strategies, which means that technology assists firms in managing the changes in consumer behaviour and other factors. Further, the regression analysis showed that the </w:t>
      </w:r>
      <w:r w:rsidR="00BB719E" w:rsidRPr="000D144D">
        <w:rPr>
          <w:rFonts w:ascii="Times New Roman" w:hAnsi="Times New Roman" w:cs="Times New Roman"/>
        </w:rPr>
        <w:t>affect</w:t>
      </w:r>
      <w:r w:rsidRPr="000D144D">
        <w:rPr>
          <w:rFonts w:ascii="Times New Roman" w:hAnsi="Times New Roman" w:cs="Times New Roman"/>
        </w:rPr>
        <w:t xml:space="preserve"> of Brexit </w:t>
      </w:r>
      <w:r w:rsidR="00BB719E">
        <w:rPr>
          <w:rFonts w:ascii="Times New Roman" w:hAnsi="Times New Roman" w:cs="Times New Roman"/>
        </w:rPr>
        <w:t>for</w:t>
      </w:r>
      <w:r w:rsidRPr="000D144D">
        <w:rPr>
          <w:rFonts w:ascii="Times New Roman" w:hAnsi="Times New Roman" w:cs="Times New Roman"/>
        </w:rPr>
        <w:t xml:space="preserve"> the labour markets and the trade and tariffs were the primary variables that affected the supply chain strategies and the significance of technology in addressing the changes. </w:t>
      </w:r>
    </w:p>
    <w:p w14:paraId="5012BCF1"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Scholten and Schilder (2015) and Ivanov et al. (2019) confirmed the study’s findings by positing that blockchain and AI increase operational flexibility because they enable organisations to detect disruptions rapidly. However, Kochan and Nowicki (2018) also identified some risks, such as technology being capital-intensive and requiring skilled personnel, thus a threat to small retailers. This contrast pointed out the reality that it is imperative to invest sufficiently in technology and have the right plan to compete in the environment that came into being after Brexit. The current results indicated that technology offers potential for improvement but that its practical application depends on the management of resources and the enhancement of organisational capabilities.</w:t>
      </w:r>
    </w:p>
    <w:p w14:paraId="79E74902" w14:textId="77777777" w:rsidR="000D144D" w:rsidRPr="000D144D" w:rsidRDefault="000D144D" w:rsidP="000D144D">
      <w:pPr>
        <w:rPr>
          <w:rFonts w:ascii="Times New Roman" w:hAnsi="Times New Roman" w:cs="Times New Roman"/>
          <w:b/>
        </w:rPr>
      </w:pPr>
      <w:bookmarkStart w:id="52" w:name="_Toc175356633"/>
      <w:r w:rsidRPr="000D144D">
        <w:rPr>
          <w:rFonts w:ascii="Times New Roman" w:hAnsi="Times New Roman" w:cs="Times New Roman"/>
          <w:b/>
        </w:rPr>
        <w:t>4.5. Chapter Summary</w:t>
      </w:r>
      <w:bookmarkEnd w:id="52"/>
    </w:p>
    <w:p w14:paraId="38E8BB4D" w14:textId="09115FD5" w:rsidR="000D144D" w:rsidRPr="000D144D" w:rsidRDefault="00CF1E2D" w:rsidP="000D144D">
      <w:pPr>
        <w:rPr>
          <w:rFonts w:ascii="Times New Roman" w:hAnsi="Times New Roman" w:cs="Times New Roman"/>
        </w:rPr>
      </w:pPr>
      <w:r>
        <w:rPr>
          <w:rFonts w:ascii="Times New Roman" w:hAnsi="Times New Roman" w:cs="Times New Roman"/>
        </w:rPr>
        <w:t>In summary,</w:t>
      </w:r>
      <w:r w:rsidR="000D144D" w:rsidRPr="000D144D">
        <w:rPr>
          <w:rFonts w:ascii="Times New Roman" w:hAnsi="Times New Roman" w:cs="Times New Roman"/>
        </w:rPr>
        <w:t xml:space="preserve">  the results of the study about Brexit on the UK grocery retail supply chain strategies</w:t>
      </w:r>
      <w:r w:rsidR="003A4518">
        <w:rPr>
          <w:rFonts w:ascii="Times New Roman" w:hAnsi="Times New Roman" w:cs="Times New Roman"/>
        </w:rPr>
        <w:t>, with the help of descriptive and inferential analyses, are outlined in this chapter</w:t>
      </w:r>
      <w:r w:rsidR="000D144D" w:rsidRPr="000D144D">
        <w:rPr>
          <w:rFonts w:ascii="Times New Roman" w:hAnsi="Times New Roman" w:cs="Times New Roman"/>
        </w:rPr>
        <w:t>. The research findings presented significant effects on consumer behaviour, employment, trade, and taxation policies, as well as the importance of market and technology planning. Quantitative analysis of correlation and regression highlighted flexibility and diversification as critical components of supply chain management, while blockchain and AI improve supply chain operations’ effectiveness and sustainability. However, issues like high costs and skill intensity raised the need for proper investment and resource planning to sustain a competitive edge in the post-Brexit period.</w:t>
      </w:r>
    </w:p>
    <w:p w14:paraId="7176A547" w14:textId="77777777" w:rsidR="00A20CED" w:rsidRPr="00A20CED" w:rsidRDefault="00A20CED" w:rsidP="00A20CED">
      <w:pPr>
        <w:pStyle w:val="Heading1"/>
        <w:rPr>
          <w:lang w:eastAsia="en-GB"/>
        </w:rPr>
      </w:pPr>
      <w:bookmarkStart w:id="53" w:name="_Toc175579135"/>
      <w:r w:rsidRPr="00A20CED">
        <w:rPr>
          <w:lang w:eastAsia="en-GB"/>
        </w:rPr>
        <w:lastRenderedPageBreak/>
        <w:t>Chapter 5-Conclusion and Recommendations</w:t>
      </w:r>
      <w:bookmarkEnd w:id="53"/>
    </w:p>
    <w:p w14:paraId="6FAF9538" w14:textId="77777777" w:rsidR="00A20CED" w:rsidRPr="00A20CED" w:rsidRDefault="00A20CED" w:rsidP="00A20CED">
      <w:pPr>
        <w:pStyle w:val="Heading2"/>
        <w:jc w:val="both"/>
        <w:rPr>
          <w:lang w:eastAsia="en-GB"/>
        </w:rPr>
      </w:pPr>
      <w:bookmarkStart w:id="54" w:name="_Toc175579136"/>
      <w:r w:rsidRPr="00A20CED">
        <w:rPr>
          <w:lang w:eastAsia="en-GB"/>
        </w:rPr>
        <w:t>5.1 Introduction</w:t>
      </w:r>
      <w:bookmarkEnd w:id="54"/>
    </w:p>
    <w:p w14:paraId="3DFC6C12" w14:textId="029FE3BF" w:rsidR="00A20CED" w:rsidRPr="00A20CED" w:rsidRDefault="00B84120" w:rsidP="00A20CED">
      <w:pPr>
        <w:jc w:val="both"/>
        <w:rPr>
          <w:lang w:eastAsia="en-GB"/>
        </w:rPr>
      </w:pPr>
      <w:r w:rsidRPr="00A20CED">
        <w:rPr>
          <w:lang w:eastAsia="en-GB"/>
        </w:rPr>
        <w:t>Lastly</w:t>
      </w:r>
      <w:r w:rsidR="00A61FA8">
        <w:rPr>
          <w:lang w:eastAsia="en-GB"/>
        </w:rPr>
        <w:t xml:space="preserve">, this chapter will outline a conclusion of the study through a synthesis of the findings, </w:t>
      </w:r>
      <w:r w:rsidR="002838FC">
        <w:rPr>
          <w:lang w:eastAsia="en-GB"/>
        </w:rPr>
        <w:t>an</w:t>
      </w:r>
      <w:r w:rsidR="00A61FA8">
        <w:rPr>
          <w:lang w:eastAsia="en-GB"/>
        </w:rPr>
        <w:t xml:space="preserve"> </w:t>
      </w:r>
      <w:r>
        <w:rPr>
          <w:lang w:eastAsia="en-GB"/>
        </w:rPr>
        <w:t>examination</w:t>
      </w:r>
      <w:r w:rsidR="00A61FA8">
        <w:rPr>
          <w:lang w:eastAsia="en-GB"/>
        </w:rPr>
        <w:t xml:space="preserve"> of the limitations experienced,</w:t>
      </w:r>
      <w:r w:rsidR="00A20CED" w:rsidRPr="00A20CED">
        <w:rPr>
          <w:lang w:eastAsia="en-GB"/>
        </w:rPr>
        <w:t xml:space="preserve"> and recommendations for </w:t>
      </w:r>
      <w:r w:rsidR="002838FC" w:rsidRPr="00A20CED">
        <w:rPr>
          <w:lang w:eastAsia="en-GB"/>
        </w:rPr>
        <w:t>potential</w:t>
      </w:r>
      <w:r w:rsidR="00A20CED" w:rsidRPr="00A20CED">
        <w:rPr>
          <w:lang w:eastAsia="en-GB"/>
        </w:rPr>
        <w:t xml:space="preserve"> research. This </w:t>
      </w:r>
      <w:r w:rsidR="00750AEE">
        <w:rPr>
          <w:lang w:eastAsia="en-GB"/>
        </w:rPr>
        <w:t>section</w:t>
      </w:r>
      <w:r w:rsidR="00A20CED" w:rsidRPr="00A20CED">
        <w:rPr>
          <w:lang w:eastAsia="en-GB"/>
        </w:rPr>
        <w:t xml:space="preserve"> will be intended to summarise the </w:t>
      </w:r>
      <w:r w:rsidR="002838FC">
        <w:rPr>
          <w:lang w:eastAsia="en-GB"/>
        </w:rPr>
        <w:t>conclusions of</w:t>
      </w:r>
      <w:r w:rsidR="00A20CED" w:rsidRPr="00A20CED">
        <w:rPr>
          <w:lang w:eastAsia="en-GB"/>
        </w:rPr>
        <w:t xml:space="preserve"> the result chapter based on research objectives to provide a comprehensive view of how Brexit affects the UK grocery retail supply chain strategies. This chapter will </w:t>
      </w:r>
      <w:r w:rsidR="00503939" w:rsidRPr="00A20CED">
        <w:rPr>
          <w:lang w:eastAsia="en-GB"/>
        </w:rPr>
        <w:t>examine</w:t>
      </w:r>
      <w:r w:rsidR="00A20CED" w:rsidRPr="00A20CED">
        <w:rPr>
          <w:lang w:eastAsia="en-GB"/>
        </w:rPr>
        <w:t xml:space="preserve"> the implications of the </w:t>
      </w:r>
      <w:r w:rsidR="00503939">
        <w:rPr>
          <w:lang w:eastAsia="en-GB"/>
        </w:rPr>
        <w:t>research</w:t>
      </w:r>
      <w:r w:rsidR="00A20CED" w:rsidRPr="00A20CED">
        <w:rPr>
          <w:lang w:eastAsia="en-GB"/>
        </w:rPr>
        <w:t xml:space="preserve"> and the limitations to suggest future research directions that can help strengthen the sector in the post-Brexit environment. These findings will be </w:t>
      </w:r>
      <w:r w:rsidR="00247567">
        <w:rPr>
          <w:lang w:eastAsia="en-GB"/>
        </w:rPr>
        <w:t>helpful</w:t>
      </w:r>
      <w:r w:rsidR="00A20CED" w:rsidRPr="00A20CED">
        <w:rPr>
          <w:lang w:eastAsia="en-GB"/>
        </w:rPr>
        <w:t xml:space="preserve"> in the formulation of future strategic directions and policies.</w:t>
      </w:r>
    </w:p>
    <w:p w14:paraId="17CAC994" w14:textId="77777777" w:rsidR="00A20CED" w:rsidRPr="00A20CED" w:rsidRDefault="00A20CED" w:rsidP="00A20CED">
      <w:pPr>
        <w:pStyle w:val="Heading2"/>
        <w:jc w:val="both"/>
        <w:rPr>
          <w:lang w:eastAsia="en-GB"/>
        </w:rPr>
      </w:pPr>
      <w:bookmarkStart w:id="55" w:name="_Toc175579137"/>
      <w:r w:rsidRPr="00A20CED">
        <w:rPr>
          <w:lang w:eastAsia="en-GB"/>
        </w:rPr>
        <w:t>5.2 Conclusion on each research objective</w:t>
      </w:r>
      <w:bookmarkEnd w:id="55"/>
    </w:p>
    <w:p w14:paraId="59A400D7" w14:textId="584F9359" w:rsidR="00A20CED" w:rsidRPr="00A20CED" w:rsidRDefault="00A20CED" w:rsidP="00A20CED">
      <w:pPr>
        <w:spacing w:after="0"/>
        <w:contextualSpacing/>
        <w:jc w:val="both"/>
        <w:rPr>
          <w:lang w:eastAsia="en-GB"/>
        </w:rPr>
      </w:pPr>
      <w:r w:rsidRPr="00A20CED">
        <w:rPr>
          <w:lang w:eastAsia="en-GB"/>
        </w:rPr>
        <w:t>Considering the objective of</w:t>
      </w:r>
      <w:r w:rsidRPr="00A20CED">
        <w:rPr>
          <w:rFonts w:cs="Times New Roman"/>
        </w:rPr>
        <w:t xml:space="preserve"> assessing the immediate and long-term impacts of Brexit on UK grocery supply chains. </w:t>
      </w:r>
      <w:r w:rsidRPr="00A20CED">
        <w:rPr>
          <w:lang w:eastAsia="en-GB"/>
        </w:rPr>
        <w:t xml:space="preserve">The current research showed that Brexit has both </w:t>
      </w:r>
      <w:r w:rsidR="00503939">
        <w:rPr>
          <w:lang w:eastAsia="en-GB"/>
        </w:rPr>
        <w:t>long</w:t>
      </w:r>
      <w:r w:rsidRPr="00A20CED">
        <w:rPr>
          <w:lang w:eastAsia="en-GB"/>
        </w:rPr>
        <w:t xml:space="preserve">-term and </w:t>
      </w:r>
      <w:r w:rsidR="00503939">
        <w:rPr>
          <w:lang w:eastAsia="en-GB"/>
        </w:rPr>
        <w:t>short</w:t>
      </w:r>
      <w:r w:rsidRPr="00A20CED">
        <w:rPr>
          <w:lang w:eastAsia="en-GB"/>
        </w:rPr>
        <w:t xml:space="preserve">-term </w:t>
      </w:r>
      <w:r w:rsidR="00DC5A69" w:rsidRPr="00A20CED">
        <w:rPr>
          <w:lang w:eastAsia="en-GB"/>
        </w:rPr>
        <w:t>impacts</w:t>
      </w:r>
      <w:r w:rsidRPr="00A20CED">
        <w:rPr>
          <w:lang w:eastAsia="en-GB"/>
        </w:rPr>
        <w:t xml:space="preserve"> on the UK grocery supply chains as evidenced by shifts in consumer preferences, labour market and trade relations. The correlation analysis revealed that these factors are highly related to supply chain changes, which is in line with the objective that Brexit requires significant changes in supply chain management. Moreover, </w:t>
      </w:r>
      <w:r w:rsidRPr="00A20CED">
        <w:rPr>
          <w:rFonts w:cs="Times New Roman"/>
        </w:rPr>
        <w:t>evaluating the financial outcomes of Brexit on costs and profitability in the grocery sector,</w:t>
      </w:r>
      <w:r w:rsidRPr="00A20CED">
        <w:rPr>
          <w:lang w:eastAsia="en-GB"/>
        </w:rPr>
        <w:t xml:space="preserve"> the research found that Brexit has a considerable impact on </w:t>
      </w:r>
      <w:r w:rsidR="00DC5A69">
        <w:rPr>
          <w:lang w:eastAsia="en-GB"/>
        </w:rPr>
        <w:t>economic</w:t>
      </w:r>
      <w:r w:rsidRPr="00A20CED">
        <w:rPr>
          <w:lang w:eastAsia="en-GB"/>
        </w:rPr>
        <w:t xml:space="preserve"> performance in the grocery industry. The correlation and regression analyses supported the hypothesis that Brexit affects financial results</w:t>
      </w:r>
      <w:r w:rsidR="00DC5A69">
        <w:rPr>
          <w:lang w:eastAsia="en-GB"/>
        </w:rPr>
        <w:t>. Brexit-related</w:t>
      </w:r>
      <w:r w:rsidRPr="00A20CED">
        <w:rPr>
          <w:lang w:eastAsia="en-GB"/>
        </w:rPr>
        <w:t xml:space="preserve"> factors (such as tariffs and changes in the labour market) were linked to higher costs and lower profitability. </w:t>
      </w:r>
    </w:p>
    <w:p w14:paraId="03C11C4A" w14:textId="316DA5D9" w:rsidR="00A20CED" w:rsidRPr="00A20CED" w:rsidRDefault="00A20CED" w:rsidP="00A20CED">
      <w:pPr>
        <w:spacing w:after="0"/>
        <w:contextualSpacing/>
        <w:jc w:val="both"/>
        <w:rPr>
          <w:lang w:eastAsia="en-GB"/>
        </w:rPr>
      </w:pPr>
      <w:r w:rsidRPr="00A20CED">
        <w:rPr>
          <w:lang w:eastAsia="en-GB"/>
        </w:rPr>
        <w:t xml:space="preserve">Additionally, while </w:t>
      </w:r>
      <w:r w:rsidRPr="00A20CED">
        <w:rPr>
          <w:rFonts w:cs="Times New Roman"/>
        </w:rPr>
        <w:t>identifying strategies to m</w:t>
      </w:r>
      <w:r w:rsidR="00562B9A">
        <w:rPr>
          <w:rFonts w:cs="Times New Roman"/>
        </w:rPr>
        <w:t>oderate</w:t>
      </w:r>
      <w:r w:rsidRPr="00A20CED">
        <w:rPr>
          <w:rFonts w:cs="Times New Roman"/>
        </w:rPr>
        <w:t xml:space="preserve"> the </w:t>
      </w:r>
      <w:r w:rsidR="00020590">
        <w:rPr>
          <w:rFonts w:cs="Times New Roman"/>
        </w:rPr>
        <w:t>unfavourable</w:t>
      </w:r>
      <w:r w:rsidRPr="00A20CED">
        <w:rPr>
          <w:rFonts w:cs="Times New Roman"/>
        </w:rPr>
        <w:t xml:space="preserve"> </w:t>
      </w:r>
      <w:r w:rsidR="00A82FE5" w:rsidRPr="00A20CED">
        <w:rPr>
          <w:rFonts w:cs="Times New Roman"/>
        </w:rPr>
        <w:t>consequences</w:t>
      </w:r>
      <w:r w:rsidRPr="00A20CED">
        <w:rPr>
          <w:rFonts w:cs="Times New Roman"/>
        </w:rPr>
        <w:t xml:space="preserve"> of Brexit on supply chains, t</w:t>
      </w:r>
      <w:r w:rsidRPr="00A20CED">
        <w:rPr>
          <w:lang w:eastAsia="en-GB"/>
        </w:rPr>
        <w:t>he current study revealed that several strategies can help to decrease the negative impact of Brexit</w:t>
      </w:r>
      <w:r w:rsidR="0086753B">
        <w:rPr>
          <w:lang w:eastAsia="en-GB"/>
        </w:rPr>
        <w:t>. The</w:t>
      </w:r>
      <w:r w:rsidRPr="00A20CED">
        <w:rPr>
          <w:lang w:eastAsia="en-GB"/>
        </w:rPr>
        <w:t xml:space="preserve"> first one is the diversification of </w:t>
      </w:r>
      <w:r w:rsidR="00DC5A69" w:rsidRPr="00A20CED">
        <w:rPr>
          <w:lang w:eastAsia="en-GB"/>
        </w:rPr>
        <w:t>suppliers,</w:t>
      </w:r>
      <w:r w:rsidRPr="00A20CED">
        <w:rPr>
          <w:lang w:eastAsia="en-GB"/>
        </w:rPr>
        <w:t xml:space="preserve"> and the second one is the stockpiling. The regression analysis also showed that these strategies had a positive effect on financial performance, which implies their effectiveness in the </w:t>
      </w:r>
      <w:r w:rsidR="006A48A1" w:rsidRPr="00A20CED">
        <w:rPr>
          <w:lang w:eastAsia="en-GB"/>
        </w:rPr>
        <w:t>st</w:t>
      </w:r>
      <w:r w:rsidR="009C781F">
        <w:rPr>
          <w:lang w:eastAsia="en-GB"/>
        </w:rPr>
        <w:t>eadiness</w:t>
      </w:r>
      <w:r w:rsidRPr="00A20CED">
        <w:rPr>
          <w:lang w:eastAsia="en-GB"/>
        </w:rPr>
        <w:t xml:space="preserve"> of the supply chain. Lastly, to attain the objective of </w:t>
      </w:r>
      <w:r w:rsidRPr="00A20CED">
        <w:rPr>
          <w:rFonts w:cs="Times New Roman"/>
        </w:rPr>
        <w:t xml:space="preserve">analysing the role of technology in optimising post-Brexit supply chain operations, the </w:t>
      </w:r>
      <w:r w:rsidR="009C781F">
        <w:rPr>
          <w:rFonts w:cs="Times New Roman"/>
        </w:rPr>
        <w:t>research</w:t>
      </w:r>
      <w:r w:rsidRPr="00A20CED">
        <w:rPr>
          <w:rFonts w:cs="Times New Roman"/>
        </w:rPr>
        <w:t xml:space="preserve"> revealed that t</w:t>
      </w:r>
      <w:r w:rsidRPr="00A20CED">
        <w:rPr>
          <w:lang w:eastAsia="en-GB"/>
        </w:rPr>
        <w:t xml:space="preserve">he use of technology in supply chain </w:t>
      </w:r>
      <w:r w:rsidR="00C756C8" w:rsidRPr="00A20CED">
        <w:rPr>
          <w:lang w:eastAsia="en-GB"/>
        </w:rPr>
        <w:t>organisation</w:t>
      </w:r>
      <w:r w:rsidRPr="00A20CED">
        <w:rPr>
          <w:lang w:eastAsia="en-GB"/>
        </w:rPr>
        <w:t xml:space="preserve"> after Brexit was identified as essential. The use of technology</w:t>
      </w:r>
      <w:r w:rsidR="0086753B">
        <w:rPr>
          <w:lang w:eastAsia="en-GB"/>
        </w:rPr>
        <w:t>, including AI and blockchain,</w:t>
      </w:r>
      <w:r w:rsidRPr="00A20CED">
        <w:rPr>
          <w:lang w:eastAsia="en-GB"/>
        </w:rPr>
        <w:t xml:space="preserve"> has been found to strengthen the supply chain; hence, the argument </w:t>
      </w:r>
      <w:r w:rsidR="0086753B">
        <w:rPr>
          <w:lang w:eastAsia="en-GB"/>
        </w:rPr>
        <w:t xml:space="preserve">is that technology will remain relevant in </w:t>
      </w:r>
      <w:r w:rsidRPr="00A20CED">
        <w:rPr>
          <w:lang w:eastAsia="en-GB"/>
        </w:rPr>
        <w:t xml:space="preserve">overcoming Brexit challenges. </w:t>
      </w:r>
    </w:p>
    <w:p w14:paraId="2266F0BE" w14:textId="77777777" w:rsidR="00A20CED" w:rsidRPr="00A20CED" w:rsidRDefault="00A20CED" w:rsidP="00A20CED">
      <w:pPr>
        <w:pStyle w:val="Heading2"/>
        <w:jc w:val="both"/>
        <w:rPr>
          <w:lang w:eastAsia="en-GB"/>
        </w:rPr>
      </w:pPr>
      <w:bookmarkStart w:id="56" w:name="_Toc175579138"/>
      <w:r w:rsidRPr="00A20CED">
        <w:rPr>
          <w:lang w:eastAsia="en-GB"/>
        </w:rPr>
        <w:t xml:space="preserve">5.3 </w:t>
      </w:r>
      <w:r w:rsidRPr="00A20CED">
        <w:t>Conclusions on the Research Problem</w:t>
      </w:r>
      <w:bookmarkEnd w:id="56"/>
    </w:p>
    <w:p w14:paraId="622E62CB" w14:textId="36D8A772" w:rsidR="00A20CED" w:rsidRPr="00A20CED" w:rsidRDefault="00A20CED" w:rsidP="00A20CED">
      <w:pPr>
        <w:jc w:val="both"/>
        <w:rPr>
          <w:lang w:eastAsia="en-GB"/>
        </w:rPr>
      </w:pPr>
      <w:r w:rsidRPr="00A20CED">
        <w:rPr>
          <w:lang w:eastAsia="en-GB"/>
        </w:rPr>
        <w:t>The study validated that Brexit has brought about new risks and opportunities to the UK grocery industry</w:t>
      </w:r>
      <w:r w:rsidR="00226B5B">
        <w:rPr>
          <w:lang w:eastAsia="en-GB"/>
        </w:rPr>
        <w:t>,</w:t>
      </w:r>
      <w:r w:rsidRPr="00A20CED">
        <w:rPr>
          <w:lang w:eastAsia="en-GB"/>
        </w:rPr>
        <w:t xml:space="preserve"> such as disruption of the supply chain, increased cost of operations and scarcity of labour. These issues were considered in the study by </w:t>
      </w:r>
      <w:r w:rsidR="00226B5B" w:rsidRPr="00A20CED">
        <w:rPr>
          <w:lang w:eastAsia="en-GB"/>
        </w:rPr>
        <w:t>studying</w:t>
      </w:r>
      <w:r w:rsidRPr="00A20CED">
        <w:rPr>
          <w:lang w:eastAsia="en-GB"/>
        </w:rPr>
        <w:t xml:space="preserve"> the </w:t>
      </w:r>
      <w:r w:rsidR="00226B5B" w:rsidRPr="00A20CED">
        <w:rPr>
          <w:lang w:eastAsia="en-GB"/>
        </w:rPr>
        <w:lastRenderedPageBreak/>
        <w:t>consequences</w:t>
      </w:r>
      <w:r w:rsidRPr="00A20CED">
        <w:rPr>
          <w:lang w:eastAsia="en-GB"/>
        </w:rPr>
        <w:t xml:space="preserve"> of Brexit on supply chain management, costs and profitability, which </w:t>
      </w:r>
      <w:r w:rsidR="00C756C8">
        <w:rPr>
          <w:lang w:eastAsia="en-GB"/>
        </w:rPr>
        <w:t>need to be better</w:t>
      </w:r>
      <w:r w:rsidRPr="00A20CED">
        <w:rPr>
          <w:lang w:eastAsia="en-GB"/>
        </w:rPr>
        <w:t xml:space="preserve"> covered in the literature. The current research showed that Brexit impacts the grocery sector in various ways and on a large scale</w:t>
      </w:r>
      <w:r w:rsidR="00247567">
        <w:rPr>
          <w:lang w:eastAsia="en-GB"/>
        </w:rPr>
        <w:t>. This</w:t>
      </w:r>
      <w:r w:rsidRPr="00A20CED">
        <w:rPr>
          <w:lang w:eastAsia="en-GB"/>
        </w:rPr>
        <w:t xml:space="preserve"> means that changes are needed to ensure the sector’s effectiveness and sustainability. This study was </w:t>
      </w:r>
      <w:r w:rsidR="00247567">
        <w:rPr>
          <w:lang w:eastAsia="en-GB"/>
        </w:rPr>
        <w:t>helpful</w:t>
      </w:r>
      <w:r w:rsidRPr="00A20CED">
        <w:rPr>
          <w:lang w:eastAsia="en-GB"/>
        </w:rPr>
        <w:t xml:space="preserve"> in filling this research gap by presenting a detailed description of these impacts</w:t>
      </w:r>
      <w:r w:rsidR="00247567">
        <w:rPr>
          <w:lang w:eastAsia="en-GB"/>
        </w:rPr>
        <w:t xml:space="preserve">, discussing ways of addressing them, and determining </w:t>
      </w:r>
      <w:r w:rsidRPr="00A20CED">
        <w:rPr>
          <w:lang w:eastAsia="en-GB"/>
        </w:rPr>
        <w:t>how to optimise the technologies used to overcome these challenges.</w:t>
      </w:r>
    </w:p>
    <w:p w14:paraId="2890E14F" w14:textId="449F6976" w:rsidR="00A20CED" w:rsidRPr="00A20CED" w:rsidRDefault="00A20CED" w:rsidP="00A20CED">
      <w:pPr>
        <w:pStyle w:val="Heading2"/>
        <w:jc w:val="both"/>
        <w:rPr>
          <w:lang w:eastAsia="en-GB"/>
        </w:rPr>
      </w:pPr>
      <w:bookmarkStart w:id="57" w:name="_Toc175579139"/>
      <w:r w:rsidRPr="00A20CED">
        <w:rPr>
          <w:lang w:eastAsia="en-GB"/>
        </w:rPr>
        <w:t xml:space="preserve">5.4 Summary of the Research </w:t>
      </w:r>
      <w:r w:rsidR="00CA2006" w:rsidRPr="00A20CED">
        <w:rPr>
          <w:lang w:eastAsia="en-GB"/>
        </w:rPr>
        <w:t>Results</w:t>
      </w:r>
      <w:r w:rsidRPr="00A20CED">
        <w:rPr>
          <w:lang w:eastAsia="en-GB"/>
        </w:rPr>
        <w:t xml:space="preserve"> and Outcomes</w:t>
      </w:r>
      <w:bookmarkEnd w:id="57"/>
    </w:p>
    <w:p w14:paraId="59206C30" w14:textId="1439AC35" w:rsidR="00A20CED" w:rsidRPr="00A20CED" w:rsidRDefault="00A20CED" w:rsidP="00A20CED">
      <w:pPr>
        <w:jc w:val="both"/>
        <w:rPr>
          <w:lang w:eastAsia="en-GB"/>
        </w:rPr>
      </w:pPr>
      <w:r w:rsidRPr="00A20CED">
        <w:rPr>
          <w:lang w:eastAsia="en-GB"/>
        </w:rPr>
        <w:t xml:space="preserve">The research </w:t>
      </w:r>
      <w:r w:rsidR="00DF1BC2">
        <w:rPr>
          <w:lang w:eastAsia="en-GB"/>
        </w:rPr>
        <w:t>results</w:t>
      </w:r>
      <w:r w:rsidRPr="00A20CED">
        <w:rPr>
          <w:lang w:eastAsia="en-GB"/>
        </w:rPr>
        <w:t xml:space="preserve"> indicated that Brexit has affected the UK grocery retail supply chain in numerous ways, </w:t>
      </w:r>
      <w:r w:rsidR="007C3B51">
        <w:rPr>
          <w:lang w:eastAsia="en-GB"/>
        </w:rPr>
        <w:t>such as changes in consumer behaviour, the labour market,</w:t>
      </w:r>
      <w:r w:rsidRPr="00A20CED">
        <w:rPr>
          <w:lang w:eastAsia="en-GB"/>
        </w:rPr>
        <w:t xml:space="preserve"> and trade relations. All of these </w:t>
      </w:r>
      <w:r w:rsidR="007C3B51">
        <w:rPr>
          <w:lang w:eastAsia="en-GB"/>
        </w:rPr>
        <w:t>ways, as mentioned earlier,</w:t>
      </w:r>
      <w:r w:rsidRPr="00A20CED">
        <w:rPr>
          <w:lang w:eastAsia="en-GB"/>
        </w:rPr>
        <w:t xml:space="preserve"> have caused disruptions and increased </w:t>
      </w:r>
      <w:r w:rsidR="007C3B51">
        <w:rPr>
          <w:lang w:eastAsia="en-GB"/>
        </w:rPr>
        <w:t>operations costs</w:t>
      </w:r>
      <w:r w:rsidRPr="00A20CED">
        <w:rPr>
          <w:lang w:eastAsia="en-GB"/>
        </w:rPr>
        <w:t>. Brexit consequences were identified in the financial impact, including increased costs and lower profitability. Along with this, measures that can be taken to minimise these negative impacts were also highlighted</w:t>
      </w:r>
      <w:r w:rsidR="007C3B51">
        <w:rPr>
          <w:lang w:eastAsia="en-GB"/>
        </w:rPr>
        <w:t>,</w:t>
      </w:r>
      <w:r w:rsidRPr="00A20CED">
        <w:rPr>
          <w:lang w:eastAsia="en-GB"/>
        </w:rPr>
        <w:t xml:space="preserve"> including diversification of suppliers and stockpiling. In addition, the study highlighted the importance of technology in supply chain management</w:t>
      </w:r>
      <w:r w:rsidR="007C3B51">
        <w:rPr>
          <w:lang w:eastAsia="en-GB"/>
        </w:rPr>
        <w:t>,</w:t>
      </w:r>
      <w:r w:rsidRPr="00A20CED">
        <w:rPr>
          <w:lang w:eastAsia="en-GB"/>
        </w:rPr>
        <w:t xml:space="preserve"> especially after Brexit regarding artificial intelligence and blockchain. These findings were </w:t>
      </w:r>
      <w:r w:rsidR="007C3B51">
        <w:rPr>
          <w:lang w:eastAsia="en-GB"/>
        </w:rPr>
        <w:t>influential</w:t>
      </w:r>
      <w:r w:rsidRPr="00A20CED">
        <w:rPr>
          <w:lang w:eastAsia="en-GB"/>
        </w:rPr>
        <w:t xml:space="preserve"> in developing future strategies and policies for the enhancement of the sector.</w:t>
      </w:r>
    </w:p>
    <w:p w14:paraId="4BE35B22" w14:textId="77777777" w:rsidR="00A20CED" w:rsidRPr="00A20CED" w:rsidRDefault="00A20CED" w:rsidP="00A20CED">
      <w:pPr>
        <w:pStyle w:val="Heading2"/>
        <w:jc w:val="both"/>
        <w:rPr>
          <w:lang w:eastAsia="en-GB"/>
        </w:rPr>
      </w:pPr>
      <w:bookmarkStart w:id="58" w:name="_Toc175579140"/>
      <w:r w:rsidRPr="00A20CED">
        <w:rPr>
          <w:lang w:eastAsia="en-GB"/>
        </w:rPr>
        <w:t>5.5 Contribution of the research</w:t>
      </w:r>
      <w:bookmarkEnd w:id="58"/>
    </w:p>
    <w:p w14:paraId="398C6E8A" w14:textId="101169AC" w:rsidR="00FE68AE" w:rsidRPr="00FE68AE" w:rsidRDefault="00A20CED" w:rsidP="00FE68AE">
      <w:pPr>
        <w:jc w:val="both"/>
        <w:rPr>
          <w:rFonts w:eastAsia="Times New Roman" w:cs="Times New Roman"/>
          <w:kern w:val="0"/>
          <w:lang w:eastAsia="en-GB"/>
          <w14:ligatures w14:val="none"/>
        </w:rPr>
      </w:pPr>
      <w:r w:rsidRPr="00A20CED">
        <w:t xml:space="preserve">This research </w:t>
      </w:r>
      <w:r w:rsidR="004710DF">
        <w:t>generates</w:t>
      </w:r>
      <w:r w:rsidRPr="00A20CED">
        <w:t xml:space="preserve"> significant </w:t>
      </w:r>
      <w:r w:rsidR="009A4248">
        <w:t>provisions</w:t>
      </w:r>
      <w:r w:rsidRPr="00A20CED">
        <w:t xml:space="preserve"> </w:t>
      </w:r>
      <w:r w:rsidR="002965F4">
        <w:t>for</w:t>
      </w:r>
      <w:r w:rsidRPr="00A20CED">
        <w:t xml:space="preserve"> management, academia, and scholars. For management, t</w:t>
      </w:r>
      <w:r w:rsidRPr="00A20CED">
        <w:rPr>
          <w:rFonts w:eastAsia="Times New Roman" w:cs="Times New Roman"/>
          <w:kern w:val="0"/>
          <w:lang w:eastAsia="en-GB"/>
          <w14:ligatures w14:val="none"/>
        </w:rPr>
        <w:t xml:space="preserve">he research provided practical strategies for grocery sector managers to navigate Brexit-related disruptions, such as adopting diversified supplier networks and leveraging technology for supply chain optimisation. </w:t>
      </w:r>
      <w:r w:rsidRPr="00A20CED">
        <w:t>In academia, t</w:t>
      </w:r>
      <w:r w:rsidRPr="00A20CED">
        <w:rPr>
          <w:rFonts w:eastAsia="Times New Roman" w:cs="Times New Roman"/>
          <w:kern w:val="0"/>
          <w:lang w:eastAsia="en-GB"/>
          <w14:ligatures w14:val="none"/>
        </w:rPr>
        <w:t xml:space="preserve">his </w:t>
      </w:r>
      <w:r w:rsidR="00045E75" w:rsidRPr="00A20CED">
        <w:rPr>
          <w:rFonts w:eastAsia="Times New Roman" w:cs="Times New Roman"/>
          <w:kern w:val="0"/>
          <w:lang w:eastAsia="en-GB"/>
          <w14:ligatures w14:val="none"/>
        </w:rPr>
        <w:t>investigation</w:t>
      </w:r>
      <w:r w:rsidRPr="00A20CED">
        <w:rPr>
          <w:rFonts w:eastAsia="Times New Roman" w:cs="Times New Roman"/>
          <w:kern w:val="0"/>
          <w:lang w:eastAsia="en-GB"/>
          <w14:ligatures w14:val="none"/>
        </w:rPr>
        <w:t xml:space="preserve"> filled </w:t>
      </w:r>
      <w:r w:rsidR="002965F4">
        <w:rPr>
          <w:rFonts w:eastAsia="Times New Roman" w:cs="Times New Roman"/>
          <w:kern w:val="0"/>
          <w:lang w:eastAsia="en-GB"/>
          <w14:ligatures w14:val="none"/>
        </w:rPr>
        <w:t>an</w:t>
      </w:r>
      <w:r w:rsidRPr="00A20CED">
        <w:rPr>
          <w:rFonts w:eastAsia="Times New Roman" w:cs="Times New Roman"/>
          <w:kern w:val="0"/>
          <w:lang w:eastAsia="en-GB"/>
          <w14:ligatures w14:val="none"/>
        </w:rPr>
        <w:t xml:space="preserve"> </w:t>
      </w:r>
      <w:r w:rsidR="00955B39">
        <w:rPr>
          <w:rFonts w:eastAsia="Times New Roman" w:cs="Times New Roman"/>
          <w:kern w:val="0"/>
          <w:lang w:eastAsia="en-GB"/>
          <w14:ligatures w14:val="none"/>
        </w:rPr>
        <w:t>essential</w:t>
      </w:r>
      <w:r w:rsidRPr="00A20CED">
        <w:rPr>
          <w:rFonts w:eastAsia="Times New Roman" w:cs="Times New Roman"/>
          <w:kern w:val="0"/>
          <w:lang w:eastAsia="en-GB"/>
          <w14:ligatures w14:val="none"/>
        </w:rPr>
        <w:t xml:space="preserve"> gap in the literature by examining the financial and operational impacts of Brexit on the UK grocery sector, offering new theoretical insights into supply chain management under political and economic </w:t>
      </w:r>
      <w:r w:rsidR="00FE68AE" w:rsidRPr="00FE68AE">
        <w:rPr>
          <w:rFonts w:eastAsia="Times New Roman" w:cs="Times New Roman"/>
          <w:kern w:val="0"/>
          <w:lang w:eastAsia="en-GB"/>
          <w14:ligatures w14:val="none"/>
        </w:rPr>
        <w:t>uncertainty. For s</w:t>
      </w:r>
      <w:r w:rsidR="00FE68AE" w:rsidRPr="00FE68AE">
        <w:rPr>
          <w:rFonts w:eastAsia="Times New Roman" w:cs="Times New Roman"/>
          <w:bCs/>
          <w:kern w:val="0"/>
          <w:lang w:eastAsia="en-GB"/>
          <w14:ligatures w14:val="none"/>
        </w:rPr>
        <w:t>cholars</w:t>
      </w:r>
      <w:r w:rsidR="00FE68AE" w:rsidRPr="00FE68AE">
        <w:rPr>
          <w:rFonts w:eastAsia="Times New Roman" w:cs="Times New Roman"/>
          <w:kern w:val="0"/>
          <w:lang w:eastAsia="en-GB"/>
          <w14:ligatures w14:val="none"/>
        </w:rPr>
        <w:t>, the research introduced a novel methodological approach combining correlation and regression analyses to explore complex Brexit impacts, serving as a reference for scholars in conducting similar studies on economic disruptions.</w:t>
      </w:r>
    </w:p>
    <w:p w14:paraId="5B797A86" w14:textId="77777777" w:rsidR="00FE68AE" w:rsidRPr="00FE68AE" w:rsidRDefault="00FE68AE" w:rsidP="00FE68AE">
      <w:pPr>
        <w:pStyle w:val="Heading2"/>
        <w:jc w:val="both"/>
        <w:rPr>
          <w:rFonts w:eastAsia="Times New Roman"/>
          <w:lang w:eastAsia="en-GB"/>
        </w:rPr>
      </w:pPr>
      <w:bookmarkStart w:id="59" w:name="_Toc175579141"/>
      <w:r w:rsidRPr="00FE68AE">
        <w:rPr>
          <w:rFonts w:eastAsia="Times New Roman"/>
          <w:lang w:eastAsia="en-GB"/>
        </w:rPr>
        <w:t>5.6 Limitations</w:t>
      </w:r>
      <w:bookmarkEnd w:id="59"/>
    </w:p>
    <w:p w14:paraId="5E5E5114" w14:textId="3D097686" w:rsidR="00FE68AE" w:rsidRPr="00FE68AE" w:rsidRDefault="00FE68AE" w:rsidP="00FE68AE">
      <w:pPr>
        <w:jc w:val="both"/>
        <w:rPr>
          <w:lang w:eastAsia="en-GB"/>
        </w:rPr>
      </w:pPr>
      <w:r w:rsidRPr="00FE68AE">
        <w:rPr>
          <w:lang w:eastAsia="en-GB"/>
        </w:rPr>
        <w:t xml:space="preserve">This study provided valuable information; however, several limitations of this study are </w:t>
      </w:r>
      <w:r w:rsidR="004E234A">
        <w:rPr>
          <w:lang w:eastAsia="en-GB"/>
        </w:rPr>
        <w:t>essential</w:t>
      </w:r>
      <w:r w:rsidRPr="00FE68AE">
        <w:rPr>
          <w:lang w:eastAsia="en-GB"/>
        </w:rPr>
        <w:t xml:space="preserve"> to be discussed. One of the main limitations is the regression analysis that was conducted with a sample size of 100 participants only. This small sample size can decrease the </w:t>
      </w:r>
      <w:r w:rsidR="002965F4" w:rsidRPr="00FE68AE">
        <w:rPr>
          <w:lang w:eastAsia="en-GB"/>
        </w:rPr>
        <w:t>steadfastness</w:t>
      </w:r>
      <w:r w:rsidRPr="00FE68AE">
        <w:rPr>
          <w:lang w:eastAsia="en-GB"/>
        </w:rPr>
        <w:t xml:space="preserve"> and the external </w:t>
      </w:r>
      <w:r w:rsidR="002965F4" w:rsidRPr="00FE68AE">
        <w:rPr>
          <w:lang w:eastAsia="en-GB"/>
        </w:rPr>
        <w:t>authenticity</w:t>
      </w:r>
      <w:r w:rsidRPr="00FE68AE">
        <w:rPr>
          <w:lang w:eastAsia="en-GB"/>
        </w:rPr>
        <w:t xml:space="preserve"> of the regression results, which restricts the generalisation of the findings to the overall UK grocery industry. Additionally, the study was limited to a particular industry and thus cannot reflect the effects of Brexit on other </w:t>
      </w:r>
      <w:r w:rsidR="004E234A">
        <w:rPr>
          <w:lang w:eastAsia="en-GB"/>
        </w:rPr>
        <w:t>sectors</w:t>
      </w:r>
      <w:r w:rsidRPr="00FE68AE">
        <w:rPr>
          <w:lang w:eastAsia="en-GB"/>
        </w:rPr>
        <w:t>. For the improvement of the methodology in the subsequent research, the size of the sample should be increased to improve the credibility of the results</w:t>
      </w:r>
      <w:r w:rsidR="004E234A">
        <w:rPr>
          <w:lang w:eastAsia="en-GB"/>
        </w:rPr>
        <w:t>. The</w:t>
      </w:r>
      <w:r w:rsidRPr="00FE68AE">
        <w:rPr>
          <w:lang w:eastAsia="en-GB"/>
        </w:rPr>
        <w:t xml:space="preserve"> </w:t>
      </w:r>
      <w:r w:rsidRPr="00FE68AE">
        <w:rPr>
          <w:lang w:eastAsia="en-GB"/>
        </w:rPr>
        <w:lastRenderedPageBreak/>
        <w:t xml:space="preserve">range of the study should be widened to </w:t>
      </w:r>
      <w:r w:rsidR="00397FFA">
        <w:rPr>
          <w:lang w:eastAsia="en-GB"/>
        </w:rPr>
        <w:t xml:space="preserve">examine </w:t>
      </w:r>
      <w:r w:rsidRPr="00FE68AE">
        <w:rPr>
          <w:lang w:eastAsia="en-GB"/>
        </w:rPr>
        <w:t xml:space="preserve">more sectors to </w:t>
      </w:r>
      <w:r w:rsidR="006E2F50" w:rsidRPr="00FE68AE">
        <w:rPr>
          <w:lang w:eastAsia="en-GB"/>
        </w:rPr>
        <w:t>develop</w:t>
      </w:r>
      <w:r w:rsidR="00F9207F">
        <w:rPr>
          <w:lang w:eastAsia="en-GB"/>
        </w:rPr>
        <w:t xml:space="preserve"> a clearer idea of</w:t>
      </w:r>
      <w:r w:rsidRPr="00FE68AE">
        <w:rPr>
          <w:lang w:eastAsia="en-GB"/>
        </w:rPr>
        <w:t xml:space="preserve"> the impact of Brexit. </w:t>
      </w:r>
    </w:p>
    <w:p w14:paraId="63594368" w14:textId="5EC5ED7C" w:rsidR="00FE68AE" w:rsidRPr="00FE68AE" w:rsidRDefault="00FE68AE" w:rsidP="00FE68AE">
      <w:pPr>
        <w:pStyle w:val="Heading2"/>
        <w:jc w:val="both"/>
        <w:rPr>
          <w:rFonts w:eastAsia="Times New Roman"/>
          <w:lang w:eastAsia="en-GB"/>
        </w:rPr>
      </w:pPr>
      <w:bookmarkStart w:id="60" w:name="_Toc175579142"/>
      <w:r w:rsidRPr="00FE68AE">
        <w:rPr>
          <w:rFonts w:eastAsia="Times New Roman"/>
          <w:lang w:eastAsia="en-GB"/>
        </w:rPr>
        <w:t>5.7 Recommendations</w:t>
      </w:r>
      <w:r w:rsidR="00F9207F">
        <w:rPr>
          <w:rFonts w:eastAsia="Times New Roman"/>
          <w:lang w:eastAsia="en-GB"/>
        </w:rPr>
        <w:t xml:space="preserve"> </w:t>
      </w:r>
      <w:r w:rsidRPr="00FE68AE">
        <w:rPr>
          <w:rFonts w:eastAsia="Times New Roman"/>
          <w:lang w:eastAsia="en-GB"/>
        </w:rPr>
        <w:t>for Further Research</w:t>
      </w:r>
      <w:bookmarkEnd w:id="60"/>
    </w:p>
    <w:p w14:paraId="727BD022" w14:textId="7D2A8324" w:rsidR="00FE68AE" w:rsidRPr="00FE68AE" w:rsidRDefault="00FE68AE" w:rsidP="00FE68AE">
      <w:pPr>
        <w:jc w:val="both"/>
        <w:rPr>
          <w:lang w:eastAsia="en-GB"/>
        </w:rPr>
      </w:pPr>
      <w:r w:rsidRPr="00FE68AE">
        <w:rPr>
          <w:lang w:eastAsia="en-GB"/>
        </w:rPr>
        <w:t xml:space="preserve">The following </w:t>
      </w:r>
      <w:r w:rsidR="009A37E1" w:rsidRPr="00FE68AE">
        <w:rPr>
          <w:lang w:eastAsia="en-GB"/>
        </w:rPr>
        <w:t>proposals</w:t>
      </w:r>
      <w:r w:rsidRPr="00FE68AE">
        <w:rPr>
          <w:lang w:eastAsia="en-GB"/>
        </w:rPr>
        <w:t xml:space="preserve"> were</w:t>
      </w:r>
      <w:r w:rsidR="00D22F01">
        <w:rPr>
          <w:lang w:eastAsia="en-GB"/>
        </w:rPr>
        <w:t xml:space="preserve"> formulated</w:t>
      </w:r>
      <w:r w:rsidRPr="00FE68AE">
        <w:rPr>
          <w:lang w:eastAsia="en-GB"/>
        </w:rPr>
        <w:t xml:space="preserve"> to improve the UK grocery retail supply chain strategies after Brexit based on the research done in this study; </w:t>
      </w:r>
    </w:p>
    <w:p w14:paraId="12ECA303" w14:textId="77777777" w:rsidR="00FE68AE" w:rsidRPr="00FE68AE" w:rsidRDefault="00FE68AE" w:rsidP="00FE68AE">
      <w:pPr>
        <w:pStyle w:val="ListParagraph"/>
        <w:numPr>
          <w:ilvl w:val="0"/>
          <w:numId w:val="2"/>
        </w:numPr>
        <w:spacing w:before="120" w:after="120" w:line="360" w:lineRule="auto"/>
        <w:jc w:val="both"/>
        <w:rPr>
          <w:lang w:eastAsia="en-GB"/>
        </w:rPr>
      </w:pPr>
      <w:r w:rsidRPr="00FE68AE">
        <w:rPr>
          <w:lang w:eastAsia="en-GB"/>
        </w:rPr>
        <w:t xml:space="preserve">Grocery retailers need to change their supply sources to avoid being affected by Brexit by sourcing from only certain areas. </w:t>
      </w:r>
    </w:p>
    <w:p w14:paraId="1B366AE8" w14:textId="57E4F8B7" w:rsidR="00FE68AE" w:rsidRPr="00FE68AE" w:rsidRDefault="00FE68AE" w:rsidP="00FE68AE">
      <w:pPr>
        <w:pStyle w:val="ListParagraph"/>
        <w:numPr>
          <w:ilvl w:val="0"/>
          <w:numId w:val="2"/>
        </w:numPr>
        <w:spacing w:before="120" w:after="120" w:line="360" w:lineRule="auto"/>
        <w:jc w:val="both"/>
        <w:rPr>
          <w:lang w:eastAsia="en-GB"/>
        </w:rPr>
      </w:pPr>
      <w:r w:rsidRPr="00FE68AE">
        <w:rPr>
          <w:lang w:eastAsia="en-GB"/>
        </w:rPr>
        <w:t xml:space="preserve">Grocery retailers should adopt </w:t>
      </w:r>
      <w:r w:rsidR="004E234A">
        <w:rPr>
          <w:lang w:eastAsia="en-GB"/>
        </w:rPr>
        <w:t xml:space="preserve">stockpiling strategies </w:t>
      </w:r>
      <w:r w:rsidRPr="00FE68AE">
        <w:rPr>
          <w:lang w:eastAsia="en-GB"/>
        </w:rPr>
        <w:t xml:space="preserve">to counter short-term shocks to the supply chain through changes in tariffs and barriers to trade. </w:t>
      </w:r>
    </w:p>
    <w:p w14:paraId="11AFFE55" w14:textId="77777777" w:rsidR="00FE68AE" w:rsidRPr="00FE68AE" w:rsidRDefault="00FE68AE" w:rsidP="00FE68AE">
      <w:pPr>
        <w:pStyle w:val="ListParagraph"/>
        <w:numPr>
          <w:ilvl w:val="0"/>
          <w:numId w:val="2"/>
        </w:numPr>
        <w:spacing w:before="120" w:after="120" w:line="360" w:lineRule="auto"/>
        <w:jc w:val="both"/>
        <w:rPr>
          <w:lang w:eastAsia="en-GB"/>
        </w:rPr>
      </w:pPr>
      <w:r w:rsidRPr="00FE68AE">
        <w:rPr>
          <w:lang w:eastAsia="en-GB"/>
        </w:rPr>
        <w:t xml:space="preserve">Grocery retailers should increase local sourcing to mitigate the effects of trade barriers and also improve the supply chain. </w:t>
      </w:r>
    </w:p>
    <w:p w14:paraId="27BCB143" w14:textId="77777777" w:rsidR="00FE68AE" w:rsidRPr="00FE68AE" w:rsidRDefault="00FE68AE" w:rsidP="00FE68AE">
      <w:pPr>
        <w:pStyle w:val="ListParagraph"/>
        <w:numPr>
          <w:ilvl w:val="0"/>
          <w:numId w:val="2"/>
        </w:numPr>
        <w:spacing w:before="120" w:after="120" w:line="360" w:lineRule="auto"/>
        <w:jc w:val="both"/>
        <w:rPr>
          <w:lang w:eastAsia="en-GB"/>
        </w:rPr>
      </w:pPr>
      <w:r w:rsidRPr="00FE68AE">
        <w:rPr>
          <w:lang w:eastAsia="en-GB"/>
        </w:rPr>
        <w:t xml:space="preserve">Grocery retailers should embrace the use of artificial intelligence and blockchain to enhance supply chain management. </w:t>
      </w:r>
    </w:p>
    <w:p w14:paraId="0CE91B87" w14:textId="77777777" w:rsidR="00FE68AE" w:rsidRPr="00FE68AE" w:rsidRDefault="00FE68AE" w:rsidP="00FE68AE">
      <w:pPr>
        <w:pStyle w:val="ListParagraph"/>
        <w:numPr>
          <w:ilvl w:val="0"/>
          <w:numId w:val="2"/>
        </w:numPr>
        <w:spacing w:before="120" w:after="120" w:line="360" w:lineRule="auto"/>
        <w:jc w:val="both"/>
        <w:rPr>
          <w:lang w:eastAsia="en-GB"/>
        </w:rPr>
      </w:pPr>
      <w:r w:rsidRPr="00FE68AE">
        <w:rPr>
          <w:lang w:eastAsia="en-GB"/>
        </w:rPr>
        <w:t xml:space="preserve">Grocery retailers should utilise real-time data analysis to improve decision-making and respond to the shifts in market conditions after Brexit. </w:t>
      </w:r>
    </w:p>
    <w:p w14:paraId="65D1C8C2" w14:textId="73434EE4" w:rsidR="00FE68AE" w:rsidRPr="00FE68AE" w:rsidRDefault="00FE68AE" w:rsidP="00FE68AE">
      <w:pPr>
        <w:pStyle w:val="ListParagraph"/>
        <w:numPr>
          <w:ilvl w:val="0"/>
          <w:numId w:val="2"/>
        </w:numPr>
        <w:spacing w:before="120" w:after="120" w:line="360" w:lineRule="auto"/>
        <w:jc w:val="both"/>
        <w:rPr>
          <w:lang w:eastAsia="en-GB"/>
        </w:rPr>
      </w:pPr>
      <w:r w:rsidRPr="00FE68AE">
        <w:rPr>
          <w:lang w:eastAsia="en-GB"/>
        </w:rPr>
        <w:t xml:space="preserve">Grocery retailers should automate the </w:t>
      </w:r>
      <w:r w:rsidR="00D22F01" w:rsidRPr="00FE68AE">
        <w:rPr>
          <w:lang w:eastAsia="en-GB"/>
        </w:rPr>
        <w:t>numerous</w:t>
      </w:r>
      <w:r w:rsidRPr="00FE68AE">
        <w:rPr>
          <w:lang w:eastAsia="en-GB"/>
        </w:rPr>
        <w:t xml:space="preserve"> aspects of the supply chain to minimise the cost of doing business while at the same time increasing the </w:t>
      </w:r>
      <w:r w:rsidR="004C2E11">
        <w:rPr>
          <w:lang w:eastAsia="en-GB"/>
        </w:rPr>
        <w:t>resilience</w:t>
      </w:r>
      <w:r w:rsidRPr="00FE68AE">
        <w:rPr>
          <w:lang w:eastAsia="en-GB"/>
        </w:rPr>
        <w:t xml:space="preserve"> of the supply chain. </w:t>
      </w:r>
    </w:p>
    <w:p w14:paraId="3C0F9597" w14:textId="2F94B96D" w:rsidR="00FE68AE" w:rsidRPr="00FE68AE" w:rsidRDefault="00214E6A" w:rsidP="00FE68AE">
      <w:pPr>
        <w:pStyle w:val="ListParagraph"/>
        <w:numPr>
          <w:ilvl w:val="0"/>
          <w:numId w:val="2"/>
        </w:numPr>
        <w:spacing w:before="120" w:after="120" w:line="360" w:lineRule="auto"/>
        <w:jc w:val="both"/>
        <w:rPr>
          <w:lang w:eastAsia="en-GB"/>
        </w:rPr>
      </w:pPr>
      <w:r>
        <w:rPr>
          <w:lang w:eastAsia="en-GB"/>
        </w:rPr>
        <w:t>Given the ongoing impact of Brexit, it's imperative that future studies extend their focus beyond the grocery retail sector to other industries. This will provide a more comprehensive understanding of Brexit's effects on the economy and inform more effective strategies for the UK grocery industry</w:t>
      </w:r>
      <w:r w:rsidR="00FE68AE" w:rsidRPr="00FE68AE">
        <w:rPr>
          <w:lang w:eastAsia="en-GB"/>
        </w:rPr>
        <w:t xml:space="preserve">. </w:t>
      </w:r>
    </w:p>
    <w:p w14:paraId="3CEA96E6" w14:textId="1D0D6E6F" w:rsidR="00FE68AE" w:rsidRPr="00FE68AE" w:rsidRDefault="00FE68AE" w:rsidP="00FE68AE">
      <w:pPr>
        <w:pStyle w:val="ListParagraph"/>
        <w:numPr>
          <w:ilvl w:val="0"/>
          <w:numId w:val="2"/>
        </w:numPr>
        <w:spacing w:before="120" w:after="120" w:line="360" w:lineRule="auto"/>
        <w:jc w:val="both"/>
        <w:rPr>
          <w:lang w:eastAsia="en-GB"/>
        </w:rPr>
      </w:pPr>
      <w:r w:rsidRPr="00FE68AE">
        <w:rPr>
          <w:lang w:eastAsia="en-GB"/>
        </w:rPr>
        <w:t xml:space="preserve">Future studies should include comparative studies to determine the effectiveness of the implemented mitigation measures and the </w:t>
      </w:r>
      <w:r w:rsidR="004E234A">
        <w:rPr>
          <w:lang w:eastAsia="en-GB"/>
        </w:rPr>
        <w:t>long-term impacts of technology adoption</w:t>
      </w:r>
      <w:r w:rsidRPr="00FE68AE">
        <w:rPr>
          <w:lang w:eastAsia="en-GB"/>
        </w:rPr>
        <w:t xml:space="preserve">. </w:t>
      </w:r>
    </w:p>
    <w:p w14:paraId="0EABD59E" w14:textId="67BC47F9" w:rsidR="00FE68AE" w:rsidRPr="00FE68AE" w:rsidRDefault="00FE68AE" w:rsidP="00FE68AE">
      <w:pPr>
        <w:pStyle w:val="ListParagraph"/>
        <w:numPr>
          <w:ilvl w:val="0"/>
          <w:numId w:val="2"/>
        </w:numPr>
        <w:spacing w:before="120" w:after="120" w:line="360" w:lineRule="auto"/>
        <w:jc w:val="both"/>
        <w:rPr>
          <w:lang w:eastAsia="en-GB"/>
        </w:rPr>
      </w:pPr>
      <w:r w:rsidRPr="00FE68AE">
        <w:rPr>
          <w:lang w:eastAsia="en-GB"/>
        </w:rPr>
        <w:t xml:space="preserve">Future studies should ensure a </w:t>
      </w:r>
      <w:r w:rsidR="004C2E11" w:rsidRPr="00FE68AE">
        <w:rPr>
          <w:lang w:eastAsia="en-GB"/>
        </w:rPr>
        <w:t>greater</w:t>
      </w:r>
      <w:r w:rsidRPr="00FE68AE">
        <w:rPr>
          <w:lang w:eastAsia="en-GB"/>
        </w:rPr>
        <w:t xml:space="preserve"> sample size </w:t>
      </w:r>
      <w:r w:rsidR="00CF4058">
        <w:rPr>
          <w:lang w:eastAsia="en-GB"/>
        </w:rPr>
        <w:t>to increase</w:t>
      </w:r>
      <w:r w:rsidRPr="00FE68AE">
        <w:rPr>
          <w:lang w:eastAsia="en-GB"/>
        </w:rPr>
        <w:t xml:space="preserve"> validity and the ability to generalise the findings.</w:t>
      </w:r>
    </w:p>
    <w:p w14:paraId="712EBCA0" w14:textId="77777777" w:rsidR="00FE68AE" w:rsidRPr="00FE68AE" w:rsidRDefault="00FE68AE" w:rsidP="00FE68AE">
      <w:pPr>
        <w:pStyle w:val="Heading2"/>
        <w:jc w:val="both"/>
        <w:rPr>
          <w:rFonts w:eastAsia="Times New Roman"/>
          <w:lang w:eastAsia="en-GB"/>
        </w:rPr>
      </w:pPr>
      <w:bookmarkStart w:id="61" w:name="_Toc175579143"/>
      <w:r w:rsidRPr="00FE68AE">
        <w:rPr>
          <w:rFonts w:eastAsia="Times New Roman"/>
          <w:lang w:eastAsia="en-GB"/>
        </w:rPr>
        <w:t>5.8 Chapter Summary</w:t>
      </w:r>
      <w:bookmarkEnd w:id="61"/>
    </w:p>
    <w:p w14:paraId="2907491A" w14:textId="12A81306" w:rsidR="00FE68AE" w:rsidRPr="00604CDE" w:rsidRDefault="00FE68AE" w:rsidP="00FE68AE">
      <w:pPr>
        <w:jc w:val="both"/>
        <w:rPr>
          <w:lang w:eastAsia="en-GB"/>
        </w:rPr>
      </w:pPr>
      <w:r w:rsidRPr="00FE68AE">
        <w:rPr>
          <w:lang w:eastAsia="en-GB"/>
        </w:rPr>
        <w:t xml:space="preserve">This chapter provided a synthesis of the </w:t>
      </w:r>
      <w:r w:rsidR="00247567">
        <w:rPr>
          <w:lang w:eastAsia="en-GB"/>
        </w:rPr>
        <w:t>research findings on the aftermath</w:t>
      </w:r>
      <w:r w:rsidRPr="00FE68AE">
        <w:rPr>
          <w:lang w:eastAsia="en-GB"/>
        </w:rPr>
        <w:t xml:space="preserve"> of Brexit on the UK grocery retail supply chain, including the short-term and long-term effects, including cost implications and disruption of the supply chain. It discussed the </w:t>
      </w:r>
      <w:r w:rsidR="004E234A">
        <w:rPr>
          <w:lang w:eastAsia="en-GB"/>
        </w:rPr>
        <w:t>suitable</w:t>
      </w:r>
      <w:r w:rsidRPr="00FE68AE">
        <w:rPr>
          <w:lang w:eastAsia="en-GB"/>
        </w:rPr>
        <w:t xml:space="preserve"> measures to take</w:t>
      </w:r>
      <w:r>
        <w:rPr>
          <w:lang w:eastAsia="en-GB"/>
        </w:rPr>
        <w:t xml:space="preserve">, such as diversification of suppliers and stockpiling, and underlined the </w:t>
      </w:r>
      <w:r>
        <w:rPr>
          <w:lang w:eastAsia="en-GB"/>
        </w:rPr>
        <w:lastRenderedPageBreak/>
        <w:t>need to adopt technology in the supply chain,</w:t>
      </w:r>
      <w:r w:rsidRPr="00FE68AE">
        <w:rPr>
          <w:lang w:eastAsia="en-GB"/>
        </w:rPr>
        <w:t xml:space="preserve"> including </w:t>
      </w:r>
      <w:r w:rsidR="0036407B">
        <w:rPr>
          <w:lang w:eastAsia="en-GB"/>
        </w:rPr>
        <w:t>blockchains</w:t>
      </w:r>
      <w:r w:rsidR="002B2A7E">
        <w:rPr>
          <w:lang w:eastAsia="en-GB"/>
        </w:rPr>
        <w:t xml:space="preserve"> and </w:t>
      </w:r>
      <w:r w:rsidRPr="00FE68AE">
        <w:rPr>
          <w:lang w:eastAsia="en-GB"/>
        </w:rPr>
        <w:t>A</w:t>
      </w:r>
      <w:r w:rsidR="0036407B">
        <w:rPr>
          <w:lang w:eastAsia="en-GB"/>
        </w:rPr>
        <w:t xml:space="preserve">rtificial </w:t>
      </w:r>
      <w:r w:rsidR="002B2A7E">
        <w:rPr>
          <w:lang w:eastAsia="en-GB"/>
        </w:rPr>
        <w:t>Intelligence</w:t>
      </w:r>
      <w:r w:rsidRPr="00FE68AE">
        <w:rPr>
          <w:lang w:eastAsia="en-GB"/>
        </w:rPr>
        <w:t xml:space="preserve">. The chapter also outlined the </w:t>
      </w:r>
      <w:r w:rsidR="002B2A7E" w:rsidRPr="00FE68AE">
        <w:rPr>
          <w:lang w:eastAsia="en-GB"/>
        </w:rPr>
        <w:t>restraints</w:t>
      </w:r>
      <w:r w:rsidRPr="00FE68AE">
        <w:rPr>
          <w:lang w:eastAsia="en-GB"/>
        </w:rPr>
        <w:t xml:space="preserve"> of the study</w:t>
      </w:r>
      <w:r>
        <w:rPr>
          <w:lang w:eastAsia="en-GB"/>
        </w:rPr>
        <w:t>, such as a small sample size and limited industry focus. It recommended</w:t>
      </w:r>
      <w:r w:rsidRPr="00FE68AE">
        <w:rPr>
          <w:lang w:eastAsia="en-GB"/>
        </w:rPr>
        <w:t xml:space="preserve"> areas for future research to give a more extensive view of the economic consequences of Brexit. These insights are </w:t>
      </w:r>
      <w:r>
        <w:rPr>
          <w:lang w:eastAsia="en-GB"/>
        </w:rPr>
        <w:t>essential</w:t>
      </w:r>
      <w:r w:rsidRPr="00FE68AE">
        <w:rPr>
          <w:lang w:eastAsia="en-GB"/>
        </w:rPr>
        <w:t xml:space="preserve"> in formulating strategic approaches in the new world after Brexit.</w:t>
      </w:r>
    </w:p>
    <w:p w14:paraId="53665043" w14:textId="178C3168" w:rsidR="000D144D" w:rsidRPr="000D144D" w:rsidRDefault="00FE68AE" w:rsidP="00FE68AE">
      <w:pPr>
        <w:rPr>
          <w:rFonts w:ascii="Times New Roman" w:hAnsi="Times New Roman" w:cs="Times New Roman"/>
        </w:rPr>
      </w:pPr>
      <w:r w:rsidRPr="004F5488">
        <w:rPr>
          <w:rFonts w:cs="Times New Roman"/>
        </w:rPr>
        <w:br w:type="page"/>
      </w:r>
      <w:r w:rsidR="000D144D" w:rsidRPr="000D144D">
        <w:rPr>
          <w:rFonts w:ascii="Times New Roman" w:hAnsi="Times New Roman" w:cs="Times New Roman"/>
        </w:rPr>
        <w:lastRenderedPageBreak/>
        <w:br w:type="page"/>
      </w:r>
    </w:p>
    <w:bookmarkEnd w:id="41"/>
    <w:p w14:paraId="4C1CFDA1" w14:textId="216ED818" w:rsidR="000D144D" w:rsidRPr="000D144D" w:rsidRDefault="000D144D" w:rsidP="000D144D">
      <w:pPr>
        <w:rPr>
          <w:rFonts w:ascii="Times New Roman" w:hAnsi="Times New Roman" w:cs="Times New Roman"/>
          <w:b/>
        </w:rPr>
      </w:pPr>
    </w:p>
    <w:p w14:paraId="0F3AD6BE" w14:textId="77777777" w:rsidR="000D144D" w:rsidRPr="000D144D" w:rsidRDefault="000D144D" w:rsidP="000D144D">
      <w:pPr>
        <w:rPr>
          <w:rFonts w:ascii="Times New Roman" w:hAnsi="Times New Roman" w:cs="Times New Roman"/>
          <w:b/>
        </w:rPr>
      </w:pPr>
      <w:bookmarkStart w:id="62" w:name="_Toc175356639"/>
      <w:r w:rsidRPr="000D144D">
        <w:rPr>
          <w:rFonts w:ascii="Times New Roman" w:hAnsi="Times New Roman" w:cs="Times New Roman"/>
          <w:b/>
        </w:rPr>
        <w:t>References</w:t>
      </w:r>
      <w:bookmarkEnd w:id="62"/>
    </w:p>
    <w:p w14:paraId="5F4CF4EA" w14:textId="77777777" w:rsidR="000D144D" w:rsidRPr="000D144D" w:rsidRDefault="000D144D" w:rsidP="000D144D">
      <w:pPr>
        <w:numPr>
          <w:ilvl w:val="0"/>
          <w:numId w:val="19"/>
        </w:numPr>
        <w:rPr>
          <w:rFonts w:ascii="Times New Roman" w:hAnsi="Times New Roman" w:cs="Times New Roman"/>
        </w:rPr>
      </w:pPr>
      <w:r w:rsidRPr="000D144D">
        <w:rPr>
          <w:rFonts w:ascii="Times New Roman" w:hAnsi="Times New Roman" w:cs="Times New Roman"/>
        </w:rPr>
        <w:t>Anggarista, S. and Wahyudin, A.Y. (2022) ‘A correlational study of language learning strategies and English proficiency of university students at EFL context’, </w:t>
      </w:r>
      <w:r w:rsidRPr="000D144D">
        <w:rPr>
          <w:rFonts w:ascii="Times New Roman" w:hAnsi="Times New Roman" w:cs="Times New Roman"/>
          <w:i/>
          <w:iCs/>
        </w:rPr>
        <w:t>Journal of Arts and Education</w:t>
      </w:r>
      <w:r w:rsidRPr="000D144D">
        <w:rPr>
          <w:rFonts w:ascii="Times New Roman" w:hAnsi="Times New Roman" w:cs="Times New Roman"/>
        </w:rPr>
        <w:t>, </w:t>
      </w:r>
      <w:r w:rsidRPr="000D144D">
        <w:rPr>
          <w:rFonts w:ascii="Times New Roman" w:hAnsi="Times New Roman" w:cs="Times New Roman"/>
          <w:iCs/>
        </w:rPr>
        <w:t>1</w:t>
      </w:r>
      <w:r w:rsidRPr="000D144D">
        <w:rPr>
          <w:rFonts w:ascii="Times New Roman" w:hAnsi="Times New Roman" w:cs="Times New Roman"/>
        </w:rPr>
        <w:t>(2).</w:t>
      </w:r>
    </w:p>
    <w:p w14:paraId="265C9033" w14:textId="77777777" w:rsidR="000D144D" w:rsidRPr="000D144D" w:rsidRDefault="000D144D" w:rsidP="000D144D">
      <w:pPr>
        <w:numPr>
          <w:ilvl w:val="0"/>
          <w:numId w:val="19"/>
        </w:numPr>
        <w:rPr>
          <w:rFonts w:ascii="Times New Roman" w:hAnsi="Times New Roman" w:cs="Times New Roman"/>
        </w:rPr>
      </w:pPr>
      <w:r w:rsidRPr="000D144D">
        <w:rPr>
          <w:rFonts w:ascii="Times New Roman" w:hAnsi="Times New Roman" w:cs="Times New Roman"/>
        </w:rPr>
        <w:t xml:space="preserve">Bailey, D., Driffield, N. and Kispeter, E. (2019) 'Brexit, foreign investment and employment: some implications for industrial policy?', </w:t>
      </w:r>
      <w:r w:rsidRPr="000D144D">
        <w:rPr>
          <w:rFonts w:ascii="Times New Roman" w:hAnsi="Times New Roman" w:cs="Times New Roman"/>
          <w:i/>
          <w:iCs/>
        </w:rPr>
        <w:t>Contemporary Social Science</w:t>
      </w:r>
      <w:r w:rsidRPr="000D144D">
        <w:rPr>
          <w:rFonts w:ascii="Times New Roman" w:hAnsi="Times New Roman" w:cs="Times New Roman"/>
        </w:rPr>
        <w:t>, 14(2), pp. 174-188.</w:t>
      </w:r>
    </w:p>
    <w:p w14:paraId="4814AA2D" w14:textId="77777777" w:rsidR="000D144D" w:rsidRPr="000D144D" w:rsidRDefault="000D144D" w:rsidP="000D144D">
      <w:pPr>
        <w:numPr>
          <w:ilvl w:val="0"/>
          <w:numId w:val="19"/>
        </w:numPr>
        <w:rPr>
          <w:rFonts w:ascii="Times New Roman" w:hAnsi="Times New Roman" w:cs="Times New Roman"/>
        </w:rPr>
      </w:pPr>
      <w:r w:rsidRPr="000D144D">
        <w:rPr>
          <w:rFonts w:ascii="Times New Roman" w:hAnsi="Times New Roman" w:cs="Times New Roman"/>
        </w:rPr>
        <w:t xml:space="preserve">Brooks, C., Parr, L., Smith, J.M., Buchanan, D., Snioch, D. and Hebishy, E. (2021) 'A review of food fraud and food authenticity across the food supply chain, with an examination of the impact of the COVID-19 pandemic and Brexit on food industry', </w:t>
      </w:r>
      <w:r w:rsidRPr="000D144D">
        <w:rPr>
          <w:rFonts w:ascii="Times New Roman" w:hAnsi="Times New Roman" w:cs="Times New Roman"/>
          <w:i/>
          <w:iCs/>
        </w:rPr>
        <w:t>Food Control</w:t>
      </w:r>
      <w:r w:rsidRPr="000D144D">
        <w:rPr>
          <w:rFonts w:ascii="Times New Roman" w:hAnsi="Times New Roman" w:cs="Times New Roman"/>
        </w:rPr>
        <w:t>, 130, p. 108171.</w:t>
      </w:r>
    </w:p>
    <w:p w14:paraId="5BD15C49" w14:textId="77777777" w:rsidR="000D144D" w:rsidRPr="000D144D" w:rsidRDefault="000D144D" w:rsidP="000D144D">
      <w:pPr>
        <w:numPr>
          <w:ilvl w:val="0"/>
          <w:numId w:val="19"/>
        </w:numPr>
        <w:rPr>
          <w:rFonts w:ascii="Times New Roman" w:hAnsi="Times New Roman" w:cs="Times New Roman"/>
        </w:rPr>
      </w:pPr>
      <w:r w:rsidRPr="000D144D">
        <w:rPr>
          <w:rFonts w:ascii="Times New Roman" w:hAnsi="Times New Roman" w:cs="Times New Roman"/>
        </w:rPr>
        <w:t>Campbell, S., Greenwood, M., Prior, S., Shearer, T., Walkem, K., Young, S., Bywaters, D. and Walker, K. (2020) ‘Purposive sampling: complex or simple? Research case examples’, </w:t>
      </w:r>
      <w:r w:rsidRPr="000D144D">
        <w:rPr>
          <w:rFonts w:ascii="Times New Roman" w:hAnsi="Times New Roman" w:cs="Times New Roman"/>
          <w:i/>
          <w:iCs/>
        </w:rPr>
        <w:t>Journal of Research in Nursing</w:t>
      </w:r>
      <w:r w:rsidRPr="000D144D">
        <w:rPr>
          <w:rFonts w:ascii="Times New Roman" w:hAnsi="Times New Roman" w:cs="Times New Roman"/>
        </w:rPr>
        <w:t>, </w:t>
      </w:r>
      <w:r w:rsidRPr="000D144D">
        <w:rPr>
          <w:rFonts w:ascii="Times New Roman" w:hAnsi="Times New Roman" w:cs="Times New Roman"/>
          <w:iCs/>
        </w:rPr>
        <w:t>25</w:t>
      </w:r>
      <w:r w:rsidRPr="000D144D">
        <w:rPr>
          <w:rFonts w:ascii="Times New Roman" w:hAnsi="Times New Roman" w:cs="Times New Roman"/>
        </w:rPr>
        <w:t>(8), pp.652-661.</w:t>
      </w:r>
    </w:p>
    <w:p w14:paraId="09CE317E" w14:textId="77777777" w:rsidR="000D144D" w:rsidRPr="000D144D" w:rsidRDefault="000D144D" w:rsidP="000D144D">
      <w:pPr>
        <w:numPr>
          <w:ilvl w:val="0"/>
          <w:numId w:val="19"/>
        </w:numPr>
        <w:rPr>
          <w:rFonts w:ascii="Times New Roman" w:hAnsi="Times New Roman" w:cs="Times New Roman"/>
        </w:rPr>
      </w:pPr>
      <w:r w:rsidRPr="000D144D">
        <w:rPr>
          <w:rFonts w:ascii="Times New Roman" w:hAnsi="Times New Roman" w:cs="Times New Roman"/>
        </w:rPr>
        <w:t xml:space="preserve">Coleman, P.C., Dhaif, F. and Oyebode, O. (2022) 'Food shortages, stockpiling and panic buying ahead of Brexit as reported by the British media: A mixed methods content analysis', </w:t>
      </w:r>
      <w:r w:rsidRPr="000D144D">
        <w:rPr>
          <w:rFonts w:ascii="Times New Roman" w:hAnsi="Times New Roman" w:cs="Times New Roman"/>
          <w:i/>
          <w:iCs/>
        </w:rPr>
        <w:t>BMC Public Health</w:t>
      </w:r>
      <w:r w:rsidRPr="000D144D">
        <w:rPr>
          <w:rFonts w:ascii="Times New Roman" w:hAnsi="Times New Roman" w:cs="Times New Roman"/>
        </w:rPr>
        <w:t>, 22(1), p. 206.</w:t>
      </w:r>
    </w:p>
    <w:p w14:paraId="464D6180" w14:textId="77777777" w:rsidR="000D144D" w:rsidRPr="000D144D" w:rsidRDefault="000D144D" w:rsidP="000D144D">
      <w:pPr>
        <w:numPr>
          <w:ilvl w:val="0"/>
          <w:numId w:val="19"/>
        </w:numPr>
        <w:rPr>
          <w:rFonts w:ascii="Times New Roman" w:hAnsi="Times New Roman" w:cs="Times New Roman"/>
        </w:rPr>
      </w:pPr>
      <w:r w:rsidRPr="000D144D">
        <w:rPr>
          <w:rFonts w:ascii="Times New Roman" w:hAnsi="Times New Roman" w:cs="Times New Roman"/>
        </w:rPr>
        <w:t xml:space="preserve">Cox, J.F. and Schleier, J.G. eds. (2010) </w:t>
      </w:r>
      <w:r w:rsidRPr="000D144D">
        <w:rPr>
          <w:rFonts w:ascii="Times New Roman" w:hAnsi="Times New Roman" w:cs="Times New Roman"/>
          <w:i/>
          <w:iCs/>
        </w:rPr>
        <w:t>Theory of Constraints Handbook</w:t>
      </w:r>
      <w:r w:rsidRPr="000D144D">
        <w:rPr>
          <w:rFonts w:ascii="Times New Roman" w:hAnsi="Times New Roman" w:cs="Times New Roman"/>
        </w:rPr>
        <w:t>. New York: McGraw-Hill.</w:t>
      </w:r>
    </w:p>
    <w:p w14:paraId="21A24438" w14:textId="77777777" w:rsidR="000D144D" w:rsidRPr="000D144D" w:rsidRDefault="000D144D" w:rsidP="000D144D">
      <w:pPr>
        <w:numPr>
          <w:ilvl w:val="0"/>
          <w:numId w:val="19"/>
        </w:numPr>
        <w:rPr>
          <w:rFonts w:ascii="Times New Roman" w:hAnsi="Times New Roman" w:cs="Times New Roman"/>
        </w:rPr>
      </w:pPr>
      <w:r w:rsidRPr="000D144D">
        <w:rPr>
          <w:rFonts w:ascii="Times New Roman" w:hAnsi="Times New Roman" w:cs="Times New Roman"/>
        </w:rPr>
        <w:t xml:space="preserve">Culture Amp. (n.d.) </w:t>
      </w:r>
      <w:r w:rsidRPr="000D144D">
        <w:rPr>
          <w:rFonts w:ascii="Times New Roman" w:hAnsi="Times New Roman" w:cs="Times New Roman"/>
          <w:i/>
        </w:rPr>
        <w:t xml:space="preserve">Likert scale: How to use the popular survey rating scale. </w:t>
      </w:r>
      <w:r w:rsidRPr="000D144D">
        <w:rPr>
          <w:rFonts w:ascii="Times New Roman" w:hAnsi="Times New Roman" w:cs="Times New Roman"/>
        </w:rPr>
        <w:t>Available at: https://www.cultureamp.com/blog/what-is-a-likert-scale (Accessed: July 26, 2024).</w:t>
      </w:r>
    </w:p>
    <w:p w14:paraId="691FCE37" w14:textId="77777777" w:rsidR="000D144D" w:rsidRPr="000D144D" w:rsidRDefault="000D144D" w:rsidP="000D144D">
      <w:pPr>
        <w:numPr>
          <w:ilvl w:val="0"/>
          <w:numId w:val="19"/>
        </w:numPr>
        <w:rPr>
          <w:rFonts w:ascii="Times New Roman" w:hAnsi="Times New Roman" w:cs="Times New Roman"/>
        </w:rPr>
      </w:pPr>
      <w:r w:rsidRPr="000D144D">
        <w:rPr>
          <w:rFonts w:ascii="Times New Roman" w:hAnsi="Times New Roman" w:cs="Times New Roman"/>
        </w:rPr>
        <w:t xml:space="preserve">Garcia-Lazaro, A., Mistak, J. and Ozkan, F.G. (2021) 'Supply chain networks, trade and the Brexit deal: a general equilibrium analysis', </w:t>
      </w:r>
      <w:r w:rsidRPr="000D144D">
        <w:rPr>
          <w:rFonts w:ascii="Times New Roman" w:hAnsi="Times New Roman" w:cs="Times New Roman"/>
          <w:i/>
          <w:iCs/>
        </w:rPr>
        <w:t>Journal of Economic Dynamics and Control</w:t>
      </w:r>
      <w:r w:rsidRPr="000D144D">
        <w:rPr>
          <w:rFonts w:ascii="Times New Roman" w:hAnsi="Times New Roman" w:cs="Times New Roman"/>
        </w:rPr>
        <w:t>, 133, p. 104254.</w:t>
      </w:r>
    </w:p>
    <w:p w14:paraId="043704D4" w14:textId="77777777" w:rsidR="000D144D" w:rsidRPr="000D144D" w:rsidRDefault="000D144D" w:rsidP="000D144D">
      <w:pPr>
        <w:numPr>
          <w:ilvl w:val="0"/>
          <w:numId w:val="19"/>
        </w:numPr>
        <w:rPr>
          <w:rFonts w:ascii="Times New Roman" w:hAnsi="Times New Roman" w:cs="Times New Roman"/>
        </w:rPr>
      </w:pPr>
      <w:r w:rsidRPr="000D144D">
        <w:rPr>
          <w:rFonts w:ascii="Times New Roman" w:hAnsi="Times New Roman" w:cs="Times New Roman"/>
        </w:rPr>
        <w:t xml:space="preserve">Garnett, P., Doherty, B. and Heron, T. (2020) 'Vulnerability of the United Kingdom’s food supply chains exposed by COVID-19', </w:t>
      </w:r>
      <w:r w:rsidRPr="000D144D">
        <w:rPr>
          <w:rFonts w:ascii="Times New Roman" w:hAnsi="Times New Roman" w:cs="Times New Roman"/>
          <w:i/>
          <w:iCs/>
        </w:rPr>
        <w:t>Nature Food</w:t>
      </w:r>
      <w:r w:rsidRPr="000D144D">
        <w:rPr>
          <w:rFonts w:ascii="Times New Roman" w:hAnsi="Times New Roman" w:cs="Times New Roman"/>
        </w:rPr>
        <w:t>, 1(6), pp. 315-318.</w:t>
      </w:r>
    </w:p>
    <w:p w14:paraId="4DC0DB42" w14:textId="77777777" w:rsidR="000D144D" w:rsidRPr="000D144D" w:rsidRDefault="000D144D" w:rsidP="000D144D">
      <w:pPr>
        <w:numPr>
          <w:ilvl w:val="0"/>
          <w:numId w:val="19"/>
        </w:numPr>
        <w:rPr>
          <w:rFonts w:ascii="Times New Roman" w:hAnsi="Times New Roman" w:cs="Times New Roman"/>
        </w:rPr>
      </w:pPr>
      <w:r w:rsidRPr="000D144D">
        <w:rPr>
          <w:rFonts w:ascii="Times New Roman" w:hAnsi="Times New Roman" w:cs="Times New Roman"/>
        </w:rPr>
        <w:t>Haque, M.S. (2022) ‘Inductive and deductive research designs’, In </w:t>
      </w:r>
      <w:r w:rsidRPr="000D144D">
        <w:rPr>
          <w:rFonts w:ascii="Times New Roman" w:hAnsi="Times New Roman" w:cs="Times New Roman"/>
          <w:i/>
          <w:iCs/>
        </w:rPr>
        <w:t>Principles of social research methodology</w:t>
      </w:r>
      <w:r w:rsidRPr="000D144D">
        <w:rPr>
          <w:rFonts w:ascii="Times New Roman" w:hAnsi="Times New Roman" w:cs="Times New Roman"/>
        </w:rPr>
        <w:t> (pp. 59-71). Singapore: Springer Nature Singapore.</w:t>
      </w:r>
    </w:p>
    <w:p w14:paraId="7AA84D30" w14:textId="77777777" w:rsidR="000D144D" w:rsidRPr="000D144D" w:rsidRDefault="000D144D" w:rsidP="000D144D">
      <w:pPr>
        <w:numPr>
          <w:ilvl w:val="0"/>
          <w:numId w:val="19"/>
        </w:numPr>
        <w:rPr>
          <w:rFonts w:ascii="Times New Roman" w:hAnsi="Times New Roman" w:cs="Times New Roman"/>
        </w:rPr>
      </w:pPr>
      <w:r w:rsidRPr="000D144D">
        <w:rPr>
          <w:rFonts w:ascii="Times New Roman" w:hAnsi="Times New Roman" w:cs="Times New Roman"/>
        </w:rPr>
        <w:t xml:space="preserve">Khan, M., Alroomi, A. and Nikolopoulos, K. (2022) 'Supply chain disruptions and consumer behaviour change from COVID-19: Empirical evidence and long-term implications for supermarkets in the UK', </w:t>
      </w:r>
      <w:r w:rsidRPr="000D144D">
        <w:rPr>
          <w:rFonts w:ascii="Times New Roman" w:hAnsi="Times New Roman" w:cs="Times New Roman"/>
          <w:i/>
          <w:iCs/>
        </w:rPr>
        <w:t>J. Humanit. Arts Soc. Sci.</w:t>
      </w:r>
      <w:r w:rsidRPr="000D144D">
        <w:rPr>
          <w:rFonts w:ascii="Times New Roman" w:hAnsi="Times New Roman" w:cs="Times New Roman"/>
        </w:rPr>
        <w:t>, 6, pp. 28-42.</w:t>
      </w:r>
    </w:p>
    <w:p w14:paraId="25A61EF4" w14:textId="77777777" w:rsidR="000D144D" w:rsidRPr="000D144D" w:rsidRDefault="000D144D" w:rsidP="000D144D">
      <w:pPr>
        <w:numPr>
          <w:ilvl w:val="0"/>
          <w:numId w:val="19"/>
        </w:numPr>
        <w:rPr>
          <w:rFonts w:ascii="Times New Roman" w:hAnsi="Times New Roman" w:cs="Times New Roman"/>
        </w:rPr>
      </w:pPr>
      <w:r w:rsidRPr="000D144D">
        <w:rPr>
          <w:rFonts w:ascii="Times New Roman" w:hAnsi="Times New Roman" w:cs="Times New Roman"/>
        </w:rPr>
        <w:t xml:space="preserve">Kochan, C.G. and Nowicki, D.R. (2018) 'Supply chain resilience: a systematic literature review and typological framework', </w:t>
      </w:r>
      <w:r w:rsidRPr="000D144D">
        <w:rPr>
          <w:rFonts w:ascii="Times New Roman" w:hAnsi="Times New Roman" w:cs="Times New Roman"/>
          <w:i/>
          <w:iCs/>
        </w:rPr>
        <w:t>International Journal of Physical Distribution &amp; Logistics Management</w:t>
      </w:r>
      <w:r w:rsidRPr="000D144D">
        <w:rPr>
          <w:rFonts w:ascii="Times New Roman" w:hAnsi="Times New Roman" w:cs="Times New Roman"/>
        </w:rPr>
        <w:t>, 48(8), pp. 842-865.</w:t>
      </w:r>
    </w:p>
    <w:p w14:paraId="70FE3B7F" w14:textId="77777777" w:rsidR="000D144D" w:rsidRPr="000D144D" w:rsidRDefault="000D144D" w:rsidP="000D144D">
      <w:pPr>
        <w:numPr>
          <w:ilvl w:val="0"/>
          <w:numId w:val="19"/>
        </w:numPr>
        <w:rPr>
          <w:rFonts w:ascii="Times New Roman" w:hAnsi="Times New Roman" w:cs="Times New Roman"/>
        </w:rPr>
      </w:pPr>
      <w:r w:rsidRPr="000D144D">
        <w:rPr>
          <w:rFonts w:ascii="Times New Roman" w:hAnsi="Times New Roman" w:cs="Times New Roman"/>
        </w:rPr>
        <w:lastRenderedPageBreak/>
        <w:t xml:space="preserve">Lang, T., Lewis, T., Marsden, T. and Millstone, E. (2018) </w:t>
      </w:r>
      <w:r w:rsidRPr="000D144D">
        <w:rPr>
          <w:rFonts w:ascii="Times New Roman" w:hAnsi="Times New Roman" w:cs="Times New Roman"/>
          <w:i/>
          <w:iCs/>
        </w:rPr>
        <w:t>Feeding Britain: Food Security after Brexit</w:t>
      </w:r>
      <w:r w:rsidRPr="000D144D">
        <w:rPr>
          <w:rFonts w:ascii="Times New Roman" w:hAnsi="Times New Roman" w:cs="Times New Roman"/>
        </w:rPr>
        <w:t>.</w:t>
      </w:r>
    </w:p>
    <w:p w14:paraId="643D7491" w14:textId="77777777" w:rsidR="000D144D" w:rsidRPr="000D144D" w:rsidRDefault="000D144D" w:rsidP="000D144D">
      <w:pPr>
        <w:numPr>
          <w:ilvl w:val="0"/>
          <w:numId w:val="19"/>
        </w:numPr>
        <w:rPr>
          <w:rFonts w:ascii="Times New Roman" w:hAnsi="Times New Roman" w:cs="Times New Roman"/>
        </w:rPr>
      </w:pPr>
      <w:r w:rsidRPr="000D144D">
        <w:rPr>
          <w:rFonts w:ascii="Times New Roman" w:hAnsi="Times New Roman" w:cs="Times New Roman"/>
        </w:rPr>
        <w:t xml:space="preserve">Mabin, V.J. and Balderstone, S.J. (2020) </w:t>
      </w:r>
      <w:r w:rsidRPr="000D144D">
        <w:rPr>
          <w:rFonts w:ascii="Times New Roman" w:hAnsi="Times New Roman" w:cs="Times New Roman"/>
          <w:i/>
          <w:iCs/>
        </w:rPr>
        <w:t>The World of the Theory of Constraints: A Review of the International Literature</w:t>
      </w:r>
      <w:r w:rsidRPr="000D144D">
        <w:rPr>
          <w:rFonts w:ascii="Times New Roman" w:hAnsi="Times New Roman" w:cs="Times New Roman"/>
        </w:rPr>
        <w:t>. CRC Press.</w:t>
      </w:r>
    </w:p>
    <w:p w14:paraId="24ADBB37" w14:textId="77777777" w:rsidR="000D144D" w:rsidRPr="000D144D" w:rsidRDefault="000D144D" w:rsidP="000D144D">
      <w:pPr>
        <w:numPr>
          <w:ilvl w:val="0"/>
          <w:numId w:val="19"/>
        </w:numPr>
        <w:rPr>
          <w:rFonts w:ascii="Times New Roman" w:hAnsi="Times New Roman" w:cs="Times New Roman"/>
        </w:rPr>
      </w:pPr>
      <w:r w:rsidRPr="000D144D">
        <w:rPr>
          <w:rFonts w:ascii="Times New Roman" w:hAnsi="Times New Roman" w:cs="Times New Roman"/>
        </w:rPr>
        <w:t>Malik, Y.R., Sheikh, M.S. and Yousaf, S. (2022) ‘Probability and Sampling in Dentistry’, </w:t>
      </w:r>
      <w:r w:rsidRPr="000D144D">
        <w:rPr>
          <w:rFonts w:ascii="Times New Roman" w:hAnsi="Times New Roman" w:cs="Times New Roman"/>
          <w:i/>
          <w:iCs/>
        </w:rPr>
        <w:t>Clinical Concepts and Practical Management Techniques in Dentistry</w:t>
      </w:r>
      <w:r w:rsidRPr="000D144D">
        <w:rPr>
          <w:rFonts w:ascii="Times New Roman" w:hAnsi="Times New Roman" w:cs="Times New Roman"/>
        </w:rPr>
        <w:t>, p.231.</w:t>
      </w:r>
    </w:p>
    <w:p w14:paraId="37F3ECF8" w14:textId="77777777" w:rsidR="000D144D" w:rsidRPr="000D144D" w:rsidRDefault="000D144D" w:rsidP="000D144D">
      <w:pPr>
        <w:numPr>
          <w:ilvl w:val="0"/>
          <w:numId w:val="19"/>
        </w:numPr>
        <w:rPr>
          <w:rFonts w:ascii="Times New Roman" w:hAnsi="Times New Roman" w:cs="Times New Roman"/>
        </w:rPr>
      </w:pPr>
      <w:r w:rsidRPr="000D144D">
        <w:rPr>
          <w:rFonts w:ascii="Times New Roman" w:hAnsi="Times New Roman" w:cs="Times New Roman"/>
        </w:rPr>
        <w:t xml:space="preserve">McCleskey, J.A. (2020) 'Forty years and still evolving: The theory of constraints', </w:t>
      </w:r>
      <w:r w:rsidRPr="000D144D">
        <w:rPr>
          <w:rFonts w:ascii="Times New Roman" w:hAnsi="Times New Roman" w:cs="Times New Roman"/>
          <w:i/>
          <w:iCs/>
        </w:rPr>
        <w:t>American Journal of Management</w:t>
      </w:r>
      <w:r w:rsidRPr="000D144D">
        <w:rPr>
          <w:rFonts w:ascii="Times New Roman" w:hAnsi="Times New Roman" w:cs="Times New Roman"/>
        </w:rPr>
        <w:t>, 20(3).</w:t>
      </w:r>
    </w:p>
    <w:p w14:paraId="23D6C495" w14:textId="77777777" w:rsidR="000D144D" w:rsidRPr="000D144D" w:rsidRDefault="000D144D" w:rsidP="000D144D">
      <w:pPr>
        <w:numPr>
          <w:ilvl w:val="0"/>
          <w:numId w:val="19"/>
        </w:numPr>
        <w:rPr>
          <w:rFonts w:ascii="Times New Roman" w:hAnsi="Times New Roman" w:cs="Times New Roman"/>
        </w:rPr>
      </w:pPr>
      <w:r w:rsidRPr="000D144D">
        <w:rPr>
          <w:rFonts w:ascii="Times New Roman" w:hAnsi="Times New Roman" w:cs="Times New Roman"/>
        </w:rPr>
        <w:t>Mishra, P., Pandey, C.M., Singh, U., Gupta, A., Sahu, C. and Keshri, A. (2019) ‘Descriptive statistics and normality tests for statistical data’, </w:t>
      </w:r>
      <w:r w:rsidRPr="000D144D">
        <w:rPr>
          <w:rFonts w:ascii="Times New Roman" w:hAnsi="Times New Roman" w:cs="Times New Roman"/>
          <w:i/>
          <w:iCs/>
        </w:rPr>
        <w:t>Annals of cardiac anaesthesia</w:t>
      </w:r>
      <w:r w:rsidRPr="000D144D">
        <w:rPr>
          <w:rFonts w:ascii="Times New Roman" w:hAnsi="Times New Roman" w:cs="Times New Roman"/>
        </w:rPr>
        <w:t>, </w:t>
      </w:r>
      <w:r w:rsidRPr="000D144D">
        <w:rPr>
          <w:rFonts w:ascii="Times New Roman" w:hAnsi="Times New Roman" w:cs="Times New Roman"/>
          <w:iCs/>
        </w:rPr>
        <w:t>22</w:t>
      </w:r>
      <w:r w:rsidRPr="000D144D">
        <w:rPr>
          <w:rFonts w:ascii="Times New Roman" w:hAnsi="Times New Roman" w:cs="Times New Roman"/>
        </w:rPr>
        <w:t>(1), pp.67-72.</w:t>
      </w:r>
    </w:p>
    <w:p w14:paraId="01403D7B" w14:textId="77777777" w:rsidR="000D144D" w:rsidRPr="000D144D" w:rsidRDefault="000D144D" w:rsidP="000D144D">
      <w:pPr>
        <w:numPr>
          <w:ilvl w:val="0"/>
          <w:numId w:val="19"/>
        </w:numPr>
        <w:rPr>
          <w:rFonts w:ascii="Times New Roman" w:hAnsi="Times New Roman" w:cs="Times New Roman"/>
        </w:rPr>
      </w:pPr>
      <w:r w:rsidRPr="000D144D">
        <w:rPr>
          <w:rFonts w:ascii="Times New Roman" w:hAnsi="Times New Roman" w:cs="Times New Roman"/>
        </w:rPr>
        <w:t>Mohajan, H.K. (2020) ‘Quantitative research: A successful investigation in natural and social sciences’, </w:t>
      </w:r>
      <w:r w:rsidRPr="000D144D">
        <w:rPr>
          <w:rFonts w:ascii="Times New Roman" w:hAnsi="Times New Roman" w:cs="Times New Roman"/>
          <w:i/>
          <w:iCs/>
        </w:rPr>
        <w:t>Journal of Economic Development, Environment and People</w:t>
      </w:r>
      <w:r w:rsidRPr="000D144D">
        <w:rPr>
          <w:rFonts w:ascii="Times New Roman" w:hAnsi="Times New Roman" w:cs="Times New Roman"/>
        </w:rPr>
        <w:t>, </w:t>
      </w:r>
      <w:r w:rsidRPr="000D144D">
        <w:rPr>
          <w:rFonts w:ascii="Times New Roman" w:hAnsi="Times New Roman" w:cs="Times New Roman"/>
          <w:iCs/>
        </w:rPr>
        <w:t>9</w:t>
      </w:r>
      <w:r w:rsidRPr="000D144D">
        <w:rPr>
          <w:rFonts w:ascii="Times New Roman" w:hAnsi="Times New Roman" w:cs="Times New Roman"/>
        </w:rPr>
        <w:t>(4), pp.50-79.</w:t>
      </w:r>
    </w:p>
    <w:p w14:paraId="188357C0" w14:textId="77777777" w:rsidR="000D144D" w:rsidRPr="000D144D" w:rsidRDefault="000D144D" w:rsidP="000D144D">
      <w:pPr>
        <w:numPr>
          <w:ilvl w:val="0"/>
          <w:numId w:val="19"/>
        </w:numPr>
        <w:rPr>
          <w:rFonts w:ascii="Times New Roman" w:hAnsi="Times New Roman" w:cs="Times New Roman"/>
        </w:rPr>
      </w:pPr>
      <w:r w:rsidRPr="000D144D">
        <w:rPr>
          <w:rFonts w:ascii="Times New Roman" w:hAnsi="Times New Roman" w:cs="Times New Roman"/>
        </w:rPr>
        <w:t xml:space="preserve">Moradlou, H., Fratocchi, L., Skipworth, H. and Ghadge, A. (2022) 'Post-Brexit back-shoring strategies: what UK manufacturing companies could learn from the past?', </w:t>
      </w:r>
      <w:r w:rsidRPr="000D144D">
        <w:rPr>
          <w:rFonts w:ascii="Times New Roman" w:hAnsi="Times New Roman" w:cs="Times New Roman"/>
          <w:i/>
          <w:iCs/>
        </w:rPr>
        <w:t>Production Planning &amp; Control</w:t>
      </w:r>
      <w:r w:rsidRPr="000D144D">
        <w:rPr>
          <w:rFonts w:ascii="Times New Roman" w:hAnsi="Times New Roman" w:cs="Times New Roman"/>
        </w:rPr>
        <w:t>, 33(14), pp. 1319-1336.</w:t>
      </w:r>
    </w:p>
    <w:p w14:paraId="01CA1FD8" w14:textId="77777777" w:rsidR="000D144D" w:rsidRPr="000D144D" w:rsidRDefault="000D144D" w:rsidP="000D144D">
      <w:pPr>
        <w:numPr>
          <w:ilvl w:val="0"/>
          <w:numId w:val="19"/>
        </w:numPr>
        <w:rPr>
          <w:rFonts w:ascii="Times New Roman" w:hAnsi="Times New Roman" w:cs="Times New Roman"/>
        </w:rPr>
      </w:pPr>
      <w:r w:rsidRPr="000D144D">
        <w:rPr>
          <w:rFonts w:ascii="Times New Roman" w:hAnsi="Times New Roman" w:cs="Times New Roman"/>
        </w:rPr>
        <w:t xml:space="preserve">ONS (2024). </w:t>
      </w:r>
      <w:r w:rsidRPr="000D144D">
        <w:rPr>
          <w:rFonts w:ascii="Times New Roman" w:hAnsi="Times New Roman" w:cs="Times New Roman"/>
          <w:i/>
          <w:iCs/>
        </w:rPr>
        <w:t>GDP first quarterly estimate, UK - Office for National Statistics</w:t>
      </w:r>
      <w:r w:rsidRPr="000D144D">
        <w:rPr>
          <w:rFonts w:ascii="Times New Roman" w:hAnsi="Times New Roman" w:cs="Times New Roman"/>
        </w:rPr>
        <w:t xml:space="preserve">. [online] www.ons.gov.uk. Available at: </w:t>
      </w:r>
      <w:hyperlink r:id="rId12" w:history="1">
        <w:r w:rsidRPr="000D144D">
          <w:rPr>
            <w:rStyle w:val="Hyperlink"/>
            <w:rFonts w:ascii="Times New Roman" w:hAnsi="Times New Roman" w:cs="Times New Roman"/>
          </w:rPr>
          <w:t>https://www.ons.gov.uk/economy/grossdomesticproductgdp/bulletins/gdpfirstquarterlyestimateuk/januarytomarch2024</w:t>
        </w:r>
      </w:hyperlink>
      <w:r w:rsidRPr="000D144D">
        <w:rPr>
          <w:rFonts w:ascii="Times New Roman" w:hAnsi="Times New Roman" w:cs="Times New Roman"/>
        </w:rPr>
        <w:t xml:space="preserve"> [Accessed 20 Aug. 2024].</w:t>
      </w:r>
    </w:p>
    <w:p w14:paraId="42345E33" w14:textId="77777777" w:rsidR="000D144D" w:rsidRPr="000D144D" w:rsidRDefault="000D144D" w:rsidP="000D144D">
      <w:pPr>
        <w:numPr>
          <w:ilvl w:val="0"/>
          <w:numId w:val="19"/>
        </w:numPr>
        <w:rPr>
          <w:rFonts w:ascii="Times New Roman" w:hAnsi="Times New Roman" w:cs="Times New Roman"/>
        </w:rPr>
      </w:pPr>
      <w:r w:rsidRPr="000D144D">
        <w:rPr>
          <w:rFonts w:ascii="Times New Roman" w:hAnsi="Times New Roman" w:cs="Times New Roman"/>
        </w:rPr>
        <w:t>Park, Y.S., Konge, L. and Artino Jr, A.R. (2020) ‘The positivism paradigm of research’, </w:t>
      </w:r>
      <w:r w:rsidRPr="000D144D">
        <w:rPr>
          <w:rFonts w:ascii="Times New Roman" w:hAnsi="Times New Roman" w:cs="Times New Roman"/>
          <w:i/>
          <w:iCs/>
        </w:rPr>
        <w:t>Academic Medicine</w:t>
      </w:r>
      <w:r w:rsidRPr="000D144D">
        <w:rPr>
          <w:rFonts w:ascii="Times New Roman" w:hAnsi="Times New Roman" w:cs="Times New Roman"/>
        </w:rPr>
        <w:t>, </w:t>
      </w:r>
      <w:r w:rsidRPr="000D144D">
        <w:rPr>
          <w:rFonts w:ascii="Times New Roman" w:hAnsi="Times New Roman" w:cs="Times New Roman"/>
          <w:iCs/>
        </w:rPr>
        <w:t>95</w:t>
      </w:r>
      <w:r w:rsidRPr="000D144D">
        <w:rPr>
          <w:rFonts w:ascii="Times New Roman" w:hAnsi="Times New Roman" w:cs="Times New Roman"/>
        </w:rPr>
        <w:t>(5), pp.690-694.</w:t>
      </w:r>
    </w:p>
    <w:p w14:paraId="6E0E999D" w14:textId="77777777" w:rsidR="000D144D" w:rsidRPr="000D144D" w:rsidRDefault="000D144D" w:rsidP="000D144D">
      <w:pPr>
        <w:numPr>
          <w:ilvl w:val="0"/>
          <w:numId w:val="19"/>
        </w:numPr>
        <w:rPr>
          <w:rFonts w:ascii="Times New Roman" w:hAnsi="Times New Roman" w:cs="Times New Roman"/>
        </w:rPr>
      </w:pPr>
      <w:r w:rsidRPr="000D144D">
        <w:rPr>
          <w:rFonts w:ascii="Times New Roman" w:hAnsi="Times New Roman" w:cs="Times New Roman"/>
        </w:rPr>
        <w:t xml:space="preserve">Pettit, T.J., Fiksel, J. and Croxton, K.L. (2010) 'Ensuring supply chain resilience: development of a conceptual framework', </w:t>
      </w:r>
      <w:r w:rsidRPr="000D144D">
        <w:rPr>
          <w:rFonts w:ascii="Times New Roman" w:hAnsi="Times New Roman" w:cs="Times New Roman"/>
          <w:i/>
          <w:iCs/>
        </w:rPr>
        <w:t>Journal of Business Logistics</w:t>
      </w:r>
      <w:r w:rsidRPr="000D144D">
        <w:rPr>
          <w:rFonts w:ascii="Times New Roman" w:hAnsi="Times New Roman" w:cs="Times New Roman"/>
        </w:rPr>
        <w:t>, 31(1), pp. 1-21.</w:t>
      </w:r>
    </w:p>
    <w:p w14:paraId="41281558" w14:textId="77777777" w:rsidR="000D144D" w:rsidRPr="000D144D" w:rsidRDefault="000D144D" w:rsidP="000D144D">
      <w:pPr>
        <w:numPr>
          <w:ilvl w:val="0"/>
          <w:numId w:val="19"/>
        </w:numPr>
        <w:rPr>
          <w:rFonts w:ascii="Times New Roman" w:hAnsi="Times New Roman" w:cs="Times New Roman"/>
        </w:rPr>
      </w:pPr>
      <w:r w:rsidRPr="000D144D">
        <w:rPr>
          <w:rFonts w:ascii="Times New Roman" w:hAnsi="Times New Roman" w:cs="Times New Roman"/>
        </w:rPr>
        <w:t xml:space="preserve">Radhakrishnan, S., Harris, B. and Kamarthi, S. (2018) 'Supply chain resiliency: a review', in </w:t>
      </w:r>
      <w:r w:rsidRPr="000D144D">
        <w:rPr>
          <w:rFonts w:ascii="Times New Roman" w:hAnsi="Times New Roman" w:cs="Times New Roman"/>
          <w:i/>
          <w:iCs/>
        </w:rPr>
        <w:t>Supply Chain Risk Management: Advanced Tools, Models, and Developments</w:t>
      </w:r>
      <w:r w:rsidRPr="000D144D">
        <w:rPr>
          <w:rFonts w:ascii="Times New Roman" w:hAnsi="Times New Roman" w:cs="Times New Roman"/>
        </w:rPr>
        <w:t>, pp. 215-235.</w:t>
      </w:r>
    </w:p>
    <w:p w14:paraId="39C7ADCE" w14:textId="77777777" w:rsidR="000D144D" w:rsidRPr="000D144D" w:rsidRDefault="000D144D" w:rsidP="000D144D">
      <w:pPr>
        <w:numPr>
          <w:ilvl w:val="0"/>
          <w:numId w:val="19"/>
        </w:numPr>
        <w:rPr>
          <w:rFonts w:ascii="Times New Roman" w:hAnsi="Times New Roman" w:cs="Times New Roman"/>
        </w:rPr>
      </w:pPr>
      <w:r w:rsidRPr="000D144D">
        <w:rPr>
          <w:rFonts w:ascii="Times New Roman" w:hAnsi="Times New Roman" w:cs="Times New Roman"/>
        </w:rPr>
        <w:t xml:space="preserve">Rubery, J. (2024) 'Labour Markets', in </w:t>
      </w:r>
      <w:r w:rsidRPr="000D144D">
        <w:rPr>
          <w:rFonts w:ascii="Times New Roman" w:hAnsi="Times New Roman" w:cs="Times New Roman"/>
          <w:i/>
          <w:iCs/>
        </w:rPr>
        <w:t>The Value of Industrial Relations</w:t>
      </w:r>
      <w:r w:rsidRPr="000D144D">
        <w:rPr>
          <w:rFonts w:ascii="Times New Roman" w:hAnsi="Times New Roman" w:cs="Times New Roman"/>
        </w:rPr>
        <w:t xml:space="preserve"> (pp. 89-102). Bristol University Press.</w:t>
      </w:r>
    </w:p>
    <w:p w14:paraId="3C6393B3" w14:textId="77777777" w:rsidR="000D144D" w:rsidRPr="000D144D" w:rsidRDefault="000D144D" w:rsidP="000D144D">
      <w:pPr>
        <w:numPr>
          <w:ilvl w:val="0"/>
          <w:numId w:val="19"/>
        </w:numPr>
        <w:rPr>
          <w:rFonts w:ascii="Times New Roman" w:hAnsi="Times New Roman" w:cs="Times New Roman"/>
        </w:rPr>
      </w:pPr>
      <w:r w:rsidRPr="000D144D">
        <w:rPr>
          <w:rFonts w:ascii="Times New Roman" w:hAnsi="Times New Roman" w:cs="Times New Roman"/>
        </w:rPr>
        <w:t>Sarstedt, M., Mooi, E., Sarstedt, M. and Mooi, E. (2019) ‘Regression analysis’, </w:t>
      </w:r>
      <w:r w:rsidRPr="000D144D">
        <w:rPr>
          <w:rFonts w:ascii="Times New Roman" w:hAnsi="Times New Roman" w:cs="Times New Roman"/>
          <w:i/>
          <w:iCs/>
        </w:rPr>
        <w:t>A concise guide to market research: The process, data, and methods using IBM SPSS Statistics</w:t>
      </w:r>
      <w:r w:rsidRPr="000D144D">
        <w:rPr>
          <w:rFonts w:ascii="Times New Roman" w:hAnsi="Times New Roman" w:cs="Times New Roman"/>
        </w:rPr>
        <w:t>, pp.209-256.</w:t>
      </w:r>
    </w:p>
    <w:p w14:paraId="53260807" w14:textId="77777777" w:rsidR="000D144D" w:rsidRPr="000D144D" w:rsidRDefault="000D144D" w:rsidP="000D144D">
      <w:pPr>
        <w:numPr>
          <w:ilvl w:val="0"/>
          <w:numId w:val="19"/>
        </w:numPr>
        <w:rPr>
          <w:rFonts w:ascii="Times New Roman" w:hAnsi="Times New Roman" w:cs="Times New Roman"/>
        </w:rPr>
      </w:pPr>
      <w:r w:rsidRPr="000D144D">
        <w:rPr>
          <w:rFonts w:ascii="Times New Roman" w:hAnsi="Times New Roman" w:cs="Times New Roman"/>
        </w:rPr>
        <w:t xml:space="preserve">Scholten, K. and Schilder, S. (2015) 'The role of collaboration in supply chain resilience', </w:t>
      </w:r>
      <w:r w:rsidRPr="000D144D">
        <w:rPr>
          <w:rFonts w:ascii="Times New Roman" w:hAnsi="Times New Roman" w:cs="Times New Roman"/>
          <w:i/>
          <w:iCs/>
        </w:rPr>
        <w:t>Supply Chain Management: An International Journal</w:t>
      </w:r>
      <w:r w:rsidRPr="000D144D">
        <w:rPr>
          <w:rFonts w:ascii="Times New Roman" w:hAnsi="Times New Roman" w:cs="Times New Roman"/>
        </w:rPr>
        <w:t>, 20(4), pp. 471-484.</w:t>
      </w:r>
    </w:p>
    <w:p w14:paraId="750ED1C0" w14:textId="77777777" w:rsidR="000D144D" w:rsidRPr="000D144D" w:rsidRDefault="000D144D" w:rsidP="000D144D">
      <w:pPr>
        <w:numPr>
          <w:ilvl w:val="0"/>
          <w:numId w:val="19"/>
        </w:numPr>
        <w:rPr>
          <w:rFonts w:ascii="Times New Roman" w:hAnsi="Times New Roman" w:cs="Times New Roman"/>
        </w:rPr>
      </w:pPr>
      <w:r w:rsidRPr="000D144D">
        <w:rPr>
          <w:rFonts w:ascii="Times New Roman" w:hAnsi="Times New Roman" w:cs="Times New Roman"/>
        </w:rPr>
        <w:lastRenderedPageBreak/>
        <w:t>Seeram, E. (2019) ‘An overview of correlational research’, </w:t>
      </w:r>
      <w:r w:rsidRPr="000D144D">
        <w:rPr>
          <w:rFonts w:ascii="Times New Roman" w:hAnsi="Times New Roman" w:cs="Times New Roman"/>
          <w:i/>
          <w:iCs/>
        </w:rPr>
        <w:t>Radiologic Technology</w:t>
      </w:r>
      <w:r w:rsidRPr="000D144D">
        <w:rPr>
          <w:rFonts w:ascii="Times New Roman" w:hAnsi="Times New Roman" w:cs="Times New Roman"/>
        </w:rPr>
        <w:t>, </w:t>
      </w:r>
      <w:r w:rsidRPr="000D144D">
        <w:rPr>
          <w:rFonts w:ascii="Times New Roman" w:hAnsi="Times New Roman" w:cs="Times New Roman"/>
          <w:iCs/>
        </w:rPr>
        <w:t>91</w:t>
      </w:r>
      <w:r w:rsidRPr="000D144D">
        <w:rPr>
          <w:rFonts w:ascii="Times New Roman" w:hAnsi="Times New Roman" w:cs="Times New Roman"/>
        </w:rPr>
        <w:t>(2), pp.176-179.</w:t>
      </w:r>
    </w:p>
    <w:p w14:paraId="5491B174" w14:textId="77777777" w:rsidR="000D144D" w:rsidRPr="000D144D" w:rsidRDefault="000D144D" w:rsidP="000D144D">
      <w:pPr>
        <w:numPr>
          <w:ilvl w:val="0"/>
          <w:numId w:val="19"/>
        </w:numPr>
        <w:rPr>
          <w:rFonts w:ascii="Times New Roman" w:hAnsi="Times New Roman" w:cs="Times New Roman"/>
        </w:rPr>
      </w:pPr>
      <w:r w:rsidRPr="000D144D">
        <w:rPr>
          <w:rFonts w:ascii="Times New Roman" w:hAnsi="Times New Roman" w:cs="Times New Roman"/>
        </w:rPr>
        <w:t>Taherdoost, H. (2021) ‘Data collection methods and tools for research; a step-by-step guide to choosing data collection technique for academic and business research projects’, </w:t>
      </w:r>
      <w:r w:rsidRPr="000D144D">
        <w:rPr>
          <w:rFonts w:ascii="Times New Roman" w:hAnsi="Times New Roman" w:cs="Times New Roman"/>
          <w:i/>
          <w:iCs/>
        </w:rPr>
        <w:t>International Journal of Academic Research in Management (IJARM)</w:t>
      </w:r>
      <w:r w:rsidRPr="000D144D">
        <w:rPr>
          <w:rFonts w:ascii="Times New Roman" w:hAnsi="Times New Roman" w:cs="Times New Roman"/>
        </w:rPr>
        <w:t>, </w:t>
      </w:r>
      <w:r w:rsidRPr="000D144D">
        <w:rPr>
          <w:rFonts w:ascii="Times New Roman" w:hAnsi="Times New Roman" w:cs="Times New Roman"/>
          <w:iCs/>
        </w:rPr>
        <w:t>10</w:t>
      </w:r>
      <w:r w:rsidRPr="000D144D">
        <w:rPr>
          <w:rFonts w:ascii="Times New Roman" w:hAnsi="Times New Roman" w:cs="Times New Roman"/>
        </w:rPr>
        <w:t>(1), pp.10-38.</w:t>
      </w:r>
    </w:p>
    <w:p w14:paraId="74518EF9" w14:textId="77777777" w:rsidR="000D144D" w:rsidRPr="000D144D" w:rsidRDefault="000D144D" w:rsidP="000D144D">
      <w:pPr>
        <w:numPr>
          <w:ilvl w:val="0"/>
          <w:numId w:val="19"/>
        </w:numPr>
        <w:rPr>
          <w:rFonts w:ascii="Times New Roman" w:hAnsi="Times New Roman" w:cs="Times New Roman"/>
        </w:rPr>
      </w:pPr>
      <w:r w:rsidRPr="000D144D">
        <w:rPr>
          <w:rFonts w:ascii="Times New Roman" w:hAnsi="Times New Roman" w:cs="Times New Roman"/>
        </w:rPr>
        <w:t xml:space="preserve">Thissen, M., van Oort, F., McCann, P., Ortega-Argilés, R. and Husby, T. (2020) 'The implications of Brexit for UK and EU regional competitiveness', </w:t>
      </w:r>
      <w:r w:rsidRPr="000D144D">
        <w:rPr>
          <w:rFonts w:ascii="Times New Roman" w:hAnsi="Times New Roman" w:cs="Times New Roman"/>
          <w:i/>
          <w:iCs/>
        </w:rPr>
        <w:t>Economic Geography</w:t>
      </w:r>
      <w:r w:rsidRPr="000D144D">
        <w:rPr>
          <w:rFonts w:ascii="Times New Roman" w:hAnsi="Times New Roman" w:cs="Times New Roman"/>
        </w:rPr>
        <w:t>, 96(5), pp. 397-421.</w:t>
      </w:r>
    </w:p>
    <w:p w14:paraId="77E6CC82" w14:textId="77777777" w:rsidR="000D144D" w:rsidRPr="000D144D" w:rsidRDefault="000D144D" w:rsidP="000D144D">
      <w:pPr>
        <w:numPr>
          <w:ilvl w:val="0"/>
          <w:numId w:val="19"/>
        </w:numPr>
        <w:rPr>
          <w:rFonts w:ascii="Times New Roman" w:hAnsi="Times New Roman" w:cs="Times New Roman"/>
        </w:rPr>
      </w:pPr>
      <w:r w:rsidRPr="000D144D">
        <w:rPr>
          <w:rFonts w:ascii="Times New Roman" w:hAnsi="Times New Roman" w:cs="Times New Roman"/>
        </w:rPr>
        <w:t xml:space="preserve">Tussyadiah, I., Tuomi, A., Ling, E.C., Miller, G. and Lee, G. (2022) 'Drivers of organisational adoption of automation', </w:t>
      </w:r>
      <w:r w:rsidRPr="000D144D">
        <w:rPr>
          <w:rFonts w:ascii="Times New Roman" w:hAnsi="Times New Roman" w:cs="Times New Roman"/>
          <w:i/>
          <w:iCs/>
        </w:rPr>
        <w:t>Annals of Tourism Research</w:t>
      </w:r>
      <w:r w:rsidRPr="000D144D">
        <w:rPr>
          <w:rFonts w:ascii="Times New Roman" w:hAnsi="Times New Roman" w:cs="Times New Roman"/>
        </w:rPr>
        <w:t>, 93(6), p. 103308.</w:t>
      </w:r>
    </w:p>
    <w:p w14:paraId="6C408059" w14:textId="77777777" w:rsidR="000D144D" w:rsidRPr="000D144D" w:rsidRDefault="000D144D" w:rsidP="000D144D">
      <w:pPr>
        <w:numPr>
          <w:ilvl w:val="0"/>
          <w:numId w:val="19"/>
        </w:numPr>
        <w:rPr>
          <w:rFonts w:ascii="Times New Roman" w:hAnsi="Times New Roman" w:cs="Times New Roman"/>
        </w:rPr>
      </w:pPr>
      <w:r w:rsidRPr="000D144D">
        <w:rPr>
          <w:rFonts w:ascii="Times New Roman" w:hAnsi="Times New Roman" w:cs="Times New Roman"/>
        </w:rPr>
        <w:t xml:space="preserve">Uddin, M., Chowdhury, A. and Wood, G. (2022) 'The resilience of the British and European goods industry: Challenge of Brexit', </w:t>
      </w:r>
      <w:r w:rsidRPr="000D144D">
        <w:rPr>
          <w:rFonts w:ascii="Times New Roman" w:hAnsi="Times New Roman" w:cs="Times New Roman"/>
          <w:i/>
          <w:iCs/>
        </w:rPr>
        <w:t>Industrial and Corporate Change</w:t>
      </w:r>
      <w:r w:rsidRPr="000D144D">
        <w:rPr>
          <w:rFonts w:ascii="Times New Roman" w:hAnsi="Times New Roman" w:cs="Times New Roman"/>
        </w:rPr>
        <w:t>, 31(4), pp. 934-954.</w:t>
      </w:r>
    </w:p>
    <w:p w14:paraId="0188D08B" w14:textId="77777777" w:rsidR="000D144D" w:rsidRPr="000D144D" w:rsidRDefault="000D144D" w:rsidP="000D144D">
      <w:pPr>
        <w:numPr>
          <w:ilvl w:val="0"/>
          <w:numId w:val="19"/>
        </w:numPr>
        <w:rPr>
          <w:rFonts w:ascii="Times New Roman" w:hAnsi="Times New Roman" w:cs="Times New Roman"/>
        </w:rPr>
      </w:pPr>
      <w:r w:rsidRPr="000D144D">
        <w:rPr>
          <w:rFonts w:ascii="Times New Roman" w:hAnsi="Times New Roman" w:cs="Times New Roman"/>
        </w:rPr>
        <w:t xml:space="preserve">Varsei, M. (2019) 'Sustainable supply chain design', in </w:t>
      </w:r>
      <w:r w:rsidRPr="000D144D">
        <w:rPr>
          <w:rFonts w:ascii="Times New Roman" w:hAnsi="Times New Roman" w:cs="Times New Roman"/>
          <w:i/>
          <w:iCs/>
        </w:rPr>
        <w:t>Handbook on the Sustainable Supply Chain</w:t>
      </w:r>
      <w:r w:rsidRPr="000D144D">
        <w:rPr>
          <w:rFonts w:ascii="Times New Roman" w:hAnsi="Times New Roman" w:cs="Times New Roman"/>
        </w:rPr>
        <w:t>, pp. 242-260.</w:t>
      </w:r>
    </w:p>
    <w:p w14:paraId="78B521DC" w14:textId="77777777" w:rsidR="000D144D" w:rsidRPr="000D144D" w:rsidRDefault="000D144D" w:rsidP="000D144D">
      <w:pPr>
        <w:numPr>
          <w:ilvl w:val="0"/>
          <w:numId w:val="19"/>
        </w:numPr>
        <w:rPr>
          <w:rFonts w:ascii="Times New Roman" w:hAnsi="Times New Roman" w:cs="Times New Roman"/>
        </w:rPr>
      </w:pPr>
      <w:r w:rsidRPr="000D144D">
        <w:rPr>
          <w:rFonts w:ascii="Times New Roman" w:hAnsi="Times New Roman" w:cs="Times New Roman"/>
        </w:rPr>
        <w:t>Vemuri, V.P., Naik, V.R., Chaudhary, V., RameshBabu, K. and Mengstie, M. (2022) ‘Analyzing the use of Internet of Things (IoT) in artificial intelligence and its impact on business environment’, </w:t>
      </w:r>
      <w:r w:rsidRPr="000D144D">
        <w:rPr>
          <w:rFonts w:ascii="Times New Roman" w:hAnsi="Times New Roman" w:cs="Times New Roman"/>
          <w:i/>
          <w:iCs/>
        </w:rPr>
        <w:t>Materials today: proceedings</w:t>
      </w:r>
      <w:r w:rsidRPr="000D144D">
        <w:rPr>
          <w:rFonts w:ascii="Times New Roman" w:hAnsi="Times New Roman" w:cs="Times New Roman"/>
        </w:rPr>
        <w:t>, </w:t>
      </w:r>
      <w:r w:rsidRPr="000D144D">
        <w:rPr>
          <w:rFonts w:ascii="Times New Roman" w:hAnsi="Times New Roman" w:cs="Times New Roman"/>
          <w:iCs/>
        </w:rPr>
        <w:t>51</w:t>
      </w:r>
      <w:r w:rsidRPr="000D144D">
        <w:rPr>
          <w:rFonts w:ascii="Times New Roman" w:hAnsi="Times New Roman" w:cs="Times New Roman"/>
        </w:rPr>
        <w:t>, pp.2194-2197.</w:t>
      </w:r>
    </w:p>
    <w:p w14:paraId="57E0EC0F" w14:textId="77777777" w:rsidR="000D144D" w:rsidRPr="000D144D" w:rsidRDefault="000D144D" w:rsidP="000D144D">
      <w:pPr>
        <w:numPr>
          <w:ilvl w:val="0"/>
          <w:numId w:val="19"/>
        </w:numPr>
        <w:rPr>
          <w:rFonts w:ascii="Times New Roman" w:hAnsi="Times New Roman" w:cs="Times New Roman"/>
        </w:rPr>
      </w:pPr>
      <w:r w:rsidRPr="000D144D">
        <w:rPr>
          <w:rFonts w:ascii="Times New Roman" w:hAnsi="Times New Roman" w:cs="Times New Roman"/>
        </w:rPr>
        <w:br w:type="page"/>
      </w:r>
    </w:p>
    <w:p w14:paraId="6ACCD97B" w14:textId="77777777" w:rsidR="000D144D" w:rsidRPr="000D144D" w:rsidRDefault="000D144D" w:rsidP="000D144D">
      <w:pPr>
        <w:rPr>
          <w:rFonts w:ascii="Times New Roman" w:hAnsi="Times New Roman" w:cs="Times New Roman"/>
          <w:b/>
        </w:rPr>
      </w:pPr>
      <w:bookmarkStart w:id="63" w:name="_Toc175356640"/>
      <w:r w:rsidRPr="000D144D">
        <w:rPr>
          <w:rFonts w:ascii="Times New Roman" w:hAnsi="Times New Roman" w:cs="Times New Roman"/>
          <w:b/>
        </w:rPr>
        <w:lastRenderedPageBreak/>
        <w:t>Appendix</w:t>
      </w:r>
      <w:bookmarkEnd w:id="63"/>
    </w:p>
    <w:p w14:paraId="4FC04250" w14:textId="77777777" w:rsidR="000D144D" w:rsidRPr="000D144D" w:rsidRDefault="000D144D" w:rsidP="000D144D">
      <w:pPr>
        <w:rPr>
          <w:rFonts w:ascii="Times New Roman" w:hAnsi="Times New Roman" w:cs="Times New Roman"/>
          <w:b/>
        </w:rPr>
      </w:pPr>
      <w:bookmarkStart w:id="64" w:name="_Toc175356641"/>
      <w:r w:rsidRPr="000D144D">
        <w:rPr>
          <w:rFonts w:ascii="Times New Roman" w:hAnsi="Times New Roman" w:cs="Times New Roman"/>
          <w:b/>
        </w:rPr>
        <w:t>Appendix 1</w:t>
      </w:r>
      <w:bookmarkEnd w:id="64"/>
    </w:p>
    <w:p w14:paraId="1DBCD001" w14:textId="77777777" w:rsidR="000D144D" w:rsidRPr="000D144D" w:rsidRDefault="000D144D" w:rsidP="000D144D">
      <w:pPr>
        <w:rPr>
          <w:rFonts w:ascii="Times New Roman" w:hAnsi="Times New Roman" w:cs="Times New Roman"/>
          <w:b/>
          <w:i/>
        </w:rPr>
      </w:pPr>
      <w:bookmarkStart w:id="65" w:name="_Toc175356642"/>
      <w:r w:rsidRPr="000D144D">
        <w:rPr>
          <w:rFonts w:ascii="Times New Roman" w:hAnsi="Times New Roman" w:cs="Times New Roman"/>
          <w:b/>
          <w:i/>
        </w:rPr>
        <w:t>Questionnaire</w:t>
      </w:r>
      <w:bookmarkEnd w:id="65"/>
    </w:p>
    <w:p w14:paraId="6F848124"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Demographic Variables</w:t>
      </w:r>
    </w:p>
    <w:p w14:paraId="495B268F"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 xml:space="preserve">Gender: </w:t>
      </w:r>
      <w:r w:rsidRPr="000D144D">
        <w:rPr>
          <w:rFonts w:ascii="Times New Roman" w:hAnsi="Times New Roman" w:cs="Times New Roman"/>
        </w:rPr>
        <w:tab/>
      </w:r>
    </w:p>
    <w:p w14:paraId="48E305C1"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0= Female</w:t>
      </w:r>
    </w:p>
    <w:p w14:paraId="486093BB"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1= Male</w:t>
      </w:r>
    </w:p>
    <w:p w14:paraId="3C1045E0"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2=Prefer not to say</w:t>
      </w:r>
    </w:p>
    <w:p w14:paraId="57556D27" w14:textId="77777777" w:rsidR="000D144D" w:rsidRPr="000D144D" w:rsidRDefault="000D144D" w:rsidP="000D144D">
      <w:pPr>
        <w:rPr>
          <w:rFonts w:ascii="Times New Roman" w:hAnsi="Times New Roman" w:cs="Times New Roman"/>
        </w:rPr>
      </w:pPr>
    </w:p>
    <w:p w14:paraId="034955A7"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 xml:space="preserve">Age: </w:t>
      </w:r>
    </w:p>
    <w:p w14:paraId="2F678B09"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0=18-29 years</w:t>
      </w:r>
    </w:p>
    <w:p w14:paraId="324DA7EC"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1=30-39 years</w:t>
      </w:r>
    </w:p>
    <w:p w14:paraId="682FD66F"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2=40-49 years</w:t>
      </w:r>
    </w:p>
    <w:p w14:paraId="0E424807"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3=50 years and above</w:t>
      </w:r>
    </w:p>
    <w:p w14:paraId="1FD1F702" w14:textId="77777777" w:rsidR="000D144D" w:rsidRPr="000D144D" w:rsidRDefault="000D144D" w:rsidP="000D144D">
      <w:pPr>
        <w:rPr>
          <w:rFonts w:ascii="Times New Roman" w:hAnsi="Times New Roman" w:cs="Times New Roman"/>
        </w:rPr>
      </w:pPr>
    </w:p>
    <w:p w14:paraId="54FDBF9F"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Questionnaire</w:t>
      </w:r>
    </w:p>
    <w:p w14:paraId="25AD23EF"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t>Variables of the Study</w:t>
      </w:r>
    </w:p>
    <w:tbl>
      <w:tblPr>
        <w:tblStyle w:val="TableGrid"/>
        <w:tblW w:w="0" w:type="auto"/>
        <w:tblLook w:val="04A0" w:firstRow="1" w:lastRow="0" w:firstColumn="1" w:lastColumn="0" w:noHBand="0" w:noVBand="1"/>
      </w:tblPr>
      <w:tblGrid>
        <w:gridCol w:w="3696"/>
        <w:gridCol w:w="1282"/>
        <w:gridCol w:w="825"/>
        <w:gridCol w:w="1003"/>
        <w:gridCol w:w="1105"/>
        <w:gridCol w:w="1105"/>
      </w:tblGrid>
      <w:tr w:rsidR="000D144D" w:rsidRPr="000D144D" w14:paraId="7E6852B6" w14:textId="77777777" w:rsidTr="00046EAF">
        <w:tc>
          <w:tcPr>
            <w:tcW w:w="4142" w:type="dxa"/>
          </w:tcPr>
          <w:p w14:paraId="7E48543F" w14:textId="77777777" w:rsidR="000D144D" w:rsidRPr="000D144D" w:rsidRDefault="000D144D" w:rsidP="000D144D">
            <w:pPr>
              <w:spacing w:after="160" w:line="278" w:lineRule="auto"/>
              <w:rPr>
                <w:rFonts w:ascii="Times New Roman" w:hAnsi="Times New Roman" w:cs="Times New Roman"/>
                <w:b/>
                <w:i/>
              </w:rPr>
            </w:pPr>
            <w:r w:rsidRPr="000D144D">
              <w:rPr>
                <w:rFonts w:ascii="Times New Roman" w:hAnsi="Times New Roman" w:cs="Times New Roman"/>
                <w:b/>
                <w:i/>
              </w:rPr>
              <w:t>Variable/ Codes</w:t>
            </w:r>
          </w:p>
        </w:tc>
        <w:tc>
          <w:tcPr>
            <w:tcW w:w="1327" w:type="dxa"/>
            <w:vAlign w:val="bottom"/>
          </w:tcPr>
          <w:p w14:paraId="37D4FF94" w14:textId="77777777" w:rsidR="000D144D" w:rsidRPr="000D144D" w:rsidRDefault="000D144D" w:rsidP="000D144D">
            <w:pPr>
              <w:spacing w:after="160" w:line="278" w:lineRule="auto"/>
              <w:rPr>
                <w:rFonts w:ascii="Times New Roman" w:hAnsi="Times New Roman" w:cs="Times New Roman"/>
                <w:b/>
                <w:bCs/>
              </w:rPr>
            </w:pPr>
            <w:r w:rsidRPr="000D144D">
              <w:rPr>
                <w:rFonts w:ascii="Times New Roman" w:hAnsi="Times New Roman" w:cs="Times New Roman"/>
                <w:b/>
                <w:bCs/>
              </w:rPr>
              <w:t>0</w:t>
            </w:r>
          </w:p>
        </w:tc>
        <w:tc>
          <w:tcPr>
            <w:tcW w:w="808" w:type="dxa"/>
            <w:vAlign w:val="bottom"/>
          </w:tcPr>
          <w:p w14:paraId="015DB300" w14:textId="77777777" w:rsidR="000D144D" w:rsidRPr="000D144D" w:rsidRDefault="000D144D" w:rsidP="000D144D">
            <w:pPr>
              <w:spacing w:after="160" w:line="278" w:lineRule="auto"/>
              <w:rPr>
                <w:rFonts w:ascii="Times New Roman" w:hAnsi="Times New Roman" w:cs="Times New Roman"/>
                <w:b/>
                <w:bCs/>
              </w:rPr>
            </w:pPr>
            <w:r w:rsidRPr="000D144D">
              <w:rPr>
                <w:rFonts w:ascii="Times New Roman" w:hAnsi="Times New Roman" w:cs="Times New Roman"/>
                <w:b/>
                <w:bCs/>
              </w:rPr>
              <w:t>1</w:t>
            </w:r>
          </w:p>
        </w:tc>
        <w:tc>
          <w:tcPr>
            <w:tcW w:w="963" w:type="dxa"/>
            <w:vAlign w:val="bottom"/>
          </w:tcPr>
          <w:p w14:paraId="02A8BF80" w14:textId="77777777" w:rsidR="000D144D" w:rsidRPr="000D144D" w:rsidRDefault="000D144D" w:rsidP="000D144D">
            <w:pPr>
              <w:spacing w:after="160" w:line="278" w:lineRule="auto"/>
              <w:rPr>
                <w:rFonts w:ascii="Times New Roman" w:hAnsi="Times New Roman" w:cs="Times New Roman"/>
                <w:b/>
                <w:bCs/>
              </w:rPr>
            </w:pPr>
            <w:r w:rsidRPr="000D144D">
              <w:rPr>
                <w:rFonts w:ascii="Times New Roman" w:hAnsi="Times New Roman" w:cs="Times New Roman"/>
                <w:b/>
                <w:bCs/>
              </w:rPr>
              <w:t>2</w:t>
            </w:r>
          </w:p>
        </w:tc>
        <w:tc>
          <w:tcPr>
            <w:tcW w:w="1075" w:type="dxa"/>
            <w:vAlign w:val="bottom"/>
          </w:tcPr>
          <w:p w14:paraId="1EC74355" w14:textId="77777777" w:rsidR="000D144D" w:rsidRPr="000D144D" w:rsidRDefault="000D144D" w:rsidP="000D144D">
            <w:pPr>
              <w:spacing w:after="160" w:line="278" w:lineRule="auto"/>
              <w:rPr>
                <w:rFonts w:ascii="Times New Roman" w:hAnsi="Times New Roman" w:cs="Times New Roman"/>
                <w:b/>
                <w:bCs/>
              </w:rPr>
            </w:pPr>
            <w:r w:rsidRPr="000D144D">
              <w:rPr>
                <w:rFonts w:ascii="Times New Roman" w:hAnsi="Times New Roman" w:cs="Times New Roman"/>
                <w:b/>
                <w:bCs/>
              </w:rPr>
              <w:t>3</w:t>
            </w:r>
          </w:p>
        </w:tc>
        <w:tc>
          <w:tcPr>
            <w:tcW w:w="1035" w:type="dxa"/>
            <w:vAlign w:val="bottom"/>
          </w:tcPr>
          <w:p w14:paraId="5D6ECAD6" w14:textId="77777777" w:rsidR="000D144D" w:rsidRPr="000D144D" w:rsidRDefault="000D144D" w:rsidP="000D144D">
            <w:pPr>
              <w:spacing w:after="160" w:line="278" w:lineRule="auto"/>
              <w:rPr>
                <w:rFonts w:ascii="Times New Roman" w:hAnsi="Times New Roman" w:cs="Times New Roman"/>
                <w:b/>
                <w:bCs/>
              </w:rPr>
            </w:pPr>
            <w:r w:rsidRPr="000D144D">
              <w:rPr>
                <w:rFonts w:ascii="Times New Roman" w:hAnsi="Times New Roman" w:cs="Times New Roman"/>
                <w:b/>
                <w:bCs/>
              </w:rPr>
              <w:t>4</w:t>
            </w:r>
          </w:p>
        </w:tc>
      </w:tr>
      <w:tr w:rsidR="000D144D" w:rsidRPr="000D144D" w14:paraId="1C9B192F" w14:textId="77777777" w:rsidTr="00046EAF">
        <w:tc>
          <w:tcPr>
            <w:tcW w:w="4142" w:type="dxa"/>
          </w:tcPr>
          <w:p w14:paraId="033A05E9" w14:textId="77777777" w:rsidR="000D144D" w:rsidRPr="000D144D" w:rsidRDefault="000D144D" w:rsidP="000D144D">
            <w:pPr>
              <w:spacing w:after="160" w:line="278" w:lineRule="auto"/>
              <w:rPr>
                <w:rFonts w:ascii="Times New Roman" w:hAnsi="Times New Roman" w:cs="Times New Roman"/>
                <w:b/>
                <w:i/>
              </w:rPr>
            </w:pPr>
            <w:r w:rsidRPr="000D144D">
              <w:rPr>
                <w:rFonts w:ascii="Times New Roman" w:hAnsi="Times New Roman" w:cs="Times New Roman"/>
                <w:b/>
              </w:rPr>
              <w:t>Impact of Brexit on consumer behaviour – IV</w:t>
            </w:r>
          </w:p>
        </w:tc>
        <w:tc>
          <w:tcPr>
            <w:tcW w:w="1327" w:type="dxa"/>
            <w:vAlign w:val="bottom"/>
          </w:tcPr>
          <w:p w14:paraId="64015D6F" w14:textId="77777777" w:rsidR="000D144D" w:rsidRPr="000D144D" w:rsidRDefault="000D144D" w:rsidP="000D144D">
            <w:pPr>
              <w:spacing w:after="160" w:line="278" w:lineRule="auto"/>
              <w:rPr>
                <w:rFonts w:ascii="Times New Roman" w:hAnsi="Times New Roman" w:cs="Times New Roman"/>
                <w:b/>
                <w:bCs/>
              </w:rPr>
            </w:pPr>
            <w:r w:rsidRPr="000D144D">
              <w:rPr>
                <w:rFonts w:ascii="Times New Roman" w:hAnsi="Times New Roman" w:cs="Times New Roman"/>
                <w:b/>
                <w:bCs/>
              </w:rPr>
              <w:t>Strongly Agree</w:t>
            </w:r>
          </w:p>
        </w:tc>
        <w:tc>
          <w:tcPr>
            <w:tcW w:w="808" w:type="dxa"/>
            <w:vAlign w:val="bottom"/>
          </w:tcPr>
          <w:p w14:paraId="236A6875" w14:textId="77777777" w:rsidR="000D144D" w:rsidRPr="000D144D" w:rsidRDefault="000D144D" w:rsidP="000D144D">
            <w:pPr>
              <w:spacing w:after="160" w:line="278" w:lineRule="auto"/>
              <w:rPr>
                <w:rFonts w:ascii="Times New Roman" w:hAnsi="Times New Roman" w:cs="Times New Roman"/>
                <w:b/>
                <w:bCs/>
              </w:rPr>
            </w:pPr>
            <w:r w:rsidRPr="000D144D">
              <w:rPr>
                <w:rFonts w:ascii="Times New Roman" w:hAnsi="Times New Roman" w:cs="Times New Roman"/>
                <w:b/>
                <w:bCs/>
              </w:rPr>
              <w:t>Agree</w:t>
            </w:r>
          </w:p>
        </w:tc>
        <w:tc>
          <w:tcPr>
            <w:tcW w:w="963" w:type="dxa"/>
            <w:vAlign w:val="bottom"/>
          </w:tcPr>
          <w:p w14:paraId="44362805" w14:textId="77777777" w:rsidR="000D144D" w:rsidRPr="000D144D" w:rsidRDefault="000D144D" w:rsidP="000D144D">
            <w:pPr>
              <w:spacing w:after="160" w:line="278" w:lineRule="auto"/>
              <w:rPr>
                <w:rFonts w:ascii="Times New Roman" w:hAnsi="Times New Roman" w:cs="Times New Roman"/>
                <w:b/>
                <w:bCs/>
              </w:rPr>
            </w:pPr>
            <w:r w:rsidRPr="000D144D">
              <w:rPr>
                <w:rFonts w:ascii="Times New Roman" w:hAnsi="Times New Roman" w:cs="Times New Roman"/>
                <w:b/>
                <w:bCs/>
              </w:rPr>
              <w:t>Neutral</w:t>
            </w:r>
          </w:p>
        </w:tc>
        <w:tc>
          <w:tcPr>
            <w:tcW w:w="1075" w:type="dxa"/>
            <w:vAlign w:val="bottom"/>
          </w:tcPr>
          <w:p w14:paraId="6CAA27A6" w14:textId="77777777" w:rsidR="000D144D" w:rsidRPr="000D144D" w:rsidRDefault="000D144D" w:rsidP="000D144D">
            <w:pPr>
              <w:spacing w:after="160" w:line="278" w:lineRule="auto"/>
              <w:rPr>
                <w:rFonts w:ascii="Times New Roman" w:hAnsi="Times New Roman" w:cs="Times New Roman"/>
                <w:b/>
                <w:bCs/>
              </w:rPr>
            </w:pPr>
            <w:r w:rsidRPr="000D144D">
              <w:rPr>
                <w:rFonts w:ascii="Times New Roman" w:hAnsi="Times New Roman" w:cs="Times New Roman"/>
                <w:b/>
                <w:bCs/>
              </w:rPr>
              <w:t>Disagree</w:t>
            </w:r>
          </w:p>
        </w:tc>
        <w:tc>
          <w:tcPr>
            <w:tcW w:w="1035" w:type="dxa"/>
            <w:vAlign w:val="bottom"/>
          </w:tcPr>
          <w:p w14:paraId="56BFF15B" w14:textId="77777777" w:rsidR="000D144D" w:rsidRPr="000D144D" w:rsidRDefault="000D144D" w:rsidP="000D144D">
            <w:pPr>
              <w:spacing w:after="160" w:line="278" w:lineRule="auto"/>
              <w:rPr>
                <w:rFonts w:ascii="Times New Roman" w:hAnsi="Times New Roman" w:cs="Times New Roman"/>
                <w:b/>
                <w:bCs/>
              </w:rPr>
            </w:pPr>
            <w:r w:rsidRPr="000D144D">
              <w:rPr>
                <w:rFonts w:ascii="Times New Roman" w:hAnsi="Times New Roman" w:cs="Times New Roman"/>
                <w:b/>
                <w:bCs/>
              </w:rPr>
              <w:t>Strongly Disagree</w:t>
            </w:r>
          </w:p>
        </w:tc>
      </w:tr>
      <w:tr w:rsidR="000D144D" w:rsidRPr="000D144D" w14:paraId="62A4C005" w14:textId="77777777" w:rsidTr="00046EAF">
        <w:tc>
          <w:tcPr>
            <w:tcW w:w="4142" w:type="dxa"/>
          </w:tcPr>
          <w:p w14:paraId="0521F3D9" w14:textId="77777777" w:rsidR="000D144D" w:rsidRPr="000D144D" w:rsidRDefault="000D144D" w:rsidP="000D144D">
            <w:pPr>
              <w:spacing w:after="160" w:line="278" w:lineRule="auto"/>
              <w:rPr>
                <w:rFonts w:ascii="Times New Roman" w:hAnsi="Times New Roman" w:cs="Times New Roman"/>
              </w:rPr>
            </w:pPr>
            <w:r w:rsidRPr="000D144D">
              <w:rPr>
                <w:rFonts w:ascii="Times New Roman" w:hAnsi="Times New Roman" w:cs="Times New Roman"/>
              </w:rPr>
              <w:t>Consumers are more sensitive to the price they are willing to pay and local products.</w:t>
            </w:r>
          </w:p>
        </w:tc>
        <w:tc>
          <w:tcPr>
            <w:tcW w:w="1327" w:type="dxa"/>
          </w:tcPr>
          <w:p w14:paraId="02948229" w14:textId="77777777" w:rsidR="000D144D" w:rsidRPr="000D144D" w:rsidRDefault="000D144D" w:rsidP="000D144D">
            <w:pPr>
              <w:spacing w:after="160" w:line="278" w:lineRule="auto"/>
              <w:rPr>
                <w:rFonts w:ascii="Times New Roman" w:hAnsi="Times New Roman" w:cs="Times New Roman"/>
              </w:rPr>
            </w:pPr>
          </w:p>
        </w:tc>
        <w:tc>
          <w:tcPr>
            <w:tcW w:w="808" w:type="dxa"/>
          </w:tcPr>
          <w:p w14:paraId="16520676" w14:textId="77777777" w:rsidR="000D144D" w:rsidRPr="000D144D" w:rsidRDefault="000D144D" w:rsidP="000D144D">
            <w:pPr>
              <w:spacing w:after="160" w:line="278" w:lineRule="auto"/>
              <w:rPr>
                <w:rFonts w:ascii="Times New Roman" w:hAnsi="Times New Roman" w:cs="Times New Roman"/>
              </w:rPr>
            </w:pPr>
          </w:p>
        </w:tc>
        <w:tc>
          <w:tcPr>
            <w:tcW w:w="963" w:type="dxa"/>
          </w:tcPr>
          <w:p w14:paraId="63CE8CBF" w14:textId="77777777" w:rsidR="000D144D" w:rsidRPr="000D144D" w:rsidRDefault="000D144D" w:rsidP="000D144D">
            <w:pPr>
              <w:spacing w:after="160" w:line="278" w:lineRule="auto"/>
              <w:rPr>
                <w:rFonts w:ascii="Times New Roman" w:hAnsi="Times New Roman" w:cs="Times New Roman"/>
              </w:rPr>
            </w:pPr>
          </w:p>
        </w:tc>
        <w:tc>
          <w:tcPr>
            <w:tcW w:w="1075" w:type="dxa"/>
          </w:tcPr>
          <w:p w14:paraId="05FA6EDB" w14:textId="77777777" w:rsidR="000D144D" w:rsidRPr="000D144D" w:rsidRDefault="000D144D" w:rsidP="000D144D">
            <w:pPr>
              <w:spacing w:after="160" w:line="278" w:lineRule="auto"/>
              <w:rPr>
                <w:rFonts w:ascii="Times New Roman" w:hAnsi="Times New Roman" w:cs="Times New Roman"/>
              </w:rPr>
            </w:pPr>
          </w:p>
        </w:tc>
        <w:tc>
          <w:tcPr>
            <w:tcW w:w="1035" w:type="dxa"/>
          </w:tcPr>
          <w:p w14:paraId="737B7783" w14:textId="77777777" w:rsidR="000D144D" w:rsidRPr="000D144D" w:rsidRDefault="000D144D" w:rsidP="000D144D">
            <w:pPr>
              <w:spacing w:after="160" w:line="278" w:lineRule="auto"/>
              <w:rPr>
                <w:rFonts w:ascii="Times New Roman" w:hAnsi="Times New Roman" w:cs="Times New Roman"/>
              </w:rPr>
            </w:pPr>
          </w:p>
        </w:tc>
      </w:tr>
      <w:tr w:rsidR="000D144D" w:rsidRPr="000D144D" w14:paraId="1DAA4CBE" w14:textId="77777777" w:rsidTr="00046EAF">
        <w:tc>
          <w:tcPr>
            <w:tcW w:w="4142" w:type="dxa"/>
          </w:tcPr>
          <w:p w14:paraId="65675B27" w14:textId="77777777" w:rsidR="000D144D" w:rsidRPr="000D144D" w:rsidRDefault="000D144D" w:rsidP="000D144D">
            <w:pPr>
              <w:spacing w:after="160" w:line="278" w:lineRule="auto"/>
              <w:rPr>
                <w:rFonts w:ascii="Times New Roman" w:hAnsi="Times New Roman" w:cs="Times New Roman"/>
              </w:rPr>
            </w:pPr>
            <w:r w:rsidRPr="000D144D">
              <w:rPr>
                <w:rFonts w:ascii="Times New Roman" w:hAnsi="Times New Roman" w:cs="Times New Roman"/>
              </w:rPr>
              <w:t>Some consumers are insensitive to Brexit due to their stable financial situations.</w:t>
            </w:r>
          </w:p>
        </w:tc>
        <w:tc>
          <w:tcPr>
            <w:tcW w:w="1327" w:type="dxa"/>
          </w:tcPr>
          <w:p w14:paraId="4920D11E" w14:textId="77777777" w:rsidR="000D144D" w:rsidRPr="000D144D" w:rsidRDefault="000D144D" w:rsidP="000D144D">
            <w:pPr>
              <w:spacing w:after="160" w:line="278" w:lineRule="auto"/>
              <w:rPr>
                <w:rFonts w:ascii="Times New Roman" w:hAnsi="Times New Roman" w:cs="Times New Roman"/>
              </w:rPr>
            </w:pPr>
          </w:p>
        </w:tc>
        <w:tc>
          <w:tcPr>
            <w:tcW w:w="808" w:type="dxa"/>
          </w:tcPr>
          <w:p w14:paraId="0B033F99" w14:textId="77777777" w:rsidR="000D144D" w:rsidRPr="000D144D" w:rsidRDefault="000D144D" w:rsidP="000D144D">
            <w:pPr>
              <w:spacing w:after="160" w:line="278" w:lineRule="auto"/>
              <w:rPr>
                <w:rFonts w:ascii="Times New Roman" w:hAnsi="Times New Roman" w:cs="Times New Roman"/>
              </w:rPr>
            </w:pPr>
          </w:p>
        </w:tc>
        <w:tc>
          <w:tcPr>
            <w:tcW w:w="963" w:type="dxa"/>
          </w:tcPr>
          <w:p w14:paraId="16AB7FF1" w14:textId="77777777" w:rsidR="000D144D" w:rsidRPr="000D144D" w:rsidRDefault="000D144D" w:rsidP="000D144D">
            <w:pPr>
              <w:spacing w:after="160" w:line="278" w:lineRule="auto"/>
              <w:rPr>
                <w:rFonts w:ascii="Times New Roman" w:hAnsi="Times New Roman" w:cs="Times New Roman"/>
              </w:rPr>
            </w:pPr>
          </w:p>
        </w:tc>
        <w:tc>
          <w:tcPr>
            <w:tcW w:w="1075" w:type="dxa"/>
          </w:tcPr>
          <w:p w14:paraId="4C57EC3C" w14:textId="77777777" w:rsidR="000D144D" w:rsidRPr="000D144D" w:rsidRDefault="000D144D" w:rsidP="000D144D">
            <w:pPr>
              <w:spacing w:after="160" w:line="278" w:lineRule="auto"/>
              <w:rPr>
                <w:rFonts w:ascii="Times New Roman" w:hAnsi="Times New Roman" w:cs="Times New Roman"/>
              </w:rPr>
            </w:pPr>
          </w:p>
        </w:tc>
        <w:tc>
          <w:tcPr>
            <w:tcW w:w="1035" w:type="dxa"/>
          </w:tcPr>
          <w:p w14:paraId="640E8FAA" w14:textId="77777777" w:rsidR="000D144D" w:rsidRPr="000D144D" w:rsidRDefault="000D144D" w:rsidP="000D144D">
            <w:pPr>
              <w:spacing w:after="160" w:line="278" w:lineRule="auto"/>
              <w:rPr>
                <w:rFonts w:ascii="Times New Roman" w:hAnsi="Times New Roman" w:cs="Times New Roman"/>
              </w:rPr>
            </w:pPr>
          </w:p>
        </w:tc>
      </w:tr>
      <w:tr w:rsidR="000D144D" w:rsidRPr="000D144D" w14:paraId="2D3692A7" w14:textId="77777777" w:rsidTr="00046EAF">
        <w:tc>
          <w:tcPr>
            <w:tcW w:w="4142" w:type="dxa"/>
          </w:tcPr>
          <w:p w14:paraId="294EE2A7" w14:textId="77777777" w:rsidR="000D144D" w:rsidRPr="000D144D" w:rsidRDefault="000D144D" w:rsidP="000D144D">
            <w:pPr>
              <w:spacing w:after="160" w:line="278" w:lineRule="auto"/>
              <w:rPr>
                <w:rFonts w:ascii="Times New Roman" w:hAnsi="Times New Roman" w:cs="Times New Roman"/>
              </w:rPr>
            </w:pPr>
            <w:r w:rsidRPr="000D144D">
              <w:rPr>
                <w:rFonts w:ascii="Times New Roman" w:hAnsi="Times New Roman" w:cs="Times New Roman"/>
              </w:rPr>
              <w:t>Denial markets in both the value segment and the premium segment should be targeted by retailers to retain consumers.</w:t>
            </w:r>
          </w:p>
        </w:tc>
        <w:tc>
          <w:tcPr>
            <w:tcW w:w="1327" w:type="dxa"/>
          </w:tcPr>
          <w:p w14:paraId="5259DB09" w14:textId="77777777" w:rsidR="000D144D" w:rsidRPr="000D144D" w:rsidRDefault="000D144D" w:rsidP="000D144D">
            <w:pPr>
              <w:spacing w:after="160" w:line="278" w:lineRule="auto"/>
              <w:rPr>
                <w:rFonts w:ascii="Times New Roman" w:hAnsi="Times New Roman" w:cs="Times New Roman"/>
              </w:rPr>
            </w:pPr>
          </w:p>
        </w:tc>
        <w:tc>
          <w:tcPr>
            <w:tcW w:w="808" w:type="dxa"/>
          </w:tcPr>
          <w:p w14:paraId="5C34D537" w14:textId="77777777" w:rsidR="000D144D" w:rsidRPr="000D144D" w:rsidRDefault="000D144D" w:rsidP="000D144D">
            <w:pPr>
              <w:spacing w:after="160" w:line="278" w:lineRule="auto"/>
              <w:rPr>
                <w:rFonts w:ascii="Times New Roman" w:hAnsi="Times New Roman" w:cs="Times New Roman"/>
              </w:rPr>
            </w:pPr>
          </w:p>
        </w:tc>
        <w:tc>
          <w:tcPr>
            <w:tcW w:w="963" w:type="dxa"/>
          </w:tcPr>
          <w:p w14:paraId="71E47CDD" w14:textId="77777777" w:rsidR="000D144D" w:rsidRPr="000D144D" w:rsidRDefault="000D144D" w:rsidP="000D144D">
            <w:pPr>
              <w:spacing w:after="160" w:line="278" w:lineRule="auto"/>
              <w:rPr>
                <w:rFonts w:ascii="Times New Roman" w:hAnsi="Times New Roman" w:cs="Times New Roman"/>
              </w:rPr>
            </w:pPr>
          </w:p>
        </w:tc>
        <w:tc>
          <w:tcPr>
            <w:tcW w:w="1075" w:type="dxa"/>
          </w:tcPr>
          <w:p w14:paraId="65971AFA" w14:textId="77777777" w:rsidR="000D144D" w:rsidRPr="000D144D" w:rsidRDefault="000D144D" w:rsidP="000D144D">
            <w:pPr>
              <w:spacing w:after="160" w:line="278" w:lineRule="auto"/>
              <w:rPr>
                <w:rFonts w:ascii="Times New Roman" w:hAnsi="Times New Roman" w:cs="Times New Roman"/>
              </w:rPr>
            </w:pPr>
          </w:p>
        </w:tc>
        <w:tc>
          <w:tcPr>
            <w:tcW w:w="1035" w:type="dxa"/>
          </w:tcPr>
          <w:p w14:paraId="70F2C9DA" w14:textId="77777777" w:rsidR="000D144D" w:rsidRPr="000D144D" w:rsidRDefault="000D144D" w:rsidP="000D144D">
            <w:pPr>
              <w:spacing w:after="160" w:line="278" w:lineRule="auto"/>
              <w:rPr>
                <w:rFonts w:ascii="Times New Roman" w:hAnsi="Times New Roman" w:cs="Times New Roman"/>
              </w:rPr>
            </w:pPr>
          </w:p>
        </w:tc>
      </w:tr>
      <w:tr w:rsidR="000D144D" w:rsidRPr="000D144D" w14:paraId="07B675C3" w14:textId="77777777" w:rsidTr="00046EAF">
        <w:tc>
          <w:tcPr>
            <w:tcW w:w="4142" w:type="dxa"/>
          </w:tcPr>
          <w:p w14:paraId="21A4DE39" w14:textId="77777777" w:rsidR="000D144D" w:rsidRPr="000D144D" w:rsidRDefault="000D144D" w:rsidP="000D144D">
            <w:pPr>
              <w:spacing w:after="160" w:line="278" w:lineRule="auto"/>
              <w:rPr>
                <w:rFonts w:ascii="Times New Roman" w:hAnsi="Times New Roman" w:cs="Times New Roman"/>
              </w:rPr>
            </w:pPr>
            <w:r w:rsidRPr="000D144D">
              <w:rPr>
                <w:rFonts w:ascii="Times New Roman" w:hAnsi="Times New Roman" w:cs="Times New Roman"/>
                <w:b/>
              </w:rPr>
              <w:lastRenderedPageBreak/>
              <w:t>Impact of Brexit on labour markets - IV</w:t>
            </w:r>
          </w:p>
        </w:tc>
        <w:tc>
          <w:tcPr>
            <w:tcW w:w="1327" w:type="dxa"/>
          </w:tcPr>
          <w:p w14:paraId="4CEDE41B" w14:textId="77777777" w:rsidR="000D144D" w:rsidRPr="000D144D" w:rsidRDefault="000D144D" w:rsidP="000D144D">
            <w:pPr>
              <w:spacing w:after="160" w:line="278" w:lineRule="auto"/>
              <w:rPr>
                <w:rFonts w:ascii="Times New Roman" w:hAnsi="Times New Roman" w:cs="Times New Roman"/>
              </w:rPr>
            </w:pPr>
          </w:p>
        </w:tc>
        <w:tc>
          <w:tcPr>
            <w:tcW w:w="808" w:type="dxa"/>
          </w:tcPr>
          <w:p w14:paraId="5D54D0E0" w14:textId="77777777" w:rsidR="000D144D" w:rsidRPr="000D144D" w:rsidRDefault="000D144D" w:rsidP="000D144D">
            <w:pPr>
              <w:spacing w:after="160" w:line="278" w:lineRule="auto"/>
              <w:rPr>
                <w:rFonts w:ascii="Times New Roman" w:hAnsi="Times New Roman" w:cs="Times New Roman"/>
              </w:rPr>
            </w:pPr>
          </w:p>
        </w:tc>
        <w:tc>
          <w:tcPr>
            <w:tcW w:w="963" w:type="dxa"/>
          </w:tcPr>
          <w:p w14:paraId="19DDFEE3" w14:textId="77777777" w:rsidR="000D144D" w:rsidRPr="000D144D" w:rsidRDefault="000D144D" w:rsidP="000D144D">
            <w:pPr>
              <w:spacing w:after="160" w:line="278" w:lineRule="auto"/>
              <w:rPr>
                <w:rFonts w:ascii="Times New Roman" w:hAnsi="Times New Roman" w:cs="Times New Roman"/>
              </w:rPr>
            </w:pPr>
          </w:p>
        </w:tc>
        <w:tc>
          <w:tcPr>
            <w:tcW w:w="1075" w:type="dxa"/>
          </w:tcPr>
          <w:p w14:paraId="74881850" w14:textId="77777777" w:rsidR="000D144D" w:rsidRPr="000D144D" w:rsidRDefault="000D144D" w:rsidP="000D144D">
            <w:pPr>
              <w:spacing w:after="160" w:line="278" w:lineRule="auto"/>
              <w:rPr>
                <w:rFonts w:ascii="Times New Roman" w:hAnsi="Times New Roman" w:cs="Times New Roman"/>
              </w:rPr>
            </w:pPr>
          </w:p>
        </w:tc>
        <w:tc>
          <w:tcPr>
            <w:tcW w:w="1035" w:type="dxa"/>
          </w:tcPr>
          <w:p w14:paraId="2419AAB4" w14:textId="77777777" w:rsidR="000D144D" w:rsidRPr="000D144D" w:rsidRDefault="000D144D" w:rsidP="000D144D">
            <w:pPr>
              <w:spacing w:after="160" w:line="278" w:lineRule="auto"/>
              <w:rPr>
                <w:rFonts w:ascii="Times New Roman" w:hAnsi="Times New Roman" w:cs="Times New Roman"/>
              </w:rPr>
            </w:pPr>
          </w:p>
        </w:tc>
      </w:tr>
      <w:tr w:rsidR="000D144D" w:rsidRPr="000D144D" w14:paraId="4560C3E9" w14:textId="77777777" w:rsidTr="00046EAF">
        <w:tc>
          <w:tcPr>
            <w:tcW w:w="4142" w:type="dxa"/>
          </w:tcPr>
          <w:p w14:paraId="7DD0806B" w14:textId="77777777" w:rsidR="000D144D" w:rsidRPr="000D144D" w:rsidRDefault="000D144D" w:rsidP="000D144D">
            <w:pPr>
              <w:spacing w:after="160" w:line="278" w:lineRule="auto"/>
              <w:rPr>
                <w:rFonts w:ascii="Times New Roman" w:hAnsi="Times New Roman" w:cs="Times New Roman"/>
              </w:rPr>
            </w:pPr>
            <w:r w:rsidRPr="000D144D">
              <w:rPr>
                <w:rFonts w:ascii="Times New Roman" w:hAnsi="Times New Roman" w:cs="Times New Roman"/>
              </w:rPr>
              <w:t>Brexit has exacerbated labour issues in the UK grocery industry by limiting the mobility of EU citizens.</w:t>
            </w:r>
          </w:p>
        </w:tc>
        <w:tc>
          <w:tcPr>
            <w:tcW w:w="1327" w:type="dxa"/>
          </w:tcPr>
          <w:p w14:paraId="42DB8D1F" w14:textId="77777777" w:rsidR="000D144D" w:rsidRPr="000D144D" w:rsidRDefault="000D144D" w:rsidP="000D144D">
            <w:pPr>
              <w:spacing w:after="160" w:line="278" w:lineRule="auto"/>
              <w:rPr>
                <w:rFonts w:ascii="Times New Roman" w:hAnsi="Times New Roman" w:cs="Times New Roman"/>
              </w:rPr>
            </w:pPr>
          </w:p>
        </w:tc>
        <w:tc>
          <w:tcPr>
            <w:tcW w:w="808" w:type="dxa"/>
          </w:tcPr>
          <w:p w14:paraId="7BC1A8AA" w14:textId="77777777" w:rsidR="000D144D" w:rsidRPr="000D144D" w:rsidRDefault="000D144D" w:rsidP="000D144D">
            <w:pPr>
              <w:spacing w:after="160" w:line="278" w:lineRule="auto"/>
              <w:rPr>
                <w:rFonts w:ascii="Times New Roman" w:hAnsi="Times New Roman" w:cs="Times New Roman"/>
              </w:rPr>
            </w:pPr>
          </w:p>
        </w:tc>
        <w:tc>
          <w:tcPr>
            <w:tcW w:w="963" w:type="dxa"/>
          </w:tcPr>
          <w:p w14:paraId="4F7069C2" w14:textId="77777777" w:rsidR="000D144D" w:rsidRPr="000D144D" w:rsidRDefault="000D144D" w:rsidP="000D144D">
            <w:pPr>
              <w:spacing w:after="160" w:line="278" w:lineRule="auto"/>
              <w:rPr>
                <w:rFonts w:ascii="Times New Roman" w:hAnsi="Times New Roman" w:cs="Times New Roman"/>
              </w:rPr>
            </w:pPr>
          </w:p>
        </w:tc>
        <w:tc>
          <w:tcPr>
            <w:tcW w:w="1075" w:type="dxa"/>
          </w:tcPr>
          <w:p w14:paraId="269615D0" w14:textId="77777777" w:rsidR="000D144D" w:rsidRPr="000D144D" w:rsidRDefault="000D144D" w:rsidP="000D144D">
            <w:pPr>
              <w:spacing w:after="160" w:line="278" w:lineRule="auto"/>
              <w:rPr>
                <w:rFonts w:ascii="Times New Roman" w:hAnsi="Times New Roman" w:cs="Times New Roman"/>
              </w:rPr>
            </w:pPr>
          </w:p>
        </w:tc>
        <w:tc>
          <w:tcPr>
            <w:tcW w:w="1035" w:type="dxa"/>
          </w:tcPr>
          <w:p w14:paraId="66CF9A56" w14:textId="77777777" w:rsidR="000D144D" w:rsidRPr="000D144D" w:rsidRDefault="000D144D" w:rsidP="000D144D">
            <w:pPr>
              <w:spacing w:after="160" w:line="278" w:lineRule="auto"/>
              <w:rPr>
                <w:rFonts w:ascii="Times New Roman" w:hAnsi="Times New Roman" w:cs="Times New Roman"/>
              </w:rPr>
            </w:pPr>
          </w:p>
        </w:tc>
      </w:tr>
      <w:tr w:rsidR="000D144D" w:rsidRPr="000D144D" w14:paraId="52046E28" w14:textId="77777777" w:rsidTr="00046EAF">
        <w:tc>
          <w:tcPr>
            <w:tcW w:w="4142" w:type="dxa"/>
          </w:tcPr>
          <w:p w14:paraId="2C48A65A" w14:textId="77777777" w:rsidR="000D144D" w:rsidRPr="000D144D" w:rsidRDefault="000D144D" w:rsidP="000D144D">
            <w:pPr>
              <w:spacing w:after="160" w:line="278" w:lineRule="auto"/>
              <w:rPr>
                <w:rFonts w:ascii="Times New Roman" w:hAnsi="Times New Roman" w:cs="Times New Roman"/>
              </w:rPr>
            </w:pPr>
            <w:r w:rsidRPr="000D144D">
              <w:rPr>
                <w:rFonts w:ascii="Times New Roman" w:hAnsi="Times New Roman" w:cs="Times New Roman"/>
              </w:rPr>
              <w:t>Challenges in human resources (such as labour shortages and restricted EU worker mobility) have resulted in rising wages and operating costs.</w:t>
            </w:r>
          </w:p>
        </w:tc>
        <w:tc>
          <w:tcPr>
            <w:tcW w:w="1327" w:type="dxa"/>
          </w:tcPr>
          <w:p w14:paraId="7A2282F7" w14:textId="77777777" w:rsidR="000D144D" w:rsidRPr="000D144D" w:rsidRDefault="000D144D" w:rsidP="000D144D">
            <w:pPr>
              <w:spacing w:after="160" w:line="278" w:lineRule="auto"/>
              <w:rPr>
                <w:rFonts w:ascii="Times New Roman" w:hAnsi="Times New Roman" w:cs="Times New Roman"/>
              </w:rPr>
            </w:pPr>
          </w:p>
        </w:tc>
        <w:tc>
          <w:tcPr>
            <w:tcW w:w="808" w:type="dxa"/>
          </w:tcPr>
          <w:p w14:paraId="19072762" w14:textId="77777777" w:rsidR="000D144D" w:rsidRPr="000D144D" w:rsidRDefault="000D144D" w:rsidP="000D144D">
            <w:pPr>
              <w:spacing w:after="160" w:line="278" w:lineRule="auto"/>
              <w:rPr>
                <w:rFonts w:ascii="Times New Roman" w:hAnsi="Times New Roman" w:cs="Times New Roman"/>
              </w:rPr>
            </w:pPr>
          </w:p>
        </w:tc>
        <w:tc>
          <w:tcPr>
            <w:tcW w:w="963" w:type="dxa"/>
          </w:tcPr>
          <w:p w14:paraId="427E9293" w14:textId="77777777" w:rsidR="000D144D" w:rsidRPr="000D144D" w:rsidRDefault="000D144D" w:rsidP="000D144D">
            <w:pPr>
              <w:spacing w:after="160" w:line="278" w:lineRule="auto"/>
              <w:rPr>
                <w:rFonts w:ascii="Times New Roman" w:hAnsi="Times New Roman" w:cs="Times New Roman"/>
              </w:rPr>
            </w:pPr>
          </w:p>
        </w:tc>
        <w:tc>
          <w:tcPr>
            <w:tcW w:w="1075" w:type="dxa"/>
          </w:tcPr>
          <w:p w14:paraId="0CC9DF2E" w14:textId="77777777" w:rsidR="000D144D" w:rsidRPr="000D144D" w:rsidRDefault="000D144D" w:rsidP="000D144D">
            <w:pPr>
              <w:spacing w:after="160" w:line="278" w:lineRule="auto"/>
              <w:rPr>
                <w:rFonts w:ascii="Times New Roman" w:hAnsi="Times New Roman" w:cs="Times New Roman"/>
              </w:rPr>
            </w:pPr>
          </w:p>
        </w:tc>
        <w:tc>
          <w:tcPr>
            <w:tcW w:w="1035" w:type="dxa"/>
          </w:tcPr>
          <w:p w14:paraId="3783B005" w14:textId="77777777" w:rsidR="000D144D" w:rsidRPr="000D144D" w:rsidRDefault="000D144D" w:rsidP="000D144D">
            <w:pPr>
              <w:spacing w:after="160" w:line="278" w:lineRule="auto"/>
              <w:rPr>
                <w:rFonts w:ascii="Times New Roman" w:hAnsi="Times New Roman" w:cs="Times New Roman"/>
              </w:rPr>
            </w:pPr>
          </w:p>
        </w:tc>
      </w:tr>
      <w:tr w:rsidR="000D144D" w:rsidRPr="000D144D" w14:paraId="1E9DB99D" w14:textId="77777777" w:rsidTr="00046EAF">
        <w:tc>
          <w:tcPr>
            <w:tcW w:w="4142" w:type="dxa"/>
          </w:tcPr>
          <w:p w14:paraId="0F02D32B" w14:textId="77777777" w:rsidR="000D144D" w:rsidRPr="000D144D" w:rsidRDefault="000D144D" w:rsidP="000D144D">
            <w:pPr>
              <w:spacing w:after="160" w:line="278" w:lineRule="auto"/>
              <w:rPr>
                <w:rFonts w:ascii="Times New Roman" w:hAnsi="Times New Roman" w:cs="Times New Roman"/>
              </w:rPr>
            </w:pPr>
            <w:r w:rsidRPr="000D144D">
              <w:rPr>
                <w:rFonts w:ascii="Times New Roman" w:hAnsi="Times New Roman" w:cs="Times New Roman"/>
              </w:rPr>
              <w:t>Brexit has forced retailers to use technology to address the scarcity of labour markets, making it more difficult for people to find employment.</w:t>
            </w:r>
          </w:p>
        </w:tc>
        <w:tc>
          <w:tcPr>
            <w:tcW w:w="1327" w:type="dxa"/>
          </w:tcPr>
          <w:p w14:paraId="7A6BDBE7" w14:textId="77777777" w:rsidR="000D144D" w:rsidRPr="000D144D" w:rsidRDefault="000D144D" w:rsidP="000D144D">
            <w:pPr>
              <w:spacing w:after="160" w:line="278" w:lineRule="auto"/>
              <w:rPr>
                <w:rFonts w:ascii="Times New Roman" w:hAnsi="Times New Roman" w:cs="Times New Roman"/>
              </w:rPr>
            </w:pPr>
          </w:p>
        </w:tc>
        <w:tc>
          <w:tcPr>
            <w:tcW w:w="808" w:type="dxa"/>
          </w:tcPr>
          <w:p w14:paraId="16E03178" w14:textId="77777777" w:rsidR="000D144D" w:rsidRPr="000D144D" w:rsidRDefault="000D144D" w:rsidP="000D144D">
            <w:pPr>
              <w:spacing w:after="160" w:line="278" w:lineRule="auto"/>
              <w:rPr>
                <w:rFonts w:ascii="Times New Roman" w:hAnsi="Times New Roman" w:cs="Times New Roman"/>
              </w:rPr>
            </w:pPr>
          </w:p>
        </w:tc>
        <w:tc>
          <w:tcPr>
            <w:tcW w:w="963" w:type="dxa"/>
          </w:tcPr>
          <w:p w14:paraId="31D68882" w14:textId="77777777" w:rsidR="000D144D" w:rsidRPr="000D144D" w:rsidRDefault="000D144D" w:rsidP="000D144D">
            <w:pPr>
              <w:spacing w:after="160" w:line="278" w:lineRule="auto"/>
              <w:rPr>
                <w:rFonts w:ascii="Times New Roman" w:hAnsi="Times New Roman" w:cs="Times New Roman"/>
              </w:rPr>
            </w:pPr>
          </w:p>
        </w:tc>
        <w:tc>
          <w:tcPr>
            <w:tcW w:w="1075" w:type="dxa"/>
          </w:tcPr>
          <w:p w14:paraId="0E3FBABF" w14:textId="77777777" w:rsidR="000D144D" w:rsidRPr="000D144D" w:rsidRDefault="000D144D" w:rsidP="000D144D">
            <w:pPr>
              <w:spacing w:after="160" w:line="278" w:lineRule="auto"/>
              <w:rPr>
                <w:rFonts w:ascii="Times New Roman" w:hAnsi="Times New Roman" w:cs="Times New Roman"/>
              </w:rPr>
            </w:pPr>
          </w:p>
        </w:tc>
        <w:tc>
          <w:tcPr>
            <w:tcW w:w="1035" w:type="dxa"/>
          </w:tcPr>
          <w:p w14:paraId="3DEBEADB" w14:textId="77777777" w:rsidR="000D144D" w:rsidRPr="000D144D" w:rsidRDefault="000D144D" w:rsidP="000D144D">
            <w:pPr>
              <w:spacing w:after="160" w:line="278" w:lineRule="auto"/>
              <w:rPr>
                <w:rFonts w:ascii="Times New Roman" w:hAnsi="Times New Roman" w:cs="Times New Roman"/>
              </w:rPr>
            </w:pPr>
          </w:p>
        </w:tc>
      </w:tr>
      <w:tr w:rsidR="000D144D" w:rsidRPr="000D144D" w14:paraId="35E9CF05" w14:textId="77777777" w:rsidTr="00046EAF">
        <w:tc>
          <w:tcPr>
            <w:tcW w:w="4142" w:type="dxa"/>
          </w:tcPr>
          <w:p w14:paraId="23E67EA6" w14:textId="77777777" w:rsidR="000D144D" w:rsidRPr="000D144D" w:rsidRDefault="000D144D" w:rsidP="000D144D">
            <w:pPr>
              <w:spacing w:after="160" w:line="278" w:lineRule="auto"/>
              <w:rPr>
                <w:rFonts w:ascii="Times New Roman" w:hAnsi="Times New Roman" w:cs="Times New Roman"/>
              </w:rPr>
            </w:pPr>
            <w:r w:rsidRPr="000D144D">
              <w:rPr>
                <w:rFonts w:ascii="Times New Roman" w:hAnsi="Times New Roman" w:cs="Times New Roman"/>
                <w:b/>
              </w:rPr>
              <w:t>Impact of Brexit on Trade and Tariffs – IV</w:t>
            </w:r>
          </w:p>
        </w:tc>
        <w:tc>
          <w:tcPr>
            <w:tcW w:w="1327" w:type="dxa"/>
          </w:tcPr>
          <w:p w14:paraId="5C956C23" w14:textId="77777777" w:rsidR="000D144D" w:rsidRPr="000D144D" w:rsidRDefault="000D144D" w:rsidP="000D144D">
            <w:pPr>
              <w:spacing w:after="160" w:line="278" w:lineRule="auto"/>
              <w:rPr>
                <w:rFonts w:ascii="Times New Roman" w:hAnsi="Times New Roman" w:cs="Times New Roman"/>
              </w:rPr>
            </w:pPr>
          </w:p>
        </w:tc>
        <w:tc>
          <w:tcPr>
            <w:tcW w:w="808" w:type="dxa"/>
          </w:tcPr>
          <w:p w14:paraId="6B625FA4" w14:textId="77777777" w:rsidR="000D144D" w:rsidRPr="000D144D" w:rsidRDefault="000D144D" w:rsidP="000D144D">
            <w:pPr>
              <w:spacing w:after="160" w:line="278" w:lineRule="auto"/>
              <w:rPr>
                <w:rFonts w:ascii="Times New Roman" w:hAnsi="Times New Roman" w:cs="Times New Roman"/>
              </w:rPr>
            </w:pPr>
          </w:p>
        </w:tc>
        <w:tc>
          <w:tcPr>
            <w:tcW w:w="963" w:type="dxa"/>
          </w:tcPr>
          <w:p w14:paraId="37FC0A1E" w14:textId="77777777" w:rsidR="000D144D" w:rsidRPr="000D144D" w:rsidRDefault="000D144D" w:rsidP="000D144D">
            <w:pPr>
              <w:spacing w:after="160" w:line="278" w:lineRule="auto"/>
              <w:rPr>
                <w:rFonts w:ascii="Times New Roman" w:hAnsi="Times New Roman" w:cs="Times New Roman"/>
              </w:rPr>
            </w:pPr>
          </w:p>
        </w:tc>
        <w:tc>
          <w:tcPr>
            <w:tcW w:w="1075" w:type="dxa"/>
          </w:tcPr>
          <w:p w14:paraId="5B1CFE55" w14:textId="77777777" w:rsidR="000D144D" w:rsidRPr="000D144D" w:rsidRDefault="000D144D" w:rsidP="000D144D">
            <w:pPr>
              <w:spacing w:after="160" w:line="278" w:lineRule="auto"/>
              <w:rPr>
                <w:rFonts w:ascii="Times New Roman" w:hAnsi="Times New Roman" w:cs="Times New Roman"/>
              </w:rPr>
            </w:pPr>
          </w:p>
        </w:tc>
        <w:tc>
          <w:tcPr>
            <w:tcW w:w="1035" w:type="dxa"/>
          </w:tcPr>
          <w:p w14:paraId="0255F021" w14:textId="77777777" w:rsidR="000D144D" w:rsidRPr="000D144D" w:rsidRDefault="000D144D" w:rsidP="000D144D">
            <w:pPr>
              <w:spacing w:after="160" w:line="278" w:lineRule="auto"/>
              <w:rPr>
                <w:rFonts w:ascii="Times New Roman" w:hAnsi="Times New Roman" w:cs="Times New Roman"/>
              </w:rPr>
            </w:pPr>
          </w:p>
        </w:tc>
      </w:tr>
      <w:tr w:rsidR="000D144D" w:rsidRPr="000D144D" w14:paraId="54DC8E35" w14:textId="77777777" w:rsidTr="00046EAF">
        <w:tc>
          <w:tcPr>
            <w:tcW w:w="4142" w:type="dxa"/>
          </w:tcPr>
          <w:p w14:paraId="65B7D306" w14:textId="77777777" w:rsidR="000D144D" w:rsidRPr="000D144D" w:rsidRDefault="000D144D" w:rsidP="000D144D">
            <w:pPr>
              <w:spacing w:after="160" w:line="278" w:lineRule="auto"/>
              <w:rPr>
                <w:rFonts w:ascii="Times New Roman" w:hAnsi="Times New Roman" w:cs="Times New Roman"/>
              </w:rPr>
            </w:pPr>
            <w:r w:rsidRPr="000D144D">
              <w:rPr>
                <w:rFonts w:ascii="Times New Roman" w:hAnsi="Times New Roman" w:cs="Times New Roman"/>
              </w:rPr>
              <w:t>New trade barriers have increased costs and delays in supply chains.</w:t>
            </w:r>
          </w:p>
        </w:tc>
        <w:tc>
          <w:tcPr>
            <w:tcW w:w="1327" w:type="dxa"/>
          </w:tcPr>
          <w:p w14:paraId="582786B6" w14:textId="77777777" w:rsidR="000D144D" w:rsidRPr="000D144D" w:rsidRDefault="000D144D" w:rsidP="000D144D">
            <w:pPr>
              <w:spacing w:after="160" w:line="278" w:lineRule="auto"/>
              <w:rPr>
                <w:rFonts w:ascii="Times New Roman" w:hAnsi="Times New Roman" w:cs="Times New Roman"/>
              </w:rPr>
            </w:pPr>
          </w:p>
        </w:tc>
        <w:tc>
          <w:tcPr>
            <w:tcW w:w="808" w:type="dxa"/>
          </w:tcPr>
          <w:p w14:paraId="7F67E5C8" w14:textId="77777777" w:rsidR="000D144D" w:rsidRPr="000D144D" w:rsidRDefault="000D144D" w:rsidP="000D144D">
            <w:pPr>
              <w:spacing w:after="160" w:line="278" w:lineRule="auto"/>
              <w:rPr>
                <w:rFonts w:ascii="Times New Roman" w:hAnsi="Times New Roman" w:cs="Times New Roman"/>
              </w:rPr>
            </w:pPr>
          </w:p>
        </w:tc>
        <w:tc>
          <w:tcPr>
            <w:tcW w:w="963" w:type="dxa"/>
          </w:tcPr>
          <w:p w14:paraId="4FE7188D" w14:textId="77777777" w:rsidR="000D144D" w:rsidRPr="000D144D" w:rsidRDefault="000D144D" w:rsidP="000D144D">
            <w:pPr>
              <w:spacing w:after="160" w:line="278" w:lineRule="auto"/>
              <w:rPr>
                <w:rFonts w:ascii="Times New Roman" w:hAnsi="Times New Roman" w:cs="Times New Roman"/>
              </w:rPr>
            </w:pPr>
          </w:p>
        </w:tc>
        <w:tc>
          <w:tcPr>
            <w:tcW w:w="1075" w:type="dxa"/>
          </w:tcPr>
          <w:p w14:paraId="6FA5AC77" w14:textId="77777777" w:rsidR="000D144D" w:rsidRPr="000D144D" w:rsidRDefault="000D144D" w:rsidP="000D144D">
            <w:pPr>
              <w:spacing w:after="160" w:line="278" w:lineRule="auto"/>
              <w:rPr>
                <w:rFonts w:ascii="Times New Roman" w:hAnsi="Times New Roman" w:cs="Times New Roman"/>
              </w:rPr>
            </w:pPr>
          </w:p>
        </w:tc>
        <w:tc>
          <w:tcPr>
            <w:tcW w:w="1035" w:type="dxa"/>
          </w:tcPr>
          <w:p w14:paraId="41D649DE" w14:textId="77777777" w:rsidR="000D144D" w:rsidRPr="000D144D" w:rsidRDefault="000D144D" w:rsidP="000D144D">
            <w:pPr>
              <w:spacing w:after="160" w:line="278" w:lineRule="auto"/>
              <w:rPr>
                <w:rFonts w:ascii="Times New Roman" w:hAnsi="Times New Roman" w:cs="Times New Roman"/>
              </w:rPr>
            </w:pPr>
          </w:p>
        </w:tc>
      </w:tr>
      <w:tr w:rsidR="000D144D" w:rsidRPr="000D144D" w14:paraId="6499537F" w14:textId="77777777" w:rsidTr="00046EAF">
        <w:tc>
          <w:tcPr>
            <w:tcW w:w="4142" w:type="dxa"/>
          </w:tcPr>
          <w:p w14:paraId="2C4868D0" w14:textId="77777777" w:rsidR="000D144D" w:rsidRPr="000D144D" w:rsidRDefault="000D144D" w:rsidP="000D144D">
            <w:pPr>
              <w:spacing w:after="160" w:line="278" w:lineRule="auto"/>
              <w:rPr>
                <w:rFonts w:ascii="Times New Roman" w:hAnsi="Times New Roman" w:cs="Times New Roman"/>
              </w:rPr>
            </w:pPr>
            <w:r w:rsidRPr="000D144D">
              <w:rPr>
                <w:rFonts w:ascii="Times New Roman" w:hAnsi="Times New Roman" w:cs="Times New Roman"/>
              </w:rPr>
              <w:t>Both tariffs and non-tariff measures have impacted international trade negatively and hence raised the consumer price index.</w:t>
            </w:r>
          </w:p>
        </w:tc>
        <w:tc>
          <w:tcPr>
            <w:tcW w:w="1327" w:type="dxa"/>
          </w:tcPr>
          <w:p w14:paraId="70E9BA11" w14:textId="77777777" w:rsidR="000D144D" w:rsidRPr="000D144D" w:rsidRDefault="000D144D" w:rsidP="000D144D">
            <w:pPr>
              <w:spacing w:after="160" w:line="278" w:lineRule="auto"/>
              <w:rPr>
                <w:rFonts w:ascii="Times New Roman" w:hAnsi="Times New Roman" w:cs="Times New Roman"/>
              </w:rPr>
            </w:pPr>
          </w:p>
        </w:tc>
        <w:tc>
          <w:tcPr>
            <w:tcW w:w="808" w:type="dxa"/>
          </w:tcPr>
          <w:p w14:paraId="51941B75" w14:textId="77777777" w:rsidR="000D144D" w:rsidRPr="000D144D" w:rsidRDefault="000D144D" w:rsidP="000D144D">
            <w:pPr>
              <w:spacing w:after="160" w:line="278" w:lineRule="auto"/>
              <w:rPr>
                <w:rFonts w:ascii="Times New Roman" w:hAnsi="Times New Roman" w:cs="Times New Roman"/>
              </w:rPr>
            </w:pPr>
          </w:p>
        </w:tc>
        <w:tc>
          <w:tcPr>
            <w:tcW w:w="963" w:type="dxa"/>
          </w:tcPr>
          <w:p w14:paraId="39EE25F4" w14:textId="77777777" w:rsidR="000D144D" w:rsidRPr="000D144D" w:rsidRDefault="000D144D" w:rsidP="000D144D">
            <w:pPr>
              <w:spacing w:after="160" w:line="278" w:lineRule="auto"/>
              <w:rPr>
                <w:rFonts w:ascii="Times New Roman" w:hAnsi="Times New Roman" w:cs="Times New Roman"/>
              </w:rPr>
            </w:pPr>
          </w:p>
        </w:tc>
        <w:tc>
          <w:tcPr>
            <w:tcW w:w="1075" w:type="dxa"/>
          </w:tcPr>
          <w:p w14:paraId="0032E24D" w14:textId="77777777" w:rsidR="000D144D" w:rsidRPr="000D144D" w:rsidRDefault="000D144D" w:rsidP="000D144D">
            <w:pPr>
              <w:spacing w:after="160" w:line="278" w:lineRule="auto"/>
              <w:rPr>
                <w:rFonts w:ascii="Times New Roman" w:hAnsi="Times New Roman" w:cs="Times New Roman"/>
              </w:rPr>
            </w:pPr>
          </w:p>
        </w:tc>
        <w:tc>
          <w:tcPr>
            <w:tcW w:w="1035" w:type="dxa"/>
          </w:tcPr>
          <w:p w14:paraId="3B206396" w14:textId="77777777" w:rsidR="000D144D" w:rsidRPr="000D144D" w:rsidRDefault="000D144D" w:rsidP="000D144D">
            <w:pPr>
              <w:spacing w:after="160" w:line="278" w:lineRule="auto"/>
              <w:rPr>
                <w:rFonts w:ascii="Times New Roman" w:hAnsi="Times New Roman" w:cs="Times New Roman"/>
              </w:rPr>
            </w:pPr>
          </w:p>
        </w:tc>
      </w:tr>
      <w:tr w:rsidR="000D144D" w:rsidRPr="000D144D" w14:paraId="757F54A6" w14:textId="77777777" w:rsidTr="00046EAF">
        <w:tc>
          <w:tcPr>
            <w:tcW w:w="4142" w:type="dxa"/>
          </w:tcPr>
          <w:p w14:paraId="69252DD7" w14:textId="77777777" w:rsidR="000D144D" w:rsidRPr="000D144D" w:rsidRDefault="000D144D" w:rsidP="000D144D">
            <w:pPr>
              <w:spacing w:after="160" w:line="278" w:lineRule="auto"/>
              <w:rPr>
                <w:rFonts w:ascii="Times New Roman" w:hAnsi="Times New Roman" w:cs="Times New Roman"/>
              </w:rPr>
            </w:pPr>
            <w:r w:rsidRPr="000D144D">
              <w:rPr>
                <w:rFonts w:ascii="Times New Roman" w:hAnsi="Times New Roman" w:cs="Times New Roman"/>
              </w:rPr>
              <w:t>Brexit has forced retailers to source products from other suppliers and assess their contracts.</w:t>
            </w:r>
          </w:p>
        </w:tc>
        <w:tc>
          <w:tcPr>
            <w:tcW w:w="1327" w:type="dxa"/>
          </w:tcPr>
          <w:p w14:paraId="525C70DD" w14:textId="77777777" w:rsidR="000D144D" w:rsidRPr="000D144D" w:rsidRDefault="000D144D" w:rsidP="000D144D">
            <w:pPr>
              <w:spacing w:after="160" w:line="278" w:lineRule="auto"/>
              <w:rPr>
                <w:rFonts w:ascii="Times New Roman" w:hAnsi="Times New Roman" w:cs="Times New Roman"/>
              </w:rPr>
            </w:pPr>
          </w:p>
        </w:tc>
        <w:tc>
          <w:tcPr>
            <w:tcW w:w="808" w:type="dxa"/>
          </w:tcPr>
          <w:p w14:paraId="3F62AD5F" w14:textId="77777777" w:rsidR="000D144D" w:rsidRPr="000D144D" w:rsidRDefault="000D144D" w:rsidP="000D144D">
            <w:pPr>
              <w:spacing w:after="160" w:line="278" w:lineRule="auto"/>
              <w:rPr>
                <w:rFonts w:ascii="Times New Roman" w:hAnsi="Times New Roman" w:cs="Times New Roman"/>
              </w:rPr>
            </w:pPr>
          </w:p>
        </w:tc>
        <w:tc>
          <w:tcPr>
            <w:tcW w:w="963" w:type="dxa"/>
          </w:tcPr>
          <w:p w14:paraId="47A1DC3E" w14:textId="77777777" w:rsidR="000D144D" w:rsidRPr="000D144D" w:rsidRDefault="000D144D" w:rsidP="000D144D">
            <w:pPr>
              <w:spacing w:after="160" w:line="278" w:lineRule="auto"/>
              <w:rPr>
                <w:rFonts w:ascii="Times New Roman" w:hAnsi="Times New Roman" w:cs="Times New Roman"/>
              </w:rPr>
            </w:pPr>
          </w:p>
        </w:tc>
        <w:tc>
          <w:tcPr>
            <w:tcW w:w="1075" w:type="dxa"/>
          </w:tcPr>
          <w:p w14:paraId="278B2259" w14:textId="77777777" w:rsidR="000D144D" w:rsidRPr="000D144D" w:rsidRDefault="000D144D" w:rsidP="000D144D">
            <w:pPr>
              <w:spacing w:after="160" w:line="278" w:lineRule="auto"/>
              <w:rPr>
                <w:rFonts w:ascii="Times New Roman" w:hAnsi="Times New Roman" w:cs="Times New Roman"/>
              </w:rPr>
            </w:pPr>
          </w:p>
        </w:tc>
        <w:tc>
          <w:tcPr>
            <w:tcW w:w="1035" w:type="dxa"/>
          </w:tcPr>
          <w:p w14:paraId="1FB1726C" w14:textId="77777777" w:rsidR="000D144D" w:rsidRPr="000D144D" w:rsidRDefault="000D144D" w:rsidP="000D144D">
            <w:pPr>
              <w:spacing w:after="160" w:line="278" w:lineRule="auto"/>
              <w:rPr>
                <w:rFonts w:ascii="Times New Roman" w:hAnsi="Times New Roman" w:cs="Times New Roman"/>
              </w:rPr>
            </w:pPr>
          </w:p>
        </w:tc>
      </w:tr>
      <w:tr w:rsidR="000D144D" w:rsidRPr="000D144D" w14:paraId="5B8B3C42" w14:textId="77777777" w:rsidTr="00046EAF">
        <w:tc>
          <w:tcPr>
            <w:tcW w:w="4142" w:type="dxa"/>
          </w:tcPr>
          <w:p w14:paraId="30DF6615" w14:textId="77777777" w:rsidR="000D144D" w:rsidRPr="000D144D" w:rsidRDefault="000D144D" w:rsidP="000D144D">
            <w:pPr>
              <w:spacing w:after="160" w:line="278" w:lineRule="auto"/>
              <w:rPr>
                <w:rFonts w:ascii="Times New Roman" w:hAnsi="Times New Roman" w:cs="Times New Roman"/>
                <w:b/>
                <w:i/>
              </w:rPr>
            </w:pPr>
            <w:r w:rsidRPr="000D144D">
              <w:rPr>
                <w:rFonts w:ascii="Times New Roman" w:hAnsi="Times New Roman" w:cs="Times New Roman"/>
                <w:b/>
                <w:bCs/>
              </w:rPr>
              <w:t>Grocery Retail Supply Chain Strategies in the UK</w:t>
            </w:r>
            <w:r w:rsidRPr="000D144D">
              <w:rPr>
                <w:rFonts w:ascii="Times New Roman" w:hAnsi="Times New Roman" w:cs="Times New Roman"/>
                <w:b/>
              </w:rPr>
              <w:t xml:space="preserve"> – DV</w:t>
            </w:r>
          </w:p>
        </w:tc>
        <w:tc>
          <w:tcPr>
            <w:tcW w:w="1327" w:type="dxa"/>
          </w:tcPr>
          <w:p w14:paraId="055BFE30" w14:textId="77777777" w:rsidR="000D144D" w:rsidRPr="000D144D" w:rsidRDefault="000D144D" w:rsidP="000D144D">
            <w:pPr>
              <w:spacing w:after="160" w:line="278" w:lineRule="auto"/>
              <w:rPr>
                <w:rFonts w:ascii="Times New Roman" w:hAnsi="Times New Roman" w:cs="Times New Roman"/>
              </w:rPr>
            </w:pPr>
          </w:p>
        </w:tc>
        <w:tc>
          <w:tcPr>
            <w:tcW w:w="808" w:type="dxa"/>
          </w:tcPr>
          <w:p w14:paraId="353320A6" w14:textId="77777777" w:rsidR="000D144D" w:rsidRPr="000D144D" w:rsidRDefault="000D144D" w:rsidP="000D144D">
            <w:pPr>
              <w:spacing w:after="160" w:line="278" w:lineRule="auto"/>
              <w:rPr>
                <w:rFonts w:ascii="Times New Roman" w:hAnsi="Times New Roman" w:cs="Times New Roman"/>
              </w:rPr>
            </w:pPr>
          </w:p>
        </w:tc>
        <w:tc>
          <w:tcPr>
            <w:tcW w:w="963" w:type="dxa"/>
          </w:tcPr>
          <w:p w14:paraId="05785667" w14:textId="77777777" w:rsidR="000D144D" w:rsidRPr="000D144D" w:rsidRDefault="000D144D" w:rsidP="000D144D">
            <w:pPr>
              <w:spacing w:after="160" w:line="278" w:lineRule="auto"/>
              <w:rPr>
                <w:rFonts w:ascii="Times New Roman" w:hAnsi="Times New Roman" w:cs="Times New Roman"/>
              </w:rPr>
            </w:pPr>
          </w:p>
        </w:tc>
        <w:tc>
          <w:tcPr>
            <w:tcW w:w="1075" w:type="dxa"/>
          </w:tcPr>
          <w:p w14:paraId="74975594" w14:textId="77777777" w:rsidR="000D144D" w:rsidRPr="000D144D" w:rsidRDefault="000D144D" w:rsidP="000D144D">
            <w:pPr>
              <w:spacing w:after="160" w:line="278" w:lineRule="auto"/>
              <w:rPr>
                <w:rFonts w:ascii="Times New Roman" w:hAnsi="Times New Roman" w:cs="Times New Roman"/>
              </w:rPr>
            </w:pPr>
          </w:p>
        </w:tc>
        <w:tc>
          <w:tcPr>
            <w:tcW w:w="1035" w:type="dxa"/>
          </w:tcPr>
          <w:p w14:paraId="6CBAF664" w14:textId="77777777" w:rsidR="000D144D" w:rsidRPr="000D144D" w:rsidRDefault="000D144D" w:rsidP="000D144D">
            <w:pPr>
              <w:spacing w:after="160" w:line="278" w:lineRule="auto"/>
              <w:rPr>
                <w:rFonts w:ascii="Times New Roman" w:hAnsi="Times New Roman" w:cs="Times New Roman"/>
              </w:rPr>
            </w:pPr>
          </w:p>
        </w:tc>
      </w:tr>
      <w:tr w:rsidR="000D144D" w:rsidRPr="000D144D" w14:paraId="6FA66DC8" w14:textId="77777777" w:rsidTr="00046EAF">
        <w:tc>
          <w:tcPr>
            <w:tcW w:w="4142" w:type="dxa"/>
          </w:tcPr>
          <w:p w14:paraId="07939968" w14:textId="77777777" w:rsidR="000D144D" w:rsidRPr="000D144D" w:rsidRDefault="000D144D" w:rsidP="000D144D">
            <w:pPr>
              <w:spacing w:after="160" w:line="278" w:lineRule="auto"/>
              <w:rPr>
                <w:rFonts w:ascii="Times New Roman" w:hAnsi="Times New Roman" w:cs="Times New Roman"/>
              </w:rPr>
            </w:pPr>
            <w:r w:rsidRPr="000D144D">
              <w:rPr>
                <w:rFonts w:ascii="Times New Roman" w:hAnsi="Times New Roman" w:cs="Times New Roman"/>
              </w:rPr>
              <w:t>Leveraging technology like blockchain and AI to improve transparency, traceability, and efficiency within the supply chain</w:t>
            </w:r>
          </w:p>
        </w:tc>
        <w:tc>
          <w:tcPr>
            <w:tcW w:w="1327" w:type="dxa"/>
          </w:tcPr>
          <w:p w14:paraId="4470CDB3" w14:textId="77777777" w:rsidR="000D144D" w:rsidRPr="000D144D" w:rsidRDefault="000D144D" w:rsidP="000D144D">
            <w:pPr>
              <w:spacing w:after="160" w:line="278" w:lineRule="auto"/>
              <w:rPr>
                <w:rFonts w:ascii="Times New Roman" w:hAnsi="Times New Roman" w:cs="Times New Roman"/>
              </w:rPr>
            </w:pPr>
          </w:p>
        </w:tc>
        <w:tc>
          <w:tcPr>
            <w:tcW w:w="808" w:type="dxa"/>
          </w:tcPr>
          <w:p w14:paraId="3690183B" w14:textId="77777777" w:rsidR="000D144D" w:rsidRPr="000D144D" w:rsidRDefault="000D144D" w:rsidP="000D144D">
            <w:pPr>
              <w:spacing w:after="160" w:line="278" w:lineRule="auto"/>
              <w:rPr>
                <w:rFonts w:ascii="Times New Roman" w:hAnsi="Times New Roman" w:cs="Times New Roman"/>
              </w:rPr>
            </w:pPr>
          </w:p>
        </w:tc>
        <w:tc>
          <w:tcPr>
            <w:tcW w:w="963" w:type="dxa"/>
          </w:tcPr>
          <w:p w14:paraId="50FE5EDB" w14:textId="77777777" w:rsidR="000D144D" w:rsidRPr="000D144D" w:rsidRDefault="000D144D" w:rsidP="000D144D">
            <w:pPr>
              <w:spacing w:after="160" w:line="278" w:lineRule="auto"/>
              <w:rPr>
                <w:rFonts w:ascii="Times New Roman" w:hAnsi="Times New Roman" w:cs="Times New Roman"/>
              </w:rPr>
            </w:pPr>
          </w:p>
        </w:tc>
        <w:tc>
          <w:tcPr>
            <w:tcW w:w="1075" w:type="dxa"/>
          </w:tcPr>
          <w:p w14:paraId="4989E614" w14:textId="77777777" w:rsidR="000D144D" w:rsidRPr="000D144D" w:rsidRDefault="000D144D" w:rsidP="000D144D">
            <w:pPr>
              <w:spacing w:after="160" w:line="278" w:lineRule="auto"/>
              <w:rPr>
                <w:rFonts w:ascii="Times New Roman" w:hAnsi="Times New Roman" w:cs="Times New Roman"/>
              </w:rPr>
            </w:pPr>
          </w:p>
        </w:tc>
        <w:tc>
          <w:tcPr>
            <w:tcW w:w="1035" w:type="dxa"/>
          </w:tcPr>
          <w:p w14:paraId="4A4C6408" w14:textId="77777777" w:rsidR="000D144D" w:rsidRPr="000D144D" w:rsidRDefault="000D144D" w:rsidP="000D144D">
            <w:pPr>
              <w:spacing w:after="160" w:line="278" w:lineRule="auto"/>
              <w:rPr>
                <w:rFonts w:ascii="Times New Roman" w:hAnsi="Times New Roman" w:cs="Times New Roman"/>
              </w:rPr>
            </w:pPr>
          </w:p>
        </w:tc>
      </w:tr>
      <w:tr w:rsidR="000D144D" w:rsidRPr="000D144D" w14:paraId="43DF0096" w14:textId="77777777" w:rsidTr="00046EAF">
        <w:tc>
          <w:tcPr>
            <w:tcW w:w="4142" w:type="dxa"/>
          </w:tcPr>
          <w:p w14:paraId="5ECE7A8E" w14:textId="77777777" w:rsidR="000D144D" w:rsidRPr="000D144D" w:rsidRDefault="000D144D" w:rsidP="000D144D">
            <w:pPr>
              <w:spacing w:after="160" w:line="278" w:lineRule="auto"/>
              <w:rPr>
                <w:rFonts w:ascii="Times New Roman" w:hAnsi="Times New Roman" w:cs="Times New Roman"/>
              </w:rPr>
            </w:pPr>
            <w:r w:rsidRPr="000D144D">
              <w:rPr>
                <w:rFonts w:ascii="Times New Roman" w:hAnsi="Times New Roman" w:cs="Times New Roman"/>
              </w:rPr>
              <w:t>Increasing investment in automation to reduce labour costs and dependency on a potentially reduced migrant workforce</w:t>
            </w:r>
          </w:p>
        </w:tc>
        <w:tc>
          <w:tcPr>
            <w:tcW w:w="1327" w:type="dxa"/>
          </w:tcPr>
          <w:p w14:paraId="32407ED1" w14:textId="77777777" w:rsidR="000D144D" w:rsidRPr="000D144D" w:rsidRDefault="000D144D" w:rsidP="000D144D">
            <w:pPr>
              <w:spacing w:after="160" w:line="278" w:lineRule="auto"/>
              <w:rPr>
                <w:rFonts w:ascii="Times New Roman" w:hAnsi="Times New Roman" w:cs="Times New Roman"/>
              </w:rPr>
            </w:pPr>
          </w:p>
        </w:tc>
        <w:tc>
          <w:tcPr>
            <w:tcW w:w="808" w:type="dxa"/>
          </w:tcPr>
          <w:p w14:paraId="6F4DDA9C" w14:textId="77777777" w:rsidR="000D144D" w:rsidRPr="000D144D" w:rsidRDefault="000D144D" w:rsidP="000D144D">
            <w:pPr>
              <w:spacing w:after="160" w:line="278" w:lineRule="auto"/>
              <w:rPr>
                <w:rFonts w:ascii="Times New Roman" w:hAnsi="Times New Roman" w:cs="Times New Roman"/>
              </w:rPr>
            </w:pPr>
          </w:p>
        </w:tc>
        <w:tc>
          <w:tcPr>
            <w:tcW w:w="963" w:type="dxa"/>
          </w:tcPr>
          <w:p w14:paraId="18C885D7" w14:textId="77777777" w:rsidR="000D144D" w:rsidRPr="000D144D" w:rsidRDefault="000D144D" w:rsidP="000D144D">
            <w:pPr>
              <w:spacing w:after="160" w:line="278" w:lineRule="auto"/>
              <w:rPr>
                <w:rFonts w:ascii="Times New Roman" w:hAnsi="Times New Roman" w:cs="Times New Roman"/>
              </w:rPr>
            </w:pPr>
          </w:p>
        </w:tc>
        <w:tc>
          <w:tcPr>
            <w:tcW w:w="1075" w:type="dxa"/>
          </w:tcPr>
          <w:p w14:paraId="5FC3439F" w14:textId="77777777" w:rsidR="000D144D" w:rsidRPr="000D144D" w:rsidRDefault="000D144D" w:rsidP="000D144D">
            <w:pPr>
              <w:spacing w:after="160" w:line="278" w:lineRule="auto"/>
              <w:rPr>
                <w:rFonts w:ascii="Times New Roman" w:hAnsi="Times New Roman" w:cs="Times New Roman"/>
              </w:rPr>
            </w:pPr>
          </w:p>
        </w:tc>
        <w:tc>
          <w:tcPr>
            <w:tcW w:w="1035" w:type="dxa"/>
          </w:tcPr>
          <w:p w14:paraId="610625A4" w14:textId="77777777" w:rsidR="000D144D" w:rsidRPr="000D144D" w:rsidRDefault="000D144D" w:rsidP="000D144D">
            <w:pPr>
              <w:spacing w:after="160" w:line="278" w:lineRule="auto"/>
              <w:rPr>
                <w:rFonts w:ascii="Times New Roman" w:hAnsi="Times New Roman" w:cs="Times New Roman"/>
              </w:rPr>
            </w:pPr>
          </w:p>
        </w:tc>
      </w:tr>
      <w:tr w:rsidR="000D144D" w:rsidRPr="000D144D" w14:paraId="2C8DE003" w14:textId="77777777" w:rsidTr="00046EAF">
        <w:tc>
          <w:tcPr>
            <w:tcW w:w="4142" w:type="dxa"/>
          </w:tcPr>
          <w:p w14:paraId="5D264592" w14:textId="77777777" w:rsidR="000D144D" w:rsidRPr="000D144D" w:rsidRDefault="000D144D" w:rsidP="000D144D">
            <w:pPr>
              <w:spacing w:after="160" w:line="278" w:lineRule="auto"/>
              <w:rPr>
                <w:rFonts w:ascii="Times New Roman" w:hAnsi="Times New Roman" w:cs="Times New Roman"/>
              </w:rPr>
            </w:pPr>
            <w:r w:rsidRPr="000D144D">
              <w:rPr>
                <w:rFonts w:ascii="Times New Roman" w:hAnsi="Times New Roman" w:cs="Times New Roman"/>
              </w:rPr>
              <w:lastRenderedPageBreak/>
              <w:t>Implementing sophisticated inventory management systems to track and optimise stock levels more accurately</w:t>
            </w:r>
          </w:p>
        </w:tc>
        <w:tc>
          <w:tcPr>
            <w:tcW w:w="1327" w:type="dxa"/>
          </w:tcPr>
          <w:p w14:paraId="2047CC08" w14:textId="77777777" w:rsidR="000D144D" w:rsidRPr="000D144D" w:rsidRDefault="000D144D" w:rsidP="000D144D">
            <w:pPr>
              <w:spacing w:after="160" w:line="278" w:lineRule="auto"/>
              <w:rPr>
                <w:rFonts w:ascii="Times New Roman" w:hAnsi="Times New Roman" w:cs="Times New Roman"/>
              </w:rPr>
            </w:pPr>
          </w:p>
        </w:tc>
        <w:tc>
          <w:tcPr>
            <w:tcW w:w="808" w:type="dxa"/>
          </w:tcPr>
          <w:p w14:paraId="7D6B0826" w14:textId="77777777" w:rsidR="000D144D" w:rsidRPr="000D144D" w:rsidRDefault="000D144D" w:rsidP="000D144D">
            <w:pPr>
              <w:spacing w:after="160" w:line="278" w:lineRule="auto"/>
              <w:rPr>
                <w:rFonts w:ascii="Times New Roman" w:hAnsi="Times New Roman" w:cs="Times New Roman"/>
              </w:rPr>
            </w:pPr>
          </w:p>
        </w:tc>
        <w:tc>
          <w:tcPr>
            <w:tcW w:w="963" w:type="dxa"/>
          </w:tcPr>
          <w:p w14:paraId="0E249152" w14:textId="77777777" w:rsidR="000D144D" w:rsidRPr="000D144D" w:rsidRDefault="000D144D" w:rsidP="000D144D">
            <w:pPr>
              <w:spacing w:after="160" w:line="278" w:lineRule="auto"/>
              <w:rPr>
                <w:rFonts w:ascii="Times New Roman" w:hAnsi="Times New Roman" w:cs="Times New Roman"/>
              </w:rPr>
            </w:pPr>
          </w:p>
        </w:tc>
        <w:tc>
          <w:tcPr>
            <w:tcW w:w="1075" w:type="dxa"/>
          </w:tcPr>
          <w:p w14:paraId="2BE79F7A" w14:textId="77777777" w:rsidR="000D144D" w:rsidRPr="000D144D" w:rsidRDefault="000D144D" w:rsidP="000D144D">
            <w:pPr>
              <w:spacing w:after="160" w:line="278" w:lineRule="auto"/>
              <w:rPr>
                <w:rFonts w:ascii="Times New Roman" w:hAnsi="Times New Roman" w:cs="Times New Roman"/>
              </w:rPr>
            </w:pPr>
          </w:p>
        </w:tc>
        <w:tc>
          <w:tcPr>
            <w:tcW w:w="1035" w:type="dxa"/>
          </w:tcPr>
          <w:p w14:paraId="6FDDD6FF" w14:textId="77777777" w:rsidR="000D144D" w:rsidRPr="000D144D" w:rsidRDefault="000D144D" w:rsidP="000D144D">
            <w:pPr>
              <w:spacing w:after="160" w:line="278" w:lineRule="auto"/>
              <w:rPr>
                <w:rFonts w:ascii="Times New Roman" w:hAnsi="Times New Roman" w:cs="Times New Roman"/>
              </w:rPr>
            </w:pPr>
          </w:p>
        </w:tc>
      </w:tr>
      <w:tr w:rsidR="000D144D" w:rsidRPr="000D144D" w14:paraId="22B29394" w14:textId="77777777" w:rsidTr="00046EAF">
        <w:tc>
          <w:tcPr>
            <w:tcW w:w="4142" w:type="dxa"/>
          </w:tcPr>
          <w:p w14:paraId="59D791CE" w14:textId="77777777" w:rsidR="000D144D" w:rsidRPr="000D144D" w:rsidRDefault="000D144D" w:rsidP="000D144D">
            <w:pPr>
              <w:spacing w:after="160" w:line="278" w:lineRule="auto"/>
              <w:rPr>
                <w:rFonts w:ascii="Times New Roman" w:hAnsi="Times New Roman" w:cs="Times New Roman"/>
              </w:rPr>
            </w:pPr>
            <w:r w:rsidRPr="000D144D">
              <w:rPr>
                <w:rFonts w:ascii="Times New Roman" w:hAnsi="Times New Roman" w:cs="Times New Roman"/>
              </w:rPr>
              <w:t>Enhancing sustainability practices to appeal to environmentally conscious consumers and comply with new regulations</w:t>
            </w:r>
          </w:p>
        </w:tc>
        <w:tc>
          <w:tcPr>
            <w:tcW w:w="1327" w:type="dxa"/>
          </w:tcPr>
          <w:p w14:paraId="3E0166F3" w14:textId="77777777" w:rsidR="000D144D" w:rsidRPr="000D144D" w:rsidRDefault="000D144D" w:rsidP="000D144D">
            <w:pPr>
              <w:spacing w:after="160" w:line="278" w:lineRule="auto"/>
              <w:rPr>
                <w:rFonts w:ascii="Times New Roman" w:hAnsi="Times New Roman" w:cs="Times New Roman"/>
              </w:rPr>
            </w:pPr>
          </w:p>
        </w:tc>
        <w:tc>
          <w:tcPr>
            <w:tcW w:w="808" w:type="dxa"/>
          </w:tcPr>
          <w:p w14:paraId="56D74D52" w14:textId="77777777" w:rsidR="000D144D" w:rsidRPr="000D144D" w:rsidRDefault="000D144D" w:rsidP="000D144D">
            <w:pPr>
              <w:spacing w:after="160" w:line="278" w:lineRule="auto"/>
              <w:rPr>
                <w:rFonts w:ascii="Times New Roman" w:hAnsi="Times New Roman" w:cs="Times New Roman"/>
              </w:rPr>
            </w:pPr>
          </w:p>
        </w:tc>
        <w:tc>
          <w:tcPr>
            <w:tcW w:w="963" w:type="dxa"/>
          </w:tcPr>
          <w:p w14:paraId="1CBE22DA" w14:textId="77777777" w:rsidR="000D144D" w:rsidRPr="000D144D" w:rsidRDefault="000D144D" w:rsidP="000D144D">
            <w:pPr>
              <w:spacing w:after="160" w:line="278" w:lineRule="auto"/>
              <w:rPr>
                <w:rFonts w:ascii="Times New Roman" w:hAnsi="Times New Roman" w:cs="Times New Roman"/>
              </w:rPr>
            </w:pPr>
          </w:p>
        </w:tc>
        <w:tc>
          <w:tcPr>
            <w:tcW w:w="1075" w:type="dxa"/>
          </w:tcPr>
          <w:p w14:paraId="454BB36D" w14:textId="77777777" w:rsidR="000D144D" w:rsidRPr="000D144D" w:rsidRDefault="000D144D" w:rsidP="000D144D">
            <w:pPr>
              <w:spacing w:after="160" w:line="278" w:lineRule="auto"/>
              <w:rPr>
                <w:rFonts w:ascii="Times New Roman" w:hAnsi="Times New Roman" w:cs="Times New Roman"/>
              </w:rPr>
            </w:pPr>
          </w:p>
        </w:tc>
        <w:tc>
          <w:tcPr>
            <w:tcW w:w="1035" w:type="dxa"/>
          </w:tcPr>
          <w:p w14:paraId="042F3937" w14:textId="77777777" w:rsidR="000D144D" w:rsidRPr="000D144D" w:rsidRDefault="000D144D" w:rsidP="000D144D">
            <w:pPr>
              <w:spacing w:after="160" w:line="278" w:lineRule="auto"/>
              <w:rPr>
                <w:rFonts w:ascii="Times New Roman" w:hAnsi="Times New Roman" w:cs="Times New Roman"/>
              </w:rPr>
            </w:pPr>
          </w:p>
        </w:tc>
      </w:tr>
      <w:tr w:rsidR="000D144D" w:rsidRPr="000D144D" w14:paraId="6807B761" w14:textId="77777777" w:rsidTr="00046EAF">
        <w:tc>
          <w:tcPr>
            <w:tcW w:w="4142" w:type="dxa"/>
          </w:tcPr>
          <w:p w14:paraId="37D448C4" w14:textId="77777777" w:rsidR="000D144D" w:rsidRPr="000D144D" w:rsidRDefault="000D144D" w:rsidP="000D144D">
            <w:pPr>
              <w:spacing w:after="160" w:line="278" w:lineRule="auto"/>
              <w:rPr>
                <w:rFonts w:ascii="Times New Roman" w:hAnsi="Times New Roman" w:cs="Times New Roman"/>
              </w:rPr>
            </w:pPr>
            <w:r w:rsidRPr="000D144D">
              <w:rPr>
                <w:rFonts w:ascii="Times New Roman" w:hAnsi="Times New Roman" w:cs="Times New Roman"/>
              </w:rPr>
              <w:t>We are streamlining operations and improving efficiency to offset higher operational costs.</w:t>
            </w:r>
          </w:p>
        </w:tc>
        <w:tc>
          <w:tcPr>
            <w:tcW w:w="1327" w:type="dxa"/>
          </w:tcPr>
          <w:p w14:paraId="65F8634A" w14:textId="77777777" w:rsidR="000D144D" w:rsidRPr="000D144D" w:rsidRDefault="000D144D" w:rsidP="000D144D">
            <w:pPr>
              <w:spacing w:after="160" w:line="278" w:lineRule="auto"/>
              <w:rPr>
                <w:rFonts w:ascii="Times New Roman" w:hAnsi="Times New Roman" w:cs="Times New Roman"/>
              </w:rPr>
            </w:pPr>
          </w:p>
        </w:tc>
        <w:tc>
          <w:tcPr>
            <w:tcW w:w="808" w:type="dxa"/>
          </w:tcPr>
          <w:p w14:paraId="0505F0CB" w14:textId="77777777" w:rsidR="000D144D" w:rsidRPr="000D144D" w:rsidRDefault="000D144D" w:rsidP="000D144D">
            <w:pPr>
              <w:spacing w:after="160" w:line="278" w:lineRule="auto"/>
              <w:rPr>
                <w:rFonts w:ascii="Times New Roman" w:hAnsi="Times New Roman" w:cs="Times New Roman"/>
              </w:rPr>
            </w:pPr>
          </w:p>
        </w:tc>
        <w:tc>
          <w:tcPr>
            <w:tcW w:w="963" w:type="dxa"/>
          </w:tcPr>
          <w:p w14:paraId="4FF3463B" w14:textId="77777777" w:rsidR="000D144D" w:rsidRPr="000D144D" w:rsidRDefault="000D144D" w:rsidP="000D144D">
            <w:pPr>
              <w:spacing w:after="160" w:line="278" w:lineRule="auto"/>
              <w:rPr>
                <w:rFonts w:ascii="Times New Roman" w:hAnsi="Times New Roman" w:cs="Times New Roman"/>
              </w:rPr>
            </w:pPr>
          </w:p>
        </w:tc>
        <w:tc>
          <w:tcPr>
            <w:tcW w:w="1075" w:type="dxa"/>
          </w:tcPr>
          <w:p w14:paraId="42DA1EE6" w14:textId="77777777" w:rsidR="000D144D" w:rsidRPr="000D144D" w:rsidRDefault="000D144D" w:rsidP="000D144D">
            <w:pPr>
              <w:spacing w:after="160" w:line="278" w:lineRule="auto"/>
              <w:rPr>
                <w:rFonts w:ascii="Times New Roman" w:hAnsi="Times New Roman" w:cs="Times New Roman"/>
              </w:rPr>
            </w:pPr>
          </w:p>
        </w:tc>
        <w:tc>
          <w:tcPr>
            <w:tcW w:w="1035" w:type="dxa"/>
          </w:tcPr>
          <w:p w14:paraId="44E032C0" w14:textId="77777777" w:rsidR="000D144D" w:rsidRPr="000D144D" w:rsidRDefault="000D144D" w:rsidP="000D144D">
            <w:pPr>
              <w:spacing w:after="160" w:line="278" w:lineRule="auto"/>
              <w:rPr>
                <w:rFonts w:ascii="Times New Roman" w:hAnsi="Times New Roman" w:cs="Times New Roman"/>
              </w:rPr>
            </w:pPr>
          </w:p>
        </w:tc>
      </w:tr>
    </w:tbl>
    <w:p w14:paraId="0B12F6F5" w14:textId="77777777" w:rsidR="000D144D" w:rsidRPr="000D144D" w:rsidRDefault="000D144D" w:rsidP="000D144D">
      <w:pPr>
        <w:rPr>
          <w:rFonts w:ascii="Times New Roman" w:hAnsi="Times New Roman" w:cs="Times New Roman"/>
        </w:rPr>
      </w:pPr>
    </w:p>
    <w:p w14:paraId="7198CC00" w14:textId="77777777" w:rsidR="000D144D" w:rsidRPr="000D144D" w:rsidRDefault="000D144D" w:rsidP="000D144D">
      <w:pPr>
        <w:rPr>
          <w:rFonts w:ascii="Times New Roman" w:hAnsi="Times New Roman" w:cs="Times New Roman"/>
        </w:rPr>
      </w:pPr>
    </w:p>
    <w:p w14:paraId="0DD70248" w14:textId="77777777" w:rsidR="000D144D" w:rsidRPr="000D144D" w:rsidRDefault="000D144D" w:rsidP="000D144D">
      <w:pPr>
        <w:rPr>
          <w:rFonts w:ascii="Times New Roman" w:hAnsi="Times New Roman" w:cs="Times New Roman"/>
        </w:rPr>
      </w:pPr>
    </w:p>
    <w:p w14:paraId="0C7F3563" w14:textId="77777777" w:rsidR="000D144D" w:rsidRPr="000D144D" w:rsidRDefault="000D144D" w:rsidP="000D144D">
      <w:pPr>
        <w:rPr>
          <w:rFonts w:ascii="Times New Roman" w:hAnsi="Times New Roman" w:cs="Times New Roman"/>
        </w:rPr>
      </w:pPr>
    </w:p>
    <w:p w14:paraId="63126298" w14:textId="77777777" w:rsidR="000D144D" w:rsidRPr="000D144D" w:rsidRDefault="000D144D" w:rsidP="000D144D">
      <w:pPr>
        <w:rPr>
          <w:rFonts w:ascii="Times New Roman" w:hAnsi="Times New Roman" w:cs="Times New Roman"/>
        </w:rPr>
      </w:pPr>
      <w:r w:rsidRPr="000D144D">
        <w:rPr>
          <w:rFonts w:ascii="Times New Roman" w:hAnsi="Times New Roman" w:cs="Times New Roman"/>
        </w:rPr>
        <w:br w:type="page"/>
      </w:r>
    </w:p>
    <w:p w14:paraId="7A4C9748" w14:textId="6A0BAB51" w:rsidR="000D144D" w:rsidRDefault="000D144D" w:rsidP="000D144D">
      <w:pPr>
        <w:rPr>
          <w:rFonts w:ascii="Times New Roman" w:hAnsi="Times New Roman" w:cs="Times New Roman"/>
          <w:b/>
          <w:bCs/>
          <w:sz w:val="48"/>
          <w:szCs w:val="48"/>
        </w:rPr>
      </w:pPr>
    </w:p>
    <w:p w14:paraId="355E4BE9" w14:textId="77777777" w:rsidR="000D144D" w:rsidRDefault="000D144D" w:rsidP="000D144D">
      <w:pPr>
        <w:rPr>
          <w:rFonts w:ascii="Times New Roman" w:hAnsi="Times New Roman" w:cs="Times New Roman"/>
          <w:b/>
          <w:bCs/>
          <w:sz w:val="48"/>
          <w:szCs w:val="48"/>
        </w:rPr>
      </w:pPr>
    </w:p>
    <w:p w14:paraId="0BB760B2" w14:textId="77777777" w:rsidR="000D144D" w:rsidRDefault="000D144D" w:rsidP="000D144D">
      <w:pPr>
        <w:rPr>
          <w:rFonts w:ascii="Times New Roman" w:hAnsi="Times New Roman" w:cs="Times New Roman"/>
          <w:b/>
          <w:bCs/>
          <w:sz w:val="48"/>
          <w:szCs w:val="48"/>
        </w:rPr>
      </w:pPr>
    </w:p>
    <w:p w14:paraId="0B18B308" w14:textId="77777777" w:rsidR="000D144D" w:rsidRDefault="000D144D" w:rsidP="000D144D">
      <w:pPr>
        <w:rPr>
          <w:rFonts w:ascii="Times New Roman" w:hAnsi="Times New Roman" w:cs="Times New Roman"/>
          <w:b/>
          <w:bCs/>
          <w:sz w:val="48"/>
          <w:szCs w:val="48"/>
        </w:rPr>
      </w:pPr>
    </w:p>
    <w:p w14:paraId="00BD646C" w14:textId="77777777" w:rsidR="000D144D" w:rsidRDefault="000D144D" w:rsidP="000D144D">
      <w:pPr>
        <w:rPr>
          <w:rFonts w:ascii="Times New Roman" w:hAnsi="Times New Roman" w:cs="Times New Roman"/>
          <w:b/>
          <w:bCs/>
          <w:sz w:val="48"/>
          <w:szCs w:val="48"/>
        </w:rPr>
      </w:pPr>
    </w:p>
    <w:p w14:paraId="40C560C8" w14:textId="77777777" w:rsidR="000D144D" w:rsidRDefault="000D144D" w:rsidP="000D144D">
      <w:pPr>
        <w:jc w:val="center"/>
        <w:rPr>
          <w:rFonts w:ascii="Times New Roman" w:hAnsi="Times New Roman" w:cs="Times New Roman"/>
          <w:b/>
          <w:bCs/>
          <w:sz w:val="48"/>
          <w:szCs w:val="48"/>
        </w:rPr>
      </w:pPr>
    </w:p>
    <w:p w14:paraId="0A1F67E1" w14:textId="77777777" w:rsidR="000D144D" w:rsidRPr="008D7A6D" w:rsidRDefault="000D144D" w:rsidP="000D144D">
      <w:pPr>
        <w:jc w:val="center"/>
        <w:rPr>
          <w:rFonts w:ascii="Times New Roman" w:hAnsi="Times New Roman" w:cs="Times New Roman"/>
          <w:b/>
          <w:bCs/>
          <w:sz w:val="48"/>
          <w:szCs w:val="48"/>
        </w:rPr>
      </w:pPr>
    </w:p>
    <w:p w14:paraId="0ECB113C" w14:textId="77777777" w:rsidR="000D144D" w:rsidRDefault="000D144D"/>
    <w:sectPr w:rsidR="000D14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693D91"/>
    <w:multiLevelType w:val="multilevel"/>
    <w:tmpl w:val="46826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3A1E33"/>
    <w:multiLevelType w:val="multilevel"/>
    <w:tmpl w:val="9AF8A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8220B1"/>
    <w:multiLevelType w:val="multilevel"/>
    <w:tmpl w:val="CF86D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017A1C"/>
    <w:multiLevelType w:val="multilevel"/>
    <w:tmpl w:val="930A5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E16E8C"/>
    <w:multiLevelType w:val="multilevel"/>
    <w:tmpl w:val="6F56C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FF601B"/>
    <w:multiLevelType w:val="hybridMultilevel"/>
    <w:tmpl w:val="61905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6A7C85"/>
    <w:multiLevelType w:val="multilevel"/>
    <w:tmpl w:val="AF9A49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7D6F5E"/>
    <w:multiLevelType w:val="hybridMultilevel"/>
    <w:tmpl w:val="7DF25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987647"/>
    <w:multiLevelType w:val="multilevel"/>
    <w:tmpl w:val="84BA7A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7636C6"/>
    <w:multiLevelType w:val="multilevel"/>
    <w:tmpl w:val="ECD428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E12733A"/>
    <w:multiLevelType w:val="multilevel"/>
    <w:tmpl w:val="837CBC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1325AEE"/>
    <w:multiLevelType w:val="multilevel"/>
    <w:tmpl w:val="57B07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2B726C7"/>
    <w:multiLevelType w:val="hybridMultilevel"/>
    <w:tmpl w:val="B72E0C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7460F8C"/>
    <w:multiLevelType w:val="multilevel"/>
    <w:tmpl w:val="3D683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4103798"/>
    <w:multiLevelType w:val="multilevel"/>
    <w:tmpl w:val="F4C83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85E4F63"/>
    <w:multiLevelType w:val="multilevel"/>
    <w:tmpl w:val="96D25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2E06AC2"/>
    <w:multiLevelType w:val="multilevel"/>
    <w:tmpl w:val="C680B69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5E55639"/>
    <w:multiLevelType w:val="multilevel"/>
    <w:tmpl w:val="427878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6214EF9"/>
    <w:multiLevelType w:val="multilevel"/>
    <w:tmpl w:val="C8668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4E5406F"/>
    <w:multiLevelType w:val="multilevel"/>
    <w:tmpl w:val="2320F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25067269">
    <w:abstractNumId w:val="17"/>
  </w:num>
  <w:num w:numId="2" w16cid:durableId="988048705">
    <w:abstractNumId w:val="6"/>
  </w:num>
  <w:num w:numId="3" w16cid:durableId="1512834276">
    <w:abstractNumId w:val="16"/>
  </w:num>
  <w:num w:numId="4" w16cid:durableId="1057630770">
    <w:abstractNumId w:val="15"/>
  </w:num>
  <w:num w:numId="5" w16cid:durableId="756903015">
    <w:abstractNumId w:val="18"/>
  </w:num>
  <w:num w:numId="6" w16cid:durableId="464855872">
    <w:abstractNumId w:val="10"/>
  </w:num>
  <w:num w:numId="7" w16cid:durableId="631061095">
    <w:abstractNumId w:val="14"/>
  </w:num>
  <w:num w:numId="8" w16cid:durableId="1738934593">
    <w:abstractNumId w:val="13"/>
  </w:num>
  <w:num w:numId="9" w16cid:durableId="1201085872">
    <w:abstractNumId w:val="11"/>
  </w:num>
  <w:num w:numId="10" w16cid:durableId="617495202">
    <w:abstractNumId w:val="0"/>
  </w:num>
  <w:num w:numId="11" w16cid:durableId="1280919334">
    <w:abstractNumId w:val="19"/>
  </w:num>
  <w:num w:numId="12" w16cid:durableId="1450858082">
    <w:abstractNumId w:val="1"/>
  </w:num>
  <w:num w:numId="13" w16cid:durableId="493494456">
    <w:abstractNumId w:val="2"/>
  </w:num>
  <w:num w:numId="14" w16cid:durableId="445319892">
    <w:abstractNumId w:val="4"/>
  </w:num>
  <w:num w:numId="15" w16cid:durableId="1656107653">
    <w:abstractNumId w:val="9"/>
  </w:num>
  <w:num w:numId="16" w16cid:durableId="745222817">
    <w:abstractNumId w:val="8"/>
  </w:num>
  <w:num w:numId="17" w16cid:durableId="358627306">
    <w:abstractNumId w:val="3"/>
  </w:num>
  <w:num w:numId="18" w16cid:durableId="435902560">
    <w:abstractNumId w:val="7"/>
  </w:num>
  <w:num w:numId="19" w16cid:durableId="1164051201">
    <w:abstractNumId w:val="12"/>
  </w:num>
  <w:num w:numId="20" w16cid:durableId="174806612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44D"/>
    <w:rsid w:val="00020590"/>
    <w:rsid w:val="00045E75"/>
    <w:rsid w:val="000633BF"/>
    <w:rsid w:val="000C3444"/>
    <w:rsid w:val="000D10C4"/>
    <w:rsid w:val="000D144D"/>
    <w:rsid w:val="000D578F"/>
    <w:rsid w:val="000E3704"/>
    <w:rsid w:val="000E7F3F"/>
    <w:rsid w:val="00104814"/>
    <w:rsid w:val="001256FC"/>
    <w:rsid w:val="00151AF0"/>
    <w:rsid w:val="00154B72"/>
    <w:rsid w:val="0018133A"/>
    <w:rsid w:val="00181A16"/>
    <w:rsid w:val="00190A06"/>
    <w:rsid w:val="001E5141"/>
    <w:rsid w:val="00202D68"/>
    <w:rsid w:val="00214E6A"/>
    <w:rsid w:val="00226B5B"/>
    <w:rsid w:val="00247567"/>
    <w:rsid w:val="002561F3"/>
    <w:rsid w:val="00270AE9"/>
    <w:rsid w:val="002838FC"/>
    <w:rsid w:val="002965F4"/>
    <w:rsid w:val="002A6304"/>
    <w:rsid w:val="002B27FA"/>
    <w:rsid w:val="002B2A7E"/>
    <w:rsid w:val="002C00EB"/>
    <w:rsid w:val="002D0C68"/>
    <w:rsid w:val="002F2765"/>
    <w:rsid w:val="002F4C26"/>
    <w:rsid w:val="002F658D"/>
    <w:rsid w:val="00312540"/>
    <w:rsid w:val="0032318B"/>
    <w:rsid w:val="0034120A"/>
    <w:rsid w:val="0036407B"/>
    <w:rsid w:val="00366F2D"/>
    <w:rsid w:val="003816BA"/>
    <w:rsid w:val="00383083"/>
    <w:rsid w:val="00384E0F"/>
    <w:rsid w:val="00397FFA"/>
    <w:rsid w:val="003A4518"/>
    <w:rsid w:val="003C5F32"/>
    <w:rsid w:val="003D6F03"/>
    <w:rsid w:val="003E2528"/>
    <w:rsid w:val="00415836"/>
    <w:rsid w:val="00417B8B"/>
    <w:rsid w:val="004324DA"/>
    <w:rsid w:val="00435BCD"/>
    <w:rsid w:val="004524A6"/>
    <w:rsid w:val="00457854"/>
    <w:rsid w:val="004710DF"/>
    <w:rsid w:val="00473D7A"/>
    <w:rsid w:val="00477BFD"/>
    <w:rsid w:val="00483B49"/>
    <w:rsid w:val="00493AE1"/>
    <w:rsid w:val="004B25D5"/>
    <w:rsid w:val="004C2E11"/>
    <w:rsid w:val="004C4FA5"/>
    <w:rsid w:val="004E234A"/>
    <w:rsid w:val="004F54BE"/>
    <w:rsid w:val="00503939"/>
    <w:rsid w:val="00521609"/>
    <w:rsid w:val="00546A33"/>
    <w:rsid w:val="005539C3"/>
    <w:rsid w:val="00562B9A"/>
    <w:rsid w:val="005C3C76"/>
    <w:rsid w:val="005E79F0"/>
    <w:rsid w:val="005F2275"/>
    <w:rsid w:val="00623531"/>
    <w:rsid w:val="00646DF0"/>
    <w:rsid w:val="0065340E"/>
    <w:rsid w:val="0067384C"/>
    <w:rsid w:val="0067465D"/>
    <w:rsid w:val="006873C6"/>
    <w:rsid w:val="00691250"/>
    <w:rsid w:val="006923D3"/>
    <w:rsid w:val="006A1B85"/>
    <w:rsid w:val="006A48A1"/>
    <w:rsid w:val="006D1A8E"/>
    <w:rsid w:val="006E2F50"/>
    <w:rsid w:val="00711191"/>
    <w:rsid w:val="007344F0"/>
    <w:rsid w:val="007419F9"/>
    <w:rsid w:val="00750AEE"/>
    <w:rsid w:val="00766EA7"/>
    <w:rsid w:val="007A0D60"/>
    <w:rsid w:val="007B239B"/>
    <w:rsid w:val="007C3B51"/>
    <w:rsid w:val="007D13C5"/>
    <w:rsid w:val="007E60C9"/>
    <w:rsid w:val="008066C9"/>
    <w:rsid w:val="00810D1C"/>
    <w:rsid w:val="00833ECA"/>
    <w:rsid w:val="008464CA"/>
    <w:rsid w:val="0086753B"/>
    <w:rsid w:val="008912F1"/>
    <w:rsid w:val="008A4A9A"/>
    <w:rsid w:val="008C522D"/>
    <w:rsid w:val="008D11C3"/>
    <w:rsid w:val="008F5419"/>
    <w:rsid w:val="009022C1"/>
    <w:rsid w:val="00943F2F"/>
    <w:rsid w:val="00955B39"/>
    <w:rsid w:val="009A152F"/>
    <w:rsid w:val="009A37E1"/>
    <w:rsid w:val="009A4248"/>
    <w:rsid w:val="009B6D35"/>
    <w:rsid w:val="009B7703"/>
    <w:rsid w:val="009C781F"/>
    <w:rsid w:val="00A02DEE"/>
    <w:rsid w:val="00A11CC0"/>
    <w:rsid w:val="00A20CED"/>
    <w:rsid w:val="00A30CBC"/>
    <w:rsid w:val="00A61FA8"/>
    <w:rsid w:val="00A7273C"/>
    <w:rsid w:val="00A75126"/>
    <w:rsid w:val="00A82FE5"/>
    <w:rsid w:val="00A931C0"/>
    <w:rsid w:val="00AA22B3"/>
    <w:rsid w:val="00AB0873"/>
    <w:rsid w:val="00AB3D64"/>
    <w:rsid w:val="00AB409F"/>
    <w:rsid w:val="00AE67EC"/>
    <w:rsid w:val="00AF6D20"/>
    <w:rsid w:val="00B20D78"/>
    <w:rsid w:val="00B84120"/>
    <w:rsid w:val="00BB719E"/>
    <w:rsid w:val="00BD11A7"/>
    <w:rsid w:val="00C20F09"/>
    <w:rsid w:val="00C27746"/>
    <w:rsid w:val="00C449C8"/>
    <w:rsid w:val="00C51888"/>
    <w:rsid w:val="00C65F4F"/>
    <w:rsid w:val="00C67786"/>
    <w:rsid w:val="00C756C8"/>
    <w:rsid w:val="00C80F5D"/>
    <w:rsid w:val="00C8179E"/>
    <w:rsid w:val="00C821B6"/>
    <w:rsid w:val="00CA2006"/>
    <w:rsid w:val="00CB0047"/>
    <w:rsid w:val="00CC18C0"/>
    <w:rsid w:val="00CE3BC1"/>
    <w:rsid w:val="00CF1E2D"/>
    <w:rsid w:val="00CF4058"/>
    <w:rsid w:val="00D22F01"/>
    <w:rsid w:val="00D5211A"/>
    <w:rsid w:val="00D64838"/>
    <w:rsid w:val="00D675C4"/>
    <w:rsid w:val="00D73E07"/>
    <w:rsid w:val="00D76965"/>
    <w:rsid w:val="00D811A9"/>
    <w:rsid w:val="00DC3F7B"/>
    <w:rsid w:val="00DC5A69"/>
    <w:rsid w:val="00DD31AB"/>
    <w:rsid w:val="00DF1BC2"/>
    <w:rsid w:val="00E05B5A"/>
    <w:rsid w:val="00E13104"/>
    <w:rsid w:val="00E263FA"/>
    <w:rsid w:val="00E43613"/>
    <w:rsid w:val="00E47974"/>
    <w:rsid w:val="00E61FE5"/>
    <w:rsid w:val="00E649FF"/>
    <w:rsid w:val="00E7411D"/>
    <w:rsid w:val="00E85A64"/>
    <w:rsid w:val="00EC3E5A"/>
    <w:rsid w:val="00EC621D"/>
    <w:rsid w:val="00EE0008"/>
    <w:rsid w:val="00F03919"/>
    <w:rsid w:val="00F347F2"/>
    <w:rsid w:val="00F67A23"/>
    <w:rsid w:val="00F71B19"/>
    <w:rsid w:val="00F9207F"/>
    <w:rsid w:val="00FA7BA9"/>
    <w:rsid w:val="00FB2167"/>
    <w:rsid w:val="00FC49B1"/>
    <w:rsid w:val="00FD20AC"/>
    <w:rsid w:val="00FE68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3C3560"/>
  <w15:chartTrackingRefBased/>
  <w15:docId w15:val="{0AADC134-2FFB-4C05-AA0A-906DFDC60C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239B"/>
  </w:style>
  <w:style w:type="paragraph" w:styleId="Heading1">
    <w:name w:val="heading 1"/>
    <w:basedOn w:val="Normal"/>
    <w:next w:val="Normal"/>
    <w:link w:val="Heading1Char"/>
    <w:uiPriority w:val="9"/>
    <w:qFormat/>
    <w:rsid w:val="000D14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D14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D14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14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14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14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14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14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14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14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D14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D14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14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14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14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14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14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144D"/>
    <w:rPr>
      <w:rFonts w:eastAsiaTheme="majorEastAsia" w:cstheme="majorBidi"/>
      <w:color w:val="272727" w:themeColor="text1" w:themeTint="D8"/>
    </w:rPr>
  </w:style>
  <w:style w:type="paragraph" w:styleId="Title">
    <w:name w:val="Title"/>
    <w:basedOn w:val="Normal"/>
    <w:next w:val="Normal"/>
    <w:link w:val="TitleChar"/>
    <w:uiPriority w:val="10"/>
    <w:qFormat/>
    <w:rsid w:val="000D14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14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14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14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144D"/>
    <w:pPr>
      <w:spacing w:before="160"/>
      <w:jc w:val="center"/>
    </w:pPr>
    <w:rPr>
      <w:i/>
      <w:iCs/>
      <w:color w:val="404040" w:themeColor="text1" w:themeTint="BF"/>
    </w:rPr>
  </w:style>
  <w:style w:type="character" w:customStyle="1" w:styleId="QuoteChar">
    <w:name w:val="Quote Char"/>
    <w:basedOn w:val="DefaultParagraphFont"/>
    <w:link w:val="Quote"/>
    <w:uiPriority w:val="29"/>
    <w:rsid w:val="000D144D"/>
    <w:rPr>
      <w:i/>
      <w:iCs/>
      <w:color w:val="404040" w:themeColor="text1" w:themeTint="BF"/>
    </w:rPr>
  </w:style>
  <w:style w:type="paragraph" w:styleId="ListParagraph">
    <w:name w:val="List Paragraph"/>
    <w:basedOn w:val="Normal"/>
    <w:uiPriority w:val="34"/>
    <w:qFormat/>
    <w:rsid w:val="000D144D"/>
    <w:pPr>
      <w:ind w:left="720"/>
      <w:contextualSpacing/>
    </w:pPr>
  </w:style>
  <w:style w:type="character" w:styleId="IntenseEmphasis">
    <w:name w:val="Intense Emphasis"/>
    <w:basedOn w:val="DefaultParagraphFont"/>
    <w:uiPriority w:val="21"/>
    <w:qFormat/>
    <w:rsid w:val="000D144D"/>
    <w:rPr>
      <w:i/>
      <w:iCs/>
      <w:color w:val="0F4761" w:themeColor="accent1" w:themeShade="BF"/>
    </w:rPr>
  </w:style>
  <w:style w:type="paragraph" w:styleId="IntenseQuote">
    <w:name w:val="Intense Quote"/>
    <w:basedOn w:val="Normal"/>
    <w:next w:val="Normal"/>
    <w:link w:val="IntenseQuoteChar"/>
    <w:uiPriority w:val="30"/>
    <w:qFormat/>
    <w:rsid w:val="000D14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144D"/>
    <w:rPr>
      <w:i/>
      <w:iCs/>
      <w:color w:val="0F4761" w:themeColor="accent1" w:themeShade="BF"/>
    </w:rPr>
  </w:style>
  <w:style w:type="character" w:styleId="IntenseReference">
    <w:name w:val="Intense Reference"/>
    <w:basedOn w:val="DefaultParagraphFont"/>
    <w:uiPriority w:val="32"/>
    <w:qFormat/>
    <w:rsid w:val="000D144D"/>
    <w:rPr>
      <w:b/>
      <w:bCs/>
      <w:smallCaps/>
      <w:color w:val="0F4761" w:themeColor="accent1" w:themeShade="BF"/>
      <w:spacing w:val="5"/>
    </w:rPr>
  </w:style>
  <w:style w:type="paragraph" w:styleId="TOCHeading">
    <w:name w:val="TOC Heading"/>
    <w:basedOn w:val="Heading1"/>
    <w:next w:val="Normal"/>
    <w:uiPriority w:val="39"/>
    <w:unhideWhenUsed/>
    <w:qFormat/>
    <w:rsid w:val="000D144D"/>
    <w:pPr>
      <w:spacing w:before="0" w:after="0" w:line="360"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0D144D"/>
    <w:pPr>
      <w:spacing w:after="100" w:line="259" w:lineRule="auto"/>
    </w:pPr>
    <w:rPr>
      <w:rFonts w:ascii="Times New Roman" w:hAnsi="Times New Roman"/>
      <w:szCs w:val="22"/>
    </w:rPr>
  </w:style>
  <w:style w:type="paragraph" w:styleId="TOC2">
    <w:name w:val="toc 2"/>
    <w:basedOn w:val="Normal"/>
    <w:next w:val="Normal"/>
    <w:autoRedefine/>
    <w:uiPriority w:val="39"/>
    <w:unhideWhenUsed/>
    <w:rsid w:val="000D144D"/>
    <w:pPr>
      <w:spacing w:after="100" w:line="259" w:lineRule="auto"/>
      <w:ind w:left="220"/>
    </w:pPr>
    <w:rPr>
      <w:rFonts w:ascii="Times New Roman" w:hAnsi="Times New Roman"/>
      <w:szCs w:val="22"/>
    </w:rPr>
  </w:style>
  <w:style w:type="paragraph" w:styleId="TOC3">
    <w:name w:val="toc 3"/>
    <w:basedOn w:val="Normal"/>
    <w:next w:val="Normal"/>
    <w:autoRedefine/>
    <w:uiPriority w:val="39"/>
    <w:unhideWhenUsed/>
    <w:rsid w:val="000D144D"/>
    <w:pPr>
      <w:spacing w:after="100" w:line="259" w:lineRule="auto"/>
      <w:ind w:left="440"/>
    </w:pPr>
    <w:rPr>
      <w:rFonts w:ascii="Times New Roman" w:hAnsi="Times New Roman"/>
      <w:szCs w:val="22"/>
    </w:rPr>
  </w:style>
  <w:style w:type="character" w:styleId="Hyperlink">
    <w:name w:val="Hyperlink"/>
    <w:basedOn w:val="DefaultParagraphFont"/>
    <w:uiPriority w:val="99"/>
    <w:unhideWhenUsed/>
    <w:rsid w:val="000D144D"/>
    <w:rPr>
      <w:color w:val="467886" w:themeColor="hyperlink"/>
      <w:u w:val="single"/>
    </w:rPr>
  </w:style>
  <w:style w:type="table" w:styleId="TableGrid">
    <w:name w:val="Table Grid"/>
    <w:basedOn w:val="TableNormal"/>
    <w:uiPriority w:val="59"/>
    <w:rsid w:val="000D14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D144D"/>
    <w:pPr>
      <w:tabs>
        <w:tab w:val="center" w:pos="4513"/>
        <w:tab w:val="right" w:pos="9026"/>
      </w:tabs>
      <w:spacing w:after="0" w:line="240" w:lineRule="auto"/>
    </w:pPr>
    <w:rPr>
      <w:rFonts w:ascii="Times New Roman" w:hAnsi="Times New Roman"/>
      <w:szCs w:val="22"/>
    </w:rPr>
  </w:style>
  <w:style w:type="character" w:customStyle="1" w:styleId="HeaderChar">
    <w:name w:val="Header Char"/>
    <w:basedOn w:val="DefaultParagraphFont"/>
    <w:link w:val="Header"/>
    <w:uiPriority w:val="99"/>
    <w:rsid w:val="000D144D"/>
    <w:rPr>
      <w:rFonts w:ascii="Times New Roman" w:hAnsi="Times New Roman"/>
      <w:szCs w:val="22"/>
    </w:rPr>
  </w:style>
  <w:style w:type="paragraph" w:styleId="Footer">
    <w:name w:val="footer"/>
    <w:basedOn w:val="Normal"/>
    <w:link w:val="FooterChar"/>
    <w:uiPriority w:val="99"/>
    <w:unhideWhenUsed/>
    <w:rsid w:val="000D144D"/>
    <w:pPr>
      <w:tabs>
        <w:tab w:val="center" w:pos="4513"/>
        <w:tab w:val="right" w:pos="9026"/>
      </w:tabs>
      <w:spacing w:after="0" w:line="240" w:lineRule="auto"/>
    </w:pPr>
    <w:rPr>
      <w:rFonts w:ascii="Times New Roman" w:hAnsi="Times New Roman"/>
      <w:szCs w:val="22"/>
    </w:rPr>
  </w:style>
  <w:style w:type="character" w:customStyle="1" w:styleId="FooterChar">
    <w:name w:val="Footer Char"/>
    <w:basedOn w:val="DefaultParagraphFont"/>
    <w:link w:val="Footer"/>
    <w:uiPriority w:val="99"/>
    <w:rsid w:val="000D144D"/>
    <w:rPr>
      <w:rFonts w:ascii="Times New Roman" w:hAnsi="Times New Roman"/>
      <w:szCs w:val="22"/>
    </w:rPr>
  </w:style>
  <w:style w:type="paragraph" w:styleId="NormalWeb">
    <w:name w:val="Normal (Web)"/>
    <w:basedOn w:val="Normal"/>
    <w:uiPriority w:val="99"/>
    <w:unhideWhenUsed/>
    <w:rsid w:val="000D144D"/>
    <w:pPr>
      <w:spacing w:line="259" w:lineRule="auto"/>
    </w:pPr>
    <w:rPr>
      <w:rFonts w:ascii="Times New Roman" w:hAnsi="Times New Roman" w:cs="Times New Roman"/>
    </w:rPr>
  </w:style>
  <w:style w:type="character" w:styleId="CommentReference">
    <w:name w:val="annotation reference"/>
    <w:basedOn w:val="DefaultParagraphFont"/>
    <w:uiPriority w:val="99"/>
    <w:semiHidden/>
    <w:unhideWhenUsed/>
    <w:rsid w:val="000D144D"/>
    <w:rPr>
      <w:sz w:val="16"/>
      <w:szCs w:val="16"/>
    </w:rPr>
  </w:style>
  <w:style w:type="paragraph" w:styleId="CommentText">
    <w:name w:val="annotation text"/>
    <w:basedOn w:val="Normal"/>
    <w:link w:val="CommentTextChar"/>
    <w:uiPriority w:val="99"/>
    <w:unhideWhenUsed/>
    <w:rsid w:val="000D144D"/>
    <w:pPr>
      <w:spacing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rsid w:val="000D144D"/>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0D144D"/>
    <w:rPr>
      <w:b/>
      <w:bCs/>
    </w:rPr>
  </w:style>
  <w:style w:type="character" w:customStyle="1" w:styleId="CommentSubjectChar">
    <w:name w:val="Comment Subject Char"/>
    <w:basedOn w:val="CommentTextChar"/>
    <w:link w:val="CommentSubject"/>
    <w:uiPriority w:val="99"/>
    <w:semiHidden/>
    <w:rsid w:val="000D144D"/>
    <w:rPr>
      <w:rFonts w:ascii="Times New Roman" w:hAnsi="Times New Roman"/>
      <w:b/>
      <w:bCs/>
      <w:sz w:val="20"/>
      <w:szCs w:val="20"/>
    </w:rPr>
  </w:style>
  <w:style w:type="paragraph" w:styleId="BalloonText">
    <w:name w:val="Balloon Text"/>
    <w:basedOn w:val="Normal"/>
    <w:link w:val="BalloonTextChar"/>
    <w:uiPriority w:val="99"/>
    <w:semiHidden/>
    <w:unhideWhenUsed/>
    <w:rsid w:val="000D144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D144D"/>
    <w:rPr>
      <w:rFonts w:ascii="Segoe UI" w:hAnsi="Segoe UI" w:cs="Segoe UI"/>
      <w:sz w:val="18"/>
      <w:szCs w:val="18"/>
    </w:rPr>
  </w:style>
  <w:style w:type="character" w:styleId="Emphasis">
    <w:name w:val="Emphasis"/>
    <w:basedOn w:val="DefaultParagraphFont"/>
    <w:uiPriority w:val="20"/>
    <w:qFormat/>
    <w:rsid w:val="000D144D"/>
    <w:rPr>
      <w:i/>
      <w:iCs/>
    </w:rPr>
  </w:style>
  <w:style w:type="character" w:customStyle="1" w:styleId="UnresolvedMention1">
    <w:name w:val="Unresolved Mention1"/>
    <w:basedOn w:val="DefaultParagraphFont"/>
    <w:uiPriority w:val="99"/>
    <w:semiHidden/>
    <w:unhideWhenUsed/>
    <w:rsid w:val="000D144D"/>
    <w:rPr>
      <w:color w:val="605E5C"/>
      <w:shd w:val="clear" w:color="auto" w:fill="E1DFDD"/>
    </w:rPr>
  </w:style>
  <w:style w:type="character" w:styleId="Strong">
    <w:name w:val="Strong"/>
    <w:basedOn w:val="DefaultParagraphFont"/>
    <w:uiPriority w:val="22"/>
    <w:qFormat/>
    <w:rsid w:val="000D144D"/>
    <w:rPr>
      <w:b/>
      <w:bCs/>
    </w:rPr>
  </w:style>
  <w:style w:type="character" w:customStyle="1" w:styleId="katex-mathml">
    <w:name w:val="katex-mathml"/>
    <w:basedOn w:val="DefaultParagraphFont"/>
    <w:rsid w:val="000D144D"/>
  </w:style>
  <w:style w:type="character" w:customStyle="1" w:styleId="mord">
    <w:name w:val="mord"/>
    <w:basedOn w:val="DefaultParagraphFont"/>
    <w:rsid w:val="000D144D"/>
  </w:style>
  <w:style w:type="paragraph" w:styleId="HTMLPreformatted">
    <w:name w:val="HTML Preformatted"/>
    <w:basedOn w:val="Normal"/>
    <w:link w:val="HTMLPreformattedChar"/>
    <w:uiPriority w:val="99"/>
    <w:semiHidden/>
    <w:unhideWhenUsed/>
    <w:rsid w:val="000D144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0D144D"/>
    <w:rPr>
      <w:rFonts w:ascii="Courier New" w:eastAsia="Times New Roman" w:hAnsi="Courier New" w:cs="Courier New"/>
      <w:kern w:val="0"/>
      <w:sz w:val="20"/>
      <w:szCs w:val="20"/>
      <w:lang w:eastAsia="en-GB"/>
      <w14:ligatures w14:val="none"/>
    </w:rPr>
  </w:style>
  <w:style w:type="character" w:styleId="HTMLCode">
    <w:name w:val="HTML Code"/>
    <w:basedOn w:val="DefaultParagraphFont"/>
    <w:uiPriority w:val="99"/>
    <w:semiHidden/>
    <w:unhideWhenUsed/>
    <w:rsid w:val="000D144D"/>
    <w:rPr>
      <w:rFonts w:ascii="Courier New" w:eastAsia="Times New Roman" w:hAnsi="Courier New" w:cs="Courier New"/>
      <w:sz w:val="20"/>
      <w:szCs w:val="20"/>
    </w:rPr>
  </w:style>
  <w:style w:type="character" w:customStyle="1" w:styleId="mrel">
    <w:name w:val="mrel"/>
    <w:basedOn w:val="DefaultParagraphFont"/>
    <w:rsid w:val="000D144D"/>
  </w:style>
  <w:style w:type="character" w:customStyle="1" w:styleId="vlist-s">
    <w:name w:val="vlist-s"/>
    <w:basedOn w:val="DefaultParagraphFont"/>
    <w:rsid w:val="000D144D"/>
  </w:style>
  <w:style w:type="character" w:customStyle="1" w:styleId="mpunct">
    <w:name w:val="mpunct"/>
    <w:basedOn w:val="DefaultParagraphFont"/>
    <w:rsid w:val="000D144D"/>
  </w:style>
  <w:style w:type="character" w:customStyle="1" w:styleId="overflow-hidden">
    <w:name w:val="overflow-hidden"/>
    <w:basedOn w:val="DefaultParagraphFont"/>
    <w:rsid w:val="000D144D"/>
  </w:style>
  <w:style w:type="paragraph" w:styleId="z-TopofForm">
    <w:name w:val="HTML Top of Form"/>
    <w:basedOn w:val="Normal"/>
    <w:next w:val="Normal"/>
    <w:link w:val="z-TopofFormChar"/>
    <w:hidden/>
    <w:uiPriority w:val="99"/>
    <w:semiHidden/>
    <w:unhideWhenUsed/>
    <w:rsid w:val="000D144D"/>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0D144D"/>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0D144D"/>
    <w:pPr>
      <w:pBdr>
        <w:top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0D144D"/>
    <w:rPr>
      <w:rFonts w:ascii="Arial" w:eastAsia="Times New Roman" w:hAnsi="Arial" w:cs="Arial"/>
      <w:vanish/>
      <w:kern w:val="0"/>
      <w:sz w:val="16"/>
      <w:szCs w:val="16"/>
      <w:lang w:eastAsia="en-GB"/>
      <w14:ligatures w14:val="none"/>
    </w:rPr>
  </w:style>
  <w:style w:type="character" w:customStyle="1" w:styleId="UnresolvedMention2">
    <w:name w:val="Unresolved Mention2"/>
    <w:basedOn w:val="DefaultParagraphFont"/>
    <w:uiPriority w:val="99"/>
    <w:semiHidden/>
    <w:unhideWhenUsed/>
    <w:rsid w:val="000D144D"/>
    <w:rPr>
      <w:color w:val="605E5C"/>
      <w:shd w:val="clear" w:color="auto" w:fill="E1DFDD"/>
    </w:rPr>
  </w:style>
  <w:style w:type="character" w:customStyle="1" w:styleId="cursor-pointer">
    <w:name w:val="cursor-pointer"/>
    <w:basedOn w:val="DefaultParagraphFont"/>
    <w:rsid w:val="000D144D"/>
  </w:style>
  <w:style w:type="character" w:styleId="UnresolvedMention">
    <w:name w:val="Unresolved Mention"/>
    <w:basedOn w:val="DefaultParagraphFont"/>
    <w:uiPriority w:val="99"/>
    <w:semiHidden/>
    <w:unhideWhenUsed/>
    <w:rsid w:val="000D14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ons.gov.uk/economy/grossdomesticproductgdp/bulletins/gdpfirstquarterlyestimateuk/januarytomarch2024"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BBCB191-3239-453C-BA72-4C1B81B89F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235</TotalTime>
  <Pages>37</Pages>
  <Words>9831</Words>
  <Characters>57223</Characters>
  <Application>Microsoft Office Word</Application>
  <DocSecurity>0</DocSecurity>
  <Lines>1430</Lines>
  <Paragraphs>588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Anton</dc:creator>
  <cp:keywords/>
  <dc:description/>
  <cp:lastModifiedBy>Cristina Anton</cp:lastModifiedBy>
  <cp:revision>175</cp:revision>
  <dcterms:created xsi:type="dcterms:W3CDTF">2024-08-26T10:31:00Z</dcterms:created>
  <dcterms:modified xsi:type="dcterms:W3CDTF">2024-08-28T19:54:00Z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cd5bf809-7f76-491b-b554-fac31f531212</vt:lpwstr>
  </property>
</Properties>
</file>