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9E50F" w14:textId="77777777" w:rsidR="00031EBF" w:rsidRPr="00976200" w:rsidRDefault="00031EBF">
      <w:pPr>
        <w:spacing w:line="360" w:lineRule="auto"/>
        <w:rPr>
          <w:b/>
          <w:bCs/>
          <w:sz w:val="24"/>
          <w:szCs w:val="24"/>
        </w:rPr>
      </w:pPr>
    </w:p>
    <w:p w14:paraId="6000CDCE" w14:textId="77777777" w:rsidR="00FD66BD" w:rsidRDefault="00FD66BD" w:rsidP="00FD66BD">
      <w:pPr>
        <w:jc w:val="center"/>
      </w:pPr>
      <w:r w:rsidRPr="00390A79">
        <w:rPr>
          <w:noProof/>
        </w:rPr>
        <w:drawing>
          <wp:inline distT="0" distB="0" distL="0" distR="0" wp14:anchorId="4C735E29" wp14:editId="00F026B0">
            <wp:extent cx="2272145" cy="781414"/>
            <wp:effectExtent l="0" t="0" r="0" b="0"/>
            <wp:docPr id="382100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706" t="16326" r="10352" b="17850"/>
                    <a:stretch>
                      <a:fillRect/>
                    </a:stretch>
                  </pic:blipFill>
                  <pic:spPr bwMode="auto">
                    <a:xfrm>
                      <a:off x="0" y="0"/>
                      <a:ext cx="2296704" cy="789860"/>
                    </a:xfrm>
                    <a:prstGeom prst="rect">
                      <a:avLst/>
                    </a:prstGeom>
                    <a:noFill/>
                    <a:ln>
                      <a:noFill/>
                    </a:ln>
                    <a:extLst>
                      <a:ext uri="{53640926-AAD7-44D8-BBD7-CCE9431645EC}">
                        <a14:shadowObscured xmlns:a14="http://schemas.microsoft.com/office/drawing/2010/main"/>
                      </a:ext>
                    </a:extLst>
                  </pic:spPr>
                </pic:pic>
              </a:graphicData>
            </a:graphic>
          </wp:inline>
        </w:drawing>
      </w:r>
    </w:p>
    <w:p w14:paraId="56ADC6FD" w14:textId="77777777" w:rsidR="00FD66BD" w:rsidRDefault="00FD66BD" w:rsidP="00FD66BD">
      <w:pPr>
        <w:jc w:val="center"/>
      </w:pPr>
    </w:p>
    <w:p w14:paraId="1808917D" w14:textId="77777777" w:rsidR="00FD66BD" w:rsidRPr="00390A79" w:rsidRDefault="00FD66BD" w:rsidP="00FD66BD">
      <w:pPr>
        <w:jc w:val="center"/>
      </w:pPr>
    </w:p>
    <w:p w14:paraId="19E44708" w14:textId="77777777" w:rsidR="00FD66BD" w:rsidRDefault="00FD66BD" w:rsidP="00FD66BD">
      <w:pPr>
        <w:jc w:val="center"/>
      </w:pPr>
    </w:p>
    <w:p w14:paraId="6E87427D" w14:textId="77777777" w:rsidR="00FD66BD" w:rsidRPr="00390A79" w:rsidRDefault="00FD66BD" w:rsidP="00FD66BD">
      <w:pPr>
        <w:jc w:val="center"/>
      </w:pPr>
    </w:p>
    <w:p w14:paraId="6585C6A9" w14:textId="77777777" w:rsidR="00FD66BD" w:rsidRPr="00FD66BD" w:rsidRDefault="00FD66BD" w:rsidP="00FD66BD">
      <w:pPr>
        <w:jc w:val="center"/>
        <w:rPr>
          <w:b/>
          <w:bCs/>
          <w:sz w:val="36"/>
          <w:szCs w:val="36"/>
        </w:rPr>
      </w:pPr>
      <w:r w:rsidRPr="00FD66BD">
        <w:rPr>
          <w:b/>
          <w:bCs/>
          <w:sz w:val="36"/>
          <w:szCs w:val="36"/>
        </w:rPr>
        <w:t>Programme: Master of Business Administration</w:t>
      </w:r>
    </w:p>
    <w:p w14:paraId="5823298B" w14:textId="77777777" w:rsidR="00FD66BD" w:rsidRPr="00FD66BD" w:rsidRDefault="00FD66BD" w:rsidP="00FD66BD">
      <w:pPr>
        <w:jc w:val="center"/>
        <w:rPr>
          <w:b/>
          <w:bCs/>
          <w:sz w:val="36"/>
          <w:szCs w:val="36"/>
        </w:rPr>
      </w:pPr>
    </w:p>
    <w:p w14:paraId="57FDA5C4" w14:textId="77777777" w:rsidR="00FD66BD" w:rsidRPr="00FD66BD" w:rsidRDefault="00FD66BD" w:rsidP="00FD66BD">
      <w:pPr>
        <w:jc w:val="center"/>
        <w:rPr>
          <w:b/>
          <w:bCs/>
          <w:sz w:val="36"/>
          <w:szCs w:val="36"/>
        </w:rPr>
      </w:pPr>
      <w:r w:rsidRPr="00FD66BD">
        <w:rPr>
          <w:b/>
          <w:bCs/>
          <w:sz w:val="36"/>
          <w:szCs w:val="36"/>
        </w:rPr>
        <w:t>Module: Marketing Management</w:t>
      </w:r>
    </w:p>
    <w:p w14:paraId="166A4A53" w14:textId="77777777" w:rsidR="00FD66BD" w:rsidRPr="00FD66BD" w:rsidRDefault="00FD66BD" w:rsidP="00FD66BD">
      <w:pPr>
        <w:spacing w:line="360" w:lineRule="auto"/>
        <w:rPr>
          <w:b/>
          <w:bCs/>
          <w:sz w:val="32"/>
          <w:szCs w:val="32"/>
        </w:rPr>
      </w:pPr>
    </w:p>
    <w:p w14:paraId="125E37B7" w14:textId="06B21BD0" w:rsidR="00FD66BD" w:rsidRDefault="00327216" w:rsidP="00FD66BD">
      <w:pPr>
        <w:spacing w:line="360" w:lineRule="auto"/>
        <w:jc w:val="center"/>
        <w:rPr>
          <w:b/>
          <w:bCs/>
          <w:sz w:val="32"/>
          <w:szCs w:val="32"/>
        </w:rPr>
      </w:pPr>
      <w:r w:rsidRPr="00FD66BD">
        <w:rPr>
          <w:b/>
          <w:bCs/>
          <w:sz w:val="36"/>
          <w:szCs w:val="36"/>
        </w:rPr>
        <w:t>Samsung Brand Extension Presentation: Samsung</w:t>
      </w:r>
      <w:r w:rsidR="001D57FF" w:rsidRPr="00FD66BD">
        <w:rPr>
          <w:b/>
          <w:bCs/>
          <w:sz w:val="36"/>
          <w:szCs w:val="36"/>
        </w:rPr>
        <w:t xml:space="preserve"> </w:t>
      </w:r>
      <w:proofErr w:type="spellStart"/>
      <w:r w:rsidRPr="00FD66BD">
        <w:rPr>
          <w:b/>
          <w:bCs/>
          <w:sz w:val="36"/>
          <w:szCs w:val="36"/>
        </w:rPr>
        <w:t>SolarDesk</w:t>
      </w:r>
      <w:proofErr w:type="spellEnd"/>
    </w:p>
    <w:p w14:paraId="78DD28C7" w14:textId="77777777" w:rsidR="00FD66BD" w:rsidRPr="00FD66BD" w:rsidRDefault="00FD66BD" w:rsidP="00FD66BD">
      <w:pPr>
        <w:spacing w:line="360" w:lineRule="auto"/>
        <w:jc w:val="center"/>
        <w:rPr>
          <w:b/>
          <w:bCs/>
          <w:sz w:val="32"/>
          <w:szCs w:val="32"/>
        </w:rPr>
      </w:pPr>
    </w:p>
    <w:p w14:paraId="4A9A09C7" w14:textId="77777777" w:rsidR="00FD66BD" w:rsidRPr="00FD66BD" w:rsidRDefault="00FD66BD" w:rsidP="00FD66BD">
      <w:pPr>
        <w:jc w:val="center"/>
        <w:rPr>
          <w:b/>
          <w:bCs/>
          <w:sz w:val="32"/>
          <w:szCs w:val="32"/>
        </w:rPr>
      </w:pPr>
      <w:r w:rsidRPr="00FD66BD">
        <w:rPr>
          <w:b/>
          <w:bCs/>
          <w:sz w:val="32"/>
          <w:szCs w:val="32"/>
        </w:rPr>
        <w:t>Module code: LCMB7024</w:t>
      </w:r>
    </w:p>
    <w:p w14:paraId="0370D507" w14:textId="77777777" w:rsidR="00FD66BD" w:rsidRPr="00FD66BD" w:rsidRDefault="00FD66BD" w:rsidP="00FD66BD">
      <w:pPr>
        <w:jc w:val="center"/>
        <w:rPr>
          <w:b/>
          <w:bCs/>
          <w:sz w:val="32"/>
          <w:szCs w:val="32"/>
        </w:rPr>
      </w:pPr>
    </w:p>
    <w:p w14:paraId="0E3B66A8" w14:textId="59113679" w:rsidR="00FD66BD" w:rsidRDefault="00FD66BD" w:rsidP="00FD66BD">
      <w:pPr>
        <w:jc w:val="center"/>
        <w:rPr>
          <w:b/>
          <w:bCs/>
          <w:sz w:val="32"/>
          <w:szCs w:val="32"/>
        </w:rPr>
      </w:pPr>
      <w:r w:rsidRPr="00FD66BD">
        <w:rPr>
          <w:b/>
          <w:bCs/>
          <w:sz w:val="32"/>
          <w:szCs w:val="32"/>
        </w:rPr>
        <w:t xml:space="preserve">Lecturer: </w:t>
      </w:r>
      <w:r w:rsidR="00697BB8">
        <w:rPr>
          <w:b/>
          <w:bCs/>
          <w:sz w:val="32"/>
          <w:szCs w:val="32"/>
        </w:rPr>
        <w:t xml:space="preserve">Dr </w:t>
      </w:r>
      <w:r w:rsidRPr="00FD66BD">
        <w:rPr>
          <w:b/>
          <w:bCs/>
          <w:sz w:val="32"/>
          <w:szCs w:val="32"/>
        </w:rPr>
        <w:t>Haoran Li</w:t>
      </w:r>
    </w:p>
    <w:p w14:paraId="1ECA5CCD" w14:textId="77777777" w:rsidR="00FD66BD" w:rsidRDefault="00FD66BD" w:rsidP="00FD66BD">
      <w:pPr>
        <w:jc w:val="center"/>
        <w:rPr>
          <w:b/>
          <w:bCs/>
          <w:sz w:val="28"/>
          <w:szCs w:val="28"/>
        </w:rPr>
      </w:pPr>
    </w:p>
    <w:p w14:paraId="7DE76166" w14:textId="5456EA3B" w:rsidR="00FD66BD" w:rsidRPr="00FD66BD" w:rsidRDefault="00FD66BD" w:rsidP="00FD66BD">
      <w:pPr>
        <w:jc w:val="center"/>
        <w:rPr>
          <w:b/>
          <w:bCs/>
          <w:sz w:val="28"/>
          <w:szCs w:val="28"/>
        </w:rPr>
      </w:pPr>
      <w:r w:rsidRPr="00FD66BD">
        <w:rPr>
          <w:b/>
          <w:bCs/>
          <w:sz w:val="32"/>
          <w:szCs w:val="32"/>
        </w:rPr>
        <w:t>Student Name: Akash Patel</w:t>
      </w:r>
    </w:p>
    <w:p w14:paraId="30908968" w14:textId="77777777" w:rsidR="00FD66BD" w:rsidRPr="00FD66BD" w:rsidRDefault="00FD66BD" w:rsidP="00FD66BD">
      <w:pPr>
        <w:rPr>
          <w:b/>
          <w:bCs/>
          <w:sz w:val="32"/>
          <w:szCs w:val="32"/>
        </w:rPr>
      </w:pPr>
    </w:p>
    <w:p w14:paraId="33F41E4B" w14:textId="77777777" w:rsidR="00FD66BD" w:rsidRDefault="00FD66BD" w:rsidP="00FD66BD">
      <w:pPr>
        <w:jc w:val="center"/>
        <w:rPr>
          <w:b/>
          <w:bCs/>
          <w:sz w:val="32"/>
          <w:szCs w:val="32"/>
        </w:rPr>
      </w:pPr>
      <w:r w:rsidRPr="00FD66BD">
        <w:rPr>
          <w:b/>
          <w:bCs/>
          <w:sz w:val="32"/>
          <w:szCs w:val="32"/>
        </w:rPr>
        <w:t>Student ID Number: 2538074</w:t>
      </w:r>
    </w:p>
    <w:p w14:paraId="7EFE3706" w14:textId="2C952285" w:rsidR="00697BB8" w:rsidRDefault="00697BB8" w:rsidP="00FD66BD">
      <w:pPr>
        <w:jc w:val="center"/>
        <w:rPr>
          <w:b/>
          <w:bCs/>
          <w:sz w:val="32"/>
          <w:szCs w:val="32"/>
        </w:rPr>
      </w:pPr>
    </w:p>
    <w:p w14:paraId="4ABB02C6" w14:textId="6AB0A5D1" w:rsidR="00697BB8" w:rsidRPr="00FD66BD" w:rsidRDefault="00697BB8" w:rsidP="00FD66BD">
      <w:pPr>
        <w:jc w:val="center"/>
        <w:rPr>
          <w:b/>
          <w:bCs/>
          <w:sz w:val="32"/>
          <w:szCs w:val="32"/>
        </w:rPr>
      </w:pPr>
      <w:r>
        <w:rPr>
          <w:b/>
          <w:bCs/>
          <w:sz w:val="32"/>
          <w:szCs w:val="32"/>
        </w:rPr>
        <w:t xml:space="preserve">Word </w:t>
      </w:r>
      <w:proofErr w:type="gramStart"/>
      <w:r>
        <w:rPr>
          <w:b/>
          <w:bCs/>
          <w:sz w:val="32"/>
          <w:szCs w:val="32"/>
        </w:rPr>
        <w:t>Count :</w:t>
      </w:r>
      <w:proofErr w:type="gramEnd"/>
      <w:r>
        <w:rPr>
          <w:b/>
          <w:bCs/>
          <w:sz w:val="32"/>
          <w:szCs w:val="32"/>
        </w:rPr>
        <w:t xml:space="preserve"> 2312</w:t>
      </w:r>
    </w:p>
    <w:p w14:paraId="7EDC4668" w14:textId="77777777" w:rsidR="00FD66BD" w:rsidRPr="00FD66BD" w:rsidRDefault="00FD66BD" w:rsidP="00FD66BD">
      <w:pPr>
        <w:rPr>
          <w:b/>
          <w:bCs/>
          <w:sz w:val="32"/>
          <w:szCs w:val="32"/>
        </w:rPr>
      </w:pPr>
    </w:p>
    <w:p w14:paraId="586E4521" w14:textId="77777777" w:rsidR="00FD66BD" w:rsidRDefault="00FD66BD" w:rsidP="00FD66BD">
      <w:pPr>
        <w:jc w:val="center"/>
        <w:rPr>
          <w:b/>
          <w:bCs/>
          <w:sz w:val="28"/>
          <w:szCs w:val="28"/>
        </w:rPr>
      </w:pPr>
    </w:p>
    <w:p w14:paraId="67F41B0E" w14:textId="77777777" w:rsidR="00FD66BD" w:rsidRDefault="00FD66BD" w:rsidP="00FD66BD">
      <w:pPr>
        <w:jc w:val="center"/>
        <w:rPr>
          <w:b/>
          <w:bCs/>
          <w:sz w:val="28"/>
          <w:szCs w:val="28"/>
        </w:rPr>
      </w:pPr>
    </w:p>
    <w:p w14:paraId="26DFA7B5" w14:textId="77777777" w:rsidR="00FD66BD" w:rsidRDefault="00FD66BD" w:rsidP="00FD66BD">
      <w:pPr>
        <w:jc w:val="center"/>
        <w:rPr>
          <w:b/>
          <w:bCs/>
          <w:sz w:val="28"/>
          <w:szCs w:val="28"/>
        </w:rPr>
      </w:pPr>
    </w:p>
    <w:p w14:paraId="200380C1" w14:textId="77777777" w:rsidR="00FD66BD" w:rsidRDefault="00FD66BD" w:rsidP="00FD66BD">
      <w:pPr>
        <w:jc w:val="center"/>
        <w:rPr>
          <w:b/>
          <w:bCs/>
          <w:sz w:val="28"/>
          <w:szCs w:val="28"/>
        </w:rPr>
      </w:pPr>
    </w:p>
    <w:p w14:paraId="5F7D7121" w14:textId="77777777" w:rsidR="00FD66BD" w:rsidRDefault="00FD66BD" w:rsidP="00FD66BD">
      <w:pPr>
        <w:jc w:val="center"/>
        <w:rPr>
          <w:b/>
          <w:bCs/>
          <w:sz w:val="28"/>
          <w:szCs w:val="28"/>
        </w:rPr>
      </w:pPr>
    </w:p>
    <w:p w14:paraId="7B9E7871" w14:textId="77777777" w:rsidR="00FD66BD" w:rsidRDefault="00FD66BD" w:rsidP="00FD66BD">
      <w:pPr>
        <w:jc w:val="center"/>
        <w:rPr>
          <w:b/>
          <w:bCs/>
          <w:sz w:val="28"/>
          <w:szCs w:val="28"/>
        </w:rPr>
      </w:pPr>
    </w:p>
    <w:p w14:paraId="79A5FAB0" w14:textId="77777777" w:rsidR="00FD66BD" w:rsidRDefault="00FD66BD" w:rsidP="00FD66BD">
      <w:pPr>
        <w:jc w:val="center"/>
        <w:rPr>
          <w:b/>
          <w:bCs/>
          <w:sz w:val="28"/>
          <w:szCs w:val="28"/>
        </w:rPr>
      </w:pPr>
    </w:p>
    <w:p w14:paraId="63A8BF11" w14:textId="77777777" w:rsidR="00FD66BD" w:rsidRDefault="00FD66BD" w:rsidP="00FD66BD">
      <w:pPr>
        <w:jc w:val="center"/>
        <w:rPr>
          <w:b/>
          <w:bCs/>
          <w:sz w:val="28"/>
          <w:szCs w:val="28"/>
        </w:rPr>
      </w:pPr>
    </w:p>
    <w:p w14:paraId="11B448D0" w14:textId="77777777" w:rsidR="00FD66BD" w:rsidRDefault="00FD66BD" w:rsidP="00FD66BD">
      <w:pPr>
        <w:jc w:val="center"/>
        <w:rPr>
          <w:b/>
          <w:bCs/>
          <w:sz w:val="28"/>
          <w:szCs w:val="28"/>
        </w:rPr>
      </w:pPr>
    </w:p>
    <w:p w14:paraId="36B58652" w14:textId="77777777" w:rsidR="00FD66BD" w:rsidRPr="00390A79" w:rsidRDefault="00FD66BD" w:rsidP="00FD66BD">
      <w:pPr>
        <w:jc w:val="center"/>
        <w:rPr>
          <w:b/>
          <w:bCs/>
          <w:sz w:val="28"/>
          <w:szCs w:val="28"/>
        </w:rPr>
      </w:pPr>
    </w:p>
    <w:p w14:paraId="0EFF068D" w14:textId="1F461E49" w:rsidR="004340EB" w:rsidRPr="00467F4A" w:rsidRDefault="004340EB" w:rsidP="00467F4A">
      <w:pPr>
        <w:spacing w:line="360" w:lineRule="auto"/>
        <w:jc w:val="both"/>
        <w:rPr>
          <w:b/>
          <w:bCs/>
          <w:sz w:val="24"/>
          <w:szCs w:val="24"/>
        </w:rPr>
      </w:pPr>
    </w:p>
    <w:sdt>
      <w:sdtPr>
        <w:rPr>
          <w:rFonts w:ascii="Arial" w:eastAsia="Arial" w:hAnsi="Arial" w:cs="Arial"/>
          <w:color w:val="auto"/>
          <w:sz w:val="24"/>
          <w:szCs w:val="24"/>
        </w:rPr>
        <w:id w:val="1426853156"/>
        <w:docPartObj>
          <w:docPartGallery w:val="Table of Contents"/>
          <w:docPartUnique/>
        </w:docPartObj>
      </w:sdtPr>
      <w:sdtEndPr>
        <w:rPr>
          <w:b/>
          <w:bCs/>
        </w:rPr>
      </w:sdtEndPr>
      <w:sdtContent>
        <w:p w14:paraId="7A85DA08" w14:textId="4F5CC67A" w:rsidR="004340EB" w:rsidRPr="00467F4A" w:rsidRDefault="005760D6" w:rsidP="00467F4A">
          <w:pPr>
            <w:pStyle w:val="TOCHeading"/>
            <w:spacing w:line="360" w:lineRule="auto"/>
            <w:jc w:val="center"/>
            <w:rPr>
              <w:rFonts w:ascii="Arial" w:hAnsi="Arial" w:cs="Arial"/>
              <w:b/>
              <w:bCs/>
              <w:color w:val="auto"/>
              <w:sz w:val="24"/>
              <w:szCs w:val="24"/>
            </w:rPr>
          </w:pPr>
          <w:r w:rsidRPr="00467F4A">
            <w:rPr>
              <w:rFonts w:ascii="Arial" w:hAnsi="Arial" w:cs="Arial"/>
              <w:b/>
              <w:bCs/>
              <w:color w:val="auto"/>
              <w:sz w:val="24"/>
              <w:szCs w:val="24"/>
            </w:rPr>
            <w:t>TABLE OF CONTENTS</w:t>
          </w:r>
        </w:p>
        <w:p w14:paraId="712A05D8" w14:textId="5B4BA450" w:rsidR="00467F4A" w:rsidRPr="00467F4A" w:rsidRDefault="004340EB" w:rsidP="00467F4A">
          <w:pPr>
            <w:pStyle w:val="TOC1"/>
            <w:tabs>
              <w:tab w:val="right" w:leader="dot" w:pos="9350"/>
            </w:tabs>
            <w:spacing w:line="360" w:lineRule="auto"/>
            <w:rPr>
              <w:rFonts w:asciiTheme="minorHAnsi" w:eastAsiaTheme="minorEastAsia" w:hAnsiTheme="minorHAnsi" w:cstheme="minorBidi"/>
              <w:noProof/>
              <w:kern w:val="2"/>
              <w:sz w:val="24"/>
              <w:szCs w:val="24"/>
              <w14:ligatures w14:val="standardContextual"/>
            </w:rPr>
          </w:pPr>
          <w:r w:rsidRPr="00467F4A">
            <w:rPr>
              <w:sz w:val="24"/>
              <w:szCs w:val="24"/>
            </w:rPr>
            <w:fldChar w:fldCharType="begin"/>
          </w:r>
          <w:r w:rsidRPr="00467F4A">
            <w:rPr>
              <w:sz w:val="24"/>
              <w:szCs w:val="24"/>
            </w:rPr>
            <w:instrText xml:space="preserve"> TOC \o "1-3" \h \z \u </w:instrText>
          </w:r>
          <w:r w:rsidRPr="00467F4A">
            <w:rPr>
              <w:sz w:val="24"/>
              <w:szCs w:val="24"/>
            </w:rPr>
            <w:fldChar w:fldCharType="separate"/>
          </w:r>
          <w:hyperlink w:anchor="_Toc236932316" w:history="1">
            <w:r w:rsidR="00467F4A" w:rsidRPr="00467F4A">
              <w:rPr>
                <w:rStyle w:val="Hyperlink"/>
                <w:noProof/>
                <w:sz w:val="24"/>
                <w:szCs w:val="24"/>
              </w:rPr>
              <w:t>Element 1: Sustainable Brand Extension Poster Presentation</w:t>
            </w:r>
            <w:r w:rsidR="00467F4A" w:rsidRPr="00467F4A">
              <w:rPr>
                <w:noProof/>
                <w:webHidden/>
                <w:sz w:val="24"/>
                <w:szCs w:val="24"/>
              </w:rPr>
              <w:tab/>
            </w:r>
            <w:r w:rsidR="00467F4A" w:rsidRPr="00467F4A">
              <w:rPr>
                <w:noProof/>
                <w:webHidden/>
                <w:sz w:val="24"/>
                <w:szCs w:val="24"/>
              </w:rPr>
              <w:fldChar w:fldCharType="begin"/>
            </w:r>
            <w:r w:rsidR="00467F4A" w:rsidRPr="00467F4A">
              <w:rPr>
                <w:noProof/>
                <w:webHidden/>
                <w:sz w:val="24"/>
                <w:szCs w:val="24"/>
              </w:rPr>
              <w:instrText xml:space="preserve"> PAGEREF _Toc236932316 \h </w:instrText>
            </w:r>
            <w:r w:rsidR="00467F4A" w:rsidRPr="00467F4A">
              <w:rPr>
                <w:noProof/>
                <w:webHidden/>
                <w:sz w:val="24"/>
                <w:szCs w:val="24"/>
              </w:rPr>
            </w:r>
            <w:r w:rsidR="00467F4A" w:rsidRPr="00467F4A">
              <w:rPr>
                <w:noProof/>
                <w:webHidden/>
                <w:sz w:val="24"/>
                <w:szCs w:val="24"/>
              </w:rPr>
              <w:fldChar w:fldCharType="separate"/>
            </w:r>
            <w:r w:rsidR="00AF6462">
              <w:rPr>
                <w:noProof/>
                <w:webHidden/>
                <w:sz w:val="24"/>
                <w:szCs w:val="24"/>
              </w:rPr>
              <w:t>1</w:t>
            </w:r>
            <w:r w:rsidR="00467F4A" w:rsidRPr="00467F4A">
              <w:rPr>
                <w:noProof/>
                <w:webHidden/>
                <w:sz w:val="24"/>
                <w:szCs w:val="24"/>
              </w:rPr>
              <w:fldChar w:fldCharType="end"/>
            </w:r>
          </w:hyperlink>
        </w:p>
        <w:p w14:paraId="742F2CD2" w14:textId="758995C2" w:rsidR="00467F4A" w:rsidRPr="00467F4A" w:rsidRDefault="00467F4A" w:rsidP="00467F4A">
          <w:pPr>
            <w:pStyle w:val="TOC1"/>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17" w:history="1">
            <w:r w:rsidRPr="00467F4A">
              <w:rPr>
                <w:rStyle w:val="Hyperlink"/>
                <w:noProof/>
                <w:sz w:val="24"/>
                <w:szCs w:val="24"/>
              </w:rPr>
              <w:t>Element 2: Develop a Segmentation, Targeting, Differentiation, and Positioning (STDP) Analysis for the brand extension</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_Toc236932317 \h </w:instrText>
            </w:r>
            <w:r w:rsidRPr="00467F4A">
              <w:rPr>
                <w:noProof/>
                <w:webHidden/>
                <w:sz w:val="24"/>
                <w:szCs w:val="24"/>
              </w:rPr>
            </w:r>
            <w:r w:rsidRPr="00467F4A">
              <w:rPr>
                <w:noProof/>
                <w:webHidden/>
                <w:sz w:val="24"/>
                <w:szCs w:val="24"/>
              </w:rPr>
              <w:fldChar w:fldCharType="separate"/>
            </w:r>
            <w:r w:rsidR="00AF6462">
              <w:rPr>
                <w:noProof/>
                <w:webHidden/>
                <w:sz w:val="24"/>
                <w:szCs w:val="24"/>
              </w:rPr>
              <w:t>2</w:t>
            </w:r>
            <w:r w:rsidRPr="00467F4A">
              <w:rPr>
                <w:noProof/>
                <w:webHidden/>
                <w:sz w:val="24"/>
                <w:szCs w:val="24"/>
              </w:rPr>
              <w:fldChar w:fldCharType="end"/>
            </w:r>
          </w:hyperlink>
        </w:p>
        <w:p w14:paraId="50D77025" w14:textId="52CD729E"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18" w:history="1">
            <w:r w:rsidRPr="00467F4A">
              <w:rPr>
                <w:rStyle w:val="Hyperlink"/>
                <w:noProof/>
                <w:sz w:val="24"/>
                <w:szCs w:val="24"/>
              </w:rPr>
              <w:t>Market Segmentation (S)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_Toc236932318 \h </w:instrText>
            </w:r>
            <w:r w:rsidRPr="00467F4A">
              <w:rPr>
                <w:noProof/>
                <w:webHidden/>
                <w:sz w:val="24"/>
                <w:szCs w:val="24"/>
              </w:rPr>
            </w:r>
            <w:r w:rsidRPr="00467F4A">
              <w:rPr>
                <w:noProof/>
                <w:webHidden/>
                <w:sz w:val="24"/>
                <w:szCs w:val="24"/>
              </w:rPr>
              <w:fldChar w:fldCharType="separate"/>
            </w:r>
            <w:r w:rsidR="00AF6462">
              <w:rPr>
                <w:noProof/>
                <w:webHidden/>
                <w:sz w:val="24"/>
                <w:szCs w:val="24"/>
              </w:rPr>
              <w:t>2</w:t>
            </w:r>
            <w:r w:rsidRPr="00467F4A">
              <w:rPr>
                <w:noProof/>
                <w:webHidden/>
                <w:sz w:val="24"/>
                <w:szCs w:val="24"/>
              </w:rPr>
              <w:fldChar w:fldCharType="end"/>
            </w:r>
          </w:hyperlink>
        </w:p>
        <w:p w14:paraId="73F61F05" w14:textId="722F9D08"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19" w:history="1">
            <w:r w:rsidRPr="00467F4A">
              <w:rPr>
                <w:rStyle w:val="Hyperlink"/>
                <w:noProof/>
                <w:sz w:val="24"/>
                <w:szCs w:val="24"/>
              </w:rPr>
              <w:t>Market Targeting (T)</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_Toc236932319 \h </w:instrText>
            </w:r>
            <w:r w:rsidRPr="00467F4A">
              <w:rPr>
                <w:noProof/>
                <w:webHidden/>
                <w:sz w:val="24"/>
                <w:szCs w:val="24"/>
              </w:rPr>
            </w:r>
            <w:r w:rsidRPr="00467F4A">
              <w:rPr>
                <w:noProof/>
                <w:webHidden/>
                <w:sz w:val="24"/>
                <w:szCs w:val="24"/>
              </w:rPr>
              <w:fldChar w:fldCharType="separate"/>
            </w:r>
            <w:r w:rsidR="00AF6462">
              <w:rPr>
                <w:noProof/>
                <w:webHidden/>
                <w:sz w:val="24"/>
                <w:szCs w:val="24"/>
              </w:rPr>
              <w:t>3</w:t>
            </w:r>
            <w:r w:rsidRPr="00467F4A">
              <w:rPr>
                <w:noProof/>
                <w:webHidden/>
                <w:sz w:val="24"/>
                <w:szCs w:val="24"/>
              </w:rPr>
              <w:fldChar w:fldCharType="end"/>
            </w:r>
          </w:hyperlink>
        </w:p>
        <w:p w14:paraId="4410EC04" w14:textId="69D10338"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0" w:history="1">
            <w:r w:rsidRPr="00467F4A">
              <w:rPr>
                <w:rStyle w:val="Hyperlink"/>
                <w:noProof/>
                <w:sz w:val="24"/>
                <w:szCs w:val="24"/>
              </w:rPr>
              <w:t>Differentiation (D)</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_Toc236932320 \h </w:instrText>
            </w:r>
            <w:r w:rsidRPr="00467F4A">
              <w:rPr>
                <w:noProof/>
                <w:webHidden/>
                <w:sz w:val="24"/>
                <w:szCs w:val="24"/>
              </w:rPr>
            </w:r>
            <w:r w:rsidRPr="00467F4A">
              <w:rPr>
                <w:noProof/>
                <w:webHidden/>
                <w:sz w:val="24"/>
                <w:szCs w:val="24"/>
              </w:rPr>
              <w:fldChar w:fldCharType="separate"/>
            </w:r>
            <w:r w:rsidR="00AF6462">
              <w:rPr>
                <w:noProof/>
                <w:webHidden/>
                <w:sz w:val="24"/>
                <w:szCs w:val="24"/>
              </w:rPr>
              <w:t>4</w:t>
            </w:r>
            <w:r w:rsidRPr="00467F4A">
              <w:rPr>
                <w:noProof/>
                <w:webHidden/>
                <w:sz w:val="24"/>
                <w:szCs w:val="24"/>
              </w:rPr>
              <w:fldChar w:fldCharType="end"/>
            </w:r>
          </w:hyperlink>
        </w:p>
        <w:p w14:paraId="583B3031" w14:textId="38C4EC23"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1" w:history="1">
            <w:r w:rsidRPr="00467F4A">
              <w:rPr>
                <w:rStyle w:val="Hyperlink"/>
                <w:noProof/>
                <w:sz w:val="24"/>
                <w:szCs w:val="24"/>
              </w:rPr>
              <w:t>Positioning (P) (Identifying competitors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_Toc236932321 \h </w:instrText>
            </w:r>
            <w:r w:rsidRPr="00467F4A">
              <w:rPr>
                <w:noProof/>
                <w:webHidden/>
                <w:sz w:val="24"/>
                <w:szCs w:val="24"/>
              </w:rPr>
            </w:r>
            <w:r w:rsidRPr="00467F4A">
              <w:rPr>
                <w:noProof/>
                <w:webHidden/>
                <w:sz w:val="24"/>
                <w:szCs w:val="24"/>
              </w:rPr>
              <w:fldChar w:fldCharType="separate"/>
            </w:r>
            <w:r w:rsidR="00AF6462">
              <w:rPr>
                <w:noProof/>
                <w:webHidden/>
                <w:sz w:val="24"/>
                <w:szCs w:val="24"/>
              </w:rPr>
              <w:t>6</w:t>
            </w:r>
            <w:r w:rsidRPr="00467F4A">
              <w:rPr>
                <w:noProof/>
                <w:webHidden/>
                <w:sz w:val="24"/>
                <w:szCs w:val="24"/>
              </w:rPr>
              <w:fldChar w:fldCharType="end"/>
            </w:r>
          </w:hyperlink>
        </w:p>
        <w:p w14:paraId="71B4A05D" w14:textId="7AEABA97" w:rsidR="00467F4A" w:rsidRPr="00467F4A" w:rsidRDefault="00467F4A" w:rsidP="00467F4A">
          <w:pPr>
            <w:pStyle w:val="TOC1"/>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2" w:history="1">
            <w:r w:rsidRPr="00467F4A">
              <w:rPr>
                <w:rStyle w:val="Hyperlink"/>
                <w:noProof/>
                <w:sz w:val="24"/>
                <w:szCs w:val="24"/>
              </w:rPr>
              <w:t>Element 3: Marketing Mix (7Ps)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_Toc236932322 \h </w:instrText>
            </w:r>
            <w:r w:rsidRPr="00467F4A">
              <w:rPr>
                <w:noProof/>
                <w:webHidden/>
                <w:sz w:val="24"/>
                <w:szCs w:val="24"/>
              </w:rPr>
            </w:r>
            <w:r w:rsidRPr="00467F4A">
              <w:rPr>
                <w:noProof/>
                <w:webHidden/>
                <w:sz w:val="24"/>
                <w:szCs w:val="24"/>
              </w:rPr>
              <w:fldChar w:fldCharType="separate"/>
            </w:r>
            <w:r w:rsidR="00AF6462">
              <w:rPr>
                <w:noProof/>
                <w:webHidden/>
                <w:sz w:val="24"/>
                <w:szCs w:val="24"/>
              </w:rPr>
              <w:t>8</w:t>
            </w:r>
            <w:r w:rsidRPr="00467F4A">
              <w:rPr>
                <w:noProof/>
                <w:webHidden/>
                <w:sz w:val="24"/>
                <w:szCs w:val="24"/>
              </w:rPr>
              <w:fldChar w:fldCharType="end"/>
            </w:r>
          </w:hyperlink>
        </w:p>
        <w:p w14:paraId="39790473" w14:textId="0FF103AE"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3" w:history="1">
            <w:r w:rsidRPr="00467F4A">
              <w:rPr>
                <w:rStyle w:val="Hyperlink"/>
                <w:noProof/>
                <w:sz w:val="24"/>
                <w:szCs w:val="24"/>
              </w:rPr>
              <w:t>Product Strategies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_Toc236932323 \h </w:instrText>
            </w:r>
            <w:r w:rsidRPr="00467F4A">
              <w:rPr>
                <w:noProof/>
                <w:webHidden/>
                <w:sz w:val="24"/>
                <w:szCs w:val="24"/>
              </w:rPr>
            </w:r>
            <w:r w:rsidRPr="00467F4A">
              <w:rPr>
                <w:noProof/>
                <w:webHidden/>
                <w:sz w:val="24"/>
                <w:szCs w:val="24"/>
              </w:rPr>
              <w:fldChar w:fldCharType="separate"/>
            </w:r>
            <w:r w:rsidR="00AF6462">
              <w:rPr>
                <w:noProof/>
                <w:webHidden/>
                <w:sz w:val="24"/>
                <w:szCs w:val="24"/>
              </w:rPr>
              <w:t>8</w:t>
            </w:r>
            <w:r w:rsidRPr="00467F4A">
              <w:rPr>
                <w:noProof/>
                <w:webHidden/>
                <w:sz w:val="24"/>
                <w:szCs w:val="24"/>
              </w:rPr>
              <w:fldChar w:fldCharType="end"/>
            </w:r>
          </w:hyperlink>
        </w:p>
        <w:p w14:paraId="72AC8292" w14:textId="78C8B62C"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4" w:history="1">
            <w:r w:rsidRPr="00467F4A">
              <w:rPr>
                <w:rStyle w:val="Hyperlink"/>
                <w:noProof/>
                <w:sz w:val="24"/>
                <w:szCs w:val="24"/>
              </w:rPr>
              <w:t>Price Strategies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_Toc236932324 \h </w:instrText>
            </w:r>
            <w:r w:rsidRPr="00467F4A">
              <w:rPr>
                <w:noProof/>
                <w:webHidden/>
                <w:sz w:val="24"/>
                <w:szCs w:val="24"/>
              </w:rPr>
            </w:r>
            <w:r w:rsidRPr="00467F4A">
              <w:rPr>
                <w:noProof/>
                <w:webHidden/>
                <w:sz w:val="24"/>
                <w:szCs w:val="24"/>
              </w:rPr>
              <w:fldChar w:fldCharType="separate"/>
            </w:r>
            <w:r w:rsidR="00AF6462">
              <w:rPr>
                <w:noProof/>
                <w:webHidden/>
                <w:sz w:val="24"/>
                <w:szCs w:val="24"/>
              </w:rPr>
              <w:t>9</w:t>
            </w:r>
            <w:r w:rsidRPr="00467F4A">
              <w:rPr>
                <w:noProof/>
                <w:webHidden/>
                <w:sz w:val="24"/>
                <w:szCs w:val="24"/>
              </w:rPr>
              <w:fldChar w:fldCharType="end"/>
            </w:r>
          </w:hyperlink>
        </w:p>
        <w:p w14:paraId="5F1A103A" w14:textId="256FDB18"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5" w:history="1">
            <w:r w:rsidRPr="00467F4A">
              <w:rPr>
                <w:rStyle w:val="Hyperlink"/>
                <w:noProof/>
                <w:sz w:val="24"/>
                <w:szCs w:val="24"/>
              </w:rPr>
              <w:t>Place (Distribution) Strategies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_Toc236932325 \h </w:instrText>
            </w:r>
            <w:r w:rsidRPr="00467F4A">
              <w:rPr>
                <w:noProof/>
                <w:webHidden/>
                <w:sz w:val="24"/>
                <w:szCs w:val="24"/>
              </w:rPr>
            </w:r>
            <w:r w:rsidRPr="00467F4A">
              <w:rPr>
                <w:noProof/>
                <w:webHidden/>
                <w:sz w:val="24"/>
                <w:szCs w:val="24"/>
              </w:rPr>
              <w:fldChar w:fldCharType="separate"/>
            </w:r>
            <w:r w:rsidR="00AF6462">
              <w:rPr>
                <w:noProof/>
                <w:webHidden/>
                <w:sz w:val="24"/>
                <w:szCs w:val="24"/>
              </w:rPr>
              <w:t>10</w:t>
            </w:r>
            <w:r w:rsidRPr="00467F4A">
              <w:rPr>
                <w:noProof/>
                <w:webHidden/>
                <w:sz w:val="24"/>
                <w:szCs w:val="24"/>
              </w:rPr>
              <w:fldChar w:fldCharType="end"/>
            </w:r>
          </w:hyperlink>
        </w:p>
        <w:p w14:paraId="05ED5E36" w14:textId="6B51FDCE"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6" w:history="1">
            <w:r w:rsidRPr="00467F4A">
              <w:rPr>
                <w:rStyle w:val="Hyperlink"/>
                <w:noProof/>
                <w:sz w:val="24"/>
                <w:szCs w:val="24"/>
              </w:rPr>
              <w:t>Promotion Strategies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_Toc236932326 \h </w:instrText>
            </w:r>
            <w:r w:rsidRPr="00467F4A">
              <w:rPr>
                <w:noProof/>
                <w:webHidden/>
                <w:sz w:val="24"/>
                <w:szCs w:val="24"/>
              </w:rPr>
            </w:r>
            <w:r w:rsidRPr="00467F4A">
              <w:rPr>
                <w:noProof/>
                <w:webHidden/>
                <w:sz w:val="24"/>
                <w:szCs w:val="24"/>
              </w:rPr>
              <w:fldChar w:fldCharType="separate"/>
            </w:r>
            <w:r w:rsidR="00AF6462">
              <w:rPr>
                <w:noProof/>
                <w:webHidden/>
                <w:sz w:val="24"/>
                <w:szCs w:val="24"/>
              </w:rPr>
              <w:t>10</w:t>
            </w:r>
            <w:r w:rsidRPr="00467F4A">
              <w:rPr>
                <w:noProof/>
                <w:webHidden/>
                <w:sz w:val="24"/>
                <w:szCs w:val="24"/>
              </w:rPr>
              <w:fldChar w:fldCharType="end"/>
            </w:r>
          </w:hyperlink>
        </w:p>
        <w:p w14:paraId="7E43E89F" w14:textId="3E2A2D4A"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7" w:history="1">
            <w:r w:rsidRPr="00467F4A">
              <w:rPr>
                <w:rStyle w:val="Hyperlink"/>
                <w:noProof/>
                <w:sz w:val="24"/>
                <w:szCs w:val="24"/>
              </w:rPr>
              <w:t>People Strategies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_Toc236932327 \h </w:instrText>
            </w:r>
            <w:r w:rsidRPr="00467F4A">
              <w:rPr>
                <w:noProof/>
                <w:webHidden/>
                <w:sz w:val="24"/>
                <w:szCs w:val="24"/>
              </w:rPr>
            </w:r>
            <w:r w:rsidRPr="00467F4A">
              <w:rPr>
                <w:noProof/>
                <w:webHidden/>
                <w:sz w:val="24"/>
                <w:szCs w:val="24"/>
              </w:rPr>
              <w:fldChar w:fldCharType="separate"/>
            </w:r>
            <w:r w:rsidR="00AF6462">
              <w:rPr>
                <w:noProof/>
                <w:webHidden/>
                <w:sz w:val="24"/>
                <w:szCs w:val="24"/>
              </w:rPr>
              <w:t>12</w:t>
            </w:r>
            <w:r w:rsidRPr="00467F4A">
              <w:rPr>
                <w:noProof/>
                <w:webHidden/>
                <w:sz w:val="24"/>
                <w:szCs w:val="24"/>
              </w:rPr>
              <w:fldChar w:fldCharType="end"/>
            </w:r>
          </w:hyperlink>
        </w:p>
        <w:p w14:paraId="0E402602" w14:textId="529C91A2"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8" w:history="1">
            <w:r w:rsidRPr="00467F4A">
              <w:rPr>
                <w:rStyle w:val="Hyperlink"/>
                <w:noProof/>
                <w:sz w:val="24"/>
                <w:szCs w:val="24"/>
              </w:rPr>
              <w:t>Process Strategies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_Toc236932328 \h </w:instrText>
            </w:r>
            <w:r w:rsidRPr="00467F4A">
              <w:rPr>
                <w:noProof/>
                <w:webHidden/>
                <w:sz w:val="24"/>
                <w:szCs w:val="24"/>
              </w:rPr>
            </w:r>
            <w:r w:rsidRPr="00467F4A">
              <w:rPr>
                <w:noProof/>
                <w:webHidden/>
                <w:sz w:val="24"/>
                <w:szCs w:val="24"/>
              </w:rPr>
              <w:fldChar w:fldCharType="separate"/>
            </w:r>
            <w:r w:rsidR="00AF6462">
              <w:rPr>
                <w:noProof/>
                <w:webHidden/>
                <w:sz w:val="24"/>
                <w:szCs w:val="24"/>
              </w:rPr>
              <w:t>12</w:t>
            </w:r>
            <w:r w:rsidRPr="00467F4A">
              <w:rPr>
                <w:noProof/>
                <w:webHidden/>
                <w:sz w:val="24"/>
                <w:szCs w:val="24"/>
              </w:rPr>
              <w:fldChar w:fldCharType="end"/>
            </w:r>
          </w:hyperlink>
        </w:p>
        <w:p w14:paraId="4DFED326" w14:textId="61021B7C" w:rsidR="00467F4A" w:rsidRPr="00467F4A" w:rsidRDefault="00467F4A" w:rsidP="00467F4A">
          <w:pPr>
            <w:pStyle w:val="TOC2"/>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29" w:history="1">
            <w:r w:rsidRPr="00467F4A">
              <w:rPr>
                <w:rStyle w:val="Hyperlink"/>
                <w:noProof/>
                <w:sz w:val="24"/>
                <w:szCs w:val="24"/>
              </w:rPr>
              <w:t>Physical Evidence</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_Toc236932329 \h </w:instrText>
            </w:r>
            <w:r w:rsidRPr="00467F4A">
              <w:rPr>
                <w:noProof/>
                <w:webHidden/>
                <w:sz w:val="24"/>
                <w:szCs w:val="24"/>
              </w:rPr>
            </w:r>
            <w:r w:rsidRPr="00467F4A">
              <w:rPr>
                <w:noProof/>
                <w:webHidden/>
                <w:sz w:val="24"/>
                <w:szCs w:val="24"/>
              </w:rPr>
              <w:fldChar w:fldCharType="separate"/>
            </w:r>
            <w:r w:rsidR="00AF6462">
              <w:rPr>
                <w:noProof/>
                <w:webHidden/>
                <w:sz w:val="24"/>
                <w:szCs w:val="24"/>
              </w:rPr>
              <w:t>13</w:t>
            </w:r>
            <w:r w:rsidRPr="00467F4A">
              <w:rPr>
                <w:noProof/>
                <w:webHidden/>
                <w:sz w:val="24"/>
                <w:szCs w:val="24"/>
              </w:rPr>
              <w:fldChar w:fldCharType="end"/>
            </w:r>
          </w:hyperlink>
        </w:p>
        <w:p w14:paraId="43F72A07" w14:textId="0495CAC6" w:rsidR="00467F4A" w:rsidRPr="00467F4A" w:rsidRDefault="00467F4A" w:rsidP="00467F4A">
          <w:pPr>
            <w:pStyle w:val="TOC1"/>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30" w:history="1">
            <w:r w:rsidRPr="00467F4A">
              <w:rPr>
                <w:rStyle w:val="Hyperlink"/>
                <w:noProof/>
                <w:sz w:val="24"/>
                <w:szCs w:val="24"/>
              </w:rPr>
              <w:t>Element 4: Reflection</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_Toc236932330 \h </w:instrText>
            </w:r>
            <w:r w:rsidRPr="00467F4A">
              <w:rPr>
                <w:noProof/>
                <w:webHidden/>
                <w:sz w:val="24"/>
                <w:szCs w:val="24"/>
              </w:rPr>
            </w:r>
            <w:r w:rsidRPr="00467F4A">
              <w:rPr>
                <w:noProof/>
                <w:webHidden/>
                <w:sz w:val="24"/>
                <w:szCs w:val="24"/>
              </w:rPr>
              <w:fldChar w:fldCharType="separate"/>
            </w:r>
            <w:r w:rsidR="00AF6462">
              <w:rPr>
                <w:noProof/>
                <w:webHidden/>
                <w:sz w:val="24"/>
                <w:szCs w:val="24"/>
              </w:rPr>
              <w:t>14</w:t>
            </w:r>
            <w:r w:rsidRPr="00467F4A">
              <w:rPr>
                <w:noProof/>
                <w:webHidden/>
                <w:sz w:val="24"/>
                <w:szCs w:val="24"/>
              </w:rPr>
              <w:fldChar w:fldCharType="end"/>
            </w:r>
          </w:hyperlink>
        </w:p>
        <w:p w14:paraId="7C14247B" w14:textId="72225221" w:rsidR="00467F4A" w:rsidRPr="00467F4A" w:rsidRDefault="00467F4A" w:rsidP="00467F4A">
          <w:pPr>
            <w:pStyle w:val="TOC1"/>
            <w:tabs>
              <w:tab w:val="right" w:leader="dot" w:pos="9350"/>
            </w:tabs>
            <w:spacing w:line="360" w:lineRule="auto"/>
            <w:rPr>
              <w:rFonts w:asciiTheme="minorHAnsi" w:eastAsiaTheme="minorEastAsia" w:hAnsiTheme="minorHAnsi" w:cstheme="minorBidi"/>
              <w:noProof/>
              <w:kern w:val="2"/>
              <w:sz w:val="24"/>
              <w:szCs w:val="24"/>
              <w14:ligatures w14:val="standardContextual"/>
            </w:rPr>
          </w:pPr>
          <w:hyperlink w:anchor="_Toc236932331" w:history="1">
            <w:r w:rsidRPr="00467F4A">
              <w:rPr>
                <w:rStyle w:val="Hyperlink"/>
                <w:noProof/>
                <w:sz w:val="24"/>
                <w:szCs w:val="24"/>
              </w:rPr>
              <w:t>References</w:t>
            </w:r>
            <w:r w:rsidRPr="00467F4A">
              <w:rPr>
                <w:noProof/>
                <w:webHidden/>
                <w:sz w:val="24"/>
                <w:szCs w:val="24"/>
              </w:rPr>
              <w:tab/>
            </w:r>
            <w:r w:rsidRPr="00467F4A">
              <w:rPr>
                <w:noProof/>
                <w:webHidden/>
                <w:sz w:val="24"/>
                <w:szCs w:val="24"/>
              </w:rPr>
              <w:fldChar w:fldCharType="begin"/>
            </w:r>
            <w:r w:rsidRPr="00467F4A">
              <w:rPr>
                <w:noProof/>
                <w:webHidden/>
                <w:sz w:val="24"/>
                <w:szCs w:val="24"/>
              </w:rPr>
              <w:instrText xml:space="preserve"> PAGEREF _Toc236932331 \h </w:instrText>
            </w:r>
            <w:r w:rsidRPr="00467F4A">
              <w:rPr>
                <w:noProof/>
                <w:webHidden/>
                <w:sz w:val="24"/>
                <w:szCs w:val="24"/>
              </w:rPr>
            </w:r>
            <w:r w:rsidRPr="00467F4A">
              <w:rPr>
                <w:noProof/>
                <w:webHidden/>
                <w:sz w:val="24"/>
                <w:szCs w:val="24"/>
              </w:rPr>
              <w:fldChar w:fldCharType="separate"/>
            </w:r>
            <w:r w:rsidR="00AF6462">
              <w:rPr>
                <w:noProof/>
                <w:webHidden/>
                <w:sz w:val="24"/>
                <w:szCs w:val="24"/>
              </w:rPr>
              <w:t>16</w:t>
            </w:r>
            <w:r w:rsidRPr="00467F4A">
              <w:rPr>
                <w:noProof/>
                <w:webHidden/>
                <w:sz w:val="24"/>
                <w:szCs w:val="24"/>
              </w:rPr>
              <w:fldChar w:fldCharType="end"/>
            </w:r>
          </w:hyperlink>
        </w:p>
        <w:p w14:paraId="7C0A6255" w14:textId="2BC89000" w:rsidR="004340EB" w:rsidRPr="00467F4A" w:rsidRDefault="004340EB" w:rsidP="00467F4A">
          <w:pPr>
            <w:spacing w:line="360" w:lineRule="auto"/>
            <w:jc w:val="both"/>
            <w:rPr>
              <w:sz w:val="24"/>
              <w:szCs w:val="24"/>
            </w:rPr>
          </w:pPr>
          <w:r w:rsidRPr="00467F4A">
            <w:rPr>
              <w:b/>
              <w:bCs/>
              <w:sz w:val="24"/>
              <w:szCs w:val="24"/>
            </w:rPr>
            <w:fldChar w:fldCharType="end"/>
          </w:r>
        </w:p>
      </w:sdtContent>
    </w:sdt>
    <w:p w14:paraId="1A354BD8" w14:textId="77777777" w:rsidR="00327216" w:rsidRPr="00467F4A" w:rsidRDefault="00327216" w:rsidP="00467F4A">
      <w:pPr>
        <w:spacing w:line="360" w:lineRule="auto"/>
        <w:jc w:val="both"/>
        <w:rPr>
          <w:b/>
          <w:bCs/>
          <w:sz w:val="24"/>
          <w:szCs w:val="24"/>
        </w:rPr>
      </w:pPr>
    </w:p>
    <w:p w14:paraId="4A3105A7" w14:textId="77777777" w:rsidR="005760D6" w:rsidRPr="00100850" w:rsidRDefault="005760D6" w:rsidP="004340EB">
      <w:pPr>
        <w:spacing w:line="360" w:lineRule="auto"/>
        <w:jc w:val="both"/>
        <w:sectPr w:rsidR="005760D6" w:rsidRPr="00100850" w:rsidSect="005760D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3EC104F5" w14:textId="091E6AEC" w:rsidR="00031EBF" w:rsidRPr="00100850" w:rsidRDefault="00000000" w:rsidP="005760D6">
      <w:pPr>
        <w:pStyle w:val="Heading1"/>
        <w:rPr>
          <w:sz w:val="24"/>
          <w:szCs w:val="24"/>
        </w:rPr>
      </w:pPr>
      <w:bookmarkStart w:id="0" w:name="_vf2atwufoc0j" w:colFirst="0" w:colLast="0"/>
      <w:bookmarkStart w:id="1" w:name="_Toc236932316"/>
      <w:bookmarkEnd w:id="0"/>
      <w:r w:rsidRPr="00100850">
        <w:lastRenderedPageBreak/>
        <w:t>Element 1: Sustainable Brand Extension Poster Presentation</w:t>
      </w:r>
      <w:bookmarkEnd w:id="1"/>
    </w:p>
    <w:p w14:paraId="703F914E" w14:textId="6B2D8927" w:rsidR="00031EBF" w:rsidRPr="00100850" w:rsidRDefault="00AE4E40" w:rsidP="006A2228">
      <w:pPr>
        <w:spacing w:line="360" w:lineRule="auto"/>
        <w:jc w:val="center"/>
        <w:rPr>
          <w:sz w:val="24"/>
          <w:szCs w:val="24"/>
        </w:rPr>
      </w:pPr>
      <w:bookmarkStart w:id="2" w:name="_s59e2paykfch" w:colFirst="0" w:colLast="0"/>
      <w:bookmarkEnd w:id="2"/>
      <w:r>
        <w:rPr>
          <w:noProof/>
        </w:rPr>
        <w:drawing>
          <wp:inline distT="0" distB="0" distL="0" distR="0" wp14:anchorId="4CF390A2" wp14:editId="5F40ED05">
            <wp:extent cx="5152802" cy="7288040"/>
            <wp:effectExtent l="0" t="0" r="0" b="8255"/>
            <wp:docPr id="13075727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57273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154742" cy="7290784"/>
                    </a:xfrm>
                    <a:prstGeom prst="rect">
                      <a:avLst/>
                    </a:prstGeom>
                  </pic:spPr>
                </pic:pic>
              </a:graphicData>
            </a:graphic>
          </wp:inline>
        </w:drawing>
      </w:r>
    </w:p>
    <w:p w14:paraId="51B63F6B" w14:textId="77777777" w:rsidR="00031EBF" w:rsidRPr="00100850" w:rsidRDefault="00000000">
      <w:pPr>
        <w:spacing w:line="360" w:lineRule="auto"/>
        <w:jc w:val="both"/>
        <w:rPr>
          <w:sz w:val="24"/>
          <w:szCs w:val="24"/>
        </w:rPr>
      </w:pPr>
      <w:r w:rsidRPr="00100850">
        <w:br w:type="page"/>
      </w:r>
    </w:p>
    <w:p w14:paraId="57ABBCDE" w14:textId="77777777" w:rsidR="00031EBF" w:rsidRPr="00100850" w:rsidRDefault="00000000">
      <w:pPr>
        <w:pStyle w:val="Heading1"/>
      </w:pPr>
      <w:bookmarkStart w:id="3" w:name="_qqxqj44udemb" w:colFirst="0" w:colLast="0"/>
      <w:bookmarkStart w:id="4" w:name="_Toc236932317"/>
      <w:bookmarkEnd w:id="3"/>
      <w:r w:rsidRPr="00100850">
        <w:lastRenderedPageBreak/>
        <w:t>Element 2: Develop a Segmentation, Targeting, Differentiation, and Positioning (STDP) Analysis for the brand extension</w:t>
      </w:r>
      <w:bookmarkEnd w:id="4"/>
    </w:p>
    <w:p w14:paraId="7279780C" w14:textId="77777777" w:rsidR="00031EBF" w:rsidRPr="00100850" w:rsidRDefault="00000000">
      <w:pPr>
        <w:pStyle w:val="Heading2"/>
      </w:pPr>
      <w:bookmarkStart w:id="5" w:name="_tmmg09eni7l8" w:colFirst="0" w:colLast="0"/>
      <w:bookmarkStart w:id="6" w:name="_Toc236932318"/>
      <w:bookmarkEnd w:id="5"/>
      <w:r w:rsidRPr="00100850">
        <w:t>Market Segmentation (S)</w:t>
      </w:r>
      <w:bookmarkEnd w:id="6"/>
    </w:p>
    <w:p w14:paraId="38FF57AD" w14:textId="77777777" w:rsidR="00031EBF" w:rsidRPr="00100850" w:rsidRDefault="00000000">
      <w:pPr>
        <w:spacing w:line="360" w:lineRule="auto"/>
        <w:jc w:val="both"/>
        <w:rPr>
          <w:sz w:val="24"/>
          <w:szCs w:val="24"/>
        </w:rPr>
      </w:pPr>
      <w:r w:rsidRPr="00100850">
        <w:rPr>
          <w:b/>
          <w:bCs/>
          <w:sz w:val="24"/>
          <w:szCs w:val="24"/>
        </w:rPr>
        <w:t xml:space="preserve">Geographic: </w:t>
      </w:r>
      <w:r w:rsidRPr="00100850">
        <w:rPr>
          <w:sz w:val="24"/>
          <w:szCs w:val="24"/>
        </w:rPr>
        <w:t>Samsung SolarDesk brand extension targets urban consumer centres in the UK and European markets. Cities such as London, Berlin, Amsterdam and Paris are significantly investing in sustainable public amenities. According to Yahoo (2025), the smart adaptive street furniture market is expected to grow significantly, reaching $5.46 billion in 2026 (Yahoo Finance. 2025).</w:t>
      </w:r>
    </w:p>
    <w:p w14:paraId="36D3504E" w14:textId="77777777" w:rsidR="00031EBF" w:rsidRPr="00100850" w:rsidRDefault="00000000">
      <w:pPr>
        <w:spacing w:line="360" w:lineRule="auto"/>
        <w:jc w:val="center"/>
        <w:rPr>
          <w:sz w:val="24"/>
          <w:szCs w:val="24"/>
        </w:rPr>
      </w:pPr>
      <w:r w:rsidRPr="00100850">
        <w:rPr>
          <w:noProof/>
          <w:sz w:val="24"/>
          <w:szCs w:val="24"/>
        </w:rPr>
        <w:drawing>
          <wp:inline distT="114300" distB="114300" distL="114300" distR="114300" wp14:anchorId="0398DF4F" wp14:editId="22258DAE">
            <wp:extent cx="4816444" cy="3648546"/>
            <wp:effectExtent l="0" t="0" r="3810" b="9525"/>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4818869" cy="3650383"/>
                    </a:xfrm>
                    <a:prstGeom prst="rect">
                      <a:avLst/>
                    </a:prstGeom>
                    <a:ln/>
                  </pic:spPr>
                </pic:pic>
              </a:graphicData>
            </a:graphic>
          </wp:inline>
        </w:drawing>
      </w:r>
    </w:p>
    <w:p w14:paraId="63BC8C9C" w14:textId="77777777" w:rsidR="00031EBF" w:rsidRPr="00100850" w:rsidRDefault="00000000">
      <w:pPr>
        <w:spacing w:line="360" w:lineRule="auto"/>
        <w:jc w:val="center"/>
        <w:rPr>
          <w:b/>
          <w:bCs/>
          <w:sz w:val="24"/>
          <w:szCs w:val="24"/>
        </w:rPr>
      </w:pPr>
      <w:r w:rsidRPr="00100850">
        <w:rPr>
          <w:b/>
          <w:bCs/>
          <w:sz w:val="24"/>
          <w:szCs w:val="24"/>
        </w:rPr>
        <w:t>Figure 1: Smart adaptive street furniture market growth</w:t>
      </w:r>
    </w:p>
    <w:p w14:paraId="536B396D" w14:textId="77777777" w:rsidR="00031EBF" w:rsidRPr="00100850" w:rsidRDefault="00000000">
      <w:pPr>
        <w:spacing w:line="360" w:lineRule="auto"/>
        <w:jc w:val="center"/>
        <w:rPr>
          <w:b/>
          <w:bCs/>
          <w:sz w:val="24"/>
          <w:szCs w:val="24"/>
        </w:rPr>
      </w:pPr>
      <w:r w:rsidRPr="00100850">
        <w:rPr>
          <w:sz w:val="24"/>
          <w:szCs w:val="24"/>
        </w:rPr>
        <w:t>(Source: Yahoo Finance, 2025)</w:t>
      </w:r>
    </w:p>
    <w:p w14:paraId="5386F4FF" w14:textId="77777777" w:rsidR="00031EBF" w:rsidRDefault="00000000">
      <w:pPr>
        <w:spacing w:line="360" w:lineRule="auto"/>
        <w:jc w:val="both"/>
        <w:rPr>
          <w:sz w:val="24"/>
          <w:szCs w:val="24"/>
        </w:rPr>
      </w:pPr>
      <w:r w:rsidRPr="00100850">
        <w:rPr>
          <w:b/>
          <w:bCs/>
          <w:sz w:val="24"/>
          <w:szCs w:val="24"/>
        </w:rPr>
        <w:t xml:space="preserve">Demographic: </w:t>
      </w:r>
      <w:r w:rsidRPr="00100850">
        <w:rPr>
          <w:sz w:val="24"/>
          <w:szCs w:val="24"/>
        </w:rPr>
        <w:t xml:space="preserve">Samsung SolarDesk focuses on large organisations and institutions instead of individual consumers. In this context, the key subgroups include universities, colleges, corporate campuses and municipal governments. Universities in North America and Europe have installed solar smart tables. Corporate clients such as tech companies and business parks are the distinctive segments. </w:t>
      </w:r>
    </w:p>
    <w:p w14:paraId="7BE265CC" w14:textId="77777777" w:rsidR="00AF6462" w:rsidRPr="00100850" w:rsidRDefault="00AF6462">
      <w:pPr>
        <w:spacing w:line="360" w:lineRule="auto"/>
        <w:jc w:val="both"/>
        <w:rPr>
          <w:b/>
          <w:bCs/>
          <w:sz w:val="24"/>
          <w:szCs w:val="24"/>
        </w:rPr>
      </w:pPr>
    </w:p>
    <w:p w14:paraId="7B71B1C6" w14:textId="77777777" w:rsidR="00031EBF" w:rsidRPr="00100850" w:rsidRDefault="00000000">
      <w:pPr>
        <w:spacing w:line="360" w:lineRule="auto"/>
        <w:jc w:val="both"/>
        <w:rPr>
          <w:sz w:val="24"/>
          <w:szCs w:val="24"/>
        </w:rPr>
      </w:pPr>
      <w:r w:rsidRPr="00100850">
        <w:rPr>
          <w:b/>
          <w:bCs/>
          <w:sz w:val="24"/>
          <w:szCs w:val="24"/>
        </w:rPr>
        <w:lastRenderedPageBreak/>
        <w:t xml:space="preserve">Psychographic: </w:t>
      </w:r>
      <w:r w:rsidRPr="00100850">
        <w:rPr>
          <w:sz w:val="24"/>
          <w:szCs w:val="24"/>
        </w:rPr>
        <w:t xml:space="preserve">Samsung SolarDesk effectively appeals to eco-conscious, technology-savvy, and innovative organisations. The psychographic consumers value the sustainability and social responsibility aspects with the formulated environmental leadership. According to You Gov (2025), UK consumers express higher sustainability concerns at 69%. Even about 40% of the consumers are willing to pay 10% extra for sustainable products (You Gov, 2025). </w:t>
      </w:r>
    </w:p>
    <w:p w14:paraId="53BE02A6" w14:textId="77777777" w:rsidR="00031EBF" w:rsidRPr="00100850" w:rsidRDefault="00031EBF">
      <w:pPr>
        <w:spacing w:line="360" w:lineRule="auto"/>
        <w:jc w:val="both"/>
        <w:rPr>
          <w:b/>
          <w:bCs/>
          <w:sz w:val="24"/>
          <w:szCs w:val="24"/>
        </w:rPr>
      </w:pPr>
    </w:p>
    <w:p w14:paraId="3B786EC0" w14:textId="77777777" w:rsidR="00031EBF" w:rsidRPr="00100850" w:rsidRDefault="00000000">
      <w:pPr>
        <w:spacing w:line="360" w:lineRule="auto"/>
        <w:jc w:val="center"/>
        <w:rPr>
          <w:b/>
          <w:bCs/>
          <w:sz w:val="24"/>
          <w:szCs w:val="24"/>
        </w:rPr>
      </w:pPr>
      <w:r w:rsidRPr="00100850">
        <w:rPr>
          <w:b/>
          <w:bCs/>
          <w:noProof/>
          <w:sz w:val="24"/>
          <w:szCs w:val="24"/>
        </w:rPr>
        <w:drawing>
          <wp:inline distT="114300" distB="114300" distL="114300" distR="114300" wp14:anchorId="258BC6E5" wp14:editId="7E5A1176">
            <wp:extent cx="5224463" cy="2503388"/>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224463" cy="2503388"/>
                    </a:xfrm>
                    <a:prstGeom prst="rect">
                      <a:avLst/>
                    </a:prstGeom>
                    <a:ln/>
                  </pic:spPr>
                </pic:pic>
              </a:graphicData>
            </a:graphic>
          </wp:inline>
        </w:drawing>
      </w:r>
    </w:p>
    <w:p w14:paraId="163D8A6D" w14:textId="77777777" w:rsidR="00031EBF" w:rsidRPr="00100850" w:rsidRDefault="00000000">
      <w:pPr>
        <w:spacing w:line="360" w:lineRule="auto"/>
        <w:jc w:val="center"/>
        <w:rPr>
          <w:b/>
          <w:bCs/>
          <w:sz w:val="24"/>
          <w:szCs w:val="24"/>
        </w:rPr>
      </w:pPr>
      <w:r w:rsidRPr="00100850">
        <w:rPr>
          <w:b/>
          <w:bCs/>
          <w:sz w:val="24"/>
          <w:szCs w:val="24"/>
        </w:rPr>
        <w:t>Figure 2: Technology industry sustainability initiative importance</w:t>
      </w:r>
    </w:p>
    <w:p w14:paraId="51F446CC" w14:textId="62911C26" w:rsidR="00031EBF" w:rsidRPr="00100850" w:rsidRDefault="00000000">
      <w:pPr>
        <w:spacing w:line="360" w:lineRule="auto"/>
        <w:jc w:val="center"/>
        <w:rPr>
          <w:sz w:val="24"/>
          <w:szCs w:val="24"/>
        </w:rPr>
      </w:pPr>
      <w:r w:rsidRPr="00100850">
        <w:rPr>
          <w:sz w:val="24"/>
          <w:szCs w:val="24"/>
        </w:rPr>
        <w:t>(</w:t>
      </w:r>
      <w:r w:rsidR="00500C40" w:rsidRPr="00100850">
        <w:rPr>
          <w:sz w:val="24"/>
          <w:szCs w:val="24"/>
        </w:rPr>
        <w:t>Source: You</w:t>
      </w:r>
      <w:r w:rsidRPr="00100850">
        <w:rPr>
          <w:sz w:val="24"/>
          <w:szCs w:val="24"/>
        </w:rPr>
        <w:t xml:space="preserve"> Gov, </w:t>
      </w:r>
      <w:r w:rsidR="0039103F" w:rsidRPr="00100850">
        <w:rPr>
          <w:sz w:val="24"/>
          <w:szCs w:val="24"/>
        </w:rPr>
        <w:t>2025)</w:t>
      </w:r>
    </w:p>
    <w:p w14:paraId="234CD9BA" w14:textId="77777777" w:rsidR="00031EBF" w:rsidRDefault="00000000">
      <w:pPr>
        <w:spacing w:line="360" w:lineRule="auto"/>
        <w:jc w:val="both"/>
        <w:rPr>
          <w:sz w:val="24"/>
          <w:szCs w:val="24"/>
        </w:rPr>
      </w:pPr>
      <w:r w:rsidRPr="00100850">
        <w:rPr>
          <w:b/>
          <w:bCs/>
          <w:sz w:val="24"/>
          <w:szCs w:val="24"/>
        </w:rPr>
        <w:t xml:space="preserve">Behavioural: </w:t>
      </w:r>
      <w:r w:rsidRPr="00100850">
        <w:rPr>
          <w:sz w:val="24"/>
          <w:szCs w:val="24"/>
        </w:rPr>
        <w:t>The key behavioural segments for Samsung SolarDesk include hybrid workers and outdoor learners who praise the uninterrupted, reliable power and connectivity when away from indoor offices.</w:t>
      </w:r>
    </w:p>
    <w:p w14:paraId="1DA90170" w14:textId="77777777" w:rsidR="00AF6462" w:rsidRPr="00100850" w:rsidRDefault="00AF6462">
      <w:pPr>
        <w:spacing w:line="360" w:lineRule="auto"/>
        <w:jc w:val="both"/>
        <w:rPr>
          <w:b/>
          <w:bCs/>
          <w:sz w:val="24"/>
          <w:szCs w:val="24"/>
        </w:rPr>
      </w:pPr>
    </w:p>
    <w:p w14:paraId="56497156" w14:textId="77777777" w:rsidR="00031EBF" w:rsidRPr="00100850" w:rsidRDefault="00000000">
      <w:pPr>
        <w:pStyle w:val="Heading2"/>
      </w:pPr>
      <w:bookmarkStart w:id="7" w:name="_uvkvxh3ex82r" w:colFirst="0" w:colLast="0"/>
      <w:bookmarkStart w:id="8" w:name="_Toc236932319"/>
      <w:bookmarkEnd w:id="7"/>
      <w:r w:rsidRPr="00100850">
        <w:t>Market Targeting (T)</w:t>
      </w:r>
      <w:bookmarkEnd w:id="8"/>
    </w:p>
    <w:p w14:paraId="5A8DD5FE" w14:textId="77777777" w:rsidR="00031EBF" w:rsidRDefault="00000000">
      <w:pPr>
        <w:spacing w:line="360" w:lineRule="auto"/>
        <w:jc w:val="both"/>
        <w:rPr>
          <w:sz w:val="24"/>
          <w:szCs w:val="24"/>
        </w:rPr>
      </w:pPr>
      <w:r w:rsidRPr="00100850">
        <w:rPr>
          <w:b/>
          <w:bCs/>
          <w:sz w:val="24"/>
          <w:szCs w:val="24"/>
        </w:rPr>
        <w:t xml:space="preserve">Undifferentiated (Mass) Marketing: </w:t>
      </w:r>
      <w:r w:rsidRPr="00100850">
        <w:rPr>
          <w:sz w:val="24"/>
          <w:szCs w:val="24"/>
        </w:rPr>
        <w:t>Samsung SolarDesk does not appeal to all consumers. SolarDesk's B2B/B2G buyers and B2C end-users have fundamentally different purchase logics, so a single blanket approach would underperform.</w:t>
      </w:r>
    </w:p>
    <w:p w14:paraId="75F38C12" w14:textId="77777777" w:rsidR="00AF6462" w:rsidRPr="00100850" w:rsidRDefault="00AF6462">
      <w:pPr>
        <w:spacing w:line="360" w:lineRule="auto"/>
        <w:jc w:val="both"/>
        <w:rPr>
          <w:b/>
          <w:bCs/>
          <w:sz w:val="24"/>
          <w:szCs w:val="24"/>
        </w:rPr>
      </w:pPr>
    </w:p>
    <w:p w14:paraId="0E5764BE" w14:textId="38066F26" w:rsidR="00031EBF" w:rsidRDefault="00000000">
      <w:pPr>
        <w:spacing w:line="360" w:lineRule="auto"/>
        <w:jc w:val="both"/>
        <w:rPr>
          <w:sz w:val="24"/>
          <w:szCs w:val="24"/>
        </w:rPr>
      </w:pPr>
      <w:r w:rsidRPr="00100850">
        <w:rPr>
          <w:b/>
          <w:bCs/>
          <w:sz w:val="24"/>
          <w:szCs w:val="24"/>
        </w:rPr>
        <w:t xml:space="preserve">Differentiated Marketing: </w:t>
      </w:r>
      <w:r w:rsidRPr="00100850">
        <w:rPr>
          <w:sz w:val="24"/>
          <w:szCs w:val="24"/>
        </w:rPr>
        <w:t>This differentiated marketing approach fits best. Samsung can effectively design tiered product lines such as standard vs. premium sensor or display modes</w:t>
      </w:r>
      <w:r w:rsidR="007B4E2A" w:rsidRPr="00100850">
        <w:rPr>
          <w:sz w:val="24"/>
          <w:szCs w:val="24"/>
        </w:rPr>
        <w:t xml:space="preserve"> </w:t>
      </w:r>
      <w:r w:rsidRPr="00100850">
        <w:rPr>
          <w:sz w:val="24"/>
          <w:szCs w:val="24"/>
        </w:rPr>
        <w:t xml:space="preserve">Kurdov, 2026). Even corporate campuses, such as hybrid work enablement, </w:t>
      </w:r>
      <w:r w:rsidRPr="00100850">
        <w:rPr>
          <w:sz w:val="24"/>
          <w:szCs w:val="24"/>
        </w:rPr>
        <w:lastRenderedPageBreak/>
        <w:t>would offer the key benefits. Furthermore, municipalities of smart-city integration would cater for the demand.</w:t>
      </w:r>
    </w:p>
    <w:p w14:paraId="2248677F" w14:textId="77777777" w:rsidR="00AF6462" w:rsidRPr="00100850" w:rsidRDefault="00AF6462">
      <w:pPr>
        <w:spacing w:line="360" w:lineRule="auto"/>
        <w:jc w:val="both"/>
        <w:rPr>
          <w:b/>
          <w:bCs/>
          <w:sz w:val="24"/>
          <w:szCs w:val="24"/>
        </w:rPr>
      </w:pPr>
    </w:p>
    <w:p w14:paraId="49C07CFA" w14:textId="4792F15D" w:rsidR="00031EBF" w:rsidRDefault="00000000">
      <w:pPr>
        <w:spacing w:line="360" w:lineRule="auto"/>
        <w:jc w:val="both"/>
        <w:rPr>
          <w:sz w:val="24"/>
          <w:szCs w:val="24"/>
        </w:rPr>
      </w:pPr>
      <w:r w:rsidRPr="00100850">
        <w:rPr>
          <w:b/>
          <w:bCs/>
          <w:sz w:val="24"/>
          <w:szCs w:val="24"/>
        </w:rPr>
        <w:t xml:space="preserve">Concentrated Marketing: </w:t>
      </w:r>
      <w:r w:rsidRPr="00100850">
        <w:rPr>
          <w:sz w:val="24"/>
          <w:szCs w:val="24"/>
        </w:rPr>
        <w:t xml:space="preserve">Samsung could strategically focus on one niche for the establishment on the foothold. By targeting university campuses exclusively at the launch, SolarDesk could articulate better marketing efforts. Once established, Samsung could further expand in the other niches. </w:t>
      </w:r>
    </w:p>
    <w:p w14:paraId="67A994A8" w14:textId="77777777" w:rsidR="00AF6462" w:rsidRPr="00100850" w:rsidRDefault="00AF6462">
      <w:pPr>
        <w:spacing w:line="360" w:lineRule="auto"/>
        <w:jc w:val="both"/>
        <w:rPr>
          <w:sz w:val="24"/>
          <w:szCs w:val="24"/>
        </w:rPr>
      </w:pPr>
    </w:p>
    <w:p w14:paraId="7887663F" w14:textId="1BE508AE" w:rsidR="00031EBF" w:rsidRPr="00100850" w:rsidRDefault="00000000">
      <w:pPr>
        <w:spacing w:line="360" w:lineRule="auto"/>
        <w:jc w:val="both"/>
        <w:rPr>
          <w:sz w:val="24"/>
          <w:szCs w:val="24"/>
        </w:rPr>
      </w:pPr>
      <w:r w:rsidRPr="00100850">
        <w:rPr>
          <w:b/>
          <w:bCs/>
          <w:sz w:val="24"/>
          <w:szCs w:val="24"/>
        </w:rPr>
        <w:t xml:space="preserve">Micromarketing: </w:t>
      </w:r>
      <w:r w:rsidRPr="00100850">
        <w:rPr>
          <w:sz w:val="24"/>
          <w:szCs w:val="24"/>
        </w:rPr>
        <w:t xml:space="preserve">Considering the B2B based product, the key elements of micromarketing are possible for SolarDesk. Samsung can offer special installation requirements to local contexts such as city-branded colour schemes and company logos. In this context, high-value clients could choose the added features. </w:t>
      </w:r>
    </w:p>
    <w:p w14:paraId="7D6A8082" w14:textId="77777777" w:rsidR="00031EBF" w:rsidRPr="00100850" w:rsidRDefault="00000000">
      <w:pPr>
        <w:spacing w:line="360" w:lineRule="auto"/>
        <w:jc w:val="center"/>
        <w:rPr>
          <w:b/>
          <w:bCs/>
          <w:sz w:val="24"/>
          <w:szCs w:val="24"/>
        </w:rPr>
      </w:pPr>
      <w:r w:rsidRPr="00100850">
        <w:rPr>
          <w:b/>
          <w:bCs/>
          <w:noProof/>
          <w:sz w:val="24"/>
          <w:szCs w:val="24"/>
        </w:rPr>
        <w:drawing>
          <wp:inline distT="114300" distB="114300" distL="114300" distR="114300" wp14:anchorId="605CC6A3" wp14:editId="623D5545">
            <wp:extent cx="4910138" cy="3060967"/>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910138" cy="3060967"/>
                    </a:xfrm>
                    <a:prstGeom prst="rect">
                      <a:avLst/>
                    </a:prstGeom>
                    <a:ln/>
                  </pic:spPr>
                </pic:pic>
              </a:graphicData>
            </a:graphic>
          </wp:inline>
        </w:drawing>
      </w:r>
    </w:p>
    <w:p w14:paraId="79D104B7" w14:textId="77777777" w:rsidR="00031EBF" w:rsidRPr="00100850" w:rsidRDefault="00000000">
      <w:pPr>
        <w:spacing w:line="360" w:lineRule="auto"/>
        <w:jc w:val="center"/>
        <w:rPr>
          <w:b/>
          <w:bCs/>
          <w:sz w:val="24"/>
          <w:szCs w:val="24"/>
        </w:rPr>
      </w:pPr>
      <w:r w:rsidRPr="00100850">
        <w:rPr>
          <w:b/>
          <w:bCs/>
          <w:sz w:val="24"/>
          <w:szCs w:val="24"/>
        </w:rPr>
        <w:t>Figure 3: Market targeting model</w:t>
      </w:r>
    </w:p>
    <w:p w14:paraId="62AEECAB" w14:textId="2F0E77D4" w:rsidR="00031EBF" w:rsidRPr="00100850" w:rsidRDefault="00000000">
      <w:pPr>
        <w:spacing w:line="360" w:lineRule="auto"/>
        <w:jc w:val="center"/>
        <w:rPr>
          <w:b/>
          <w:bCs/>
          <w:sz w:val="24"/>
          <w:szCs w:val="24"/>
        </w:rPr>
      </w:pPr>
      <w:r w:rsidRPr="00100850">
        <w:rPr>
          <w:sz w:val="24"/>
          <w:szCs w:val="24"/>
        </w:rPr>
        <w:t>(Source: Self-</w:t>
      </w:r>
      <w:r w:rsidR="00AF7BA3" w:rsidRPr="00100850">
        <w:rPr>
          <w:sz w:val="24"/>
          <w:szCs w:val="24"/>
        </w:rPr>
        <w:t>created)</w:t>
      </w:r>
    </w:p>
    <w:p w14:paraId="6BBA56A0" w14:textId="77777777" w:rsidR="00031EBF" w:rsidRPr="00100850" w:rsidRDefault="00000000">
      <w:pPr>
        <w:pStyle w:val="Heading2"/>
      </w:pPr>
      <w:bookmarkStart w:id="9" w:name="_65bhf9dwoeod" w:colFirst="0" w:colLast="0"/>
      <w:bookmarkStart w:id="10" w:name="_Toc236932320"/>
      <w:bookmarkEnd w:id="9"/>
      <w:r w:rsidRPr="00100850">
        <w:t>Differentiation (D)</w:t>
      </w:r>
      <w:bookmarkEnd w:id="10"/>
    </w:p>
    <w:p w14:paraId="669A37A7" w14:textId="77777777" w:rsidR="00031EBF" w:rsidRPr="00100850" w:rsidRDefault="00000000">
      <w:pPr>
        <w:spacing w:line="360" w:lineRule="auto"/>
        <w:jc w:val="both"/>
        <w:rPr>
          <w:sz w:val="24"/>
          <w:szCs w:val="24"/>
        </w:rPr>
      </w:pPr>
      <w:r w:rsidRPr="00100850">
        <w:rPr>
          <w:b/>
          <w:bCs/>
          <w:sz w:val="24"/>
          <w:szCs w:val="24"/>
        </w:rPr>
        <w:t xml:space="preserve">Product quality: </w:t>
      </w:r>
      <w:r w:rsidRPr="00100850">
        <w:rPr>
          <w:sz w:val="24"/>
          <w:szCs w:val="24"/>
        </w:rPr>
        <w:t>Samsung’s SolarDesk offers weather-resistant, durable construction materials that suit the outdoor conditions for institutional use. Quality solar panels enhance Samsung hardware's reputation and overall loyalty (Cahyaningrum and Santoso, 2025).</w:t>
      </w:r>
    </w:p>
    <w:p w14:paraId="4555E180" w14:textId="77777777" w:rsidR="00031EBF" w:rsidRDefault="00000000">
      <w:pPr>
        <w:spacing w:line="360" w:lineRule="auto"/>
        <w:jc w:val="both"/>
        <w:rPr>
          <w:sz w:val="24"/>
          <w:szCs w:val="24"/>
        </w:rPr>
      </w:pPr>
      <w:r w:rsidRPr="00100850">
        <w:rPr>
          <w:b/>
          <w:bCs/>
          <w:sz w:val="24"/>
          <w:szCs w:val="24"/>
        </w:rPr>
        <w:lastRenderedPageBreak/>
        <w:t xml:space="preserve">Innovation: </w:t>
      </w:r>
      <w:r w:rsidRPr="00100850">
        <w:rPr>
          <w:sz w:val="24"/>
          <w:szCs w:val="24"/>
        </w:rPr>
        <w:t xml:space="preserve">SolarDesk’s innovation lies in its use of multiple technologies, such as SmartThings IoT connectivity for remote monitoring. Samsung's global R&amp;D infrastructure in electronics offers the key add-ons which competitors may lack. </w:t>
      </w:r>
    </w:p>
    <w:p w14:paraId="344AF41D" w14:textId="77777777" w:rsidR="00AF6462" w:rsidRPr="00100850" w:rsidRDefault="00AF6462">
      <w:pPr>
        <w:spacing w:line="360" w:lineRule="auto"/>
        <w:jc w:val="both"/>
        <w:rPr>
          <w:sz w:val="24"/>
          <w:szCs w:val="24"/>
        </w:rPr>
      </w:pPr>
    </w:p>
    <w:p w14:paraId="0AB8D18E" w14:textId="18FA5E8B" w:rsidR="00031EBF" w:rsidRPr="00100850" w:rsidRDefault="00000000">
      <w:pPr>
        <w:spacing w:line="360" w:lineRule="auto"/>
        <w:jc w:val="both"/>
        <w:rPr>
          <w:b/>
          <w:bCs/>
          <w:sz w:val="24"/>
          <w:szCs w:val="24"/>
        </w:rPr>
      </w:pPr>
      <w:r w:rsidRPr="00100850">
        <w:rPr>
          <w:b/>
          <w:bCs/>
          <w:sz w:val="24"/>
          <w:szCs w:val="24"/>
        </w:rPr>
        <w:t xml:space="preserve">Customer service: </w:t>
      </w:r>
      <w:r w:rsidRPr="00100850">
        <w:rPr>
          <w:sz w:val="24"/>
          <w:szCs w:val="24"/>
        </w:rPr>
        <w:t xml:space="preserve"> Samsung’s existing strong digital experience demonstrates the key dominance in the Samsung MX, having $17-25B quarterly and Display and Digital Appliances of $4-6B each, determining the key experience of revenue driver (Tridens Technology, 2026</w:t>
      </w:r>
      <w:r w:rsidR="009E66FE" w:rsidRPr="00100850">
        <w:rPr>
          <w:sz w:val="24"/>
          <w:szCs w:val="24"/>
        </w:rPr>
        <w:t>). SolarDesk</w:t>
      </w:r>
      <w:r w:rsidRPr="00100850">
        <w:rPr>
          <w:sz w:val="24"/>
          <w:szCs w:val="24"/>
        </w:rPr>
        <w:t xml:space="preserve"> well attributes towards Samsung’s warranty and maintenance services.</w:t>
      </w:r>
    </w:p>
    <w:p w14:paraId="6F4BF732" w14:textId="77777777" w:rsidR="00031EBF" w:rsidRPr="00100850" w:rsidRDefault="00000000">
      <w:pPr>
        <w:spacing w:line="360" w:lineRule="auto"/>
        <w:jc w:val="center"/>
        <w:rPr>
          <w:b/>
          <w:bCs/>
          <w:sz w:val="24"/>
          <w:szCs w:val="24"/>
        </w:rPr>
      </w:pPr>
      <w:r w:rsidRPr="00100850">
        <w:rPr>
          <w:b/>
          <w:bCs/>
          <w:noProof/>
          <w:sz w:val="24"/>
          <w:szCs w:val="24"/>
        </w:rPr>
        <w:drawing>
          <wp:inline distT="114300" distB="114300" distL="114300" distR="114300" wp14:anchorId="65FD3425" wp14:editId="3DC667DA">
            <wp:extent cx="4319588" cy="3239691"/>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319588" cy="3239691"/>
                    </a:xfrm>
                    <a:prstGeom prst="rect">
                      <a:avLst/>
                    </a:prstGeom>
                    <a:ln/>
                  </pic:spPr>
                </pic:pic>
              </a:graphicData>
            </a:graphic>
          </wp:inline>
        </w:drawing>
      </w:r>
    </w:p>
    <w:p w14:paraId="5057255C" w14:textId="77777777" w:rsidR="00031EBF" w:rsidRPr="00100850" w:rsidRDefault="00000000">
      <w:pPr>
        <w:spacing w:line="360" w:lineRule="auto"/>
        <w:jc w:val="center"/>
        <w:rPr>
          <w:b/>
          <w:bCs/>
          <w:sz w:val="24"/>
          <w:szCs w:val="24"/>
        </w:rPr>
      </w:pPr>
      <w:r w:rsidRPr="00100850">
        <w:rPr>
          <w:b/>
          <w:bCs/>
          <w:sz w:val="24"/>
          <w:szCs w:val="24"/>
        </w:rPr>
        <w:t>Figure 4: Samsung’s overall digital experience with revenue</w:t>
      </w:r>
    </w:p>
    <w:p w14:paraId="3A411F5A" w14:textId="77777777" w:rsidR="00031EBF" w:rsidRPr="00100850" w:rsidRDefault="00000000">
      <w:pPr>
        <w:spacing w:line="360" w:lineRule="auto"/>
        <w:jc w:val="center"/>
        <w:rPr>
          <w:b/>
          <w:bCs/>
          <w:sz w:val="24"/>
          <w:szCs w:val="24"/>
        </w:rPr>
      </w:pPr>
      <w:r w:rsidRPr="00100850">
        <w:rPr>
          <w:sz w:val="24"/>
          <w:szCs w:val="24"/>
        </w:rPr>
        <w:t>(Source: Tridens Technology, 2026</w:t>
      </w:r>
      <w:r w:rsidRPr="00100850">
        <w:rPr>
          <w:b/>
          <w:bCs/>
          <w:sz w:val="24"/>
          <w:szCs w:val="24"/>
        </w:rPr>
        <w:t>)</w:t>
      </w:r>
    </w:p>
    <w:p w14:paraId="6F5C8CDE" w14:textId="77777777" w:rsidR="00031EBF" w:rsidRDefault="00000000">
      <w:pPr>
        <w:spacing w:line="360" w:lineRule="auto"/>
        <w:jc w:val="both"/>
        <w:rPr>
          <w:sz w:val="24"/>
          <w:szCs w:val="24"/>
        </w:rPr>
      </w:pPr>
      <w:r w:rsidRPr="00100850">
        <w:rPr>
          <w:b/>
          <w:bCs/>
          <w:sz w:val="24"/>
          <w:szCs w:val="24"/>
        </w:rPr>
        <w:t xml:space="preserve">Technology: </w:t>
      </w:r>
      <w:r w:rsidRPr="00100850">
        <w:rPr>
          <w:sz w:val="24"/>
          <w:szCs w:val="24"/>
        </w:rPr>
        <w:t xml:space="preserve">Samsung includes SDI’s battery technology with the energy-efficient PV panels and advanced cells. Samsung’s integrated RE100 initiative, with the aim of 100% renewable energy, well aligns with the corporate PPAs for clean power. </w:t>
      </w:r>
    </w:p>
    <w:p w14:paraId="6C7C6CCC" w14:textId="77777777" w:rsidR="00AF6462" w:rsidRPr="00100850" w:rsidRDefault="00AF6462">
      <w:pPr>
        <w:spacing w:line="360" w:lineRule="auto"/>
        <w:jc w:val="both"/>
        <w:rPr>
          <w:sz w:val="24"/>
          <w:szCs w:val="24"/>
        </w:rPr>
      </w:pPr>
    </w:p>
    <w:p w14:paraId="4C95244C" w14:textId="77777777" w:rsidR="00031EBF" w:rsidRPr="00100850" w:rsidRDefault="00000000">
      <w:pPr>
        <w:spacing w:line="360" w:lineRule="auto"/>
        <w:jc w:val="both"/>
        <w:rPr>
          <w:sz w:val="24"/>
          <w:szCs w:val="24"/>
        </w:rPr>
      </w:pPr>
      <w:r w:rsidRPr="00100850">
        <w:rPr>
          <w:b/>
          <w:bCs/>
          <w:sz w:val="24"/>
          <w:szCs w:val="24"/>
        </w:rPr>
        <w:t xml:space="preserve">Design: </w:t>
      </w:r>
      <w:r w:rsidRPr="00100850">
        <w:rPr>
          <w:sz w:val="24"/>
          <w:szCs w:val="24"/>
        </w:rPr>
        <w:t>Samsung’s design signature of minimalist, sleek aesthetics offers SolarDesk’s modern look. The station is to be customised as per the corporate requirements with Samsung’s clean lines. This differentiates it from competitors and street furniture.</w:t>
      </w:r>
      <w:r w:rsidRPr="00100850">
        <w:rPr>
          <w:b/>
          <w:bCs/>
          <w:sz w:val="24"/>
          <w:szCs w:val="24"/>
        </w:rPr>
        <w:t xml:space="preserve"> </w:t>
      </w:r>
    </w:p>
    <w:p w14:paraId="109E56FF" w14:textId="5D0FE831" w:rsidR="00031EBF" w:rsidRPr="00100850" w:rsidRDefault="00000000">
      <w:pPr>
        <w:spacing w:line="360" w:lineRule="auto"/>
        <w:jc w:val="both"/>
        <w:rPr>
          <w:sz w:val="24"/>
          <w:szCs w:val="24"/>
        </w:rPr>
      </w:pPr>
      <w:r w:rsidRPr="00100850">
        <w:rPr>
          <w:b/>
          <w:bCs/>
          <w:sz w:val="24"/>
          <w:szCs w:val="24"/>
        </w:rPr>
        <w:lastRenderedPageBreak/>
        <w:t xml:space="preserve">Brand reputation: </w:t>
      </w:r>
      <w:r w:rsidRPr="00100850">
        <w:rPr>
          <w:sz w:val="24"/>
          <w:szCs w:val="24"/>
        </w:rPr>
        <w:t xml:space="preserve">According to You Gov (2026), Samsung's UK brand loyalty shows robustness, with 77% popularity versus only 3% disliked, indicating the minimal churn </w:t>
      </w:r>
      <w:r w:rsidR="004B5BE8" w:rsidRPr="00100850">
        <w:rPr>
          <w:sz w:val="24"/>
          <w:szCs w:val="24"/>
        </w:rPr>
        <w:t>rate. This</w:t>
      </w:r>
      <w:r w:rsidRPr="00100850">
        <w:rPr>
          <w:sz w:val="24"/>
          <w:szCs w:val="24"/>
        </w:rPr>
        <w:t xml:space="preserve"> projects SolarDesk as the eco-friendly solution, not a greenwashing gimmick. </w:t>
      </w:r>
    </w:p>
    <w:p w14:paraId="257C30E2" w14:textId="77777777" w:rsidR="00031EBF" w:rsidRPr="00100850" w:rsidRDefault="00031EBF">
      <w:pPr>
        <w:spacing w:line="360" w:lineRule="auto"/>
        <w:jc w:val="both"/>
        <w:rPr>
          <w:b/>
          <w:bCs/>
          <w:sz w:val="24"/>
          <w:szCs w:val="24"/>
        </w:rPr>
      </w:pPr>
    </w:p>
    <w:p w14:paraId="286C0314" w14:textId="77777777" w:rsidR="00031EBF" w:rsidRPr="00100850" w:rsidRDefault="00000000">
      <w:pPr>
        <w:spacing w:line="360" w:lineRule="auto"/>
        <w:jc w:val="center"/>
        <w:rPr>
          <w:b/>
          <w:bCs/>
          <w:sz w:val="24"/>
          <w:szCs w:val="24"/>
        </w:rPr>
      </w:pPr>
      <w:r w:rsidRPr="00100850">
        <w:rPr>
          <w:b/>
          <w:bCs/>
          <w:noProof/>
          <w:sz w:val="24"/>
          <w:szCs w:val="24"/>
        </w:rPr>
        <w:drawing>
          <wp:inline distT="114300" distB="114300" distL="114300" distR="114300" wp14:anchorId="7F8AEC0F" wp14:editId="0F8F01CD">
            <wp:extent cx="5943600" cy="2044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2044700"/>
                    </a:xfrm>
                    <a:prstGeom prst="rect">
                      <a:avLst/>
                    </a:prstGeom>
                    <a:ln/>
                  </pic:spPr>
                </pic:pic>
              </a:graphicData>
            </a:graphic>
          </wp:inline>
        </w:drawing>
      </w:r>
    </w:p>
    <w:p w14:paraId="52BED9DA" w14:textId="77777777" w:rsidR="00031EBF" w:rsidRPr="00100850" w:rsidRDefault="00000000">
      <w:pPr>
        <w:spacing w:line="360" w:lineRule="auto"/>
        <w:jc w:val="center"/>
        <w:rPr>
          <w:b/>
          <w:bCs/>
          <w:sz w:val="24"/>
          <w:szCs w:val="24"/>
        </w:rPr>
      </w:pPr>
      <w:r w:rsidRPr="00100850">
        <w:rPr>
          <w:b/>
          <w:bCs/>
          <w:sz w:val="24"/>
          <w:szCs w:val="24"/>
        </w:rPr>
        <w:t xml:space="preserve">Figure 5: Samsung’s brand loyalty </w:t>
      </w:r>
    </w:p>
    <w:p w14:paraId="7EB853E3" w14:textId="77777777" w:rsidR="00031EBF" w:rsidRPr="00100850" w:rsidRDefault="00000000">
      <w:pPr>
        <w:spacing w:line="360" w:lineRule="auto"/>
        <w:jc w:val="center"/>
        <w:rPr>
          <w:sz w:val="24"/>
          <w:szCs w:val="24"/>
        </w:rPr>
      </w:pPr>
      <w:r w:rsidRPr="00100850">
        <w:rPr>
          <w:sz w:val="24"/>
          <w:szCs w:val="24"/>
        </w:rPr>
        <w:t>(Source: You Gov, 2025)</w:t>
      </w:r>
    </w:p>
    <w:p w14:paraId="0077278D" w14:textId="77777777" w:rsidR="00031EBF" w:rsidRDefault="00000000">
      <w:pPr>
        <w:spacing w:line="360" w:lineRule="auto"/>
        <w:jc w:val="both"/>
        <w:rPr>
          <w:sz w:val="24"/>
          <w:szCs w:val="24"/>
        </w:rPr>
      </w:pPr>
      <w:r w:rsidRPr="00100850">
        <w:rPr>
          <w:b/>
          <w:bCs/>
          <w:sz w:val="24"/>
          <w:szCs w:val="24"/>
        </w:rPr>
        <w:t xml:space="preserve">Emotional value: </w:t>
      </w:r>
      <w:r w:rsidRPr="00100850">
        <w:rPr>
          <w:sz w:val="24"/>
          <w:szCs w:val="24"/>
        </w:rPr>
        <w:t>SolarDesk appeals emotionally by aligning with clients’ values. Organisations gain pride in providing cutting-edge green infrastructure.</w:t>
      </w:r>
    </w:p>
    <w:p w14:paraId="0DD7D278" w14:textId="77777777" w:rsidR="00AF6462" w:rsidRPr="00100850" w:rsidRDefault="00AF6462">
      <w:pPr>
        <w:spacing w:line="360" w:lineRule="auto"/>
        <w:jc w:val="both"/>
        <w:rPr>
          <w:sz w:val="24"/>
          <w:szCs w:val="24"/>
        </w:rPr>
      </w:pPr>
    </w:p>
    <w:p w14:paraId="7634F7E7" w14:textId="77777777" w:rsidR="00031EBF" w:rsidRPr="00100850" w:rsidRDefault="00000000">
      <w:pPr>
        <w:pStyle w:val="Heading2"/>
      </w:pPr>
      <w:bookmarkStart w:id="11" w:name="_zdyka4j0acy1" w:colFirst="0" w:colLast="0"/>
      <w:bookmarkStart w:id="12" w:name="_Toc236932321"/>
      <w:bookmarkEnd w:id="11"/>
      <w:r w:rsidRPr="00100850">
        <w:t>Positioning (P) (Identifying competitors</w:t>
      </w:r>
      <w:bookmarkEnd w:id="12"/>
    </w:p>
    <w:p w14:paraId="69175526" w14:textId="265A2125" w:rsidR="00031EBF" w:rsidRDefault="00000000">
      <w:pPr>
        <w:spacing w:line="360" w:lineRule="auto"/>
        <w:jc w:val="both"/>
        <w:rPr>
          <w:sz w:val="24"/>
          <w:szCs w:val="24"/>
        </w:rPr>
      </w:pPr>
      <w:r w:rsidRPr="00100850">
        <w:rPr>
          <w:b/>
          <w:bCs/>
          <w:sz w:val="24"/>
          <w:szCs w:val="24"/>
        </w:rPr>
        <w:t xml:space="preserve">Understanding competitive dimensions: </w:t>
      </w:r>
      <w:r w:rsidR="0001668C" w:rsidRPr="00100850">
        <w:rPr>
          <w:sz w:val="24"/>
          <w:szCs w:val="24"/>
        </w:rPr>
        <w:t>The</w:t>
      </w:r>
      <w:r w:rsidRPr="00100850">
        <w:rPr>
          <w:sz w:val="24"/>
          <w:szCs w:val="24"/>
        </w:rPr>
        <w:t xml:space="preserve"> notable competitors include EnGoPlanet, SEEDiA, and ZANO. EnGoPlanet’s solar bench facilitates dual USB ports and wireless charging features. While SEEDiA offers advanced IoT features (</w:t>
      </w:r>
      <w:proofErr w:type="spellStart"/>
      <w:r w:rsidRPr="00100850">
        <w:rPr>
          <w:sz w:val="24"/>
          <w:szCs w:val="24"/>
        </w:rPr>
        <w:t>Arsenyeva</w:t>
      </w:r>
      <w:proofErr w:type="spellEnd"/>
      <w:r w:rsidRPr="00100850">
        <w:rPr>
          <w:sz w:val="24"/>
          <w:szCs w:val="24"/>
        </w:rPr>
        <w:t xml:space="preserve"> and Tikhonov, 2026).</w:t>
      </w:r>
    </w:p>
    <w:p w14:paraId="63909186" w14:textId="77777777" w:rsidR="00AF6462" w:rsidRPr="00100850" w:rsidRDefault="00AF6462">
      <w:pPr>
        <w:spacing w:line="360" w:lineRule="auto"/>
        <w:jc w:val="both"/>
        <w:rPr>
          <w:b/>
          <w:bCs/>
          <w:sz w:val="24"/>
          <w:szCs w:val="24"/>
        </w:rPr>
      </w:pPr>
    </w:p>
    <w:p w14:paraId="3F2A7E54" w14:textId="1CC57B93" w:rsidR="00031EBF" w:rsidRPr="00100850" w:rsidRDefault="00000000">
      <w:pPr>
        <w:spacing w:line="360" w:lineRule="auto"/>
        <w:jc w:val="both"/>
        <w:rPr>
          <w:sz w:val="24"/>
          <w:szCs w:val="24"/>
        </w:rPr>
      </w:pPr>
      <w:r w:rsidRPr="00100850">
        <w:rPr>
          <w:b/>
          <w:bCs/>
          <w:sz w:val="24"/>
          <w:szCs w:val="24"/>
        </w:rPr>
        <w:t xml:space="preserve">Evaluating competitor positions:  </w:t>
      </w:r>
      <w:r w:rsidRPr="00100850">
        <w:rPr>
          <w:sz w:val="24"/>
          <w:szCs w:val="24"/>
        </w:rPr>
        <w:t>Samsung’s SolarDesk secures the higher-price positioning with the feature on the high-feature quadrant (Masih</w:t>
      </w:r>
      <w:r w:rsidRPr="00100850">
        <w:rPr>
          <w:i/>
          <w:iCs/>
          <w:sz w:val="24"/>
          <w:szCs w:val="24"/>
        </w:rPr>
        <w:t xml:space="preserve"> et al</w:t>
      </w:r>
      <w:r w:rsidRPr="00100850">
        <w:rPr>
          <w:sz w:val="24"/>
          <w:szCs w:val="24"/>
        </w:rPr>
        <w:t>. 2025).</w:t>
      </w:r>
      <w:r w:rsidR="00A32F92" w:rsidRPr="00100850">
        <w:rPr>
          <w:sz w:val="24"/>
          <w:szCs w:val="24"/>
        </w:rPr>
        <w:t xml:space="preserve"> While</w:t>
      </w:r>
      <w:r w:rsidRPr="00100850">
        <w:rPr>
          <w:sz w:val="24"/>
          <w:szCs w:val="24"/>
        </w:rPr>
        <w:t xml:space="preserve"> SEEDiA and EnGoPlanet lead in terms of specialised IoT smart furniture. But these lack the infrastructure facilities. </w:t>
      </w:r>
      <w:r w:rsidRPr="00100850">
        <w:rPr>
          <w:b/>
          <w:bCs/>
          <w:sz w:val="24"/>
          <w:szCs w:val="24"/>
        </w:rPr>
        <w:t xml:space="preserve"> </w:t>
      </w:r>
      <w:r w:rsidRPr="00100850">
        <w:rPr>
          <w:sz w:val="24"/>
          <w:szCs w:val="24"/>
        </w:rPr>
        <w:t>Lower-tier competitors like ZANO focus strictly on cost efficiency.</w:t>
      </w:r>
    </w:p>
    <w:p w14:paraId="5C3D2917" w14:textId="0FAC5CE7" w:rsidR="00031EBF" w:rsidRPr="00100850" w:rsidRDefault="007A1F76">
      <w:pPr>
        <w:spacing w:line="360" w:lineRule="auto"/>
        <w:jc w:val="center"/>
        <w:rPr>
          <w:b/>
          <w:bCs/>
          <w:sz w:val="24"/>
          <w:szCs w:val="24"/>
        </w:rPr>
      </w:pPr>
      <w:r w:rsidRPr="00100850">
        <w:rPr>
          <w:b/>
          <w:bCs/>
          <w:noProof/>
          <w:sz w:val="24"/>
          <w:szCs w:val="24"/>
        </w:rPr>
        <w:lastRenderedPageBreak/>
        <w:drawing>
          <wp:inline distT="0" distB="0" distL="0" distR="0" wp14:anchorId="6274C6E8" wp14:editId="689AD7C8">
            <wp:extent cx="3456749" cy="2544552"/>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66365" cy="2551631"/>
                    </a:xfrm>
                    <a:prstGeom prst="rect">
                      <a:avLst/>
                    </a:prstGeom>
                  </pic:spPr>
                </pic:pic>
              </a:graphicData>
            </a:graphic>
          </wp:inline>
        </w:drawing>
      </w:r>
    </w:p>
    <w:p w14:paraId="315E499F" w14:textId="77777777" w:rsidR="00031EBF" w:rsidRPr="00100850" w:rsidRDefault="00031EBF">
      <w:pPr>
        <w:spacing w:line="360" w:lineRule="auto"/>
        <w:jc w:val="center"/>
        <w:rPr>
          <w:b/>
          <w:bCs/>
          <w:sz w:val="24"/>
          <w:szCs w:val="24"/>
        </w:rPr>
      </w:pPr>
    </w:p>
    <w:p w14:paraId="093B32AE" w14:textId="77777777" w:rsidR="00031EBF" w:rsidRPr="00100850" w:rsidRDefault="00000000">
      <w:pPr>
        <w:spacing w:line="360" w:lineRule="auto"/>
        <w:jc w:val="center"/>
        <w:rPr>
          <w:b/>
          <w:bCs/>
          <w:sz w:val="24"/>
          <w:szCs w:val="24"/>
        </w:rPr>
      </w:pPr>
      <w:r w:rsidRPr="00100850">
        <w:rPr>
          <w:b/>
          <w:bCs/>
          <w:sz w:val="24"/>
          <w:szCs w:val="24"/>
        </w:rPr>
        <w:t>Figure 6: Brand positioning map of SolarDesk</w:t>
      </w:r>
    </w:p>
    <w:p w14:paraId="3F13EF7D" w14:textId="77777777" w:rsidR="00031EBF" w:rsidRPr="00100850" w:rsidRDefault="00000000">
      <w:pPr>
        <w:spacing w:line="360" w:lineRule="auto"/>
        <w:jc w:val="center"/>
        <w:rPr>
          <w:sz w:val="24"/>
          <w:szCs w:val="24"/>
        </w:rPr>
      </w:pPr>
      <w:r w:rsidRPr="00100850">
        <w:rPr>
          <w:sz w:val="24"/>
          <w:szCs w:val="24"/>
        </w:rPr>
        <w:t>(Source: Self-created)</w:t>
      </w:r>
    </w:p>
    <w:p w14:paraId="7AD763AD" w14:textId="77777777" w:rsidR="00031EBF" w:rsidRPr="00100850" w:rsidRDefault="00000000">
      <w:pPr>
        <w:spacing w:line="360" w:lineRule="auto"/>
        <w:jc w:val="both"/>
        <w:rPr>
          <w:sz w:val="24"/>
          <w:szCs w:val="24"/>
        </w:rPr>
      </w:pPr>
      <w:r w:rsidRPr="00100850">
        <w:rPr>
          <w:b/>
          <w:bCs/>
          <w:sz w:val="24"/>
          <w:szCs w:val="24"/>
        </w:rPr>
        <w:t xml:space="preserve">User image: </w:t>
      </w:r>
      <w:r w:rsidRPr="00100850">
        <w:rPr>
          <w:sz w:val="24"/>
          <w:szCs w:val="24"/>
        </w:rPr>
        <w:t>SolarDesk well presents an image of forward-thinking corporate or campus users. This is well attributed to the fact that the UK has 40% remote workers (14% full-time, 26% hybrid). Hybrid at 28% is the new normal, while office-only declines—shift from full-time office to hybrid working (ONS, 2025).</w:t>
      </w:r>
    </w:p>
    <w:p w14:paraId="3417D8D0" w14:textId="77777777" w:rsidR="00031EBF" w:rsidRPr="00100850" w:rsidRDefault="00031EBF">
      <w:pPr>
        <w:spacing w:line="360" w:lineRule="auto"/>
        <w:jc w:val="both"/>
        <w:rPr>
          <w:b/>
          <w:bCs/>
          <w:sz w:val="24"/>
          <w:szCs w:val="24"/>
        </w:rPr>
      </w:pPr>
    </w:p>
    <w:p w14:paraId="11E56BDF" w14:textId="77777777" w:rsidR="00031EBF" w:rsidRPr="00100850" w:rsidRDefault="00000000">
      <w:pPr>
        <w:spacing w:line="360" w:lineRule="auto"/>
        <w:jc w:val="center"/>
        <w:rPr>
          <w:b/>
          <w:bCs/>
          <w:sz w:val="24"/>
          <w:szCs w:val="24"/>
        </w:rPr>
      </w:pPr>
      <w:r w:rsidRPr="00100850">
        <w:rPr>
          <w:b/>
          <w:bCs/>
          <w:noProof/>
          <w:sz w:val="24"/>
          <w:szCs w:val="24"/>
        </w:rPr>
        <w:drawing>
          <wp:inline distT="114300" distB="114300" distL="114300" distR="114300" wp14:anchorId="13EFB862" wp14:editId="07B455F7">
            <wp:extent cx="4545572" cy="2716772"/>
            <wp:effectExtent l="0" t="0" r="7620" b="762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547473" cy="2717908"/>
                    </a:xfrm>
                    <a:prstGeom prst="rect">
                      <a:avLst/>
                    </a:prstGeom>
                    <a:ln/>
                  </pic:spPr>
                </pic:pic>
              </a:graphicData>
            </a:graphic>
          </wp:inline>
        </w:drawing>
      </w:r>
    </w:p>
    <w:p w14:paraId="2968085B" w14:textId="77777777" w:rsidR="00031EBF" w:rsidRPr="00100850" w:rsidRDefault="00000000">
      <w:pPr>
        <w:spacing w:line="360" w:lineRule="auto"/>
        <w:jc w:val="center"/>
        <w:rPr>
          <w:b/>
          <w:bCs/>
          <w:sz w:val="24"/>
          <w:szCs w:val="24"/>
        </w:rPr>
      </w:pPr>
      <w:r w:rsidRPr="00100850">
        <w:rPr>
          <w:b/>
          <w:bCs/>
          <w:sz w:val="24"/>
          <w:szCs w:val="24"/>
        </w:rPr>
        <w:t>Figure 7: Remote workforce growth</w:t>
      </w:r>
    </w:p>
    <w:p w14:paraId="17154355" w14:textId="77777777" w:rsidR="00031EBF" w:rsidRPr="00100850" w:rsidRDefault="00000000">
      <w:pPr>
        <w:spacing w:line="360" w:lineRule="auto"/>
        <w:jc w:val="center"/>
        <w:rPr>
          <w:sz w:val="24"/>
          <w:szCs w:val="24"/>
        </w:rPr>
      </w:pPr>
      <w:r w:rsidRPr="00100850">
        <w:rPr>
          <w:sz w:val="24"/>
          <w:szCs w:val="24"/>
        </w:rPr>
        <w:t>(Source: ONS, 2025)</w:t>
      </w:r>
    </w:p>
    <w:p w14:paraId="2C718941" w14:textId="77777777" w:rsidR="00031EBF" w:rsidRPr="00100850" w:rsidRDefault="00000000">
      <w:pPr>
        <w:pStyle w:val="Heading1"/>
      </w:pPr>
      <w:bookmarkStart w:id="13" w:name="_b1r6usn8gfar" w:colFirst="0" w:colLast="0"/>
      <w:bookmarkStart w:id="14" w:name="_Toc236932322"/>
      <w:bookmarkEnd w:id="13"/>
      <w:r w:rsidRPr="00100850">
        <w:lastRenderedPageBreak/>
        <w:t>Element 3: Marketing Mix (7Ps)</w:t>
      </w:r>
      <w:bookmarkEnd w:id="14"/>
    </w:p>
    <w:p w14:paraId="1AAB532A" w14:textId="77777777" w:rsidR="00031EBF" w:rsidRPr="00100850" w:rsidRDefault="00000000">
      <w:pPr>
        <w:pStyle w:val="Heading2"/>
      </w:pPr>
      <w:bookmarkStart w:id="15" w:name="_csxmisja0dn8" w:colFirst="0" w:colLast="0"/>
      <w:bookmarkStart w:id="16" w:name="_Toc236932323"/>
      <w:bookmarkEnd w:id="15"/>
      <w:r w:rsidRPr="00100850">
        <w:t>Product Strategies</w:t>
      </w:r>
      <w:bookmarkEnd w:id="16"/>
    </w:p>
    <w:p w14:paraId="39A22FD9" w14:textId="77777777" w:rsidR="00031EBF" w:rsidRDefault="00000000">
      <w:pPr>
        <w:spacing w:line="360" w:lineRule="auto"/>
        <w:jc w:val="both"/>
        <w:rPr>
          <w:sz w:val="24"/>
          <w:szCs w:val="24"/>
        </w:rPr>
      </w:pPr>
      <w:r w:rsidRPr="00100850">
        <w:rPr>
          <w:b/>
          <w:bCs/>
          <w:sz w:val="24"/>
          <w:szCs w:val="24"/>
        </w:rPr>
        <w:t xml:space="preserve">Quality level: </w:t>
      </w:r>
      <w:r w:rsidRPr="00100850">
        <w:rPr>
          <w:sz w:val="24"/>
          <w:szCs w:val="24"/>
        </w:rPr>
        <w:t xml:space="preserve">Samsung SolarDesk is positioned as the premium-tier outdoor infrastructure. It uses the well-established manufacturing features and standards of Samsung. Quality hardware ensures weatherproofing and durability, differentiating it from the entry-level street furniture. </w:t>
      </w:r>
    </w:p>
    <w:p w14:paraId="0903F156" w14:textId="77777777" w:rsidR="00AF6462" w:rsidRPr="00100850" w:rsidRDefault="00AF6462">
      <w:pPr>
        <w:spacing w:line="360" w:lineRule="auto"/>
        <w:jc w:val="both"/>
        <w:rPr>
          <w:sz w:val="24"/>
          <w:szCs w:val="24"/>
        </w:rPr>
      </w:pPr>
    </w:p>
    <w:p w14:paraId="1E127D83" w14:textId="77777777" w:rsidR="00031EBF" w:rsidRDefault="00000000">
      <w:pPr>
        <w:spacing w:line="360" w:lineRule="auto"/>
        <w:jc w:val="both"/>
        <w:rPr>
          <w:sz w:val="24"/>
          <w:szCs w:val="24"/>
        </w:rPr>
      </w:pPr>
      <w:r w:rsidRPr="00100850">
        <w:rPr>
          <w:b/>
          <w:bCs/>
          <w:sz w:val="24"/>
          <w:szCs w:val="24"/>
        </w:rPr>
        <w:t xml:space="preserve">Design: </w:t>
      </w:r>
      <w:r w:rsidRPr="00100850">
        <w:rPr>
          <w:sz w:val="24"/>
          <w:szCs w:val="24"/>
        </w:rPr>
        <w:t xml:space="preserve">SolarDesk offers minimalist, Scandinavian-influenced industrial design by projecting Samsung’s overall consumer electronics language. This differentiates SolarDesk from the other average utilitarian benches and kiosks of competitors. </w:t>
      </w:r>
    </w:p>
    <w:p w14:paraId="10803247" w14:textId="77777777" w:rsidR="00AF6462" w:rsidRPr="00100850" w:rsidRDefault="00AF6462">
      <w:pPr>
        <w:spacing w:line="360" w:lineRule="auto"/>
        <w:jc w:val="both"/>
        <w:rPr>
          <w:sz w:val="24"/>
          <w:szCs w:val="24"/>
        </w:rPr>
      </w:pPr>
    </w:p>
    <w:p w14:paraId="4665D0B9" w14:textId="77777777" w:rsidR="00031EBF" w:rsidRDefault="00000000">
      <w:pPr>
        <w:spacing w:line="360" w:lineRule="auto"/>
        <w:jc w:val="both"/>
        <w:rPr>
          <w:sz w:val="24"/>
          <w:szCs w:val="24"/>
        </w:rPr>
      </w:pPr>
      <w:r w:rsidRPr="00100850">
        <w:rPr>
          <w:b/>
          <w:bCs/>
          <w:sz w:val="24"/>
          <w:szCs w:val="24"/>
        </w:rPr>
        <w:t>Features:</w:t>
      </w:r>
      <w:r w:rsidRPr="00100850">
        <w:rPr>
          <w:sz w:val="24"/>
          <w:szCs w:val="24"/>
        </w:rPr>
        <w:t xml:space="preserve"> SolarDesk includes integrated PV panels, battery storage, wireless charging, LED lighting, SmartThings connectivity and premium-tier sensors and digital displays. This reflects the adaptive street furniture with IoT integration (Kotler and Pfoertsch, 2025).  </w:t>
      </w:r>
    </w:p>
    <w:p w14:paraId="544BC05D" w14:textId="77777777" w:rsidR="00AF6462" w:rsidRPr="00100850" w:rsidRDefault="00AF6462">
      <w:pPr>
        <w:spacing w:line="360" w:lineRule="auto"/>
        <w:jc w:val="both"/>
        <w:rPr>
          <w:sz w:val="24"/>
          <w:szCs w:val="24"/>
        </w:rPr>
      </w:pPr>
    </w:p>
    <w:p w14:paraId="4B0523A5" w14:textId="77777777" w:rsidR="00031EBF" w:rsidRDefault="00000000">
      <w:pPr>
        <w:spacing w:line="360" w:lineRule="auto"/>
        <w:jc w:val="both"/>
        <w:rPr>
          <w:sz w:val="24"/>
          <w:szCs w:val="24"/>
        </w:rPr>
      </w:pPr>
      <w:r w:rsidRPr="00100850">
        <w:rPr>
          <w:b/>
          <w:bCs/>
          <w:sz w:val="24"/>
          <w:szCs w:val="24"/>
        </w:rPr>
        <w:t xml:space="preserve">Packaging: </w:t>
      </w:r>
      <w:r w:rsidRPr="00100850">
        <w:rPr>
          <w:sz w:val="24"/>
          <w:szCs w:val="24"/>
        </w:rPr>
        <w:t xml:space="preserve">SolarDesk offers modular, flat-pack shipping units as regards reducing the overall logistics costs. This leverages better access to on-site assembly across the dispersed campuses and corporate locations. </w:t>
      </w:r>
    </w:p>
    <w:p w14:paraId="499C348C" w14:textId="77777777" w:rsidR="00AF6462" w:rsidRPr="00100850" w:rsidRDefault="00AF6462">
      <w:pPr>
        <w:spacing w:line="360" w:lineRule="auto"/>
        <w:jc w:val="both"/>
        <w:rPr>
          <w:sz w:val="24"/>
          <w:szCs w:val="24"/>
        </w:rPr>
      </w:pPr>
    </w:p>
    <w:p w14:paraId="1F355400" w14:textId="77777777" w:rsidR="00031EBF" w:rsidRDefault="00000000">
      <w:pPr>
        <w:spacing w:line="360" w:lineRule="auto"/>
        <w:jc w:val="both"/>
        <w:rPr>
          <w:sz w:val="24"/>
          <w:szCs w:val="24"/>
        </w:rPr>
      </w:pPr>
      <w:r w:rsidRPr="00100850">
        <w:rPr>
          <w:b/>
          <w:bCs/>
          <w:sz w:val="24"/>
          <w:szCs w:val="24"/>
        </w:rPr>
        <w:t xml:space="preserve">Warranty: </w:t>
      </w:r>
      <w:r w:rsidRPr="00100850">
        <w:rPr>
          <w:sz w:val="24"/>
          <w:szCs w:val="24"/>
        </w:rPr>
        <w:t xml:space="preserve">SolarDesk offers a tiered warranty structure. The standard hardware coverage includes 2-3 years along with the extended battery performance warrants of 5-10 years. This ensures the key differentiator in the commercial battery energy storage system. </w:t>
      </w:r>
    </w:p>
    <w:p w14:paraId="668DB5B7" w14:textId="77777777" w:rsidR="00AF6462" w:rsidRPr="00100850" w:rsidRDefault="00AF6462">
      <w:pPr>
        <w:spacing w:line="360" w:lineRule="auto"/>
        <w:jc w:val="both"/>
        <w:rPr>
          <w:sz w:val="24"/>
          <w:szCs w:val="24"/>
        </w:rPr>
      </w:pPr>
    </w:p>
    <w:p w14:paraId="5BE43C6B" w14:textId="77777777" w:rsidR="00031EBF" w:rsidRDefault="00000000">
      <w:pPr>
        <w:spacing w:line="360" w:lineRule="auto"/>
        <w:jc w:val="both"/>
        <w:rPr>
          <w:sz w:val="24"/>
          <w:szCs w:val="24"/>
        </w:rPr>
      </w:pPr>
      <w:r w:rsidRPr="00100850">
        <w:rPr>
          <w:b/>
          <w:bCs/>
          <w:sz w:val="24"/>
          <w:szCs w:val="24"/>
        </w:rPr>
        <w:t xml:space="preserve">Product support: </w:t>
      </w:r>
      <w:r w:rsidRPr="00100850">
        <w:rPr>
          <w:sz w:val="24"/>
          <w:szCs w:val="24"/>
        </w:rPr>
        <w:t>SolarDesk’s SLA-backed maintenance contracts with remote diagnostics through SmartThings. Thus, it reduces on-site engineering visits, with the supported institutional procurements preferred for the total cost of ownership.</w:t>
      </w:r>
    </w:p>
    <w:p w14:paraId="23169A0C" w14:textId="77777777" w:rsidR="00AF6462" w:rsidRDefault="00AF6462">
      <w:pPr>
        <w:spacing w:line="360" w:lineRule="auto"/>
        <w:jc w:val="both"/>
        <w:rPr>
          <w:sz w:val="24"/>
          <w:szCs w:val="24"/>
        </w:rPr>
      </w:pPr>
    </w:p>
    <w:p w14:paraId="3C9E83AB" w14:textId="77777777" w:rsidR="00AF6462" w:rsidRDefault="00AF6462">
      <w:pPr>
        <w:spacing w:line="360" w:lineRule="auto"/>
        <w:jc w:val="both"/>
        <w:rPr>
          <w:sz w:val="24"/>
          <w:szCs w:val="24"/>
        </w:rPr>
      </w:pPr>
    </w:p>
    <w:p w14:paraId="0364086E" w14:textId="77777777" w:rsidR="00AF6462" w:rsidRDefault="00AF6462">
      <w:pPr>
        <w:spacing w:line="360" w:lineRule="auto"/>
        <w:jc w:val="both"/>
        <w:rPr>
          <w:sz w:val="24"/>
          <w:szCs w:val="24"/>
        </w:rPr>
      </w:pPr>
    </w:p>
    <w:p w14:paraId="45517A7A" w14:textId="77777777" w:rsidR="00AF6462" w:rsidRPr="00100850" w:rsidRDefault="00AF6462">
      <w:pPr>
        <w:spacing w:line="360" w:lineRule="auto"/>
        <w:jc w:val="both"/>
        <w:rPr>
          <w:b/>
          <w:bCs/>
          <w:sz w:val="24"/>
          <w:szCs w:val="24"/>
        </w:rPr>
      </w:pPr>
    </w:p>
    <w:p w14:paraId="5DEECC75" w14:textId="77777777" w:rsidR="00031EBF" w:rsidRPr="00100850" w:rsidRDefault="00000000">
      <w:pPr>
        <w:pStyle w:val="Heading2"/>
      </w:pPr>
      <w:bookmarkStart w:id="17" w:name="_ay1kpmz25b9p" w:colFirst="0" w:colLast="0"/>
      <w:bookmarkStart w:id="18" w:name="_Toc236932324"/>
      <w:bookmarkEnd w:id="17"/>
      <w:r w:rsidRPr="00100850">
        <w:lastRenderedPageBreak/>
        <w:t>Price Strategies</w:t>
      </w:r>
      <w:bookmarkEnd w:id="18"/>
    </w:p>
    <w:p w14:paraId="2D267A73" w14:textId="77777777" w:rsidR="00031EBF" w:rsidRPr="00100850" w:rsidRDefault="00000000">
      <w:pPr>
        <w:spacing w:line="360" w:lineRule="auto"/>
        <w:jc w:val="both"/>
        <w:rPr>
          <w:sz w:val="24"/>
          <w:szCs w:val="24"/>
        </w:rPr>
      </w:pPr>
      <w:r w:rsidRPr="00100850">
        <w:rPr>
          <w:b/>
          <w:bCs/>
          <w:sz w:val="24"/>
          <w:szCs w:val="24"/>
        </w:rPr>
        <w:t xml:space="preserve">a. General Pricing Strategies: </w:t>
      </w:r>
    </w:p>
    <w:p w14:paraId="38344E5E" w14:textId="77777777" w:rsidR="00031EBF" w:rsidRPr="00100850" w:rsidRDefault="00000000">
      <w:pPr>
        <w:spacing w:line="360" w:lineRule="auto"/>
        <w:jc w:val="both"/>
        <w:rPr>
          <w:b/>
          <w:bCs/>
          <w:sz w:val="24"/>
          <w:szCs w:val="24"/>
        </w:rPr>
      </w:pPr>
      <w:r w:rsidRPr="00100850">
        <w:rPr>
          <w:b/>
          <w:bCs/>
          <w:sz w:val="24"/>
          <w:szCs w:val="24"/>
        </w:rPr>
        <w:t>Value-based pricing:</w:t>
      </w:r>
      <w:r w:rsidRPr="00100850">
        <w:rPr>
          <w:sz w:val="24"/>
          <w:szCs w:val="24"/>
        </w:rPr>
        <w:t xml:space="preserve">  Samsung SolarDesk should incorporate a value-based pricing strategy with Samsung's brand equity (Salesforce, 2026).</w:t>
      </w:r>
    </w:p>
    <w:p w14:paraId="49AF35A7" w14:textId="77777777" w:rsidR="00031EBF" w:rsidRDefault="00000000">
      <w:pPr>
        <w:spacing w:line="360" w:lineRule="auto"/>
        <w:jc w:val="both"/>
        <w:rPr>
          <w:sz w:val="24"/>
          <w:szCs w:val="24"/>
        </w:rPr>
      </w:pPr>
      <w:r w:rsidRPr="00100850">
        <w:rPr>
          <w:b/>
          <w:bCs/>
          <w:sz w:val="24"/>
          <w:szCs w:val="24"/>
        </w:rPr>
        <w:t xml:space="preserve">Cost-based pricing: </w:t>
      </w:r>
      <w:r w:rsidRPr="00100850">
        <w:rPr>
          <w:sz w:val="24"/>
          <w:szCs w:val="24"/>
        </w:rPr>
        <w:t xml:space="preserve">Commercial-scale battery storage currently costs $200–$500 per installed kW, offering a defensible cost for premium unit pricing. </w:t>
      </w:r>
    </w:p>
    <w:p w14:paraId="098F52D9" w14:textId="77777777" w:rsidR="00AF6462" w:rsidRPr="00100850" w:rsidRDefault="00AF6462">
      <w:pPr>
        <w:spacing w:line="360" w:lineRule="auto"/>
        <w:jc w:val="both"/>
        <w:rPr>
          <w:b/>
          <w:bCs/>
          <w:sz w:val="24"/>
          <w:szCs w:val="24"/>
        </w:rPr>
      </w:pPr>
    </w:p>
    <w:p w14:paraId="61AA28C6" w14:textId="77777777" w:rsidR="00031EBF" w:rsidRPr="00100850" w:rsidRDefault="00000000">
      <w:pPr>
        <w:spacing w:line="360" w:lineRule="auto"/>
        <w:jc w:val="both"/>
        <w:rPr>
          <w:b/>
          <w:bCs/>
          <w:sz w:val="24"/>
          <w:szCs w:val="24"/>
        </w:rPr>
      </w:pPr>
      <w:r w:rsidRPr="00100850">
        <w:rPr>
          <w:b/>
          <w:bCs/>
          <w:sz w:val="24"/>
          <w:szCs w:val="24"/>
        </w:rPr>
        <w:t>b. New Product Pricing Strategies:</w:t>
      </w:r>
    </w:p>
    <w:p w14:paraId="57EB1D5A" w14:textId="77777777" w:rsidR="00031EBF" w:rsidRPr="00100850" w:rsidRDefault="00000000">
      <w:pPr>
        <w:spacing w:line="360" w:lineRule="auto"/>
        <w:jc w:val="both"/>
        <w:rPr>
          <w:sz w:val="24"/>
          <w:szCs w:val="24"/>
        </w:rPr>
      </w:pPr>
      <w:r w:rsidRPr="00100850">
        <w:rPr>
          <w:b/>
          <w:bCs/>
          <w:sz w:val="24"/>
          <w:szCs w:val="24"/>
        </w:rPr>
        <w:t xml:space="preserve">Market skimming pricing: </w:t>
      </w:r>
      <w:r w:rsidRPr="00100850">
        <w:rPr>
          <w:sz w:val="24"/>
          <w:szCs w:val="24"/>
        </w:rPr>
        <w:t xml:space="preserve">Samsung should introduce SolarDesk with the utilisation of market skimming strategy, with the targeted smart-city authorities, MNCs and universities. </w:t>
      </w:r>
    </w:p>
    <w:p w14:paraId="71D1F556" w14:textId="77777777" w:rsidR="00031EBF" w:rsidRDefault="00000000">
      <w:pPr>
        <w:spacing w:line="360" w:lineRule="auto"/>
        <w:jc w:val="both"/>
        <w:rPr>
          <w:sz w:val="24"/>
          <w:szCs w:val="24"/>
        </w:rPr>
      </w:pPr>
      <w:r w:rsidRPr="00100850">
        <w:rPr>
          <w:b/>
          <w:bCs/>
          <w:sz w:val="24"/>
          <w:szCs w:val="24"/>
        </w:rPr>
        <w:t xml:space="preserve">Market penetration pricing: </w:t>
      </w:r>
      <w:r w:rsidRPr="00100850">
        <w:rPr>
          <w:sz w:val="24"/>
          <w:szCs w:val="24"/>
        </w:rPr>
        <w:t xml:space="preserve">Samsung can gradually reduce the prices with the penetration to the accelerated adoption among local councils and educational institutions. </w:t>
      </w:r>
    </w:p>
    <w:p w14:paraId="2EA850BA" w14:textId="77777777" w:rsidR="00AF6462" w:rsidRPr="00100850" w:rsidRDefault="00AF6462">
      <w:pPr>
        <w:spacing w:line="360" w:lineRule="auto"/>
        <w:jc w:val="both"/>
        <w:rPr>
          <w:sz w:val="24"/>
          <w:szCs w:val="24"/>
        </w:rPr>
      </w:pPr>
    </w:p>
    <w:p w14:paraId="1EBDD6CF" w14:textId="77777777" w:rsidR="00031EBF" w:rsidRPr="00100850" w:rsidRDefault="00000000">
      <w:pPr>
        <w:rPr>
          <w:b/>
          <w:bCs/>
          <w:sz w:val="24"/>
          <w:szCs w:val="24"/>
        </w:rPr>
      </w:pPr>
      <w:r w:rsidRPr="00100850">
        <w:rPr>
          <w:b/>
          <w:bCs/>
          <w:sz w:val="24"/>
          <w:szCs w:val="24"/>
        </w:rPr>
        <w:t>c. Segmented Pricing</w:t>
      </w:r>
    </w:p>
    <w:p w14:paraId="73E692B2" w14:textId="77777777" w:rsidR="00031EBF" w:rsidRPr="00100850" w:rsidRDefault="00000000">
      <w:pPr>
        <w:spacing w:line="360" w:lineRule="auto"/>
        <w:jc w:val="both"/>
        <w:rPr>
          <w:sz w:val="24"/>
          <w:szCs w:val="24"/>
        </w:rPr>
      </w:pPr>
      <w:r w:rsidRPr="00100850">
        <w:rPr>
          <w:b/>
          <w:bCs/>
          <w:sz w:val="24"/>
          <w:szCs w:val="24"/>
        </w:rPr>
        <w:t xml:space="preserve">Customer-segment pricing: </w:t>
      </w:r>
      <w:r w:rsidRPr="00100850">
        <w:rPr>
          <w:sz w:val="24"/>
          <w:szCs w:val="24"/>
        </w:rPr>
        <w:t>SolarDesk should offer differentiated pricing terms for universities, corporates and municipalities based on the volume.</w:t>
      </w:r>
    </w:p>
    <w:p w14:paraId="6F96AC26" w14:textId="77777777" w:rsidR="00031EBF" w:rsidRPr="00100850" w:rsidRDefault="00000000">
      <w:pPr>
        <w:spacing w:line="360" w:lineRule="auto"/>
        <w:jc w:val="both"/>
        <w:rPr>
          <w:sz w:val="24"/>
          <w:szCs w:val="24"/>
        </w:rPr>
      </w:pPr>
      <w:r w:rsidRPr="00100850">
        <w:rPr>
          <w:b/>
          <w:bCs/>
          <w:sz w:val="24"/>
          <w:szCs w:val="24"/>
        </w:rPr>
        <w:t xml:space="preserve">Product form pricing: </w:t>
      </w:r>
      <w:r w:rsidRPr="00100850">
        <w:rPr>
          <w:sz w:val="24"/>
          <w:szCs w:val="24"/>
        </w:rPr>
        <w:t>Samsung’s SolarDesk should offer Standard vs. Premium, such as sensor and display unit-based pricing (Hasanah and Rino, 2025).</w:t>
      </w:r>
    </w:p>
    <w:p w14:paraId="025726D1" w14:textId="77777777" w:rsidR="00031EBF" w:rsidRPr="00100850" w:rsidRDefault="00000000">
      <w:pPr>
        <w:spacing w:line="360" w:lineRule="auto"/>
        <w:jc w:val="both"/>
        <w:rPr>
          <w:sz w:val="24"/>
          <w:szCs w:val="24"/>
        </w:rPr>
      </w:pPr>
      <w:r w:rsidRPr="00100850">
        <w:rPr>
          <w:b/>
          <w:bCs/>
          <w:sz w:val="24"/>
          <w:szCs w:val="24"/>
        </w:rPr>
        <w:t xml:space="preserve">Location-based pricing: </w:t>
      </w:r>
      <w:r w:rsidRPr="00100850">
        <w:rPr>
          <w:sz w:val="24"/>
          <w:szCs w:val="24"/>
        </w:rPr>
        <w:t xml:space="preserve">The pricing should reflect the regional installation complexity with the incentives across the UK and European markets. </w:t>
      </w:r>
    </w:p>
    <w:p w14:paraId="6478E0E3" w14:textId="77777777" w:rsidR="00031EBF" w:rsidRDefault="00000000">
      <w:pPr>
        <w:spacing w:line="360" w:lineRule="auto"/>
        <w:jc w:val="both"/>
        <w:rPr>
          <w:sz w:val="24"/>
          <w:szCs w:val="24"/>
        </w:rPr>
      </w:pPr>
      <w:r w:rsidRPr="00100850">
        <w:rPr>
          <w:b/>
          <w:bCs/>
          <w:sz w:val="24"/>
          <w:szCs w:val="24"/>
        </w:rPr>
        <w:t xml:space="preserve">Time-based pricing: </w:t>
      </w:r>
      <w:r w:rsidRPr="00100850">
        <w:rPr>
          <w:sz w:val="24"/>
          <w:szCs w:val="24"/>
        </w:rPr>
        <w:t>Seasonal pricing before university campus upgrades can stimulate demand during the purchasing periods.</w:t>
      </w:r>
    </w:p>
    <w:p w14:paraId="191338A4" w14:textId="77777777" w:rsidR="00AF6462" w:rsidRPr="00100850" w:rsidRDefault="00AF6462">
      <w:pPr>
        <w:spacing w:line="360" w:lineRule="auto"/>
        <w:jc w:val="both"/>
        <w:rPr>
          <w:b/>
          <w:bCs/>
          <w:sz w:val="24"/>
          <w:szCs w:val="24"/>
        </w:rPr>
      </w:pPr>
    </w:p>
    <w:p w14:paraId="0C5850D1" w14:textId="77777777" w:rsidR="00031EBF" w:rsidRPr="00100850" w:rsidRDefault="00000000">
      <w:pPr>
        <w:spacing w:line="360" w:lineRule="auto"/>
        <w:jc w:val="both"/>
        <w:rPr>
          <w:b/>
          <w:bCs/>
          <w:sz w:val="24"/>
          <w:szCs w:val="24"/>
        </w:rPr>
      </w:pPr>
      <w:r w:rsidRPr="00100850">
        <w:rPr>
          <w:b/>
          <w:bCs/>
          <w:sz w:val="24"/>
          <w:szCs w:val="24"/>
        </w:rPr>
        <w:t>d. Promotional Pricing</w:t>
      </w:r>
    </w:p>
    <w:p w14:paraId="33211F12" w14:textId="77777777" w:rsidR="00031EBF" w:rsidRPr="00100850" w:rsidRDefault="00000000">
      <w:pPr>
        <w:spacing w:line="360" w:lineRule="auto"/>
        <w:jc w:val="both"/>
        <w:rPr>
          <w:sz w:val="24"/>
          <w:szCs w:val="24"/>
        </w:rPr>
      </w:pPr>
      <w:r w:rsidRPr="00100850">
        <w:rPr>
          <w:b/>
          <w:bCs/>
          <w:sz w:val="24"/>
          <w:szCs w:val="24"/>
        </w:rPr>
        <w:t xml:space="preserve">Loss leaders:  </w:t>
      </w:r>
      <w:r w:rsidRPr="00100850">
        <w:rPr>
          <w:sz w:val="24"/>
          <w:szCs w:val="24"/>
        </w:rPr>
        <w:t xml:space="preserve">Samsung may offer discounted SmartThings subscriptions or installation packages to encourage long-term service adoption. </w:t>
      </w:r>
    </w:p>
    <w:p w14:paraId="18B1B169" w14:textId="77777777" w:rsidR="00031EBF" w:rsidRPr="00100850" w:rsidRDefault="00000000">
      <w:pPr>
        <w:spacing w:line="360" w:lineRule="auto"/>
        <w:jc w:val="both"/>
        <w:rPr>
          <w:b/>
          <w:bCs/>
          <w:sz w:val="24"/>
          <w:szCs w:val="24"/>
        </w:rPr>
      </w:pPr>
      <w:r w:rsidRPr="00100850">
        <w:rPr>
          <w:b/>
          <w:bCs/>
          <w:sz w:val="24"/>
          <w:szCs w:val="24"/>
        </w:rPr>
        <w:t xml:space="preserve">Special event pricing: </w:t>
      </w:r>
      <w:r w:rsidRPr="00100850">
        <w:rPr>
          <w:sz w:val="24"/>
          <w:szCs w:val="24"/>
        </w:rPr>
        <w:t>Temporary discounts during Smart City Expo, Green Building Week, or sustainability conferences can increase product visibility among institutional buyers (Samsung, 2026).</w:t>
      </w:r>
    </w:p>
    <w:p w14:paraId="73EFC1A3" w14:textId="77777777" w:rsidR="00031EBF" w:rsidRPr="00100850" w:rsidRDefault="00000000">
      <w:pPr>
        <w:spacing w:line="360" w:lineRule="auto"/>
        <w:jc w:val="both"/>
        <w:rPr>
          <w:sz w:val="24"/>
          <w:szCs w:val="24"/>
        </w:rPr>
      </w:pPr>
      <w:r w:rsidRPr="00100850">
        <w:rPr>
          <w:b/>
          <w:bCs/>
          <w:sz w:val="24"/>
          <w:szCs w:val="24"/>
        </w:rPr>
        <w:t>Cash rebates:</w:t>
      </w:r>
      <w:r w:rsidRPr="00100850">
        <w:rPr>
          <w:sz w:val="24"/>
          <w:szCs w:val="24"/>
        </w:rPr>
        <w:t xml:space="preserve"> Government-backed renewable-energy incentives and manufacturer rebates can reduce customers' initial capital investment.</w:t>
      </w:r>
    </w:p>
    <w:p w14:paraId="4FE488C5" w14:textId="77777777" w:rsidR="00031EBF" w:rsidRPr="00100850" w:rsidRDefault="00000000">
      <w:pPr>
        <w:spacing w:line="360" w:lineRule="auto"/>
        <w:jc w:val="both"/>
        <w:rPr>
          <w:sz w:val="24"/>
          <w:szCs w:val="24"/>
        </w:rPr>
      </w:pPr>
      <w:r w:rsidRPr="00100850">
        <w:rPr>
          <w:b/>
          <w:bCs/>
          <w:sz w:val="24"/>
          <w:szCs w:val="24"/>
        </w:rPr>
        <w:lastRenderedPageBreak/>
        <w:t xml:space="preserve">Low-interest financing: </w:t>
      </w:r>
      <w:r w:rsidRPr="00100850">
        <w:rPr>
          <w:sz w:val="24"/>
          <w:szCs w:val="24"/>
        </w:rPr>
        <w:t>Flexible leasing and the subscription-based model will leverage SolarDesk's affordability with the generation of recurring revenue.</w:t>
      </w:r>
    </w:p>
    <w:p w14:paraId="0D5FBF77" w14:textId="77777777" w:rsidR="00031EBF" w:rsidRDefault="00000000">
      <w:pPr>
        <w:spacing w:line="360" w:lineRule="auto"/>
        <w:jc w:val="both"/>
        <w:rPr>
          <w:sz w:val="24"/>
          <w:szCs w:val="24"/>
        </w:rPr>
      </w:pPr>
      <w:r w:rsidRPr="00100850">
        <w:rPr>
          <w:b/>
          <w:bCs/>
          <w:sz w:val="24"/>
          <w:szCs w:val="24"/>
        </w:rPr>
        <w:t xml:space="preserve">Psychological pricing: </w:t>
      </w:r>
      <w:r w:rsidRPr="00100850">
        <w:rPr>
          <w:sz w:val="24"/>
          <w:szCs w:val="24"/>
        </w:rPr>
        <w:t xml:space="preserve">The articulated premium pricing should reinforce Samsung's SolarDesk as a highly qualitative, technologically advanced infrastructure solution. This differentiates it from the key market competitors such as </w:t>
      </w:r>
      <w:proofErr w:type="spellStart"/>
      <w:r w:rsidRPr="00100850">
        <w:rPr>
          <w:sz w:val="24"/>
          <w:szCs w:val="24"/>
        </w:rPr>
        <w:t>SEEDiA</w:t>
      </w:r>
      <w:proofErr w:type="spellEnd"/>
      <w:r w:rsidRPr="00100850">
        <w:rPr>
          <w:sz w:val="24"/>
          <w:szCs w:val="24"/>
        </w:rPr>
        <w:t xml:space="preserve">, ZANO and </w:t>
      </w:r>
      <w:proofErr w:type="spellStart"/>
      <w:r w:rsidRPr="00100850">
        <w:rPr>
          <w:sz w:val="24"/>
          <w:szCs w:val="24"/>
        </w:rPr>
        <w:t>EnGoPlanet</w:t>
      </w:r>
      <w:proofErr w:type="spellEnd"/>
      <w:r w:rsidRPr="00100850">
        <w:rPr>
          <w:sz w:val="24"/>
          <w:szCs w:val="24"/>
        </w:rPr>
        <w:t>.</w:t>
      </w:r>
    </w:p>
    <w:p w14:paraId="278D1987" w14:textId="77777777" w:rsidR="00AF6462" w:rsidRPr="00100850" w:rsidRDefault="00AF6462">
      <w:pPr>
        <w:spacing w:line="360" w:lineRule="auto"/>
        <w:jc w:val="both"/>
        <w:rPr>
          <w:b/>
          <w:bCs/>
          <w:sz w:val="24"/>
          <w:szCs w:val="24"/>
        </w:rPr>
      </w:pPr>
    </w:p>
    <w:p w14:paraId="2D41002A" w14:textId="77777777" w:rsidR="00031EBF" w:rsidRPr="00100850" w:rsidRDefault="00000000">
      <w:pPr>
        <w:pStyle w:val="Heading2"/>
      </w:pPr>
      <w:bookmarkStart w:id="19" w:name="_rplhhkzhix53" w:colFirst="0" w:colLast="0"/>
      <w:bookmarkStart w:id="20" w:name="_Toc236932325"/>
      <w:bookmarkEnd w:id="19"/>
      <w:r w:rsidRPr="00100850">
        <w:t>Place (Distribution) Strategies</w:t>
      </w:r>
      <w:bookmarkEnd w:id="20"/>
    </w:p>
    <w:p w14:paraId="31B00D1F" w14:textId="77777777" w:rsidR="00031EBF" w:rsidRPr="00100850" w:rsidRDefault="00000000">
      <w:pPr>
        <w:spacing w:line="360" w:lineRule="auto"/>
        <w:jc w:val="both"/>
        <w:rPr>
          <w:sz w:val="24"/>
          <w:szCs w:val="24"/>
        </w:rPr>
      </w:pPr>
      <w:r w:rsidRPr="00100850">
        <w:rPr>
          <w:b/>
          <w:bCs/>
          <w:sz w:val="24"/>
          <w:szCs w:val="24"/>
        </w:rPr>
        <w:t xml:space="preserve">Direct marketing channels: </w:t>
      </w:r>
      <w:r w:rsidRPr="00100850">
        <w:rPr>
          <w:sz w:val="24"/>
          <w:szCs w:val="24"/>
        </w:rPr>
        <w:t xml:space="preserve">SolarDesk aims at direct B2B sales teams with the engagement of university and corporate departments (PV Magazine, 2025). </w:t>
      </w:r>
    </w:p>
    <w:p w14:paraId="49F42B23" w14:textId="77777777" w:rsidR="00031EBF" w:rsidRPr="00100850" w:rsidRDefault="00000000">
      <w:pPr>
        <w:spacing w:line="360" w:lineRule="auto"/>
        <w:jc w:val="both"/>
        <w:rPr>
          <w:b/>
          <w:bCs/>
          <w:sz w:val="24"/>
          <w:szCs w:val="24"/>
        </w:rPr>
      </w:pPr>
      <w:r w:rsidRPr="00100850">
        <w:rPr>
          <w:b/>
          <w:bCs/>
          <w:sz w:val="24"/>
          <w:szCs w:val="24"/>
        </w:rPr>
        <w:t xml:space="preserve">Indirect marketing channels: </w:t>
      </w:r>
      <w:r w:rsidRPr="00100850">
        <w:rPr>
          <w:sz w:val="24"/>
          <w:szCs w:val="24"/>
        </w:rPr>
        <w:t xml:space="preserve">The partnership with the architecture firms, landscape contractors, smart-city integrators and facilities management organisations will contribute towards the reaching the installation complexity. The EU Mission model thus offers the collaborative effort of businesses, investors and national bodies (Europa, 2025). </w:t>
      </w:r>
    </w:p>
    <w:p w14:paraId="3727C57E" w14:textId="6AB64A60" w:rsidR="00031EBF" w:rsidRPr="00100850" w:rsidRDefault="00000000">
      <w:pPr>
        <w:spacing w:line="360" w:lineRule="auto"/>
        <w:jc w:val="both"/>
        <w:rPr>
          <w:b/>
          <w:bCs/>
          <w:sz w:val="24"/>
          <w:szCs w:val="24"/>
        </w:rPr>
      </w:pPr>
      <w:r w:rsidRPr="00100850">
        <w:rPr>
          <w:b/>
          <w:bCs/>
          <w:sz w:val="24"/>
          <w:szCs w:val="24"/>
        </w:rPr>
        <w:t xml:space="preserve">Multi-channel marketing: </w:t>
      </w:r>
      <w:r w:rsidRPr="00100850">
        <w:rPr>
          <w:sz w:val="24"/>
          <w:szCs w:val="24"/>
        </w:rPr>
        <w:t xml:space="preserve">SolarDesk effectively utilises Samsung’s existing B2B retail and partner network for the smaller commercial buyers (Samsung, 2026). </w:t>
      </w:r>
    </w:p>
    <w:p w14:paraId="0BD03C35" w14:textId="77777777" w:rsidR="00031EBF" w:rsidRPr="00100850" w:rsidRDefault="00000000">
      <w:pPr>
        <w:pStyle w:val="Heading2"/>
      </w:pPr>
      <w:bookmarkStart w:id="21" w:name="_3quaslgm6d01" w:colFirst="0" w:colLast="0"/>
      <w:bookmarkStart w:id="22" w:name="_Toc236932326"/>
      <w:bookmarkEnd w:id="21"/>
      <w:r w:rsidRPr="00100850">
        <w:t>Promotion Strategies</w:t>
      </w:r>
      <w:bookmarkEnd w:id="22"/>
    </w:p>
    <w:p w14:paraId="4EA27107" w14:textId="77777777" w:rsidR="00031EBF" w:rsidRPr="00100850" w:rsidRDefault="00000000">
      <w:pPr>
        <w:spacing w:line="360" w:lineRule="auto"/>
        <w:jc w:val="both"/>
        <w:rPr>
          <w:sz w:val="24"/>
          <w:szCs w:val="24"/>
        </w:rPr>
      </w:pPr>
      <w:r w:rsidRPr="00100850">
        <w:rPr>
          <w:b/>
          <w:bCs/>
          <w:sz w:val="24"/>
          <w:szCs w:val="24"/>
        </w:rPr>
        <w:t xml:space="preserve">Advertising: </w:t>
      </w:r>
      <w:r w:rsidRPr="00100850">
        <w:rPr>
          <w:sz w:val="24"/>
          <w:szCs w:val="24"/>
        </w:rPr>
        <w:t>The messaging of SolarDesk should strategically focus on clear energy, convenience and smart connectivity along with the premium urban design. LinkedIn leads offer the key conversion of 13% by commanding 41% of ad budgets (Thunderbit, 2026).</w:t>
      </w:r>
    </w:p>
    <w:p w14:paraId="48D70717" w14:textId="77777777" w:rsidR="00031EBF" w:rsidRPr="00100850" w:rsidRDefault="00000000">
      <w:pPr>
        <w:spacing w:line="360" w:lineRule="auto"/>
        <w:jc w:val="center"/>
        <w:rPr>
          <w:b/>
          <w:bCs/>
          <w:sz w:val="24"/>
          <w:szCs w:val="24"/>
        </w:rPr>
      </w:pPr>
      <w:r w:rsidRPr="00100850">
        <w:rPr>
          <w:b/>
          <w:bCs/>
          <w:noProof/>
          <w:sz w:val="24"/>
          <w:szCs w:val="24"/>
        </w:rPr>
        <w:drawing>
          <wp:inline distT="114300" distB="114300" distL="114300" distR="114300" wp14:anchorId="6F70B82D" wp14:editId="5B68B383">
            <wp:extent cx="4426239" cy="2272419"/>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4437963" cy="2278438"/>
                    </a:xfrm>
                    <a:prstGeom prst="rect">
                      <a:avLst/>
                    </a:prstGeom>
                    <a:ln/>
                  </pic:spPr>
                </pic:pic>
              </a:graphicData>
            </a:graphic>
          </wp:inline>
        </w:drawing>
      </w:r>
    </w:p>
    <w:p w14:paraId="7C37C642" w14:textId="77777777" w:rsidR="00031EBF" w:rsidRPr="00100850" w:rsidRDefault="00000000">
      <w:pPr>
        <w:spacing w:line="360" w:lineRule="auto"/>
        <w:jc w:val="center"/>
        <w:rPr>
          <w:b/>
          <w:bCs/>
          <w:sz w:val="24"/>
          <w:szCs w:val="24"/>
        </w:rPr>
      </w:pPr>
      <w:r w:rsidRPr="00100850">
        <w:rPr>
          <w:b/>
          <w:bCs/>
          <w:sz w:val="24"/>
          <w:szCs w:val="24"/>
        </w:rPr>
        <w:t>Figure 8: LinkedIn marketing growth potential</w:t>
      </w:r>
    </w:p>
    <w:p w14:paraId="02BDC811" w14:textId="77777777" w:rsidR="00031EBF" w:rsidRPr="00100850" w:rsidRDefault="00000000">
      <w:pPr>
        <w:spacing w:line="360" w:lineRule="auto"/>
        <w:jc w:val="center"/>
        <w:rPr>
          <w:sz w:val="24"/>
          <w:szCs w:val="24"/>
        </w:rPr>
      </w:pPr>
      <w:r w:rsidRPr="00100850">
        <w:rPr>
          <w:sz w:val="24"/>
          <w:szCs w:val="24"/>
        </w:rPr>
        <w:t>(Source: Thunderbit, 2026)</w:t>
      </w:r>
    </w:p>
    <w:p w14:paraId="45B0F1D7" w14:textId="77777777" w:rsidR="00031EBF" w:rsidRPr="00100850" w:rsidRDefault="00000000">
      <w:pPr>
        <w:spacing w:line="360" w:lineRule="auto"/>
        <w:jc w:val="both"/>
        <w:rPr>
          <w:b/>
          <w:bCs/>
          <w:sz w:val="24"/>
          <w:szCs w:val="24"/>
        </w:rPr>
      </w:pPr>
      <w:r w:rsidRPr="00100850">
        <w:rPr>
          <w:b/>
          <w:bCs/>
          <w:sz w:val="24"/>
          <w:szCs w:val="24"/>
        </w:rPr>
        <w:lastRenderedPageBreak/>
        <w:t>Personal selling:</w:t>
      </w:r>
      <w:r w:rsidRPr="00100850">
        <w:rPr>
          <w:sz w:val="24"/>
          <w:szCs w:val="24"/>
        </w:rPr>
        <w:t xml:space="preserve"> SolarDesk effectively dedicates account managers for university and corporate tenders with the long institutional sales cycles. </w:t>
      </w:r>
    </w:p>
    <w:p w14:paraId="303AB1C1" w14:textId="77777777" w:rsidR="00031EBF" w:rsidRPr="00100850" w:rsidRDefault="00000000">
      <w:pPr>
        <w:spacing w:line="360" w:lineRule="auto"/>
        <w:jc w:val="both"/>
        <w:rPr>
          <w:b/>
          <w:bCs/>
          <w:sz w:val="24"/>
          <w:szCs w:val="24"/>
        </w:rPr>
      </w:pPr>
      <w:r w:rsidRPr="00100850">
        <w:rPr>
          <w:b/>
          <w:bCs/>
          <w:sz w:val="24"/>
          <w:szCs w:val="24"/>
        </w:rPr>
        <w:t xml:space="preserve">Sales promotion: </w:t>
      </w:r>
      <w:r w:rsidRPr="00100850">
        <w:rPr>
          <w:sz w:val="24"/>
          <w:szCs w:val="24"/>
        </w:rPr>
        <w:t xml:space="preserve">Pilot-programme incentives and bundled maintenance contract discounts offer the early framework adopters. </w:t>
      </w:r>
    </w:p>
    <w:p w14:paraId="56C21221" w14:textId="77777777" w:rsidR="00031EBF" w:rsidRPr="00100850" w:rsidRDefault="00000000">
      <w:pPr>
        <w:spacing w:line="360" w:lineRule="auto"/>
        <w:jc w:val="both"/>
        <w:rPr>
          <w:b/>
          <w:bCs/>
          <w:sz w:val="24"/>
          <w:szCs w:val="24"/>
        </w:rPr>
      </w:pPr>
      <w:r w:rsidRPr="00100850">
        <w:rPr>
          <w:b/>
          <w:bCs/>
          <w:sz w:val="24"/>
          <w:szCs w:val="24"/>
        </w:rPr>
        <w:t xml:space="preserve">Public relations (PR): </w:t>
      </w:r>
      <w:r w:rsidRPr="00100850">
        <w:rPr>
          <w:sz w:val="24"/>
          <w:szCs w:val="24"/>
        </w:rPr>
        <w:t xml:space="preserve"> The well-established sustainability focus case examples from the UK </w:t>
      </w:r>
      <w:proofErr w:type="gramStart"/>
      <w:r w:rsidRPr="00100850">
        <w:rPr>
          <w:sz w:val="24"/>
          <w:szCs w:val="24"/>
        </w:rPr>
        <w:t>university</w:t>
      </w:r>
      <w:proofErr w:type="gramEnd"/>
      <w:r w:rsidRPr="00100850">
        <w:rPr>
          <w:sz w:val="24"/>
          <w:szCs w:val="24"/>
        </w:rPr>
        <w:t xml:space="preserve"> installations well represent the reinforced attribution of Samsung’s net-zero credentials. </w:t>
      </w:r>
    </w:p>
    <w:p w14:paraId="6E3E4DBC" w14:textId="77777777" w:rsidR="00031EBF" w:rsidRPr="00100850" w:rsidRDefault="00000000">
      <w:pPr>
        <w:spacing w:line="360" w:lineRule="auto"/>
        <w:jc w:val="both"/>
        <w:rPr>
          <w:sz w:val="24"/>
          <w:szCs w:val="24"/>
        </w:rPr>
      </w:pPr>
      <w:r w:rsidRPr="00100850">
        <w:rPr>
          <w:b/>
          <w:bCs/>
          <w:sz w:val="24"/>
          <w:szCs w:val="24"/>
        </w:rPr>
        <w:t xml:space="preserve">Direct marketing: </w:t>
      </w:r>
      <w:r w:rsidRPr="00100850">
        <w:rPr>
          <w:sz w:val="24"/>
          <w:szCs w:val="24"/>
        </w:rPr>
        <w:t xml:space="preserve">Samsung should incorporate Account-based marketing (ABM), personalised email campaigns, webinars, and CRM based communications as regards procurements managers and facility directors. </w:t>
      </w:r>
    </w:p>
    <w:p w14:paraId="673905A7" w14:textId="77777777" w:rsidR="00031EBF" w:rsidRPr="00100850" w:rsidRDefault="00000000">
      <w:pPr>
        <w:spacing w:line="360" w:lineRule="auto"/>
        <w:jc w:val="both"/>
        <w:rPr>
          <w:sz w:val="24"/>
          <w:szCs w:val="24"/>
        </w:rPr>
      </w:pPr>
      <w:r w:rsidRPr="00100850">
        <w:rPr>
          <w:b/>
          <w:bCs/>
          <w:sz w:val="24"/>
          <w:szCs w:val="24"/>
        </w:rPr>
        <w:t xml:space="preserve">Digital Marketing: </w:t>
      </w:r>
      <w:r w:rsidRPr="00100850">
        <w:rPr>
          <w:sz w:val="24"/>
          <w:szCs w:val="24"/>
        </w:rPr>
        <w:t>Apart from conventional marketing, Samsung should utilize AI driven digital marketing, social media integration, and LinkedIn advertising. According to IAB (2025), AI adoption in marketing is massive, with 50% used for content targeting and supporting, while 58% are planning for increased creative generation.</w:t>
      </w:r>
    </w:p>
    <w:p w14:paraId="119AC84A" w14:textId="77777777" w:rsidR="00031EBF" w:rsidRPr="00100850" w:rsidRDefault="00000000">
      <w:pPr>
        <w:spacing w:line="360" w:lineRule="auto"/>
        <w:jc w:val="center"/>
        <w:rPr>
          <w:sz w:val="24"/>
          <w:szCs w:val="24"/>
        </w:rPr>
      </w:pPr>
      <w:r w:rsidRPr="00100850">
        <w:rPr>
          <w:noProof/>
          <w:sz w:val="24"/>
          <w:szCs w:val="24"/>
        </w:rPr>
        <w:drawing>
          <wp:inline distT="114300" distB="114300" distL="114300" distR="114300" wp14:anchorId="5C3F8EF9" wp14:editId="1441DECB">
            <wp:extent cx="6183517" cy="2534970"/>
            <wp:effectExtent l="0" t="0" r="8255"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6191357" cy="2538184"/>
                    </a:xfrm>
                    <a:prstGeom prst="rect">
                      <a:avLst/>
                    </a:prstGeom>
                    <a:ln/>
                  </pic:spPr>
                </pic:pic>
              </a:graphicData>
            </a:graphic>
          </wp:inline>
        </w:drawing>
      </w:r>
    </w:p>
    <w:p w14:paraId="7A027295" w14:textId="77777777" w:rsidR="00031EBF" w:rsidRPr="00100850" w:rsidRDefault="00000000">
      <w:pPr>
        <w:spacing w:line="360" w:lineRule="auto"/>
        <w:jc w:val="center"/>
        <w:rPr>
          <w:b/>
          <w:bCs/>
          <w:sz w:val="24"/>
          <w:szCs w:val="24"/>
        </w:rPr>
      </w:pPr>
      <w:r w:rsidRPr="00100850">
        <w:rPr>
          <w:b/>
          <w:bCs/>
          <w:sz w:val="24"/>
          <w:szCs w:val="24"/>
        </w:rPr>
        <w:t>Figure 9: AI usage in the technology market areas</w:t>
      </w:r>
    </w:p>
    <w:p w14:paraId="4AF2A4B5" w14:textId="77777777" w:rsidR="00031EBF" w:rsidRDefault="00000000">
      <w:pPr>
        <w:spacing w:line="360" w:lineRule="auto"/>
        <w:jc w:val="center"/>
        <w:rPr>
          <w:sz w:val="24"/>
          <w:szCs w:val="24"/>
        </w:rPr>
      </w:pPr>
      <w:r w:rsidRPr="00100850">
        <w:rPr>
          <w:sz w:val="24"/>
          <w:szCs w:val="24"/>
        </w:rPr>
        <w:t>(Source: IAB, 2025)</w:t>
      </w:r>
    </w:p>
    <w:p w14:paraId="0C10A0B5" w14:textId="77777777" w:rsidR="00AF6462" w:rsidRDefault="00AF6462">
      <w:pPr>
        <w:spacing w:line="360" w:lineRule="auto"/>
        <w:jc w:val="center"/>
        <w:rPr>
          <w:sz w:val="24"/>
          <w:szCs w:val="24"/>
        </w:rPr>
      </w:pPr>
    </w:p>
    <w:p w14:paraId="2223221A" w14:textId="77777777" w:rsidR="00AF6462" w:rsidRPr="00100850" w:rsidRDefault="00AF6462">
      <w:pPr>
        <w:spacing w:line="360" w:lineRule="auto"/>
        <w:jc w:val="center"/>
        <w:rPr>
          <w:b/>
          <w:bCs/>
          <w:sz w:val="24"/>
          <w:szCs w:val="24"/>
        </w:rPr>
      </w:pPr>
    </w:p>
    <w:p w14:paraId="59A580DB" w14:textId="77777777" w:rsidR="00031EBF" w:rsidRPr="00100850" w:rsidRDefault="00000000">
      <w:pPr>
        <w:pStyle w:val="Heading2"/>
      </w:pPr>
      <w:bookmarkStart w:id="23" w:name="_eiv5elx4jib7" w:colFirst="0" w:colLast="0"/>
      <w:bookmarkStart w:id="24" w:name="_Toc236932327"/>
      <w:bookmarkEnd w:id="23"/>
      <w:r w:rsidRPr="00100850">
        <w:lastRenderedPageBreak/>
        <w:t>People Strategies</w:t>
      </w:r>
      <w:bookmarkEnd w:id="24"/>
    </w:p>
    <w:p w14:paraId="3D4D27E0" w14:textId="77777777" w:rsidR="00031EBF" w:rsidRPr="00100850" w:rsidRDefault="00000000">
      <w:pPr>
        <w:spacing w:line="360" w:lineRule="auto"/>
        <w:jc w:val="both"/>
        <w:rPr>
          <w:sz w:val="24"/>
          <w:szCs w:val="24"/>
        </w:rPr>
      </w:pPr>
      <w:r w:rsidRPr="00100850">
        <w:rPr>
          <w:b/>
          <w:bCs/>
          <w:sz w:val="24"/>
          <w:szCs w:val="24"/>
        </w:rPr>
        <w:t xml:space="preserve">Staff skills and training: </w:t>
      </w:r>
      <w:r w:rsidRPr="00100850">
        <w:rPr>
          <w:sz w:val="24"/>
          <w:szCs w:val="24"/>
        </w:rPr>
        <w:t xml:space="preserve">Samsung should invest in the continuous training of employees in programmes without the solar photovoltaic system, IoT integration and SmartThings platform (Wu </w:t>
      </w:r>
      <w:r w:rsidRPr="00100850">
        <w:rPr>
          <w:i/>
          <w:iCs/>
          <w:sz w:val="24"/>
          <w:szCs w:val="24"/>
        </w:rPr>
        <w:t>et al.</w:t>
      </w:r>
      <w:r w:rsidRPr="00100850">
        <w:rPr>
          <w:sz w:val="24"/>
          <w:szCs w:val="24"/>
        </w:rPr>
        <w:t xml:space="preserve">  2025). </w:t>
      </w:r>
    </w:p>
    <w:p w14:paraId="53FF9FCE" w14:textId="77777777" w:rsidR="00031EBF" w:rsidRPr="00100850" w:rsidRDefault="00000000">
      <w:pPr>
        <w:spacing w:line="360" w:lineRule="auto"/>
        <w:jc w:val="both"/>
        <w:rPr>
          <w:sz w:val="24"/>
          <w:szCs w:val="24"/>
        </w:rPr>
      </w:pPr>
      <w:r w:rsidRPr="00100850">
        <w:rPr>
          <w:b/>
          <w:bCs/>
          <w:sz w:val="24"/>
          <w:szCs w:val="24"/>
        </w:rPr>
        <w:t xml:space="preserve">Customer service tools: </w:t>
      </w:r>
      <w:r w:rsidRPr="00100850">
        <w:rPr>
          <w:sz w:val="24"/>
          <w:szCs w:val="24"/>
        </w:rPr>
        <w:t xml:space="preserve">Customer support should effectively utilise AI-powered chatbots and a dedicated 24/7 technical helpdesk. </w:t>
      </w:r>
    </w:p>
    <w:p w14:paraId="10A27D1A" w14:textId="77777777" w:rsidR="00031EBF" w:rsidRPr="00100850" w:rsidRDefault="00000000">
      <w:pPr>
        <w:spacing w:line="360" w:lineRule="auto"/>
        <w:jc w:val="both"/>
        <w:rPr>
          <w:sz w:val="24"/>
          <w:szCs w:val="24"/>
        </w:rPr>
      </w:pPr>
      <w:r w:rsidRPr="00100850">
        <w:rPr>
          <w:b/>
          <w:bCs/>
          <w:sz w:val="24"/>
          <w:szCs w:val="24"/>
        </w:rPr>
        <w:t xml:space="preserve">Strategies to motivate employees: </w:t>
      </w:r>
      <w:r w:rsidRPr="00100850">
        <w:rPr>
          <w:sz w:val="24"/>
          <w:szCs w:val="24"/>
        </w:rPr>
        <w:t xml:space="preserve">Samsung should offer performance-based incentives along with career development pathways. The study by Adecco (2026) well demonstrates that workers take control by 81% investing in personal time in upskilling and 83% in future intent. </w:t>
      </w:r>
    </w:p>
    <w:p w14:paraId="44A60B10" w14:textId="77777777" w:rsidR="00031EBF" w:rsidRPr="00100850" w:rsidRDefault="00000000">
      <w:pPr>
        <w:spacing w:line="360" w:lineRule="auto"/>
        <w:jc w:val="center"/>
        <w:rPr>
          <w:sz w:val="24"/>
          <w:szCs w:val="24"/>
        </w:rPr>
      </w:pPr>
      <w:r w:rsidRPr="00100850">
        <w:rPr>
          <w:noProof/>
          <w:sz w:val="24"/>
          <w:szCs w:val="24"/>
        </w:rPr>
        <w:drawing>
          <wp:inline distT="114300" distB="114300" distL="114300" distR="114300" wp14:anchorId="3AD10F34" wp14:editId="7FBE352D">
            <wp:extent cx="6092982" cy="2851842"/>
            <wp:effectExtent l="0" t="0" r="3175" b="5715"/>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6094567" cy="2852584"/>
                    </a:xfrm>
                    <a:prstGeom prst="rect">
                      <a:avLst/>
                    </a:prstGeom>
                    <a:ln/>
                  </pic:spPr>
                </pic:pic>
              </a:graphicData>
            </a:graphic>
          </wp:inline>
        </w:drawing>
      </w:r>
    </w:p>
    <w:p w14:paraId="31033CA1" w14:textId="77777777" w:rsidR="00031EBF" w:rsidRPr="00100850" w:rsidRDefault="00000000">
      <w:pPr>
        <w:spacing w:line="360" w:lineRule="auto"/>
        <w:jc w:val="center"/>
        <w:rPr>
          <w:b/>
          <w:bCs/>
          <w:sz w:val="24"/>
          <w:szCs w:val="24"/>
        </w:rPr>
      </w:pPr>
      <w:r w:rsidRPr="00100850">
        <w:rPr>
          <w:b/>
          <w:bCs/>
          <w:sz w:val="24"/>
          <w:szCs w:val="24"/>
        </w:rPr>
        <w:t>Figure 10: Upskilling requirements of employees</w:t>
      </w:r>
    </w:p>
    <w:p w14:paraId="6439C1D4" w14:textId="77777777" w:rsidR="00031EBF" w:rsidRPr="00100850" w:rsidRDefault="00000000">
      <w:pPr>
        <w:spacing w:line="360" w:lineRule="auto"/>
        <w:jc w:val="center"/>
        <w:rPr>
          <w:sz w:val="24"/>
          <w:szCs w:val="24"/>
        </w:rPr>
      </w:pPr>
      <w:r w:rsidRPr="00100850">
        <w:rPr>
          <w:sz w:val="24"/>
          <w:szCs w:val="24"/>
        </w:rPr>
        <w:t>(Source: Adecco, 2025)</w:t>
      </w:r>
    </w:p>
    <w:p w14:paraId="16CDDDF3" w14:textId="77777777" w:rsidR="00031EBF" w:rsidRPr="00100850" w:rsidRDefault="00000000">
      <w:pPr>
        <w:spacing w:line="360" w:lineRule="auto"/>
        <w:jc w:val="both"/>
        <w:rPr>
          <w:sz w:val="24"/>
          <w:szCs w:val="24"/>
        </w:rPr>
      </w:pPr>
      <w:r w:rsidRPr="00100850">
        <w:rPr>
          <w:b/>
          <w:bCs/>
          <w:sz w:val="24"/>
          <w:szCs w:val="24"/>
        </w:rPr>
        <w:t xml:space="preserve">Strategies to reduce/manage staff turnover: </w:t>
      </w:r>
      <w:r w:rsidRPr="00100850">
        <w:rPr>
          <w:sz w:val="24"/>
          <w:szCs w:val="24"/>
        </w:rPr>
        <w:t xml:space="preserve">Samsung should incorporate onboarding, mentoring and continuous well-being initiatives to retain skilled employees. </w:t>
      </w:r>
    </w:p>
    <w:p w14:paraId="72C87762" w14:textId="77777777" w:rsidR="00031EBF" w:rsidRPr="00100850" w:rsidRDefault="00000000">
      <w:pPr>
        <w:pStyle w:val="Heading2"/>
      </w:pPr>
      <w:bookmarkStart w:id="25" w:name="_a4cshxdyiv3r" w:colFirst="0" w:colLast="0"/>
      <w:bookmarkStart w:id="26" w:name="_Toc236932328"/>
      <w:bookmarkEnd w:id="25"/>
      <w:r w:rsidRPr="00100850">
        <w:t>Process Strategies</w:t>
      </w:r>
      <w:bookmarkEnd w:id="26"/>
    </w:p>
    <w:p w14:paraId="0F98EF14" w14:textId="77777777" w:rsidR="00031EBF" w:rsidRPr="00100850" w:rsidRDefault="00000000">
      <w:pPr>
        <w:spacing w:line="360" w:lineRule="auto"/>
        <w:jc w:val="both"/>
        <w:rPr>
          <w:sz w:val="24"/>
          <w:szCs w:val="24"/>
        </w:rPr>
      </w:pPr>
      <w:r w:rsidRPr="00100850">
        <w:rPr>
          <w:b/>
          <w:bCs/>
          <w:sz w:val="24"/>
          <w:szCs w:val="24"/>
        </w:rPr>
        <w:t>Customer Relationship Management (CRM):</w:t>
      </w:r>
      <w:r w:rsidRPr="00100850">
        <w:rPr>
          <w:sz w:val="24"/>
          <w:szCs w:val="24"/>
        </w:rPr>
        <w:t xml:space="preserve"> Samsung SolarDesk should integrate the CRM system with the Samsung SmartThings platform. </w:t>
      </w:r>
    </w:p>
    <w:p w14:paraId="79188B22" w14:textId="77777777" w:rsidR="00031EBF" w:rsidRPr="00100850" w:rsidRDefault="00000000">
      <w:pPr>
        <w:spacing w:line="360" w:lineRule="auto"/>
        <w:jc w:val="both"/>
        <w:rPr>
          <w:sz w:val="24"/>
          <w:szCs w:val="24"/>
        </w:rPr>
      </w:pPr>
      <w:r w:rsidRPr="00100850">
        <w:rPr>
          <w:b/>
          <w:bCs/>
          <w:sz w:val="24"/>
          <w:szCs w:val="24"/>
        </w:rPr>
        <w:t xml:space="preserve">Use of ICT (Information and Communication Technology): </w:t>
      </w:r>
      <w:r w:rsidRPr="00100850">
        <w:rPr>
          <w:sz w:val="24"/>
          <w:szCs w:val="24"/>
        </w:rPr>
        <w:t xml:space="preserve">Samsung SolarDesk should effectively leverage cloud computing, AI, IoT, and 5G connectivity for monitoring workstation performance remotely (Samsung, 2026). </w:t>
      </w:r>
    </w:p>
    <w:p w14:paraId="3D9E9262" w14:textId="77777777" w:rsidR="00031EBF" w:rsidRPr="00100850" w:rsidRDefault="00000000">
      <w:pPr>
        <w:spacing w:line="360" w:lineRule="auto"/>
        <w:jc w:val="both"/>
        <w:rPr>
          <w:b/>
          <w:bCs/>
          <w:sz w:val="24"/>
          <w:szCs w:val="24"/>
        </w:rPr>
      </w:pPr>
      <w:r w:rsidRPr="00100850">
        <w:rPr>
          <w:b/>
          <w:bCs/>
          <w:sz w:val="24"/>
          <w:szCs w:val="24"/>
        </w:rPr>
        <w:lastRenderedPageBreak/>
        <w:t xml:space="preserve">Tools and processes that impact service efficiency: </w:t>
      </w:r>
      <w:r w:rsidRPr="00100850">
        <w:rPr>
          <w:sz w:val="24"/>
          <w:szCs w:val="24"/>
        </w:rPr>
        <w:t xml:space="preserve">Automated maintenance scheduling and predictive battery replacement would strategically reduce the reactive site visits supporting SLA compliance. </w:t>
      </w:r>
    </w:p>
    <w:p w14:paraId="07629D56" w14:textId="77777777" w:rsidR="00031EBF" w:rsidRPr="00100850" w:rsidRDefault="00000000">
      <w:pPr>
        <w:pStyle w:val="Heading2"/>
      </w:pPr>
      <w:bookmarkStart w:id="27" w:name="_8k7fzdnabp01" w:colFirst="0" w:colLast="0"/>
      <w:bookmarkStart w:id="28" w:name="_Toc236932329"/>
      <w:bookmarkEnd w:id="27"/>
      <w:r w:rsidRPr="00100850">
        <w:t>Physical Evidence</w:t>
      </w:r>
      <w:bookmarkEnd w:id="28"/>
    </w:p>
    <w:p w14:paraId="6D3A96A6" w14:textId="77777777" w:rsidR="00031EBF" w:rsidRPr="00100850" w:rsidRDefault="00000000">
      <w:pPr>
        <w:spacing w:line="360" w:lineRule="auto"/>
        <w:jc w:val="both"/>
        <w:rPr>
          <w:sz w:val="24"/>
          <w:szCs w:val="24"/>
        </w:rPr>
      </w:pPr>
      <w:r w:rsidRPr="00100850">
        <w:rPr>
          <w:b/>
          <w:bCs/>
          <w:sz w:val="24"/>
          <w:szCs w:val="24"/>
        </w:rPr>
        <w:t xml:space="preserve">Marketing and retail design: </w:t>
      </w:r>
      <w:r w:rsidRPr="00100850">
        <w:rPr>
          <w:sz w:val="24"/>
          <w:szCs w:val="24"/>
        </w:rPr>
        <w:t xml:space="preserve">Samsung SolarDesk should be presented through the Samsung Business Experience Centres and university innovation hubs. </w:t>
      </w:r>
    </w:p>
    <w:p w14:paraId="7BB25729" w14:textId="77777777" w:rsidR="00031EBF" w:rsidRPr="00100850" w:rsidRDefault="00000000">
      <w:pPr>
        <w:spacing w:line="360" w:lineRule="auto"/>
        <w:jc w:val="both"/>
        <w:rPr>
          <w:b/>
          <w:bCs/>
          <w:sz w:val="24"/>
          <w:szCs w:val="24"/>
        </w:rPr>
      </w:pPr>
      <w:r w:rsidRPr="00100850">
        <w:rPr>
          <w:b/>
          <w:bCs/>
          <w:sz w:val="24"/>
          <w:szCs w:val="24"/>
        </w:rPr>
        <w:t xml:space="preserve">Storefront and window displays: </w:t>
      </w:r>
      <w:r w:rsidRPr="00100850">
        <w:rPr>
          <w:sz w:val="24"/>
          <w:szCs w:val="24"/>
        </w:rPr>
        <w:t xml:space="preserve">Instead of conventional retail displays, Samsung should effectively utilise outdoor demonstrations with the installations at corporate campuses, public parks and Smart City expos (Noui and Boucetta, 2025). </w:t>
      </w:r>
    </w:p>
    <w:p w14:paraId="03C6BFA7" w14:textId="77777777" w:rsidR="00031EBF" w:rsidRPr="00100850" w:rsidRDefault="00000000">
      <w:pPr>
        <w:spacing w:line="360" w:lineRule="auto"/>
        <w:jc w:val="both"/>
        <w:rPr>
          <w:b/>
          <w:bCs/>
          <w:sz w:val="24"/>
          <w:szCs w:val="24"/>
        </w:rPr>
      </w:pPr>
      <w:r w:rsidRPr="00100850">
        <w:rPr>
          <w:b/>
          <w:bCs/>
          <w:sz w:val="24"/>
          <w:szCs w:val="24"/>
        </w:rPr>
        <w:t xml:space="preserve">Service encounter experience: </w:t>
      </w:r>
      <w:r w:rsidRPr="00100850">
        <w:rPr>
          <w:sz w:val="24"/>
          <w:szCs w:val="24"/>
        </w:rPr>
        <w:t xml:space="preserve">Customers should seamlessly integrate SmartThings app integration with the reinforcement of perceived reliability. </w:t>
      </w:r>
    </w:p>
    <w:p w14:paraId="7AB3119A" w14:textId="77777777" w:rsidR="00031EBF" w:rsidRPr="00100850" w:rsidRDefault="00000000">
      <w:pPr>
        <w:spacing w:line="360" w:lineRule="auto"/>
        <w:jc w:val="both"/>
        <w:rPr>
          <w:sz w:val="24"/>
          <w:szCs w:val="24"/>
        </w:rPr>
      </w:pPr>
      <w:r w:rsidRPr="00100850">
        <w:rPr>
          <w:b/>
          <w:bCs/>
          <w:sz w:val="24"/>
          <w:szCs w:val="24"/>
        </w:rPr>
        <w:t xml:space="preserve">Packaging as a signal of quality: </w:t>
      </w:r>
      <w:r w:rsidRPr="00100850">
        <w:rPr>
          <w:sz w:val="24"/>
          <w:szCs w:val="24"/>
        </w:rPr>
        <w:t xml:space="preserve">SolarDesk should be effectively delivered using 100% recyclable, FSC-certified cardboard and minimal plastic packaging. </w:t>
      </w:r>
    </w:p>
    <w:p w14:paraId="42B73A08" w14:textId="77777777" w:rsidR="00031EBF" w:rsidRPr="00100850" w:rsidRDefault="00000000">
      <w:pPr>
        <w:spacing w:line="360" w:lineRule="auto"/>
        <w:jc w:val="both"/>
        <w:rPr>
          <w:b/>
          <w:bCs/>
          <w:sz w:val="24"/>
          <w:szCs w:val="24"/>
        </w:rPr>
      </w:pPr>
      <w:r w:rsidRPr="00100850">
        <w:br w:type="page"/>
      </w:r>
    </w:p>
    <w:p w14:paraId="0A3A0CC4" w14:textId="77777777" w:rsidR="00031EBF" w:rsidRPr="00100850" w:rsidRDefault="00000000">
      <w:pPr>
        <w:pStyle w:val="Heading1"/>
        <w:rPr>
          <w:sz w:val="24"/>
          <w:szCs w:val="24"/>
        </w:rPr>
      </w:pPr>
      <w:bookmarkStart w:id="29" w:name="_c6oybz63wf55" w:colFirst="0" w:colLast="0"/>
      <w:bookmarkStart w:id="30" w:name="_Toc236932330"/>
      <w:bookmarkEnd w:id="29"/>
      <w:r w:rsidRPr="00100850">
        <w:lastRenderedPageBreak/>
        <w:t>Element 4: Reflection</w:t>
      </w:r>
      <w:bookmarkEnd w:id="30"/>
    </w:p>
    <w:p w14:paraId="7D09CEC4" w14:textId="23EB3885" w:rsidR="004C7A9E" w:rsidRPr="00100850" w:rsidRDefault="003E7967" w:rsidP="003E7967">
      <w:pPr>
        <w:spacing w:line="360" w:lineRule="auto"/>
        <w:jc w:val="both"/>
        <w:rPr>
          <w:sz w:val="24"/>
          <w:szCs w:val="24"/>
        </w:rPr>
      </w:pPr>
      <w:r w:rsidRPr="00100850">
        <w:rPr>
          <w:sz w:val="24"/>
          <w:szCs w:val="24"/>
        </w:rPr>
        <w:t xml:space="preserve">Developing the Samsung SolarDesk brand extension provided me with the required practical understanding and knowledge attribution on how brands work towards the development strategy. This offers the key real-life application instead of theoretical knowledge. When I started my STDP analysis, I was initially in the process of acknowledging segmentation, targeting, differentiation and positioning as separate aspects of the market in the overall brand organisational context. As I progressed through the marketing mix learning, I realised how every aspect is interconnected (Bhardwaj </w:t>
      </w:r>
      <w:r w:rsidRPr="00100850">
        <w:rPr>
          <w:i/>
          <w:iCs/>
          <w:sz w:val="24"/>
          <w:szCs w:val="24"/>
        </w:rPr>
        <w:t xml:space="preserve">et al. </w:t>
      </w:r>
      <w:r w:rsidRPr="00100850">
        <w:rPr>
          <w:sz w:val="24"/>
          <w:szCs w:val="24"/>
        </w:rPr>
        <w:t xml:space="preserve">2025). My decision-making of pricing had to reflect the segments I had </w:t>
      </w:r>
      <w:r w:rsidR="004C7A9E" w:rsidRPr="00100850">
        <w:rPr>
          <w:sz w:val="24"/>
          <w:szCs w:val="24"/>
        </w:rPr>
        <w:t>targeted. I</w:t>
      </w:r>
      <w:r w:rsidR="004C7A9E" w:rsidRPr="004C7A9E">
        <w:rPr>
          <w:sz w:val="24"/>
          <w:szCs w:val="24"/>
        </w:rPr>
        <w:t xml:space="preserve"> even ensured that my overall promotional choices are well aligned with SolarDesk’s brand positioning approach. In the presentation and report, I ensured that all the data are reliable and credible, supported by the market context and sustainability demands (Song et al., 2025).</w:t>
      </w:r>
    </w:p>
    <w:p w14:paraId="6D5581C5" w14:textId="77777777" w:rsidR="003E7967" w:rsidRPr="00100850" w:rsidRDefault="003E7967" w:rsidP="003E7967">
      <w:pPr>
        <w:spacing w:line="360" w:lineRule="auto"/>
        <w:jc w:val="both"/>
        <w:rPr>
          <w:sz w:val="24"/>
          <w:szCs w:val="24"/>
        </w:rPr>
      </w:pPr>
      <w:r w:rsidRPr="00100850">
        <w:rPr>
          <w:sz w:val="24"/>
          <w:szCs w:val="24"/>
        </w:rPr>
        <w:t xml:space="preserve">Preparing the poster presentation, I got engaged in a different kind of learning experience. It helped me in the overall understanding of the requirements of persistent idea projection clearly and concisely. I even acknowledged that I did not include every detail. </w:t>
      </w:r>
      <w:proofErr w:type="gramStart"/>
      <w:r w:rsidRPr="00100850">
        <w:rPr>
          <w:sz w:val="24"/>
          <w:szCs w:val="24"/>
        </w:rPr>
        <w:t>So  I</w:t>
      </w:r>
      <w:proofErr w:type="gramEnd"/>
      <w:r w:rsidRPr="00100850">
        <w:rPr>
          <w:sz w:val="24"/>
          <w:szCs w:val="24"/>
        </w:rPr>
        <w:t xml:space="preserve"> mostly focused on the key points which would effectively attract investors and customers. I first began the presentation by explaining the sustainability purpose of SolarDesk and then introducing the product (Zhou </w:t>
      </w:r>
      <w:r w:rsidRPr="00100850">
        <w:rPr>
          <w:i/>
          <w:iCs/>
          <w:sz w:val="24"/>
          <w:szCs w:val="24"/>
        </w:rPr>
        <w:t>et al</w:t>
      </w:r>
      <w:r w:rsidRPr="00100850">
        <w:rPr>
          <w:sz w:val="24"/>
          <w:szCs w:val="24"/>
        </w:rPr>
        <w:t>. 2025). This made the message clearer and more effective, ensuring easy to convince. Delivering the presentation also contributed towards my overall communication skills. I even projected the key technologies of the brand extension in simple language. </w:t>
      </w:r>
    </w:p>
    <w:p w14:paraId="046052BD" w14:textId="4715E064" w:rsidR="003E7967" w:rsidRPr="00100850" w:rsidRDefault="003E7967" w:rsidP="003E7967">
      <w:pPr>
        <w:spacing w:line="360" w:lineRule="auto"/>
        <w:jc w:val="both"/>
        <w:rPr>
          <w:sz w:val="24"/>
          <w:szCs w:val="24"/>
        </w:rPr>
      </w:pPr>
      <w:r w:rsidRPr="00100850">
        <w:rPr>
          <w:sz w:val="24"/>
          <w:szCs w:val="24"/>
        </w:rPr>
        <w:t>In the entire process of the brand extension report, I developed several key skills which I consider directly relevant towards my overall professional development process. My key analytical skills also sharpened as I moved simply from descriptive market research towards the evaluative discussion. I even carefully selected the targeting approach that best matched the brand extension of SolarDesk. My skill also reflected in the clear explanation of my decision with clear reasons (</w:t>
      </w:r>
      <w:proofErr w:type="spellStart"/>
      <w:r w:rsidRPr="00100850">
        <w:rPr>
          <w:sz w:val="24"/>
          <w:szCs w:val="24"/>
        </w:rPr>
        <w:t>Andayanie</w:t>
      </w:r>
      <w:proofErr w:type="spellEnd"/>
      <w:r w:rsidRPr="00100850">
        <w:rPr>
          <w:sz w:val="24"/>
          <w:szCs w:val="24"/>
        </w:rPr>
        <w:t xml:space="preserve"> </w:t>
      </w:r>
      <w:r w:rsidRPr="00100850">
        <w:rPr>
          <w:i/>
          <w:iCs/>
          <w:sz w:val="24"/>
          <w:szCs w:val="24"/>
        </w:rPr>
        <w:t xml:space="preserve">et al. </w:t>
      </w:r>
      <w:r w:rsidRPr="00100850">
        <w:rPr>
          <w:sz w:val="24"/>
          <w:szCs w:val="24"/>
        </w:rPr>
        <w:t xml:space="preserve">2025). </w:t>
      </w:r>
      <w:r w:rsidR="00F57016" w:rsidRPr="00100850">
        <w:rPr>
          <w:sz w:val="24"/>
          <w:szCs w:val="24"/>
        </w:rPr>
        <w:t xml:space="preserve">My research skills contextually improved in comparison towards the information from reliable sources and the statistical explanation. This also contributed towards my confidence in evidence-based informed decision-making. </w:t>
      </w:r>
      <w:r w:rsidRPr="00100850">
        <w:rPr>
          <w:sz w:val="24"/>
          <w:szCs w:val="24"/>
        </w:rPr>
        <w:t xml:space="preserve">Even in the critical aspect, the learning made me more </w:t>
      </w:r>
      <w:r w:rsidRPr="00100850">
        <w:rPr>
          <w:sz w:val="24"/>
          <w:szCs w:val="24"/>
        </w:rPr>
        <w:lastRenderedPageBreak/>
        <w:t>informed about the judgements and supported ideas. This overall improved my problem-solving and decision-making skills.</w:t>
      </w:r>
    </w:p>
    <w:p w14:paraId="48A34ED1" w14:textId="77777777" w:rsidR="008B0FEF" w:rsidRPr="00100850" w:rsidRDefault="003E7967" w:rsidP="003E7967">
      <w:pPr>
        <w:spacing w:line="360" w:lineRule="auto"/>
        <w:jc w:val="both"/>
        <w:rPr>
          <w:sz w:val="24"/>
          <w:szCs w:val="24"/>
        </w:rPr>
      </w:pPr>
      <w:r w:rsidRPr="00100850">
        <w:rPr>
          <w:sz w:val="24"/>
          <w:szCs w:val="24"/>
        </w:rPr>
        <w:t>The project of brand extension taught me the most valuable lessons for my future career aspirations. If I complete a similar project again, I will ask for feedback from classmates or others at an early stage (Curto</w:t>
      </w:r>
      <w:r w:rsidRPr="00100850">
        <w:rPr>
          <w:rFonts w:ascii="Cambria Math" w:hAnsi="Cambria Math" w:cs="Cambria Math"/>
          <w:sz w:val="24"/>
          <w:szCs w:val="24"/>
        </w:rPr>
        <w:t>‐</w:t>
      </w:r>
      <w:proofErr w:type="spellStart"/>
      <w:r w:rsidRPr="00100850">
        <w:rPr>
          <w:sz w:val="24"/>
          <w:szCs w:val="24"/>
        </w:rPr>
        <w:t>Reverte</w:t>
      </w:r>
      <w:proofErr w:type="spellEnd"/>
      <w:r w:rsidRPr="00100850">
        <w:rPr>
          <w:sz w:val="24"/>
          <w:szCs w:val="24"/>
        </w:rPr>
        <w:t xml:space="preserve"> </w:t>
      </w:r>
      <w:r w:rsidRPr="00100850">
        <w:rPr>
          <w:i/>
          <w:iCs/>
          <w:sz w:val="24"/>
          <w:szCs w:val="24"/>
        </w:rPr>
        <w:t>et al</w:t>
      </w:r>
      <w:r w:rsidRPr="00100850">
        <w:rPr>
          <w:sz w:val="24"/>
          <w:szCs w:val="24"/>
        </w:rPr>
        <w:t xml:space="preserve">. 2025). This will help me as regards improving on my ideas and consider different opinions before making the final decisions. </w:t>
      </w:r>
    </w:p>
    <w:p w14:paraId="7E52CCFC" w14:textId="00E60575" w:rsidR="003E7967" w:rsidRPr="00100850" w:rsidRDefault="008B0FEF" w:rsidP="003E7967">
      <w:pPr>
        <w:spacing w:line="360" w:lineRule="auto"/>
        <w:jc w:val="both"/>
        <w:rPr>
          <w:sz w:val="24"/>
          <w:szCs w:val="24"/>
        </w:rPr>
      </w:pPr>
      <w:r w:rsidRPr="00100850">
        <w:rPr>
          <w:sz w:val="24"/>
          <w:szCs w:val="24"/>
        </w:rPr>
        <w:t xml:space="preserve">I learned the key importance of presenting visuals for projecting the information precisely. </w:t>
      </w:r>
      <w:proofErr w:type="gramStart"/>
      <w:r w:rsidRPr="00100850">
        <w:rPr>
          <w:sz w:val="24"/>
          <w:szCs w:val="24"/>
        </w:rPr>
        <w:t>So</w:t>
      </w:r>
      <w:proofErr w:type="gramEnd"/>
      <w:r w:rsidRPr="00100850">
        <w:rPr>
          <w:sz w:val="24"/>
          <w:szCs w:val="24"/>
        </w:rPr>
        <w:t xml:space="preserve"> I plan to further improve my creative skills in the creation of visual elements. Overall, this learning process of the project also contributed towards the improvement of my presentation and thinking abilities. </w:t>
      </w:r>
      <w:r w:rsidR="003E7967" w:rsidRPr="00100850">
        <w:rPr>
          <w:sz w:val="24"/>
          <w:szCs w:val="24"/>
        </w:rPr>
        <w:t>My future academic endeavours and professional marketing job will benefit from these abilities.</w:t>
      </w:r>
    </w:p>
    <w:p w14:paraId="44BF38F1" w14:textId="498EE5D1" w:rsidR="00031EBF" w:rsidRPr="00100850" w:rsidRDefault="003E7967" w:rsidP="003E7967">
      <w:pPr>
        <w:spacing w:line="360" w:lineRule="auto"/>
        <w:rPr>
          <w:sz w:val="24"/>
          <w:szCs w:val="24"/>
        </w:rPr>
      </w:pPr>
      <w:r w:rsidRPr="00100850">
        <w:rPr>
          <w:sz w:val="24"/>
          <w:szCs w:val="24"/>
        </w:rPr>
        <w:br/>
      </w:r>
      <w:r w:rsidRPr="00100850">
        <w:rPr>
          <w:sz w:val="24"/>
          <w:szCs w:val="24"/>
        </w:rPr>
        <w:br/>
      </w:r>
      <w:r w:rsidRPr="00100850">
        <w:br w:type="page"/>
      </w:r>
    </w:p>
    <w:p w14:paraId="6DB34470" w14:textId="5C0A3970" w:rsidR="0000563C" w:rsidRPr="00100850" w:rsidRDefault="00000000" w:rsidP="0000563C">
      <w:pPr>
        <w:pStyle w:val="Heading1"/>
      </w:pPr>
      <w:bookmarkStart w:id="31" w:name="_zbunxql4jxnn" w:colFirst="0" w:colLast="0"/>
      <w:bookmarkStart w:id="32" w:name="_Toc236932331"/>
      <w:bookmarkEnd w:id="31"/>
      <w:r w:rsidRPr="00100850">
        <w:lastRenderedPageBreak/>
        <w:t>References</w:t>
      </w:r>
      <w:bookmarkEnd w:id="32"/>
    </w:p>
    <w:p w14:paraId="11555F86" w14:textId="2419CF37"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t xml:space="preserve">Adecco (2025). The Adecco Group Workforce Trends 2026 Report. Available at: </w:t>
      </w:r>
      <w:hyperlink r:id="rId22">
        <w:r w:rsidRPr="00100850">
          <w:rPr>
            <w:sz w:val="24"/>
            <w:szCs w:val="24"/>
            <w:u w:val="single"/>
          </w:rPr>
          <w:t>https://www.adecco.com/-/media/project/adecco/adeccopl/08-reports/the_adecco_group_workforce_trends_2026_report.pdf</w:t>
        </w:r>
      </w:hyperlink>
      <w:r w:rsidR="00F53174" w:rsidRPr="00100850">
        <w:rPr>
          <w:sz w:val="24"/>
          <w:szCs w:val="24"/>
        </w:rPr>
        <w:t xml:space="preserve"> </w:t>
      </w:r>
      <w:r w:rsidRPr="00100850">
        <w:rPr>
          <w:sz w:val="24"/>
          <w:szCs w:val="24"/>
        </w:rPr>
        <w:t>[Accessed on: 04.08.2026]</w:t>
      </w:r>
    </w:p>
    <w:p w14:paraId="34D86784" w14:textId="77777777" w:rsidR="0000563C" w:rsidRPr="00100850" w:rsidRDefault="0000563C" w:rsidP="003E7967">
      <w:pPr>
        <w:spacing w:line="360" w:lineRule="auto"/>
        <w:jc w:val="both"/>
        <w:rPr>
          <w:sz w:val="24"/>
          <w:szCs w:val="24"/>
        </w:rPr>
      </w:pPr>
    </w:p>
    <w:p w14:paraId="133E5234" w14:textId="0F4A6A30" w:rsidR="0000563C" w:rsidRPr="00100850" w:rsidRDefault="0000563C" w:rsidP="003E7967">
      <w:pPr>
        <w:spacing w:line="360" w:lineRule="auto"/>
        <w:jc w:val="both"/>
        <w:rPr>
          <w:sz w:val="24"/>
          <w:szCs w:val="24"/>
        </w:rPr>
      </w:pPr>
      <w:proofErr w:type="spellStart"/>
      <w:r w:rsidRPr="00100850">
        <w:rPr>
          <w:sz w:val="24"/>
          <w:szCs w:val="24"/>
        </w:rPr>
        <w:t>Andayanie</w:t>
      </w:r>
      <w:proofErr w:type="spellEnd"/>
      <w:r w:rsidRPr="00100850">
        <w:rPr>
          <w:sz w:val="24"/>
          <w:szCs w:val="24"/>
        </w:rPr>
        <w:t xml:space="preserve">, L.M., </w:t>
      </w:r>
      <w:proofErr w:type="spellStart"/>
      <w:r w:rsidRPr="00100850">
        <w:rPr>
          <w:sz w:val="24"/>
          <w:szCs w:val="24"/>
        </w:rPr>
        <w:t>Adhantoro</w:t>
      </w:r>
      <w:proofErr w:type="spellEnd"/>
      <w:r w:rsidRPr="00100850">
        <w:rPr>
          <w:sz w:val="24"/>
          <w:szCs w:val="24"/>
        </w:rPr>
        <w:t xml:space="preserve">, M.S., Purnomo, E. and </w:t>
      </w:r>
      <w:proofErr w:type="spellStart"/>
      <w:r w:rsidRPr="00100850">
        <w:rPr>
          <w:sz w:val="24"/>
          <w:szCs w:val="24"/>
        </w:rPr>
        <w:t>Kurniaji</w:t>
      </w:r>
      <w:proofErr w:type="spellEnd"/>
      <w:r w:rsidRPr="00100850">
        <w:rPr>
          <w:sz w:val="24"/>
          <w:szCs w:val="24"/>
        </w:rPr>
        <w:t>, G.T., 2025. Implementation of deep learning in education: Towards mindful, meaningful, and joyful learning experiences. </w:t>
      </w:r>
      <w:r w:rsidRPr="00100850">
        <w:rPr>
          <w:i/>
          <w:iCs/>
          <w:sz w:val="24"/>
          <w:szCs w:val="24"/>
        </w:rPr>
        <w:t>Journal of Deep Learning</w:t>
      </w:r>
      <w:r w:rsidRPr="00100850">
        <w:rPr>
          <w:sz w:val="24"/>
          <w:szCs w:val="24"/>
        </w:rPr>
        <w:t>, pp.47-56.</w:t>
      </w:r>
    </w:p>
    <w:p w14:paraId="64816BB9" w14:textId="77777777" w:rsidR="0000563C" w:rsidRPr="00100850" w:rsidRDefault="0000563C" w:rsidP="00D32857">
      <w:pPr>
        <w:spacing w:line="360" w:lineRule="auto"/>
        <w:jc w:val="both"/>
        <w:rPr>
          <w:sz w:val="24"/>
          <w:szCs w:val="24"/>
        </w:rPr>
      </w:pPr>
    </w:p>
    <w:p w14:paraId="58E4430C" w14:textId="6D07EFA5" w:rsidR="0000563C" w:rsidRPr="00100850" w:rsidRDefault="0000563C" w:rsidP="00D32857">
      <w:pPr>
        <w:spacing w:line="360" w:lineRule="auto"/>
        <w:jc w:val="both"/>
        <w:rPr>
          <w:sz w:val="24"/>
          <w:szCs w:val="24"/>
        </w:rPr>
      </w:pPr>
      <w:r w:rsidRPr="00100850">
        <w:rPr>
          <w:sz w:val="24"/>
          <w:szCs w:val="24"/>
        </w:rPr>
        <w:t>Arsenyeva, N.V. and Tikhonov, G.V., 2026. Brand Positioning Strategies for High-Tech Companies in the Digital Economy. Russian Engineering Research, 46(6), pp.824-828.</w:t>
      </w:r>
    </w:p>
    <w:p w14:paraId="74178688" w14:textId="77777777" w:rsidR="0000563C" w:rsidRPr="00100850" w:rsidRDefault="0000563C" w:rsidP="003E7967">
      <w:pPr>
        <w:spacing w:line="360" w:lineRule="auto"/>
        <w:jc w:val="both"/>
        <w:rPr>
          <w:sz w:val="24"/>
          <w:szCs w:val="24"/>
        </w:rPr>
      </w:pPr>
    </w:p>
    <w:p w14:paraId="47ECF901" w14:textId="43CB94C8" w:rsidR="0000563C" w:rsidRPr="00100850" w:rsidRDefault="0000563C" w:rsidP="003E7967">
      <w:pPr>
        <w:spacing w:line="360" w:lineRule="auto"/>
        <w:jc w:val="both"/>
        <w:rPr>
          <w:sz w:val="24"/>
          <w:szCs w:val="24"/>
        </w:rPr>
      </w:pPr>
      <w:r w:rsidRPr="00100850">
        <w:rPr>
          <w:sz w:val="24"/>
          <w:szCs w:val="24"/>
        </w:rPr>
        <w:t>Bhardwaj, V., Zhang, S., Tan, Y.Q. and Pandey, V., (2025), February. Redefining learning: student-centered strategies for academic and personal growth. In Frontiers in Education (Vol. 10, p. 1518602). Frontiers Media SA.</w:t>
      </w:r>
    </w:p>
    <w:p w14:paraId="4DB2148F" w14:textId="77777777" w:rsidR="0000563C" w:rsidRPr="00100850" w:rsidRDefault="0000563C" w:rsidP="00D32857">
      <w:pPr>
        <w:spacing w:line="360" w:lineRule="auto"/>
        <w:jc w:val="both"/>
        <w:rPr>
          <w:sz w:val="24"/>
          <w:szCs w:val="24"/>
        </w:rPr>
      </w:pPr>
    </w:p>
    <w:p w14:paraId="69196670" w14:textId="540E8FDE" w:rsidR="0000563C" w:rsidRPr="00100850" w:rsidRDefault="0000563C" w:rsidP="00D32857">
      <w:pPr>
        <w:spacing w:line="360" w:lineRule="auto"/>
        <w:jc w:val="both"/>
        <w:rPr>
          <w:sz w:val="24"/>
          <w:szCs w:val="24"/>
        </w:rPr>
      </w:pPr>
      <w:r w:rsidRPr="00100850">
        <w:rPr>
          <w:sz w:val="24"/>
          <w:szCs w:val="24"/>
        </w:rPr>
        <w:t>Cahyaningrum, D.A. and Santoso, J., 2025. Analysis of Product Quality, Price Perception, and Promotion on Samsung Smartphone Purchasing Decisions. International Journal of Economics and Business Management, 1(04), pp.141-151.</w:t>
      </w:r>
    </w:p>
    <w:p w14:paraId="46F67DAD" w14:textId="77777777" w:rsidR="0000563C" w:rsidRPr="00100850" w:rsidRDefault="0000563C" w:rsidP="003E7967">
      <w:pPr>
        <w:spacing w:line="360" w:lineRule="auto"/>
        <w:jc w:val="both"/>
        <w:rPr>
          <w:sz w:val="24"/>
          <w:szCs w:val="24"/>
        </w:rPr>
      </w:pPr>
    </w:p>
    <w:p w14:paraId="0E7BD70B" w14:textId="486788C3" w:rsidR="0000563C" w:rsidRPr="00100850" w:rsidRDefault="0000563C" w:rsidP="003E7967">
      <w:pPr>
        <w:spacing w:line="360" w:lineRule="auto"/>
        <w:jc w:val="both"/>
        <w:rPr>
          <w:sz w:val="24"/>
          <w:szCs w:val="24"/>
        </w:rPr>
      </w:pPr>
      <w:r w:rsidRPr="00100850">
        <w:rPr>
          <w:sz w:val="24"/>
          <w:szCs w:val="24"/>
        </w:rPr>
        <w:t>Curto</w:t>
      </w:r>
      <w:r w:rsidRPr="00100850">
        <w:rPr>
          <w:rFonts w:ascii="Cambria Math" w:hAnsi="Cambria Math" w:cs="Cambria Math"/>
          <w:sz w:val="24"/>
          <w:szCs w:val="24"/>
        </w:rPr>
        <w:t>‐</w:t>
      </w:r>
      <w:proofErr w:type="spellStart"/>
      <w:r w:rsidRPr="00100850">
        <w:rPr>
          <w:sz w:val="24"/>
          <w:szCs w:val="24"/>
        </w:rPr>
        <w:t>Reverte</w:t>
      </w:r>
      <w:proofErr w:type="spellEnd"/>
      <w:r w:rsidRPr="00100850">
        <w:rPr>
          <w:sz w:val="24"/>
          <w:szCs w:val="24"/>
        </w:rPr>
        <w:t xml:space="preserve">, A., </w:t>
      </w:r>
      <w:proofErr w:type="spellStart"/>
      <w:r w:rsidRPr="00100850">
        <w:rPr>
          <w:sz w:val="24"/>
          <w:szCs w:val="24"/>
        </w:rPr>
        <w:t>Peguera</w:t>
      </w:r>
      <w:proofErr w:type="spellEnd"/>
      <w:r w:rsidRPr="00100850">
        <w:rPr>
          <w:rFonts w:ascii="Cambria Math" w:hAnsi="Cambria Math" w:cs="Cambria Math"/>
          <w:sz w:val="24"/>
          <w:szCs w:val="24"/>
        </w:rPr>
        <w:t>‐</w:t>
      </w:r>
      <w:r w:rsidRPr="00100850">
        <w:rPr>
          <w:sz w:val="24"/>
          <w:szCs w:val="24"/>
        </w:rPr>
        <w:t>Carré, M.C., Cobos</w:t>
      </w:r>
      <w:r w:rsidRPr="00100850">
        <w:rPr>
          <w:rFonts w:ascii="Cambria Math" w:hAnsi="Cambria Math" w:cs="Cambria Math"/>
          <w:sz w:val="24"/>
          <w:szCs w:val="24"/>
        </w:rPr>
        <w:t>‐</w:t>
      </w:r>
      <w:r w:rsidRPr="00100850">
        <w:rPr>
          <w:sz w:val="24"/>
          <w:szCs w:val="24"/>
        </w:rPr>
        <w:t>Rius, H. and Vidal</w:t>
      </w:r>
      <w:r w:rsidRPr="00100850">
        <w:rPr>
          <w:rFonts w:ascii="Cambria Math" w:hAnsi="Cambria Math" w:cs="Cambria Math"/>
          <w:sz w:val="24"/>
          <w:szCs w:val="24"/>
        </w:rPr>
        <w:t>‐</w:t>
      </w:r>
      <w:r w:rsidRPr="00100850">
        <w:rPr>
          <w:sz w:val="24"/>
          <w:szCs w:val="24"/>
        </w:rPr>
        <w:t>Marti, C., (2025). The role of work</w:t>
      </w:r>
      <w:r w:rsidRPr="00100850">
        <w:rPr>
          <w:rFonts w:ascii="Cambria Math" w:hAnsi="Cambria Math" w:cs="Cambria Math"/>
          <w:sz w:val="24"/>
          <w:szCs w:val="24"/>
        </w:rPr>
        <w:t>‐</w:t>
      </w:r>
      <w:r w:rsidRPr="00100850">
        <w:rPr>
          <w:sz w:val="24"/>
          <w:szCs w:val="24"/>
        </w:rPr>
        <w:t>integrated learning in the European Higher Education Area: A systematic review. Review of Education, 13(3), p.e70114.</w:t>
      </w:r>
    </w:p>
    <w:p w14:paraId="69A05EF3" w14:textId="77777777" w:rsidR="0000563C" w:rsidRPr="00100850" w:rsidRDefault="0000563C" w:rsidP="00D32857">
      <w:pPr>
        <w:spacing w:line="360" w:lineRule="auto"/>
        <w:jc w:val="both"/>
        <w:rPr>
          <w:sz w:val="24"/>
          <w:szCs w:val="24"/>
        </w:rPr>
      </w:pPr>
    </w:p>
    <w:p w14:paraId="3FF57A3E" w14:textId="4591135B"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t xml:space="preserve">Europa (2025). The EU Mission Adaptation Community. Available at: </w:t>
      </w:r>
      <w:hyperlink r:id="rId23">
        <w:r w:rsidRPr="00100850">
          <w:rPr>
            <w:sz w:val="24"/>
            <w:szCs w:val="24"/>
            <w:u w:val="single"/>
          </w:rPr>
          <w:t>https://mission-adaptation-portal.ec.europa.eu/mission-community_en</w:t>
        </w:r>
      </w:hyperlink>
      <w:r w:rsidRPr="00100850">
        <w:rPr>
          <w:sz w:val="24"/>
          <w:szCs w:val="24"/>
        </w:rPr>
        <w:t xml:space="preserve"> [Accessed on: 01.08.2026]</w:t>
      </w:r>
    </w:p>
    <w:p w14:paraId="00753345" w14:textId="77777777" w:rsidR="00D769B0" w:rsidRPr="00100850" w:rsidRDefault="00D769B0" w:rsidP="00D32857">
      <w:pPr>
        <w:spacing w:line="360" w:lineRule="auto"/>
        <w:jc w:val="both"/>
        <w:rPr>
          <w:sz w:val="24"/>
          <w:szCs w:val="24"/>
        </w:rPr>
      </w:pPr>
    </w:p>
    <w:p w14:paraId="475F6DAC" w14:textId="4321BDA5" w:rsidR="0000563C" w:rsidRPr="00100850" w:rsidRDefault="0000563C" w:rsidP="00D32857">
      <w:pPr>
        <w:spacing w:line="360" w:lineRule="auto"/>
        <w:jc w:val="both"/>
        <w:rPr>
          <w:sz w:val="24"/>
          <w:szCs w:val="24"/>
        </w:rPr>
      </w:pPr>
      <w:r w:rsidRPr="00100850">
        <w:rPr>
          <w:sz w:val="24"/>
          <w:szCs w:val="24"/>
        </w:rPr>
        <w:t>Hasanah, U.Y. and Rino, R., 2025. Pricing and adaptation strategies in market dynamics: A systematic literature review. Electronic Journal of Education, Social Economics and Technology, 6(1), pp.577-588.</w:t>
      </w:r>
    </w:p>
    <w:p w14:paraId="32FF2E76" w14:textId="77777777"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lastRenderedPageBreak/>
        <w:t xml:space="preserve">IAB (2025).AI Adoption Is Surging in Advertising, but is the Industry Prepared for Responsible AI? Available at: </w:t>
      </w:r>
      <w:hyperlink r:id="rId24">
        <w:r w:rsidRPr="00100850">
          <w:rPr>
            <w:sz w:val="24"/>
            <w:szCs w:val="24"/>
            <w:u w:val="single"/>
          </w:rPr>
          <w:t>https://www.iab.com/insights/ai-adoption-is-surging-in-advertising-but-is-the-industry-prepared-for-responsible-ai/</w:t>
        </w:r>
      </w:hyperlink>
      <w:r w:rsidRPr="00100850">
        <w:rPr>
          <w:sz w:val="24"/>
          <w:szCs w:val="24"/>
        </w:rPr>
        <w:t xml:space="preserve"> [Accessed on: 03.08.2026]</w:t>
      </w:r>
    </w:p>
    <w:p w14:paraId="2EBFE11E" w14:textId="77777777" w:rsidR="0000563C" w:rsidRPr="00100850" w:rsidRDefault="0000563C" w:rsidP="00D32857">
      <w:pPr>
        <w:spacing w:line="360" w:lineRule="auto"/>
        <w:jc w:val="both"/>
        <w:rPr>
          <w:sz w:val="24"/>
          <w:szCs w:val="24"/>
        </w:rPr>
      </w:pPr>
    </w:p>
    <w:p w14:paraId="02A62995" w14:textId="794031B5" w:rsidR="0000563C" w:rsidRPr="00100850" w:rsidRDefault="0000563C" w:rsidP="00D32857">
      <w:pPr>
        <w:spacing w:line="360" w:lineRule="auto"/>
        <w:jc w:val="both"/>
        <w:rPr>
          <w:sz w:val="24"/>
          <w:szCs w:val="24"/>
        </w:rPr>
      </w:pPr>
      <w:r w:rsidRPr="00100850">
        <w:rPr>
          <w:sz w:val="24"/>
          <w:szCs w:val="24"/>
        </w:rPr>
        <w:t>Kotler, P. and Pfoertsch, W., (2025). The B2B Brand-Building Process. In B2B Brand Management: Incorporating Performance Branding, Transformative Marketing and Artificial Intelligence (pp. 221-305). Cham: Springer Nature Switzerland.</w:t>
      </w:r>
    </w:p>
    <w:p w14:paraId="40CEFF62" w14:textId="77777777" w:rsidR="0000563C" w:rsidRPr="00100850" w:rsidRDefault="0000563C" w:rsidP="00D32857">
      <w:pPr>
        <w:spacing w:line="360" w:lineRule="auto"/>
        <w:jc w:val="both"/>
        <w:rPr>
          <w:sz w:val="24"/>
          <w:szCs w:val="24"/>
        </w:rPr>
      </w:pPr>
    </w:p>
    <w:p w14:paraId="3B95DBE5" w14:textId="122C1930" w:rsidR="0000563C" w:rsidRPr="00100850" w:rsidRDefault="0000563C" w:rsidP="00D32857">
      <w:pPr>
        <w:spacing w:line="360" w:lineRule="auto"/>
        <w:jc w:val="both"/>
        <w:rPr>
          <w:sz w:val="24"/>
          <w:szCs w:val="24"/>
        </w:rPr>
      </w:pPr>
      <w:r w:rsidRPr="00100850">
        <w:rPr>
          <w:sz w:val="24"/>
          <w:szCs w:val="24"/>
        </w:rPr>
        <w:t>Kurdov, D., 2025. Marketing management of production: Theoretical aspects and determinants. Journal of Bio-Based Marketing, 2, pp.153-163.</w:t>
      </w:r>
    </w:p>
    <w:p w14:paraId="0082B99F" w14:textId="77777777" w:rsidR="0000563C" w:rsidRPr="00100850" w:rsidRDefault="0000563C" w:rsidP="00D32857">
      <w:pPr>
        <w:spacing w:line="360" w:lineRule="auto"/>
        <w:jc w:val="both"/>
        <w:rPr>
          <w:sz w:val="24"/>
          <w:szCs w:val="24"/>
        </w:rPr>
      </w:pPr>
    </w:p>
    <w:p w14:paraId="7F21C4D2" w14:textId="60282E3D" w:rsidR="0000563C" w:rsidRPr="00100850" w:rsidRDefault="0000563C" w:rsidP="00D32857">
      <w:pPr>
        <w:spacing w:line="360" w:lineRule="auto"/>
        <w:jc w:val="both"/>
        <w:rPr>
          <w:sz w:val="24"/>
          <w:szCs w:val="24"/>
        </w:rPr>
      </w:pPr>
      <w:r w:rsidRPr="00100850">
        <w:rPr>
          <w:sz w:val="24"/>
          <w:szCs w:val="24"/>
        </w:rPr>
        <w:t>Masih, N.K., Pemayun, I.D.G.A. and Sinaga, F., 2025. Developing innovative and effective marketing strategies to deepen customer engagement and expand market reach successfully. Journal of Commerce, Management, and Tourism Studies, 4(2), pp.171-182.</w:t>
      </w:r>
    </w:p>
    <w:p w14:paraId="55F8E6AC" w14:textId="77777777" w:rsidR="0000563C" w:rsidRPr="00100850" w:rsidRDefault="0000563C" w:rsidP="00D32857">
      <w:pPr>
        <w:spacing w:line="360" w:lineRule="auto"/>
        <w:jc w:val="both"/>
        <w:rPr>
          <w:sz w:val="24"/>
          <w:szCs w:val="24"/>
        </w:rPr>
      </w:pPr>
    </w:p>
    <w:p w14:paraId="4D889AF5" w14:textId="3217CBF9" w:rsidR="0000563C" w:rsidRPr="00100850" w:rsidRDefault="0000563C" w:rsidP="00D32857">
      <w:pPr>
        <w:spacing w:line="360" w:lineRule="auto"/>
        <w:jc w:val="both"/>
        <w:rPr>
          <w:sz w:val="24"/>
          <w:szCs w:val="24"/>
        </w:rPr>
      </w:pPr>
      <w:r w:rsidRPr="00100850">
        <w:rPr>
          <w:sz w:val="24"/>
          <w:szCs w:val="24"/>
        </w:rPr>
        <w:t>Noui, F.Z. and Boucetta, Z., 2025. Marketing Innovation and Its Contribution to Achieving Organizational Excellence: A Case Study of Samsung. Revue des Economies financières bancaires et de management, 14(1), pp.379-399.</w:t>
      </w:r>
    </w:p>
    <w:p w14:paraId="144D9790" w14:textId="77777777" w:rsidR="0000563C" w:rsidRPr="00100850" w:rsidRDefault="0000563C" w:rsidP="00D32857">
      <w:pPr>
        <w:spacing w:line="360" w:lineRule="auto"/>
        <w:jc w:val="both"/>
        <w:rPr>
          <w:sz w:val="24"/>
          <w:szCs w:val="24"/>
        </w:rPr>
      </w:pPr>
    </w:p>
    <w:p w14:paraId="0CAD8DC9" w14:textId="48B64A4F"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t xml:space="preserve">ONS (2025). Who has access to hybrid work in Great Britain? Available at: </w:t>
      </w:r>
      <w:hyperlink r:id="rId25">
        <w:r w:rsidRPr="00100850">
          <w:rPr>
            <w:sz w:val="24"/>
            <w:szCs w:val="24"/>
            <w:u w:val="single"/>
          </w:rPr>
          <w:t>https://www.ons.gov.uk/employmentandlabourmarket/peopleinwork/employmentandemployeetypes/articles/whohasaccesstohybridworkingreatbritain/2025-06-11</w:t>
        </w:r>
      </w:hyperlink>
      <w:r w:rsidRPr="00100850">
        <w:rPr>
          <w:sz w:val="24"/>
          <w:szCs w:val="24"/>
        </w:rPr>
        <w:t xml:space="preserve"> [Accessed on: 05.08.2026]</w:t>
      </w:r>
    </w:p>
    <w:p w14:paraId="6F5033E6" w14:textId="77777777" w:rsidR="0000563C" w:rsidRPr="00100850" w:rsidRDefault="0000563C" w:rsidP="00D32857">
      <w:pPr>
        <w:spacing w:line="360" w:lineRule="auto"/>
        <w:jc w:val="both"/>
        <w:rPr>
          <w:sz w:val="24"/>
          <w:szCs w:val="24"/>
        </w:rPr>
      </w:pPr>
    </w:p>
    <w:p w14:paraId="79251741" w14:textId="7FBC2123"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t xml:space="preserve">PV Magazine (2025). Universities are turning solar furniture into campus infrastructure. Available at: </w:t>
      </w:r>
      <w:hyperlink r:id="rId26">
        <w:r w:rsidRPr="00100850">
          <w:rPr>
            <w:sz w:val="24"/>
            <w:szCs w:val="24"/>
            <w:u w:val="single"/>
          </w:rPr>
          <w:t>https://www.pv-magazine.com/2025/11/19/universities-are-turning-solar-furniture-into-campus-infrastructure/</w:t>
        </w:r>
      </w:hyperlink>
      <w:r w:rsidRPr="00100850">
        <w:rPr>
          <w:sz w:val="24"/>
          <w:szCs w:val="24"/>
        </w:rPr>
        <w:t xml:space="preserve"> [Accessed on: 01.08.2026]</w:t>
      </w:r>
    </w:p>
    <w:p w14:paraId="2BF6D529" w14:textId="77777777" w:rsidR="0000563C" w:rsidRPr="00100850" w:rsidRDefault="0000563C" w:rsidP="00D32857">
      <w:pPr>
        <w:spacing w:line="360" w:lineRule="auto"/>
        <w:jc w:val="both"/>
        <w:rPr>
          <w:sz w:val="24"/>
          <w:szCs w:val="24"/>
        </w:rPr>
      </w:pPr>
    </w:p>
    <w:p w14:paraId="1EFA2482" w14:textId="72E3E5E1"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t xml:space="preserve">Salesforce (2026). 6 Steps to Get Started with Value-Based Pricing. Available at: </w:t>
      </w:r>
      <w:hyperlink r:id="rId27">
        <w:r w:rsidRPr="00100850">
          <w:rPr>
            <w:sz w:val="24"/>
            <w:szCs w:val="24"/>
            <w:u w:val="single"/>
          </w:rPr>
          <w:t>https://www.salesforce.com/sales/cpq/value-based-pricing/</w:t>
        </w:r>
      </w:hyperlink>
      <w:r w:rsidRPr="00100850">
        <w:rPr>
          <w:sz w:val="24"/>
          <w:szCs w:val="24"/>
        </w:rPr>
        <w:t xml:space="preserve"> [Accessed on: 02.08.2026]</w:t>
      </w:r>
    </w:p>
    <w:p w14:paraId="38AFA951" w14:textId="45FF500F"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lastRenderedPageBreak/>
        <w:t xml:space="preserve">Samsung (2026). 5 Years. Real Problems. Real Solutions. Available at: </w:t>
      </w:r>
      <w:hyperlink r:id="rId28">
        <w:r w:rsidRPr="00100850">
          <w:rPr>
            <w:sz w:val="24"/>
            <w:szCs w:val="24"/>
            <w:u w:val="single"/>
          </w:rPr>
          <w:t>https://www.samsung.com/in/solvefortomorrow/?srsltid=AfmBOooxpG3x4TPYzVHOMMw9ldJ_ak8Ti5u2QkabLwP3xugzQY8oM_ke</w:t>
        </w:r>
      </w:hyperlink>
      <w:r w:rsidRPr="00100850">
        <w:rPr>
          <w:sz w:val="24"/>
          <w:szCs w:val="24"/>
        </w:rPr>
        <w:t xml:space="preserve">  [Accessed on: 01.08.2026]</w:t>
      </w:r>
    </w:p>
    <w:p w14:paraId="4ECA64D5" w14:textId="77777777" w:rsidR="0000563C" w:rsidRPr="00100850" w:rsidRDefault="0000563C" w:rsidP="00D32857">
      <w:pPr>
        <w:spacing w:line="360" w:lineRule="auto"/>
        <w:jc w:val="both"/>
        <w:rPr>
          <w:rFonts w:ascii="Times New Roman" w:eastAsia="Times New Roman" w:hAnsi="Times New Roman" w:cs="Times New Roman"/>
          <w:sz w:val="24"/>
          <w:szCs w:val="24"/>
        </w:rPr>
      </w:pPr>
    </w:p>
    <w:p w14:paraId="057D495C" w14:textId="6A32C4AA" w:rsidR="0000563C" w:rsidRPr="00100850" w:rsidRDefault="0000563C" w:rsidP="00D32857">
      <w:pPr>
        <w:spacing w:line="360" w:lineRule="auto"/>
        <w:jc w:val="both"/>
        <w:rPr>
          <w:sz w:val="24"/>
          <w:szCs w:val="24"/>
        </w:rPr>
      </w:pPr>
      <w:r w:rsidRPr="00100850">
        <w:rPr>
          <w:sz w:val="24"/>
          <w:szCs w:val="24"/>
        </w:rPr>
        <w:t xml:space="preserve">Samsung (2026). A Journey Towards a Sustainable Future.Available at: </w:t>
      </w:r>
      <w:hyperlink r:id="rId29">
        <w:r w:rsidRPr="00100850">
          <w:rPr>
            <w:sz w:val="24"/>
            <w:szCs w:val="24"/>
            <w:u w:val="single"/>
          </w:rPr>
          <w:t>https://www.samsung.com/global/sustainability/media/pdf/Samsung_Electronics_Sustainability_Report_2025_ENG.pdf</w:t>
        </w:r>
      </w:hyperlink>
      <w:r w:rsidRPr="00100850">
        <w:rPr>
          <w:sz w:val="24"/>
          <w:szCs w:val="24"/>
        </w:rPr>
        <w:t xml:space="preserve">  [Accessed on: 31.07.2026]</w:t>
      </w:r>
    </w:p>
    <w:p w14:paraId="0636354B" w14:textId="77777777" w:rsidR="0000563C" w:rsidRPr="00100850" w:rsidRDefault="0000563C" w:rsidP="003E7967">
      <w:pPr>
        <w:spacing w:line="360" w:lineRule="auto"/>
        <w:jc w:val="both"/>
        <w:rPr>
          <w:sz w:val="24"/>
          <w:szCs w:val="24"/>
        </w:rPr>
      </w:pPr>
    </w:p>
    <w:p w14:paraId="3273F5D6" w14:textId="458B25CE" w:rsidR="0000563C" w:rsidRPr="00100850" w:rsidRDefault="0000563C" w:rsidP="003E7967">
      <w:pPr>
        <w:spacing w:line="360" w:lineRule="auto"/>
        <w:jc w:val="both"/>
        <w:rPr>
          <w:sz w:val="24"/>
          <w:szCs w:val="24"/>
        </w:rPr>
      </w:pPr>
      <w:r w:rsidRPr="00100850">
        <w:rPr>
          <w:sz w:val="24"/>
          <w:szCs w:val="24"/>
        </w:rPr>
        <w:t xml:space="preserve">Song, Y., </w:t>
      </w:r>
      <w:proofErr w:type="spellStart"/>
      <w:r w:rsidRPr="00100850">
        <w:rPr>
          <w:sz w:val="24"/>
          <w:szCs w:val="24"/>
        </w:rPr>
        <w:t>Lv</w:t>
      </w:r>
      <w:proofErr w:type="spellEnd"/>
      <w:r w:rsidRPr="00100850">
        <w:rPr>
          <w:sz w:val="24"/>
          <w:szCs w:val="24"/>
        </w:rPr>
        <w:t>, S., Wang, M., Wang, Z. and Dong, W., (2025). The impact of digital learning competence on the academic achievement of undergraduate students. Behavioral Sciences, 15(7), p.840.</w:t>
      </w:r>
    </w:p>
    <w:p w14:paraId="70D51BC2" w14:textId="77777777" w:rsidR="0000563C" w:rsidRPr="00100850" w:rsidRDefault="0000563C" w:rsidP="00D32857">
      <w:pPr>
        <w:spacing w:line="360" w:lineRule="auto"/>
        <w:jc w:val="both"/>
        <w:rPr>
          <w:sz w:val="24"/>
          <w:szCs w:val="24"/>
        </w:rPr>
      </w:pPr>
    </w:p>
    <w:p w14:paraId="25AADB0D" w14:textId="68A72F79"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t xml:space="preserve">Thunderbit (2026). LinkedIn B2B Marketing Statistics and Trends for 2026. Available at: </w:t>
      </w:r>
      <w:hyperlink r:id="rId30">
        <w:r w:rsidRPr="00100850">
          <w:rPr>
            <w:sz w:val="24"/>
            <w:szCs w:val="24"/>
            <w:u w:val="single"/>
          </w:rPr>
          <w:t>https://thunderbit.com/blog/linkedin-b2b-marketing-statistics-trends</w:t>
        </w:r>
      </w:hyperlink>
      <w:r w:rsidRPr="00100850">
        <w:rPr>
          <w:sz w:val="24"/>
          <w:szCs w:val="24"/>
        </w:rPr>
        <w:t xml:space="preserve"> [Accessed on: 05.08.2026]</w:t>
      </w:r>
    </w:p>
    <w:p w14:paraId="1487FEF5" w14:textId="77777777" w:rsidR="0000563C" w:rsidRPr="00100850" w:rsidRDefault="0000563C" w:rsidP="00D32857">
      <w:pPr>
        <w:spacing w:line="360" w:lineRule="auto"/>
        <w:jc w:val="both"/>
        <w:rPr>
          <w:sz w:val="24"/>
          <w:szCs w:val="24"/>
        </w:rPr>
      </w:pPr>
    </w:p>
    <w:p w14:paraId="26A24011" w14:textId="3FB16BF9" w:rsidR="0000563C" w:rsidRPr="00100850" w:rsidRDefault="0000563C" w:rsidP="00D32857">
      <w:pPr>
        <w:spacing w:line="360" w:lineRule="auto"/>
        <w:jc w:val="both"/>
        <w:rPr>
          <w:sz w:val="24"/>
          <w:szCs w:val="24"/>
        </w:rPr>
      </w:pPr>
      <w:r w:rsidRPr="00100850">
        <w:rPr>
          <w:sz w:val="24"/>
          <w:szCs w:val="24"/>
        </w:rPr>
        <w:t xml:space="preserve">Tridens Technology (2026). Samsung Sales: Market Share, Revenue &amp; Statistics (2026). Available at: </w:t>
      </w:r>
      <w:hyperlink r:id="rId31">
        <w:r w:rsidRPr="00100850">
          <w:rPr>
            <w:sz w:val="24"/>
            <w:szCs w:val="24"/>
            <w:u w:val="single"/>
          </w:rPr>
          <w:t>https://tridenstechnology.com/samsung-sales-statistics/</w:t>
        </w:r>
      </w:hyperlink>
      <w:r w:rsidRPr="00100850">
        <w:rPr>
          <w:sz w:val="24"/>
          <w:szCs w:val="24"/>
        </w:rPr>
        <w:t xml:space="preserve"> [Accessed on: 03.08.2026]</w:t>
      </w:r>
    </w:p>
    <w:p w14:paraId="5D3FE0A2" w14:textId="77777777" w:rsidR="0000563C" w:rsidRPr="00100850" w:rsidRDefault="0000563C" w:rsidP="00D32857">
      <w:pPr>
        <w:spacing w:line="360" w:lineRule="auto"/>
        <w:jc w:val="both"/>
        <w:rPr>
          <w:sz w:val="24"/>
          <w:szCs w:val="24"/>
        </w:rPr>
      </w:pPr>
    </w:p>
    <w:p w14:paraId="39808473" w14:textId="404CCC21" w:rsidR="0000563C" w:rsidRPr="00100850" w:rsidRDefault="0000563C" w:rsidP="00D32857">
      <w:pPr>
        <w:spacing w:line="360" w:lineRule="auto"/>
        <w:jc w:val="both"/>
        <w:rPr>
          <w:sz w:val="24"/>
          <w:szCs w:val="24"/>
        </w:rPr>
      </w:pPr>
      <w:r w:rsidRPr="00100850">
        <w:rPr>
          <w:sz w:val="24"/>
          <w:szCs w:val="24"/>
        </w:rPr>
        <w:t>Wu, Z., Li, Q. and Zhang, B., 2025. The role of innovation and entrepreneurship employee training programs in enhancing organizational commitment from the perspective of industry–education integration. Frontiers in Psychology, 16, p.1527741.</w:t>
      </w:r>
    </w:p>
    <w:p w14:paraId="7BED60D2" w14:textId="77777777" w:rsidR="0000563C" w:rsidRPr="00100850" w:rsidRDefault="0000563C" w:rsidP="00D32857">
      <w:pPr>
        <w:spacing w:line="360" w:lineRule="auto"/>
        <w:jc w:val="both"/>
        <w:rPr>
          <w:sz w:val="24"/>
          <w:szCs w:val="24"/>
        </w:rPr>
      </w:pPr>
    </w:p>
    <w:p w14:paraId="1265F311" w14:textId="76998E1A" w:rsidR="0000563C" w:rsidRPr="00100850" w:rsidRDefault="0000563C" w:rsidP="00D32857">
      <w:pPr>
        <w:spacing w:line="360" w:lineRule="auto"/>
        <w:jc w:val="both"/>
        <w:rPr>
          <w:sz w:val="24"/>
          <w:szCs w:val="24"/>
        </w:rPr>
      </w:pPr>
      <w:r w:rsidRPr="00100850">
        <w:rPr>
          <w:sz w:val="24"/>
          <w:szCs w:val="24"/>
        </w:rPr>
        <w:t xml:space="preserve">Yahoo Finance (2025). Smart Adaptive Street Furniture Market Analysis Report 2026, Available at: </w:t>
      </w:r>
      <w:hyperlink r:id="rId32">
        <w:r w:rsidRPr="00100850">
          <w:rPr>
            <w:sz w:val="24"/>
            <w:szCs w:val="24"/>
            <w:u w:val="single"/>
          </w:rPr>
          <w:t>https://sg.finance.yahoo.com/news/smart-adaptive-street-furniture-market-103900253.html</w:t>
        </w:r>
      </w:hyperlink>
      <w:r w:rsidRPr="00100850">
        <w:rPr>
          <w:sz w:val="24"/>
          <w:szCs w:val="24"/>
        </w:rPr>
        <w:t xml:space="preserve"> [Accessed on: 02.08.2026]</w:t>
      </w:r>
    </w:p>
    <w:p w14:paraId="3FF8FB4C" w14:textId="77777777" w:rsidR="0000563C" w:rsidRPr="00100850" w:rsidRDefault="0000563C" w:rsidP="00D32857">
      <w:pPr>
        <w:spacing w:line="360" w:lineRule="auto"/>
        <w:jc w:val="both"/>
        <w:rPr>
          <w:sz w:val="24"/>
          <w:szCs w:val="24"/>
        </w:rPr>
      </w:pPr>
    </w:p>
    <w:p w14:paraId="6C2A8AFF" w14:textId="5CA84F59"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t xml:space="preserve">You Gov (2025). Available at: </w:t>
      </w:r>
      <w:hyperlink r:id="rId33">
        <w:r w:rsidRPr="00100850">
          <w:rPr>
            <w:sz w:val="24"/>
            <w:szCs w:val="24"/>
            <w:u w:val="single"/>
          </w:rPr>
          <w:t>https://yougov.com/en-gb/topics/brand/Samsung</w:t>
        </w:r>
      </w:hyperlink>
      <w:r w:rsidRPr="00100850">
        <w:rPr>
          <w:sz w:val="24"/>
          <w:szCs w:val="24"/>
        </w:rPr>
        <w:t xml:space="preserve"> [Accessed on: 02.08.2026]</w:t>
      </w:r>
    </w:p>
    <w:p w14:paraId="37233ED7" w14:textId="77777777" w:rsidR="0000563C" w:rsidRPr="00100850" w:rsidRDefault="0000563C" w:rsidP="00D32857">
      <w:pPr>
        <w:spacing w:line="360" w:lineRule="auto"/>
        <w:jc w:val="both"/>
        <w:rPr>
          <w:rFonts w:ascii="Times New Roman" w:eastAsia="Times New Roman" w:hAnsi="Times New Roman" w:cs="Times New Roman"/>
          <w:sz w:val="24"/>
          <w:szCs w:val="24"/>
        </w:rPr>
      </w:pPr>
      <w:r w:rsidRPr="00100850">
        <w:rPr>
          <w:sz w:val="24"/>
          <w:szCs w:val="24"/>
        </w:rPr>
        <w:lastRenderedPageBreak/>
        <w:t xml:space="preserve">You Gov (2025). Brits care about sustainability, but will they pay more for green tech? Available at: </w:t>
      </w:r>
      <w:hyperlink r:id="rId34">
        <w:r w:rsidRPr="00100850">
          <w:rPr>
            <w:sz w:val="24"/>
            <w:szCs w:val="24"/>
            <w:u w:val="single"/>
          </w:rPr>
          <w:t>https://yougov.com/en-gb/articles/51628-brits-care-about-sustainability-but-will-they-pay-more-for-green-tech</w:t>
        </w:r>
      </w:hyperlink>
      <w:r w:rsidRPr="00100850">
        <w:rPr>
          <w:sz w:val="24"/>
          <w:szCs w:val="24"/>
        </w:rPr>
        <w:t xml:space="preserve"> [Accessed on: 04.08.2026]</w:t>
      </w:r>
    </w:p>
    <w:p w14:paraId="5E5B9736" w14:textId="77777777" w:rsidR="0000563C" w:rsidRPr="00100850" w:rsidRDefault="0000563C" w:rsidP="003E7967">
      <w:pPr>
        <w:spacing w:line="360" w:lineRule="auto"/>
        <w:jc w:val="both"/>
        <w:rPr>
          <w:sz w:val="24"/>
          <w:szCs w:val="24"/>
        </w:rPr>
      </w:pPr>
    </w:p>
    <w:p w14:paraId="5E2E8EA7" w14:textId="4DCD7703" w:rsidR="0000563C" w:rsidRPr="003E7967" w:rsidRDefault="0000563C" w:rsidP="003E7967">
      <w:pPr>
        <w:spacing w:line="360" w:lineRule="auto"/>
        <w:jc w:val="both"/>
        <w:rPr>
          <w:sz w:val="24"/>
          <w:szCs w:val="24"/>
        </w:rPr>
      </w:pPr>
      <w:r w:rsidRPr="00100850">
        <w:rPr>
          <w:sz w:val="24"/>
          <w:szCs w:val="24"/>
        </w:rPr>
        <w:t xml:space="preserve">Zhou, T., </w:t>
      </w:r>
      <w:proofErr w:type="spellStart"/>
      <w:r w:rsidRPr="00100850">
        <w:rPr>
          <w:sz w:val="24"/>
          <w:szCs w:val="24"/>
        </w:rPr>
        <w:t>Cañabate</w:t>
      </w:r>
      <w:proofErr w:type="spellEnd"/>
      <w:r w:rsidRPr="00100850">
        <w:rPr>
          <w:sz w:val="24"/>
          <w:szCs w:val="24"/>
        </w:rPr>
        <w:t xml:space="preserve">, D., </w:t>
      </w:r>
      <w:proofErr w:type="spellStart"/>
      <w:r w:rsidRPr="00100850">
        <w:rPr>
          <w:sz w:val="24"/>
          <w:szCs w:val="24"/>
        </w:rPr>
        <w:t>Bubnys</w:t>
      </w:r>
      <w:proofErr w:type="spellEnd"/>
      <w:r w:rsidRPr="00100850">
        <w:rPr>
          <w:sz w:val="24"/>
          <w:szCs w:val="24"/>
        </w:rPr>
        <w:t xml:space="preserve">, R., </w:t>
      </w:r>
      <w:proofErr w:type="spellStart"/>
      <w:r w:rsidRPr="00100850">
        <w:rPr>
          <w:sz w:val="24"/>
          <w:szCs w:val="24"/>
        </w:rPr>
        <w:t>Stanikūnienė</w:t>
      </w:r>
      <w:proofErr w:type="spellEnd"/>
      <w:r w:rsidRPr="00100850">
        <w:rPr>
          <w:sz w:val="24"/>
          <w:szCs w:val="24"/>
        </w:rPr>
        <w:t>, B. and Colomer, J., (2025). Collaborative learning, cooperative learning and reflective learning to foster sustainable development: A scoping review. Review of Education, 13(2), p.e70065.</w:t>
      </w:r>
    </w:p>
    <w:sectPr w:rsidR="0000563C" w:rsidRPr="003E7967" w:rsidSect="005760D6">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A05A8" w14:textId="77777777" w:rsidR="009D58D7" w:rsidRDefault="009D58D7">
      <w:pPr>
        <w:spacing w:line="240" w:lineRule="auto"/>
      </w:pPr>
      <w:r>
        <w:separator/>
      </w:r>
    </w:p>
  </w:endnote>
  <w:endnote w:type="continuationSeparator" w:id="0">
    <w:p w14:paraId="5B7F7B0C" w14:textId="77777777" w:rsidR="009D58D7" w:rsidRDefault="009D58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D46CA9-6C81-443D-AD18-AB02CE47413D}"/>
  </w:font>
  <w:font w:name="Shruti">
    <w:panose1 w:val="020B0502040204020203"/>
    <w:charset w:val="00"/>
    <w:family w:val="swiss"/>
    <w:pitch w:val="variable"/>
    <w:sig w:usb0="00040003" w:usb1="00000000" w:usb2="00000000" w:usb3="00000000" w:csb0="00000001" w:csb1="00000000"/>
    <w:embedRegular r:id="rId2" w:fontKey="{C461E617-2072-4D2B-AF33-265F967A5AF9}"/>
  </w:font>
  <w:font w:name="Cambria">
    <w:panose1 w:val="02040503050406030204"/>
    <w:charset w:val="00"/>
    <w:family w:val="roman"/>
    <w:pitch w:val="variable"/>
    <w:sig w:usb0="E00006FF" w:usb1="420024FF" w:usb2="02000000" w:usb3="00000000" w:csb0="0000019F" w:csb1="00000000"/>
    <w:embedRegular r:id="rId3" w:fontKey="{AC32C788-A379-4DD9-B6D3-601D483D9607}"/>
  </w:font>
  <w:font w:name="Cambria Math">
    <w:panose1 w:val="02040503050406030204"/>
    <w:charset w:val="00"/>
    <w:family w:val="roman"/>
    <w:pitch w:val="variable"/>
    <w:sig w:usb0="E00006FF" w:usb1="420024FF" w:usb2="02000000" w:usb3="00000000" w:csb0="0000019F" w:csb1="00000000"/>
    <w:embedRegular r:id="rId4" w:fontKey="{913FA22F-8109-44A0-815D-E7731DED802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069ED" w14:textId="32BC00C5" w:rsidR="004340EB" w:rsidRDefault="004340EB">
    <w:pPr>
      <w:pStyle w:val="Footer"/>
      <w:jc w:val="right"/>
    </w:pPr>
  </w:p>
  <w:p w14:paraId="44D99EFA" w14:textId="77777777" w:rsidR="004340EB" w:rsidRDefault="004340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2504406"/>
      <w:docPartObj>
        <w:docPartGallery w:val="Page Numbers (Bottom of Page)"/>
        <w:docPartUnique/>
      </w:docPartObj>
    </w:sdtPr>
    <w:sdtContent>
      <w:p w14:paraId="077F8CF7" w14:textId="77777777" w:rsidR="005760D6" w:rsidRDefault="005760D6">
        <w:pPr>
          <w:pStyle w:val="Footer"/>
          <w:jc w:val="right"/>
        </w:pPr>
        <w:r>
          <w:fldChar w:fldCharType="begin"/>
        </w:r>
        <w:r>
          <w:instrText>PAGE   \* MERGEFORMAT</w:instrText>
        </w:r>
        <w:r>
          <w:fldChar w:fldCharType="separate"/>
        </w:r>
        <w:r>
          <w:t>2</w:t>
        </w:r>
        <w:r>
          <w:fldChar w:fldCharType="end"/>
        </w:r>
      </w:p>
    </w:sdtContent>
  </w:sdt>
  <w:p w14:paraId="434FA2B7" w14:textId="77777777" w:rsidR="005760D6" w:rsidRDefault="00576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313D9A" w14:textId="77777777" w:rsidR="009D58D7" w:rsidRDefault="009D58D7">
      <w:pPr>
        <w:spacing w:line="240" w:lineRule="auto"/>
      </w:pPr>
      <w:r>
        <w:separator/>
      </w:r>
    </w:p>
  </w:footnote>
  <w:footnote w:type="continuationSeparator" w:id="0">
    <w:p w14:paraId="3419C9A7" w14:textId="77777777" w:rsidR="009D58D7" w:rsidRDefault="009D58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E3F2B"/>
    <w:multiLevelType w:val="multilevel"/>
    <w:tmpl w:val="42368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4C2EF2"/>
    <w:multiLevelType w:val="multilevel"/>
    <w:tmpl w:val="786AFA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2A12DC3"/>
    <w:multiLevelType w:val="multilevel"/>
    <w:tmpl w:val="A190B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E93AB9"/>
    <w:multiLevelType w:val="multilevel"/>
    <w:tmpl w:val="0DC21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960AB1"/>
    <w:multiLevelType w:val="multilevel"/>
    <w:tmpl w:val="A99EC4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691475">
    <w:abstractNumId w:val="3"/>
  </w:num>
  <w:num w:numId="2" w16cid:durableId="1718384382">
    <w:abstractNumId w:val="1"/>
  </w:num>
  <w:num w:numId="3" w16cid:durableId="2036030212">
    <w:abstractNumId w:val="2"/>
  </w:num>
  <w:num w:numId="4" w16cid:durableId="1473717318">
    <w:abstractNumId w:val="4"/>
  </w:num>
  <w:num w:numId="5" w16cid:durableId="637885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EBF"/>
    <w:rsid w:val="00003342"/>
    <w:rsid w:val="0000563C"/>
    <w:rsid w:val="0001668C"/>
    <w:rsid w:val="00026620"/>
    <w:rsid w:val="00031EBF"/>
    <w:rsid w:val="000368B4"/>
    <w:rsid w:val="00075586"/>
    <w:rsid w:val="00087BFC"/>
    <w:rsid w:val="000B60A8"/>
    <w:rsid w:val="000F5AF8"/>
    <w:rsid w:val="00100850"/>
    <w:rsid w:val="00132BC0"/>
    <w:rsid w:val="00134100"/>
    <w:rsid w:val="00180635"/>
    <w:rsid w:val="0018657A"/>
    <w:rsid w:val="001A0709"/>
    <w:rsid w:val="001C6983"/>
    <w:rsid w:val="001D57FF"/>
    <w:rsid w:val="00251BBC"/>
    <w:rsid w:val="002E0B2E"/>
    <w:rsid w:val="002E2D5D"/>
    <w:rsid w:val="00327216"/>
    <w:rsid w:val="00356A10"/>
    <w:rsid w:val="00357E32"/>
    <w:rsid w:val="0039103F"/>
    <w:rsid w:val="003D400B"/>
    <w:rsid w:val="003E7967"/>
    <w:rsid w:val="003F6CAF"/>
    <w:rsid w:val="0042223C"/>
    <w:rsid w:val="004340EB"/>
    <w:rsid w:val="00467F4A"/>
    <w:rsid w:val="004B5BE8"/>
    <w:rsid w:val="004C221A"/>
    <w:rsid w:val="004C7A9E"/>
    <w:rsid w:val="00500C40"/>
    <w:rsid w:val="00511791"/>
    <w:rsid w:val="00517483"/>
    <w:rsid w:val="005760D6"/>
    <w:rsid w:val="005E0544"/>
    <w:rsid w:val="005E3DFF"/>
    <w:rsid w:val="00601F09"/>
    <w:rsid w:val="00630445"/>
    <w:rsid w:val="00697BB8"/>
    <w:rsid w:val="006A20AA"/>
    <w:rsid w:val="006A2228"/>
    <w:rsid w:val="00727D00"/>
    <w:rsid w:val="00734AEA"/>
    <w:rsid w:val="00753D59"/>
    <w:rsid w:val="007A1F76"/>
    <w:rsid w:val="007B1BDC"/>
    <w:rsid w:val="007B4E2A"/>
    <w:rsid w:val="007E13DC"/>
    <w:rsid w:val="00836685"/>
    <w:rsid w:val="00855AAF"/>
    <w:rsid w:val="00874DAA"/>
    <w:rsid w:val="00892505"/>
    <w:rsid w:val="008977D5"/>
    <w:rsid w:val="008A0ECE"/>
    <w:rsid w:val="008B0FEF"/>
    <w:rsid w:val="00922A93"/>
    <w:rsid w:val="00925C4F"/>
    <w:rsid w:val="00976200"/>
    <w:rsid w:val="009B7380"/>
    <w:rsid w:val="009D58D7"/>
    <w:rsid w:val="009E66FE"/>
    <w:rsid w:val="00A3150F"/>
    <w:rsid w:val="00A32F92"/>
    <w:rsid w:val="00A916C4"/>
    <w:rsid w:val="00AB362C"/>
    <w:rsid w:val="00AE2B51"/>
    <w:rsid w:val="00AE4E40"/>
    <w:rsid w:val="00AF6462"/>
    <w:rsid w:val="00AF7BA3"/>
    <w:rsid w:val="00B55D39"/>
    <w:rsid w:val="00BA2FD6"/>
    <w:rsid w:val="00BC123E"/>
    <w:rsid w:val="00BE2666"/>
    <w:rsid w:val="00C143EC"/>
    <w:rsid w:val="00CF5371"/>
    <w:rsid w:val="00D15BAB"/>
    <w:rsid w:val="00D32857"/>
    <w:rsid w:val="00D56111"/>
    <w:rsid w:val="00D769B0"/>
    <w:rsid w:val="00E04109"/>
    <w:rsid w:val="00E208AE"/>
    <w:rsid w:val="00E27AE7"/>
    <w:rsid w:val="00E73459"/>
    <w:rsid w:val="00EA7E22"/>
    <w:rsid w:val="00EB65BD"/>
    <w:rsid w:val="00EE0673"/>
    <w:rsid w:val="00EE2F40"/>
    <w:rsid w:val="00EE72A1"/>
    <w:rsid w:val="00F27DF8"/>
    <w:rsid w:val="00F5244F"/>
    <w:rsid w:val="00F53174"/>
    <w:rsid w:val="00F57016"/>
    <w:rsid w:val="00FC7969"/>
    <w:rsid w:val="00FD66BD"/>
    <w:rsid w:val="00FD7603"/>
    <w:rsid w:val="00FE2FDE"/>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488C4"/>
  <w15:docId w15:val="{84DBFFA7-FD32-4CC1-A625-DAF8BD84C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111"/>
    <w:rPr>
      <w:lang w:val="en-GB"/>
    </w:rPr>
  </w:style>
  <w:style w:type="paragraph" w:styleId="Heading1">
    <w:name w:val="heading 1"/>
    <w:basedOn w:val="Normal"/>
    <w:next w:val="Normal"/>
    <w:uiPriority w:val="9"/>
    <w:qFormat/>
    <w:pPr>
      <w:keepNext/>
      <w:keepLines/>
      <w:spacing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340E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4340EB"/>
    <w:pPr>
      <w:spacing w:after="100"/>
    </w:pPr>
  </w:style>
  <w:style w:type="paragraph" w:styleId="TOC2">
    <w:name w:val="toc 2"/>
    <w:basedOn w:val="Normal"/>
    <w:next w:val="Normal"/>
    <w:autoRedefine/>
    <w:uiPriority w:val="39"/>
    <w:unhideWhenUsed/>
    <w:rsid w:val="004340EB"/>
    <w:pPr>
      <w:spacing w:after="100"/>
      <w:ind w:left="220"/>
    </w:pPr>
  </w:style>
  <w:style w:type="character" w:styleId="Hyperlink">
    <w:name w:val="Hyperlink"/>
    <w:basedOn w:val="DefaultParagraphFont"/>
    <w:uiPriority w:val="99"/>
    <w:unhideWhenUsed/>
    <w:rsid w:val="004340EB"/>
    <w:rPr>
      <w:color w:val="0000FF" w:themeColor="hyperlink"/>
      <w:u w:val="single"/>
    </w:rPr>
  </w:style>
  <w:style w:type="paragraph" w:styleId="Header">
    <w:name w:val="header"/>
    <w:basedOn w:val="Normal"/>
    <w:link w:val="HeaderChar"/>
    <w:uiPriority w:val="99"/>
    <w:unhideWhenUsed/>
    <w:rsid w:val="004340EB"/>
    <w:pPr>
      <w:tabs>
        <w:tab w:val="center" w:pos="4513"/>
        <w:tab w:val="right" w:pos="9026"/>
      </w:tabs>
      <w:spacing w:line="240" w:lineRule="auto"/>
    </w:pPr>
  </w:style>
  <w:style w:type="character" w:customStyle="1" w:styleId="HeaderChar">
    <w:name w:val="Header Char"/>
    <w:basedOn w:val="DefaultParagraphFont"/>
    <w:link w:val="Header"/>
    <w:uiPriority w:val="99"/>
    <w:rsid w:val="004340EB"/>
  </w:style>
  <w:style w:type="paragraph" w:styleId="Footer">
    <w:name w:val="footer"/>
    <w:basedOn w:val="Normal"/>
    <w:link w:val="FooterChar"/>
    <w:uiPriority w:val="99"/>
    <w:unhideWhenUsed/>
    <w:rsid w:val="004340EB"/>
    <w:pPr>
      <w:tabs>
        <w:tab w:val="center" w:pos="4513"/>
        <w:tab w:val="right" w:pos="9026"/>
      </w:tabs>
      <w:spacing w:line="240" w:lineRule="auto"/>
    </w:pPr>
  </w:style>
  <w:style w:type="character" w:customStyle="1" w:styleId="FooterChar">
    <w:name w:val="Footer Char"/>
    <w:basedOn w:val="DefaultParagraphFont"/>
    <w:link w:val="Footer"/>
    <w:uiPriority w:val="99"/>
    <w:rsid w:val="004340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688169">
      <w:bodyDiv w:val="1"/>
      <w:marLeft w:val="0"/>
      <w:marRight w:val="0"/>
      <w:marTop w:val="0"/>
      <w:marBottom w:val="0"/>
      <w:divBdr>
        <w:top w:val="none" w:sz="0" w:space="0" w:color="auto"/>
        <w:left w:val="none" w:sz="0" w:space="0" w:color="auto"/>
        <w:bottom w:val="none" w:sz="0" w:space="0" w:color="auto"/>
        <w:right w:val="none" w:sz="0" w:space="0" w:color="auto"/>
      </w:divBdr>
    </w:div>
    <w:div w:id="562105716">
      <w:bodyDiv w:val="1"/>
      <w:marLeft w:val="0"/>
      <w:marRight w:val="0"/>
      <w:marTop w:val="0"/>
      <w:marBottom w:val="0"/>
      <w:divBdr>
        <w:top w:val="none" w:sz="0" w:space="0" w:color="auto"/>
        <w:left w:val="none" w:sz="0" w:space="0" w:color="auto"/>
        <w:bottom w:val="none" w:sz="0" w:space="0" w:color="auto"/>
        <w:right w:val="none" w:sz="0" w:space="0" w:color="auto"/>
      </w:divBdr>
    </w:div>
    <w:div w:id="623510262">
      <w:bodyDiv w:val="1"/>
      <w:marLeft w:val="0"/>
      <w:marRight w:val="0"/>
      <w:marTop w:val="0"/>
      <w:marBottom w:val="0"/>
      <w:divBdr>
        <w:top w:val="none" w:sz="0" w:space="0" w:color="auto"/>
        <w:left w:val="none" w:sz="0" w:space="0" w:color="auto"/>
        <w:bottom w:val="none" w:sz="0" w:space="0" w:color="auto"/>
        <w:right w:val="none" w:sz="0" w:space="0" w:color="auto"/>
      </w:divBdr>
    </w:div>
    <w:div w:id="807019203">
      <w:bodyDiv w:val="1"/>
      <w:marLeft w:val="0"/>
      <w:marRight w:val="0"/>
      <w:marTop w:val="0"/>
      <w:marBottom w:val="0"/>
      <w:divBdr>
        <w:top w:val="none" w:sz="0" w:space="0" w:color="auto"/>
        <w:left w:val="none" w:sz="0" w:space="0" w:color="auto"/>
        <w:bottom w:val="none" w:sz="0" w:space="0" w:color="auto"/>
        <w:right w:val="none" w:sz="0" w:space="0" w:color="auto"/>
      </w:divBdr>
    </w:div>
    <w:div w:id="949627510">
      <w:bodyDiv w:val="1"/>
      <w:marLeft w:val="0"/>
      <w:marRight w:val="0"/>
      <w:marTop w:val="0"/>
      <w:marBottom w:val="0"/>
      <w:divBdr>
        <w:top w:val="none" w:sz="0" w:space="0" w:color="auto"/>
        <w:left w:val="none" w:sz="0" w:space="0" w:color="auto"/>
        <w:bottom w:val="none" w:sz="0" w:space="0" w:color="auto"/>
        <w:right w:val="none" w:sz="0" w:space="0" w:color="auto"/>
      </w:divBdr>
    </w:div>
    <w:div w:id="989748303">
      <w:bodyDiv w:val="1"/>
      <w:marLeft w:val="0"/>
      <w:marRight w:val="0"/>
      <w:marTop w:val="0"/>
      <w:marBottom w:val="0"/>
      <w:divBdr>
        <w:top w:val="none" w:sz="0" w:space="0" w:color="auto"/>
        <w:left w:val="none" w:sz="0" w:space="0" w:color="auto"/>
        <w:bottom w:val="none" w:sz="0" w:space="0" w:color="auto"/>
        <w:right w:val="none" w:sz="0" w:space="0" w:color="auto"/>
      </w:divBdr>
    </w:div>
    <w:div w:id="1254781619">
      <w:bodyDiv w:val="1"/>
      <w:marLeft w:val="0"/>
      <w:marRight w:val="0"/>
      <w:marTop w:val="0"/>
      <w:marBottom w:val="0"/>
      <w:divBdr>
        <w:top w:val="none" w:sz="0" w:space="0" w:color="auto"/>
        <w:left w:val="none" w:sz="0" w:space="0" w:color="auto"/>
        <w:bottom w:val="none" w:sz="0" w:space="0" w:color="auto"/>
        <w:right w:val="none" w:sz="0" w:space="0" w:color="auto"/>
      </w:divBdr>
      <w:divsChild>
        <w:div w:id="627901565">
          <w:marLeft w:val="0"/>
          <w:marRight w:val="0"/>
          <w:marTop w:val="0"/>
          <w:marBottom w:val="0"/>
          <w:divBdr>
            <w:top w:val="none" w:sz="0" w:space="0" w:color="auto"/>
            <w:left w:val="none" w:sz="0" w:space="0" w:color="auto"/>
            <w:bottom w:val="none" w:sz="0" w:space="0" w:color="auto"/>
            <w:right w:val="none" w:sz="0" w:space="0" w:color="auto"/>
          </w:divBdr>
          <w:divsChild>
            <w:div w:id="23140094">
              <w:marLeft w:val="0"/>
              <w:marRight w:val="0"/>
              <w:marTop w:val="0"/>
              <w:marBottom w:val="0"/>
              <w:divBdr>
                <w:top w:val="none" w:sz="0" w:space="0" w:color="auto"/>
                <w:left w:val="none" w:sz="0" w:space="0" w:color="auto"/>
                <w:bottom w:val="none" w:sz="0" w:space="0" w:color="auto"/>
                <w:right w:val="none" w:sz="0" w:space="0" w:color="auto"/>
              </w:divBdr>
              <w:divsChild>
                <w:div w:id="779497455">
                  <w:marLeft w:val="0"/>
                  <w:marRight w:val="0"/>
                  <w:marTop w:val="0"/>
                  <w:marBottom w:val="0"/>
                  <w:divBdr>
                    <w:top w:val="none" w:sz="0" w:space="0" w:color="auto"/>
                    <w:left w:val="none" w:sz="0" w:space="0" w:color="auto"/>
                    <w:bottom w:val="none" w:sz="0" w:space="0" w:color="auto"/>
                    <w:right w:val="none" w:sz="0" w:space="0" w:color="auto"/>
                  </w:divBdr>
                  <w:divsChild>
                    <w:div w:id="309990656">
                      <w:marLeft w:val="0"/>
                      <w:marRight w:val="0"/>
                      <w:marTop w:val="0"/>
                      <w:marBottom w:val="0"/>
                      <w:divBdr>
                        <w:top w:val="none" w:sz="0" w:space="0" w:color="auto"/>
                        <w:left w:val="none" w:sz="0" w:space="0" w:color="auto"/>
                        <w:bottom w:val="none" w:sz="0" w:space="0" w:color="auto"/>
                        <w:right w:val="none" w:sz="0" w:space="0" w:color="auto"/>
                      </w:divBdr>
                      <w:divsChild>
                        <w:div w:id="1750301822">
                          <w:marLeft w:val="0"/>
                          <w:marRight w:val="0"/>
                          <w:marTop w:val="0"/>
                          <w:marBottom w:val="0"/>
                          <w:divBdr>
                            <w:top w:val="none" w:sz="0" w:space="0" w:color="auto"/>
                            <w:left w:val="none" w:sz="0" w:space="0" w:color="auto"/>
                            <w:bottom w:val="none" w:sz="0" w:space="0" w:color="auto"/>
                            <w:right w:val="none" w:sz="0" w:space="0" w:color="auto"/>
                          </w:divBdr>
                          <w:divsChild>
                            <w:div w:id="1982029163">
                              <w:marLeft w:val="0"/>
                              <w:marRight w:val="0"/>
                              <w:marTop w:val="0"/>
                              <w:marBottom w:val="0"/>
                              <w:divBdr>
                                <w:top w:val="none" w:sz="0" w:space="0" w:color="auto"/>
                                <w:left w:val="none" w:sz="0" w:space="0" w:color="auto"/>
                                <w:bottom w:val="none" w:sz="0" w:space="0" w:color="auto"/>
                                <w:right w:val="none" w:sz="0" w:space="0" w:color="auto"/>
                              </w:divBdr>
                              <w:divsChild>
                                <w:div w:id="1893542354">
                                  <w:marLeft w:val="0"/>
                                  <w:marRight w:val="0"/>
                                  <w:marTop w:val="0"/>
                                  <w:marBottom w:val="0"/>
                                  <w:divBdr>
                                    <w:top w:val="none" w:sz="0" w:space="0" w:color="auto"/>
                                    <w:left w:val="none" w:sz="0" w:space="0" w:color="auto"/>
                                    <w:bottom w:val="none" w:sz="0" w:space="0" w:color="auto"/>
                                    <w:right w:val="none" w:sz="0" w:space="0" w:color="auto"/>
                                  </w:divBdr>
                                  <w:divsChild>
                                    <w:div w:id="122730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6189455">
      <w:bodyDiv w:val="1"/>
      <w:marLeft w:val="0"/>
      <w:marRight w:val="0"/>
      <w:marTop w:val="0"/>
      <w:marBottom w:val="0"/>
      <w:divBdr>
        <w:top w:val="none" w:sz="0" w:space="0" w:color="auto"/>
        <w:left w:val="none" w:sz="0" w:space="0" w:color="auto"/>
        <w:bottom w:val="none" w:sz="0" w:space="0" w:color="auto"/>
        <w:right w:val="none" w:sz="0" w:space="0" w:color="auto"/>
      </w:divBdr>
    </w:div>
    <w:div w:id="1680933546">
      <w:bodyDiv w:val="1"/>
      <w:marLeft w:val="0"/>
      <w:marRight w:val="0"/>
      <w:marTop w:val="0"/>
      <w:marBottom w:val="0"/>
      <w:divBdr>
        <w:top w:val="none" w:sz="0" w:space="0" w:color="auto"/>
        <w:left w:val="none" w:sz="0" w:space="0" w:color="auto"/>
        <w:bottom w:val="none" w:sz="0" w:space="0" w:color="auto"/>
        <w:right w:val="none" w:sz="0" w:space="0" w:color="auto"/>
      </w:divBdr>
      <w:divsChild>
        <w:div w:id="739182168">
          <w:marLeft w:val="0"/>
          <w:marRight w:val="0"/>
          <w:marTop w:val="0"/>
          <w:marBottom w:val="0"/>
          <w:divBdr>
            <w:top w:val="none" w:sz="0" w:space="0" w:color="auto"/>
            <w:left w:val="none" w:sz="0" w:space="0" w:color="auto"/>
            <w:bottom w:val="none" w:sz="0" w:space="0" w:color="auto"/>
            <w:right w:val="none" w:sz="0" w:space="0" w:color="auto"/>
          </w:divBdr>
          <w:divsChild>
            <w:div w:id="935939078">
              <w:marLeft w:val="0"/>
              <w:marRight w:val="0"/>
              <w:marTop w:val="0"/>
              <w:marBottom w:val="0"/>
              <w:divBdr>
                <w:top w:val="none" w:sz="0" w:space="0" w:color="auto"/>
                <w:left w:val="none" w:sz="0" w:space="0" w:color="auto"/>
                <w:bottom w:val="none" w:sz="0" w:space="0" w:color="auto"/>
                <w:right w:val="none" w:sz="0" w:space="0" w:color="auto"/>
              </w:divBdr>
              <w:divsChild>
                <w:div w:id="1645507513">
                  <w:marLeft w:val="0"/>
                  <w:marRight w:val="0"/>
                  <w:marTop w:val="0"/>
                  <w:marBottom w:val="0"/>
                  <w:divBdr>
                    <w:top w:val="none" w:sz="0" w:space="0" w:color="auto"/>
                    <w:left w:val="none" w:sz="0" w:space="0" w:color="auto"/>
                    <w:bottom w:val="none" w:sz="0" w:space="0" w:color="auto"/>
                    <w:right w:val="none" w:sz="0" w:space="0" w:color="auto"/>
                  </w:divBdr>
                  <w:divsChild>
                    <w:div w:id="2045060865">
                      <w:marLeft w:val="0"/>
                      <w:marRight w:val="0"/>
                      <w:marTop w:val="0"/>
                      <w:marBottom w:val="0"/>
                      <w:divBdr>
                        <w:top w:val="none" w:sz="0" w:space="0" w:color="auto"/>
                        <w:left w:val="none" w:sz="0" w:space="0" w:color="auto"/>
                        <w:bottom w:val="none" w:sz="0" w:space="0" w:color="auto"/>
                        <w:right w:val="none" w:sz="0" w:space="0" w:color="auto"/>
                      </w:divBdr>
                      <w:divsChild>
                        <w:div w:id="1789615654">
                          <w:marLeft w:val="0"/>
                          <w:marRight w:val="0"/>
                          <w:marTop w:val="0"/>
                          <w:marBottom w:val="0"/>
                          <w:divBdr>
                            <w:top w:val="none" w:sz="0" w:space="0" w:color="auto"/>
                            <w:left w:val="none" w:sz="0" w:space="0" w:color="auto"/>
                            <w:bottom w:val="none" w:sz="0" w:space="0" w:color="auto"/>
                            <w:right w:val="none" w:sz="0" w:space="0" w:color="auto"/>
                          </w:divBdr>
                          <w:divsChild>
                            <w:div w:id="1063915117">
                              <w:marLeft w:val="0"/>
                              <w:marRight w:val="0"/>
                              <w:marTop w:val="0"/>
                              <w:marBottom w:val="0"/>
                              <w:divBdr>
                                <w:top w:val="none" w:sz="0" w:space="0" w:color="auto"/>
                                <w:left w:val="none" w:sz="0" w:space="0" w:color="auto"/>
                                <w:bottom w:val="none" w:sz="0" w:space="0" w:color="auto"/>
                                <w:right w:val="none" w:sz="0" w:space="0" w:color="auto"/>
                              </w:divBdr>
                              <w:divsChild>
                                <w:div w:id="1862737907">
                                  <w:marLeft w:val="0"/>
                                  <w:marRight w:val="0"/>
                                  <w:marTop w:val="0"/>
                                  <w:marBottom w:val="0"/>
                                  <w:divBdr>
                                    <w:top w:val="none" w:sz="0" w:space="0" w:color="auto"/>
                                    <w:left w:val="none" w:sz="0" w:space="0" w:color="auto"/>
                                    <w:bottom w:val="none" w:sz="0" w:space="0" w:color="auto"/>
                                    <w:right w:val="none" w:sz="0" w:space="0" w:color="auto"/>
                                  </w:divBdr>
                                  <w:divsChild>
                                    <w:div w:id="185637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0150717">
      <w:bodyDiv w:val="1"/>
      <w:marLeft w:val="0"/>
      <w:marRight w:val="0"/>
      <w:marTop w:val="0"/>
      <w:marBottom w:val="0"/>
      <w:divBdr>
        <w:top w:val="none" w:sz="0" w:space="0" w:color="auto"/>
        <w:left w:val="none" w:sz="0" w:space="0" w:color="auto"/>
        <w:bottom w:val="none" w:sz="0" w:space="0" w:color="auto"/>
        <w:right w:val="none" w:sz="0" w:space="0" w:color="auto"/>
      </w:divBdr>
    </w:div>
    <w:div w:id="1856307824">
      <w:bodyDiv w:val="1"/>
      <w:marLeft w:val="0"/>
      <w:marRight w:val="0"/>
      <w:marTop w:val="0"/>
      <w:marBottom w:val="0"/>
      <w:divBdr>
        <w:top w:val="none" w:sz="0" w:space="0" w:color="auto"/>
        <w:left w:val="none" w:sz="0" w:space="0" w:color="auto"/>
        <w:bottom w:val="none" w:sz="0" w:space="0" w:color="auto"/>
        <w:right w:val="none" w:sz="0" w:space="0" w:color="auto"/>
      </w:divBdr>
    </w:div>
    <w:div w:id="19345064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pv-magazine.com/2025/11/19/universities-are-turning-solar-furniture-into-campus-infrastructure/" TargetMode="External"/><Relationship Id="rId21" Type="http://schemas.openxmlformats.org/officeDocument/2006/relationships/image" Target="media/image13.png"/><Relationship Id="rId34" Type="http://schemas.openxmlformats.org/officeDocument/2006/relationships/hyperlink" Target="https://yougov.com/en-gb/articles/51628-brits-care-about-sustainability-but-will-they-pay-more-for-green-tech"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ons.gov.uk/employmentandlabourmarket/peopleinwork/employmentandemployeetypes/articles/whohasaccesstohybridworkingreatbritain/2025-06-11" TargetMode="External"/><Relationship Id="rId33" Type="http://schemas.openxmlformats.org/officeDocument/2006/relationships/hyperlink" Target="https://yougov.com/en-gb/topics/brand/Samsung"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samsung.com/global/sustainability/media/pdf/Samsung_Electronics_Sustainability_Report_2025_E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hyperlink" Target="https://www.iab.com/insights/ai-adoption-is-surging-in-advertising-but-is-the-industry-prepared-for-responsible-ai/" TargetMode="External"/><Relationship Id="rId32" Type="http://schemas.openxmlformats.org/officeDocument/2006/relationships/hyperlink" Target="https://sg.finance.yahoo.com/news/smart-adaptive-street-furniture-market-103900253.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mission-adaptation-portal.ec.europa.eu/mission-community_en" TargetMode="External"/><Relationship Id="rId28" Type="http://schemas.openxmlformats.org/officeDocument/2006/relationships/hyperlink" Target="https://www.samsung.com/in/solvefortomorrow/?srsltid=AfmBOooxpG3x4TPYzVHOMMw9ldJ_ak8Ti5u2QkabLwP3xugzQY8oM_ke"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tridenstechnology.com/samsung-sales-statistic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adecco.com/-/media/project/adecco/adeccopl/08-reports/the_adecco_group_workforce_trends_2026_report.pdf" TargetMode="External"/><Relationship Id="rId27" Type="http://schemas.openxmlformats.org/officeDocument/2006/relationships/hyperlink" Target="https://www.salesforce.com/sales/cpq/value-based-pricing/" TargetMode="External"/><Relationship Id="rId30" Type="http://schemas.openxmlformats.org/officeDocument/2006/relationships/hyperlink" Target="https://thunderbit.com/blog/linkedin-b2b-marketing-statistics-trends"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84541-2060-4180-B2B0-CB702F3B6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Pages>
  <Words>3912</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MILONI .</cp:lastModifiedBy>
  <cp:revision>223</cp:revision>
  <dcterms:created xsi:type="dcterms:W3CDTF">2026-08-05T16:22:00Z</dcterms:created>
  <dcterms:modified xsi:type="dcterms:W3CDTF">2026-08-12T23:12:00Z</dcterms:modified>
</cp:coreProperties>
</file>