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5.2392578125"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90.11962890625"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9050" distT="19050" distL="19050" distR="19050">
            <wp:extent cx="3390900" cy="1352550"/>
            <wp:effectExtent b="0" l="0" r="0" t="0"/>
            <wp:docPr id="3" name="image4.png"/>
            <a:graphic>
              <a:graphicData uri="http://schemas.openxmlformats.org/drawingml/2006/picture">
                <pic:pic>
                  <pic:nvPicPr>
                    <pic:cNvPr id="0" name="image4.png"/>
                    <pic:cNvPicPr preferRelativeResize="0"/>
                  </pic:nvPicPr>
                  <pic:blipFill>
                    <a:blip r:embed="rId6"/>
                    <a:srcRect b="0" l="0" r="0" t="0"/>
                    <a:stretch>
                      <a:fillRect/>
                    </a:stretch>
                  </pic:blipFill>
                  <pic:spPr>
                    <a:xfrm>
                      <a:off x="0" y="0"/>
                      <a:ext cx="3390900" cy="135255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0.4901123046875" w:line="591.7635154724121" w:lineRule="auto"/>
        <w:ind w:left="694.3600463867188" w:right="692.28271484375"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Developing an Effective Talent Acquisition Strategy in a Globalized World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Assignment Title: Group Presentation </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1561279296875"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Module: Human Resource Management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9.9200439453125"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Module code: LCMB7000 </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0.52001953125"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Lecturer: </w:t>
      </w:r>
      <w:r w:rsidDel="00000000" w:rsidR="00000000" w:rsidRPr="00000000">
        <w:rPr>
          <w:rFonts w:ascii="Times New Roman" w:cs="Times New Roman" w:eastAsia="Times New Roman" w:hAnsi="Times New Roman"/>
          <w:sz w:val="24"/>
          <w:szCs w:val="24"/>
          <w:rtl w:val="0"/>
        </w:rPr>
        <w:t xml:space="preserve">Dr Mohamed Asim</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45.3204345703125"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Lucien H K Yao </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0.11962890625"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Student ID: 1916224 </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4.9200439453125"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August 22, 2023 </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0.32012939453125"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Word Count: 1290</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0.32012939453125" w:line="240" w:lineRule="auto"/>
        <w:ind w:left="0" w:righ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0.32012939453125" w:line="240" w:lineRule="auto"/>
        <w:ind w:left="0" w:righ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0.32012939453125" w:line="240" w:lineRule="auto"/>
        <w:ind w:left="0" w:righ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5.2392578125"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9.91943359375"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Introduction </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9.91943359375" w:line="460.37830352783203" w:lineRule="auto"/>
        <w:ind w:left="1.219940185546875" w:right="-4.559326171875" w:firstLine="722.6600646972656"/>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For this class group assignment, we were presented with three different presentation  topics, and we decided to go with the first option: "Developing an Effective Talent Acquisition  Strategy in a Globalized World." The topic of talent acquisition is crucial in today's globalized  business environment. As organizations expand their operations across borders, the ability to  attract and retain top talent from diverse backgrounds becomes essential for success. This  report is a detailed explanation of my contribution to the group project, where I explored and  explained the relevance of cultural senility, inclusion, and talent management, the process of  measuring and evaluating talent acquisition success, and wrote the conclusion for the entire  presentation. </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9.5416259765625"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Cultural Sensitivity and Talent Management </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4.320068359375"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drawing>
          <wp:inline distB="19050" distT="19050" distL="19050" distR="19050">
            <wp:extent cx="5731510" cy="3223895"/>
            <wp:effectExtent b="0" l="0" r="0" t="0"/>
            <wp:docPr id="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731510" cy="3223895"/>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60.39916038513184" w:lineRule="auto"/>
        <w:ind w:left="1.6998291015625" w:right="-3.87939453125" w:firstLine="722.900238037109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illustrated by the above slide, I my contribution to the group began with the  exploration of the relationship between cultural sensitivity and talent management. In my  presentation I indicated that the symbiotic relationship between these two concepts is important </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5.2392578125"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9.91943359375" w:line="459.67732429504395" w:lineRule="auto"/>
        <w:ind w:left="4.33990478515625" w:right="-2.83935546875" w:hanging="3.11996459960937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because they are the essential underpinnings that support achieving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organisational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success. Cultural sensitivity enhances talent management by creating an environment where individuals  from diverse backgrounds feel valued and empowered. Consider a real-life example in the case  of Marks and Spencer (M&amp;S). By fostering an environment where different viewpoints are  celebrated, M&amp;S enhances talent management. Conversely, their well-executed talent  management strategy supports and reinforces cultural sensitivity by ensuring that every  individual’s unique strengths are recognised and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utilised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to their full potential. </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5.04150390625"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Cultural Sensitivity and Inclusion </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4.12109375"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drawing>
          <wp:inline distB="19050" distT="19050" distL="19050" distR="19050">
            <wp:extent cx="5731510" cy="3223895"/>
            <wp:effectExtent b="0" l="0" r="0" t="0"/>
            <wp:docPr id="4"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5731510" cy="3223895"/>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6910285949707" w:lineRule="auto"/>
        <w:ind w:left="3.619842529296875" w:right="-4.64111328125" w:firstLine="720.98022460937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illustrated by the slide, the next part of my contribution focused on cultural  sensitivity and inclusion as a critical element of talent management. Cultural sensitivity within  the framework of talent acquisition goes beyond mere acknowledgement of diversity as it  encompasses a deep understanding, profound respect, and genuine appreciation for the unique  differences and shared characteristics among individuals from diverse ethnic, social, and  cultural backgrounds (Bitti, 2013). It transcends mere tolerance and transforms into an active  and conscious embrace of the richness that this diversity brings to the fabric of our </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5.2392578125"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9.91943359375" w:line="458.1499671936035" w:lineRule="auto"/>
        <w:ind w:left="12.7398681640625" w:right="1.4404296875" w:hanging="5.279998779296875"/>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organisations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(Bandaranaike and Gurtner, 2016). The question arises: Why is cultural  sensitivity so imperative in the modern workplace?  </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7.17041015625" w:line="459.9492073059082" w:lineRule="auto"/>
        <w:ind w:left="1.219940185546875" w:right="-4.720458984375" w:firstLine="724.100189208984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a world that’s becoming increasingly interconnected,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organisations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that fail to  embrace diversity risk becoming out of touch and disconnected from the broader global  context. Consider how a culturally sensitive approach can drastically enhance the recruitment  process. By embracing diversity and promoting inclusivity, Lutchman et al. (2020) show that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organisations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can build a reputation for welcoming and diverse workplace. This reputation, in  turn, acts as a magnet, drawing a wider spectrum of candidates, each contributing their unique  talents, perspectives, and experiences (O’Donovan, 2018). Besides, cultural sensitivity has the  power to shape the very essence of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organisational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culture. When employees sense that their  cultural identities are acknowledged and celebrated, a profound sense of belonging emerges.  This feeling of belonging fosters trust among team members, creating a supportive environment  where individuals can flourish. Hong and Minbaeva (2022) note that miscommunications and  conflicts are common in a global business landscape marked by multicultural teams and cross border interactions. Here, cultural sensitivity acts as a bridge across potential communication  gaps. By understanding and appreciating diverse communication styles, etiquettes, and non verbal cues, we can significantly reduce the likelihood of misunderstandings that could damage  business relationships and hinder overall performance. </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7.17041015625" w:line="459.9492073059082" w:lineRule="auto"/>
        <w:ind w:left="1.219940185546875" w:right="-4.720458984375" w:firstLine="724.1001892089844"/>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7.17041015625" w:line="459.9492073059082" w:lineRule="auto"/>
        <w:ind w:left="1.219940185546875" w:right="-4.720458984375" w:firstLine="724.1001892089844"/>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7.17041015625" w:line="459.9492073059082" w:lineRule="auto"/>
        <w:ind w:left="1.219940185546875" w:right="-4.720458984375" w:firstLine="724.1001892089844"/>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0.1702880859375"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Talent Management </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9.72015380859375" w:line="460.4616165161133" w:lineRule="auto"/>
        <w:ind w:left="4.33990478515625" w:right="-3.800048828125" w:firstLine="720.2601623535156"/>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Thunnissen (2016) illustrated, talent management refers to the strategic and  comprehensive approach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organisations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adopt to attract, develop, retain, and optimise their  workforce’s skills, knowledge, and abilities to achieve both short-term and long-term business  goals. It encompasses a range of practices and processes aimed at identifying high-potential  individuals, nurturing their growth, and aligning their talents with the company’s objectives</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5.2392578125"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9.91943359375" w:line="459.64948654174805" w:lineRule="auto"/>
        <w:ind w:left="5.299835205078125" w:right="-4.520263671875" w:firstLine="6.719970703125"/>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(Thunnissen, 2016). In essence, talent management goes beyond mere recruitment, focusing on cultivating a pool of skilled and motivated individuals who can drive the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organisation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forward. M&amp;S’s talent management strategies are multi-faceted and designed to foster a culture  of continuous development and growth. </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5.27099609375"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Measuring and Evaluating Talent Acquisition Success </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3.719482421875"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drawing>
          <wp:inline distB="19050" distT="19050" distL="19050" distR="19050">
            <wp:extent cx="5731510" cy="3223895"/>
            <wp:effectExtent b="0" l="0" r="0" t="0"/>
            <wp:docPr id="2"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5731510" cy="3223895"/>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677038192749" w:lineRule="auto"/>
        <w:ind w:left="1.6998291015625" w:right="-3.759765625" w:firstLine="722.900238037109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illustrated by the slide above, I was also in charge of researching and discussing the  talent acquisition evaluation process. In today’s dynamic and competitive business landscape,  Ifeoma et al. (2015) argue that the ability to attract and retain top talent is a critical determinant  of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organisational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success. However, the journey doesn’t end with recruitment as it extends to  the systematic measurement and evaluation of talent acquisition efforts. This process involves  the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utilisation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of Key Performance Indicators (KPIs) to quantitatively and qualitatively assess  the effectiveness of talent acquisition strategies. KPIs enable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organisations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to make strategic  decisions based on empirical data rather than assumptions. This approach ensures that  resources are directed toward avenues that yield the highest return on investment. In this case,  customer satisfaction is one of the key KPIs for talent acquisition success. High levels of </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5.2392578125"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9.91943359375" w:line="459.64948654174805" w:lineRule="auto"/>
        <w:ind w:left="3.619842529296875" w:right="-4.520263671875" w:firstLine="2.88009643554687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customer satisfaction serve as an external indicator of how well the company’s talent aligns  with customer needs and expectations. This observation is in line with M&amp;S’s recognition that  the quality of acquired talent directly impacts customer experiences. The ability to retain top  talent is another pivotal measure of the success of talent acquisition strategies. As noted by </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27099609375" w:line="459.677038192749" w:lineRule="auto"/>
        <w:ind w:left="3.619842529296875" w:right="-5" w:firstLine="5.0399780273437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Ongori (2007), high employee retention rates reflect a positive work environment and the  alignment of employee aspirations with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organisational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opportunities. M&amp;S also acknowledges  the link between effective talent acquisition and revenue growth, making it also a key KPI. By  acquiring skilled individuals who contribute to outstanding results, the company drives  increased revenue generation. In addition, strategic talent acquisition practices can contribute  to cost reduction, whether by streamlining the hiring process or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minimising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expenses related  to turnover. </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0.6427001953125" w:line="459.9492073059082" w:lineRule="auto"/>
        <w:ind w:left="1.219940185546875" w:right="-3.40087890625" w:firstLine="724.3400573730469"/>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However, the essence of measuring success extends beyond numerical metrics as it involves cultivating a mindset of continuous evaluation and improvement. This philosophy  ensures that talent management strategies evolve in tandem with the evolving business  landscape. Besides, clear goal setting is pivotal in this journey. Garbellano et al. (2020) have  also shown that SMART objectives (Specific, Measurable, Achievable, Relevant, and Time bound) provide employees with a roadmap for success. By applying the SMART framework  to talent acquisition objectives, M&amp;S can systematically measure their success. For instance,  if M&amp;S SMART objective is to increase female managers’ percentage by 15% within the next  year, the progress can be tracked quantitatively over time. Appraisals also play a transformative  role by bridging the gap between individual contributions and overarching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organisational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goals,  nurturing a culture of accountability, motivation, and empowerment.</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5.2392578125"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9.91943359375"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Conclusion on Global Talent Acquisition for M&amp;S </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6.319580078125"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drawing>
          <wp:inline distB="19050" distT="19050" distL="19050" distR="19050">
            <wp:extent cx="5731510" cy="3223895"/>
            <wp:effectExtent b="0" l="0" r="0" t="0"/>
            <wp:docPr id="1"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5731510" cy="3223895"/>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0479011535645" w:lineRule="auto"/>
        <w:ind w:left="2.659912109375" w:right="-4.7607421875" w:firstLine="721.220092773437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Lastly, as illustrated by the slide above, I was responsible of summarizing the entire  group presentation. I showed that through our case study analysis of Marks and Spencer’s  (M&amp;S) approach, we gained valuable insights that underscore the significance of embracing a  holistic perspective on talent acquisition. M&amp;S’ commitment to competitive rewards, well </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216064453125" w:line="459.4588279724121" w:lineRule="auto"/>
        <w:ind w:left="3.619842529296875" w:right="-4.200439453125" w:firstLine="3.359985351562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defined career pathways, flexible work options, and the cultivation of a recognition-driven  culture serves as a blueprint for a comprehensive talent acquisition strategy. This strategy  transcends the traditional recruitment process, extending its influence to the engagement,  development, and retention of a diverse and empowered workforce. It is also evident that talent  acquisition transcends the mere act of filling vacancies as it has become a dynamic catalyst for  innovation and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organisation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success. By adopting a holistic mindset akin to Marks and  Spencer’s approach, we can equip ourselves to navigate the evolving global business landscape  with agility and adaptability. </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06124877929688" w:line="458.06674003601074" w:lineRule="auto"/>
        <w:ind w:left="7.459869384765625" w:right="-3.399658203125" w:firstLine="717.8602600097656"/>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conclusion, my contributions to the group presentation focused on the vital interplay  of cultural sensitivity, inclusion, and the metrics of success within talent acquisition. These </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5.2392578125"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9.91943359375" w:line="460.3158473968506" w:lineRule="auto"/>
        <w:ind w:left="1.219940185546875" w:right="-4.359130859375" w:firstLine="5.27999877929687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elements collectively impact the development of an effective talent acquisition strategy that  extends beyond recruitment to encompass engagement, growth, and retention. As I look to the  future, the lessons learned from this group work will shape my perspective on talent  management and its role in a world where diversity and globalization continue to redefine  business dynamics.</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9.91943359375" w:line="460.3158473968506" w:lineRule="auto"/>
        <w:ind w:left="1.219940185546875" w:right="-4.359130859375" w:firstLine="5.279998779296875"/>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9.91943359375" w:line="460.3158473968506" w:lineRule="auto"/>
        <w:ind w:left="1.219940185546875" w:right="-4.359130859375" w:firstLine="5.279998779296875"/>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9.91943359375" w:line="460.3158473968506" w:lineRule="auto"/>
        <w:ind w:left="1.219940185546875" w:right="-4.359130859375" w:firstLine="5.279998779296875"/>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9.91943359375" w:line="460.3158473968506" w:lineRule="auto"/>
        <w:ind w:left="1.219940185546875" w:right="-4.359130859375" w:firstLine="5.279998779296875"/>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9.91943359375" w:line="460.3158473968506" w:lineRule="auto"/>
        <w:ind w:left="1.219940185546875" w:right="-4.359130859375" w:firstLine="5.279998779296875"/>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9.91943359375" w:line="460.3158473968506" w:lineRule="auto"/>
        <w:ind w:left="0" w:right="-4.359130859375"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5.2392578125"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9.91943359375"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References </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9.91943359375" w:line="461.0378837585449" w:lineRule="auto"/>
        <w:ind w:left="719.320068359375" w:right="352.239990234375" w:hanging="714.7401428222656"/>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Bandaranaike, S. and Gurtner, Y., 2016. Integrating cross cultural sensitivity in the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workplace: developing globally proficient professionals. In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Proceedings of the 2nd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I</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nternational Research Symposium on Cooperative and Work-Integrated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Education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(pp. 13-21).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9.482421875" w:line="460.2319622039795" w:lineRule="auto"/>
        <w:ind w:left="722.2000122070312" w:right="612.2393798828125" w:hanging="717.6200866699219"/>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Bitti, M. T. 2013. Recruiting with cultural sensitivity will broaden the talent pool.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https://financialpost.com/executive/careers/building-cultural-sensitivity-into-the recruiting-process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0.087890625" w:line="462.31547355651855" w:lineRule="auto"/>
        <w:ind w:left="728.6801147460938" w:right="23.42529296875" w:hanging="720.5001831054688"/>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Garbellano, S., Ughetto, E. and Esfahani, H.D., 2020. Talent Acquisition and Development in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Global Companies (based on a study on Nexans Group).</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8.004150390625" w:line="460.2327346801758" w:lineRule="auto"/>
        <w:ind w:left="718.1201171875" w:right="157.159423828125" w:hanging="713.060302734375"/>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Hoare, L., 2005. Culturally sensitive human resource development in the multicultural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workplace:’Western’and’Confucian heritage’experiences.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Australian Association for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R</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esearch in Education</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pp.1-18.</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0.2874755859375" w:line="458.1499671936035" w:lineRule="auto"/>
        <w:ind w:left="5.059814453125" w:right="375.2001953125"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Hong, H.J. and Minbaeva, D., 2022. Multiculturals as strategic human capital resources in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multinational enterprises.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Journal of International Business Studies</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pp.1-31.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7694091796875" w:line="460.4823875427246" w:lineRule="auto"/>
        <w:ind w:left="727.9600524902344" w:right="185.198974609375" w:hanging="723.1401062011719"/>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Ifeoma, O.R., Purity, N.O. and Okoye-Nebo, C., 2015. Effective talent management: Key to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organisational</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success.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Journal of Policy and Development Studies</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289</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(1850), pp.1-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12.</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9.2376708984375" w:line="460.4823875427246" w:lineRule="auto"/>
        <w:ind w:left="725.8000183105469" w:right="345.1202392578125" w:hanging="722.9000854492188"/>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Jackson, P. and Sparks, L., 2005. Retail internationalisation: marks and spencer in Hong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Kong.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International Journal of Retail &amp; Distribution Management</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33</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(10), pp.766-</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783.</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0.03768920898438" w:line="462.2317886352539" w:lineRule="auto"/>
        <w:ind w:left="3.37982177734375" w:right="145.5615234375" w:firstLine="0"/>
        <w:jc w:val="center"/>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Lutchman, V., Mahlangu, I. and Lentsoane, N., 2020. Embracing diversity and inclusivity in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the workplace.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Civil Engineering= Siviele Ingenieurswese</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28</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(9), pp.4-5.</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5.040283203125"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9.91943359375" w:line="458.1499671936035" w:lineRule="auto"/>
        <w:ind w:left="725.0801086425781" w:right="260.6396484375" w:hanging="716.1802673339844"/>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O’Donovan, D., 2018. Diversity and Inclusion in the Workplace.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Organisational</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behaviour</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and human resource management: A guide to a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specialised</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 MBA course</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pp.73-108.</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7.17041015625" w:line="458.1499671936035" w:lineRule="auto"/>
        <w:ind w:left="719.320068359375" w:right="786.96044921875" w:hanging="710.6602478027344"/>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Ongori, H., 2007. A review of the literature on employee turnover.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frican Journal of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B</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usiness Management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pp. 049-054</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77001953125" w:line="458.6502456665039" w:lineRule="auto"/>
        <w:ind w:left="727.0001220703125" w:right="367.19970703125" w:hanging="722.4201965332031"/>
        <w:jc w:val="left"/>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Thunnissen, M., 2016. Talent management: For what, how and how well? An empirical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exploration of talent management in practice.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Employee Relations</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38</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(1), pp.57-72.</w:t>
      </w:r>
    </w:p>
    <w:sectPr>
      <w:pgSz w:h="16840" w:w="11900" w:orient="portrait"/>
      <w:pgMar w:bottom="1610.4998779296875" w:top="705.599365234375" w:left="1440" w:right="1375.360107421875"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image" Target="media/image1.png"/><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image" Target="media/image4.png"/><Relationship Id="rId7" Type="http://schemas.openxmlformats.org/officeDocument/2006/relationships/image" Target="media/image2.png"/><Relationship Id="rId8"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