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ED0172" w14:textId="04036A8D" w:rsidR="0049453A" w:rsidRDefault="00C625B6" w:rsidP="00CE42E7">
      <w:r w:rsidRPr="00471668">
        <w:t>In this essay I wil</w:t>
      </w:r>
      <w:r w:rsidR="0049453A" w:rsidRPr="00471668">
        <w:t xml:space="preserve">l </w:t>
      </w:r>
      <w:r w:rsidR="008E5287" w:rsidRPr="00471668">
        <w:t xml:space="preserve">reflect upon my chosen Welsh language </w:t>
      </w:r>
      <w:r w:rsidR="00471668" w:rsidRPr="00471668">
        <w:t xml:space="preserve">lesson activities </w:t>
      </w:r>
      <w:r w:rsidR="008E5287" w:rsidRPr="00471668">
        <w:t>which ha</w:t>
      </w:r>
      <w:r w:rsidR="00471668" w:rsidRPr="00471668">
        <w:t>ve</w:t>
      </w:r>
      <w:r w:rsidR="008E5287" w:rsidRPr="00471668">
        <w:t xml:space="preserve"> been presented as part of a </w:t>
      </w:r>
      <w:r w:rsidR="0049453A" w:rsidRPr="00471668">
        <w:t>portfolio</w:t>
      </w:r>
      <w:r w:rsidR="008E5287" w:rsidRPr="00471668">
        <w:t xml:space="preserve"> consisting of a video recording </w:t>
      </w:r>
      <w:r w:rsidR="00471668">
        <w:t xml:space="preserve">(Task 2) </w:t>
      </w:r>
      <w:r w:rsidR="008E5287" w:rsidRPr="00471668">
        <w:t xml:space="preserve">and </w:t>
      </w:r>
      <w:r w:rsidR="00471668" w:rsidRPr="00471668">
        <w:t xml:space="preserve">related </w:t>
      </w:r>
      <w:r w:rsidR="008E5287" w:rsidRPr="00471668">
        <w:t>a</w:t>
      </w:r>
      <w:r w:rsidR="00471668" w:rsidRPr="00471668">
        <w:t xml:space="preserve">ppendixes. The rationale for choosing the theme and the main aims attached the chosen activities will be outlined at the beginning of this essay (Task 1), this will be followed by a written reflection (Task </w:t>
      </w:r>
      <w:r w:rsidR="00471668">
        <w:t>3</w:t>
      </w:r>
      <w:r w:rsidR="00471668" w:rsidRPr="00471668">
        <w:t>).</w:t>
      </w:r>
    </w:p>
    <w:p w14:paraId="37156A5C" w14:textId="3F26824B" w:rsidR="0092310B" w:rsidRDefault="006A498F" w:rsidP="00CE42E7">
      <w:r>
        <w:t>M</w:t>
      </w:r>
      <w:r w:rsidR="000E349A" w:rsidRPr="00D34F59">
        <w:t>y most recent Welsh as a second language session with my year 1 class involved the theme of “colour”. This theme was selected due to the pupil</w:t>
      </w:r>
      <w:r w:rsidR="00FC55D2" w:rsidRPr="00D34F59">
        <w:t>’</w:t>
      </w:r>
      <w:r w:rsidR="000E349A" w:rsidRPr="00D34F59">
        <w:t>s prior knowledge and understanding</w:t>
      </w:r>
      <w:r w:rsidR="00FC55D2" w:rsidRPr="00D34F59">
        <w:t xml:space="preserve">. </w:t>
      </w:r>
      <w:r w:rsidR="003C4E04" w:rsidRPr="00D34F59">
        <w:t>When first considering the theme of the session I referred to the</w:t>
      </w:r>
      <w:r>
        <w:t xml:space="preserve"> Welsh Second Language Scheme of Work </w:t>
      </w:r>
      <w:r w:rsidR="00745E50" w:rsidRPr="00D34F59">
        <w:t>to better understand the suggested standards and theme that th</w:t>
      </w:r>
      <w:r>
        <w:t>is</w:t>
      </w:r>
      <w:r w:rsidR="00745E50" w:rsidRPr="00D34F59">
        <w:t xml:space="preserve"> age range should be working towards.  </w:t>
      </w:r>
      <w:r>
        <w:t xml:space="preserve">According to the Central South Consortium </w:t>
      </w:r>
      <w:r w:rsidR="00745E50" w:rsidRPr="00D34F59">
        <w:t xml:space="preserve">pupils in year 1 should </w:t>
      </w:r>
      <w:r>
        <w:t>have a sound understanding of language patterns relating to ‘colour’, however the theme taught over the spring term would be ‘</w:t>
      </w:r>
      <w:r w:rsidR="00745E50" w:rsidRPr="00D34F59">
        <w:t>weather and clothing</w:t>
      </w:r>
      <w:r>
        <w:t>’</w:t>
      </w:r>
      <w:r w:rsidR="00745E50" w:rsidRPr="00D34F59">
        <w:t>.</w:t>
      </w:r>
      <w:r>
        <w:t xml:space="preserve"> </w:t>
      </w:r>
    </w:p>
    <w:p w14:paraId="05EBA560" w14:textId="7EB7A2D4" w:rsidR="003C4E04" w:rsidRPr="00AC2E44" w:rsidRDefault="00AC2E44" w:rsidP="00CE42E7">
      <w:pPr>
        <w:rPr>
          <w:shd w:val="clear" w:color="auto" w:fill="FFFFFF"/>
        </w:rPr>
      </w:pPr>
      <w:r w:rsidRPr="002C65A2">
        <w:t>Communication skills are regarded as</w:t>
      </w:r>
      <w:r>
        <w:rPr>
          <w:rFonts w:ascii="Arial" w:hAnsi="Arial" w:cs="Arial"/>
          <w:color w:val="222222"/>
          <w:sz w:val="21"/>
          <w:szCs w:val="21"/>
          <w:shd w:val="clear" w:color="auto" w:fill="FFFFFF"/>
        </w:rPr>
        <w:t xml:space="preserve"> </w:t>
      </w:r>
      <w:r w:rsidRPr="002C65A2">
        <w:t>“crucial for teachers”</w:t>
      </w:r>
      <w:r>
        <w:t xml:space="preserve"> (Silver, 2018), as sharing opinions and thoughts regarding learning can be </w:t>
      </w:r>
      <w:r>
        <w:rPr>
          <w:shd w:val="clear" w:color="auto" w:fill="FFFFFF"/>
        </w:rPr>
        <w:t xml:space="preserve">“very rewarding and personally fulfilling” (Silver, 2018). </w:t>
      </w:r>
      <w:r w:rsidR="0092310B">
        <w:t>After</w:t>
      </w:r>
      <w:r w:rsidR="006A498F">
        <w:t xml:space="preserve"> reflecting upon my p</w:t>
      </w:r>
      <w:r w:rsidR="006A498F" w:rsidRPr="003735C1">
        <w:t xml:space="preserve">ractice </w:t>
      </w:r>
      <w:r w:rsidR="0092310B" w:rsidRPr="003735C1">
        <w:t>and</w:t>
      </w:r>
      <w:r w:rsidR="006A498F" w:rsidRPr="003735C1">
        <w:t xml:space="preserve"> communicating with other classroom staff</w:t>
      </w:r>
      <w:r w:rsidR="0092310B">
        <w:t xml:space="preserve"> regarding pupils</w:t>
      </w:r>
      <w:r w:rsidR="003735C1">
        <w:t>’</w:t>
      </w:r>
      <w:r w:rsidR="0092310B">
        <w:t xml:space="preserve"> abilities,</w:t>
      </w:r>
      <w:r w:rsidR="006A498F">
        <w:t xml:space="preserve"> I </w:t>
      </w:r>
      <w:r w:rsidR="0092310B">
        <w:t>decided</w:t>
      </w:r>
      <w:r w:rsidR="006A498F">
        <w:t xml:space="preserve"> to apply the theory of the Zone of proximal development (ZPD). </w:t>
      </w:r>
      <w:r>
        <w:t xml:space="preserve">The ZPD is a tool which ensures that work is not too challenging for pupils to the point that they become distressed and disengaged but also that work is not so easy that children are not challenged enough and become bored and thus disengaged in their learning. </w:t>
      </w:r>
      <w:r w:rsidR="006A498F">
        <w:t xml:space="preserve">The ZPD was used to determine what </w:t>
      </w:r>
      <w:r>
        <w:t xml:space="preserve">parts of the </w:t>
      </w:r>
      <w:r w:rsidR="006A498F">
        <w:t xml:space="preserve">Welsh language the pupils were confident in using with little </w:t>
      </w:r>
      <w:r w:rsidR="006A498F">
        <w:rPr>
          <w:color w:val="222222"/>
          <w:shd w:val="clear" w:color="auto" w:fill="FFFFFF"/>
        </w:rPr>
        <w:t>“</w:t>
      </w:r>
      <w:r w:rsidR="006A498F" w:rsidRPr="00AE2940">
        <w:rPr>
          <w:color w:val="222222"/>
          <w:shd w:val="clear" w:color="auto" w:fill="FFFFFF"/>
        </w:rPr>
        <w:t>assistance</w:t>
      </w:r>
      <w:r w:rsidR="006A498F">
        <w:rPr>
          <w:color w:val="222222"/>
          <w:shd w:val="clear" w:color="auto" w:fill="FFFFFF"/>
        </w:rPr>
        <w:t>” but</w:t>
      </w:r>
      <w:r w:rsidR="0092310B">
        <w:rPr>
          <w:color w:val="222222"/>
          <w:shd w:val="clear" w:color="auto" w:fill="FFFFFF"/>
        </w:rPr>
        <w:t xml:space="preserve"> could</w:t>
      </w:r>
      <w:r w:rsidR="006A498F">
        <w:rPr>
          <w:color w:val="222222"/>
          <w:shd w:val="clear" w:color="auto" w:fill="FFFFFF"/>
        </w:rPr>
        <w:t xml:space="preserve"> not yet</w:t>
      </w:r>
      <w:r w:rsidR="006A498F" w:rsidRPr="00AE2940">
        <w:rPr>
          <w:color w:val="222222"/>
          <w:shd w:val="clear" w:color="auto" w:fill="FFFFFF"/>
        </w:rPr>
        <w:t xml:space="preserve"> </w:t>
      </w:r>
      <w:r w:rsidR="006A498F">
        <w:rPr>
          <w:color w:val="222222"/>
          <w:shd w:val="clear" w:color="auto" w:fill="FFFFFF"/>
        </w:rPr>
        <w:t>“</w:t>
      </w:r>
      <w:r w:rsidR="006A498F" w:rsidRPr="00AE2940">
        <w:rPr>
          <w:color w:val="222222"/>
          <w:shd w:val="clear" w:color="auto" w:fill="FFFFFF"/>
        </w:rPr>
        <w:t>perform</w:t>
      </w:r>
      <w:r w:rsidR="006A498F">
        <w:rPr>
          <w:color w:val="222222"/>
          <w:shd w:val="clear" w:color="auto" w:fill="FFFFFF"/>
        </w:rPr>
        <w:t xml:space="preserve"> </w:t>
      </w:r>
      <w:r w:rsidR="006A498F" w:rsidRPr="00AE2940">
        <w:rPr>
          <w:color w:val="222222"/>
          <w:shd w:val="clear" w:color="auto" w:fill="FFFFFF"/>
        </w:rPr>
        <w:t>independently</w:t>
      </w:r>
      <w:r w:rsidR="006A498F">
        <w:rPr>
          <w:color w:val="222222"/>
          <w:shd w:val="clear" w:color="auto" w:fill="FFFFFF"/>
        </w:rPr>
        <w:t xml:space="preserve">” (Cherry, 2019). This led to the shared thought by </w:t>
      </w:r>
      <w:r w:rsidR="00CC390C">
        <w:rPr>
          <w:color w:val="222222"/>
          <w:shd w:val="clear" w:color="auto" w:fill="FFFFFF"/>
        </w:rPr>
        <w:t>me</w:t>
      </w:r>
      <w:r w:rsidR="006A498F">
        <w:rPr>
          <w:color w:val="222222"/>
          <w:shd w:val="clear" w:color="auto" w:fill="FFFFFF"/>
        </w:rPr>
        <w:t xml:space="preserve"> and other staff that</w:t>
      </w:r>
      <w:r w:rsidR="0092310B">
        <w:rPr>
          <w:color w:val="222222"/>
          <w:shd w:val="clear" w:color="auto" w:fill="FFFFFF"/>
        </w:rPr>
        <w:t xml:space="preserve"> the theme of</w:t>
      </w:r>
      <w:r w:rsidR="006A498F">
        <w:rPr>
          <w:color w:val="222222"/>
          <w:shd w:val="clear" w:color="auto" w:fill="FFFFFF"/>
        </w:rPr>
        <w:t xml:space="preserve"> weather would prove difficult for </w:t>
      </w:r>
      <w:r>
        <w:rPr>
          <w:color w:val="222222"/>
          <w:shd w:val="clear" w:color="auto" w:fill="FFFFFF"/>
        </w:rPr>
        <w:t>all</w:t>
      </w:r>
      <w:r w:rsidR="006A498F">
        <w:rPr>
          <w:color w:val="222222"/>
          <w:shd w:val="clear" w:color="auto" w:fill="FFFFFF"/>
        </w:rPr>
        <w:t xml:space="preserve"> the class as they would need excessive support in completing any activity surrounding this theme. However, </w:t>
      </w:r>
      <w:r w:rsidR="0092310B">
        <w:rPr>
          <w:color w:val="222222"/>
          <w:shd w:val="clear" w:color="auto" w:fill="FFFFFF"/>
        </w:rPr>
        <w:t xml:space="preserve">all </w:t>
      </w:r>
      <w:r w:rsidR="006A498F">
        <w:rPr>
          <w:color w:val="222222"/>
          <w:shd w:val="clear" w:color="auto" w:fill="FFFFFF"/>
        </w:rPr>
        <w:t xml:space="preserve">the class </w:t>
      </w:r>
      <w:r w:rsidR="0092310B">
        <w:rPr>
          <w:color w:val="222222"/>
          <w:shd w:val="clear" w:color="auto" w:fill="FFFFFF"/>
        </w:rPr>
        <w:t xml:space="preserve">had a basic </w:t>
      </w:r>
      <w:r w:rsidR="006A498F">
        <w:rPr>
          <w:color w:val="222222"/>
          <w:shd w:val="clear" w:color="auto" w:fill="FFFFFF"/>
        </w:rPr>
        <w:t xml:space="preserve">understanding of the Welsh language when discussing colours but would benefit from </w:t>
      </w:r>
      <w:r w:rsidR="0092310B">
        <w:rPr>
          <w:color w:val="222222"/>
          <w:shd w:val="clear" w:color="auto" w:fill="FFFFFF"/>
        </w:rPr>
        <w:t>further lessons on this theme in order to further imbed</w:t>
      </w:r>
      <w:r w:rsidR="004019EF">
        <w:rPr>
          <w:color w:val="222222"/>
          <w:shd w:val="clear" w:color="auto" w:fill="FFFFFF"/>
        </w:rPr>
        <w:t xml:space="preserve"> the</w:t>
      </w:r>
      <w:r w:rsidR="0092310B">
        <w:rPr>
          <w:color w:val="222222"/>
          <w:shd w:val="clear" w:color="auto" w:fill="FFFFFF"/>
        </w:rPr>
        <w:t xml:space="preserve"> language patterns.</w:t>
      </w:r>
    </w:p>
    <w:p w14:paraId="58661B9E" w14:textId="7E56251E" w:rsidR="0072133C" w:rsidRDefault="004019EF" w:rsidP="00CE42E7">
      <w:r>
        <w:t xml:space="preserve">According to the schools Estyn report, </w:t>
      </w:r>
      <w:r w:rsidR="00B31DB4">
        <w:t>"</w:t>
      </w:r>
      <w:r>
        <w:t>p</w:t>
      </w:r>
      <w:r w:rsidR="00D34F59" w:rsidRPr="00D34F59">
        <w:t>upils do not read texts fluently enough or with accurate pronunciation</w:t>
      </w:r>
      <w:r w:rsidR="00B31DB4">
        <w:t>” (Estyn, 2017). Due to this and the school</w:t>
      </w:r>
      <w:r w:rsidR="003544D3">
        <w:t>’</w:t>
      </w:r>
      <w:r>
        <w:t>s enthusiasm t</w:t>
      </w:r>
      <w:r w:rsidR="00E62E12">
        <w:t>owards enquiry-based learning</w:t>
      </w:r>
      <w:r>
        <w:t>,</w:t>
      </w:r>
      <w:r w:rsidR="00E62E12">
        <w:t xml:space="preserve"> I also chose to provide the class with additional continuous provisions. One of which was a pencil shop or ‘siop pensil’</w:t>
      </w:r>
      <w:r w:rsidR="00A75BA0">
        <w:t xml:space="preserve"> (Appendix 10)</w:t>
      </w:r>
      <w:r w:rsidR="00E62E12">
        <w:t xml:space="preserve"> as it was introduced to the class. The shop only sold coloured pencils and the pupils had to state which colour they liked or loved, to the shop keeper. This was all modelled and </w:t>
      </w:r>
      <w:r w:rsidR="00E62E12" w:rsidRPr="004019EF">
        <w:t xml:space="preserve">observed by </w:t>
      </w:r>
      <w:r w:rsidRPr="004019EF">
        <w:t>me</w:t>
      </w:r>
      <w:r w:rsidR="00E62E12" w:rsidRPr="004019EF">
        <w:t xml:space="preserve"> and the class LSA prior to the class</w:t>
      </w:r>
      <w:r w:rsidRPr="004019EF">
        <w:t xml:space="preserve"> using this area</w:t>
      </w:r>
      <w:r w:rsidR="00E62E12" w:rsidRPr="004019EF">
        <w:t xml:space="preserve">. </w:t>
      </w:r>
      <w:r w:rsidR="00471D12" w:rsidRPr="004019EF">
        <w:t>I first considered using th</w:t>
      </w:r>
      <w:r w:rsidRPr="004019EF">
        <w:t>e</w:t>
      </w:r>
      <w:r w:rsidR="00471D12" w:rsidRPr="004019EF">
        <w:t xml:space="preserve"> strategy </w:t>
      </w:r>
      <w:r w:rsidRPr="004019EF">
        <w:t xml:space="preserve">of implementing welsh in a play-based activity, </w:t>
      </w:r>
      <w:r w:rsidR="00471D12" w:rsidRPr="004019EF">
        <w:t>as I believed it would “stimulate their imaginations and promote enjoyment in learning” (Donaldson, 2015:38).</w:t>
      </w:r>
      <w:r w:rsidR="0072133C" w:rsidRPr="004019EF">
        <w:t xml:space="preserve"> I </w:t>
      </w:r>
      <w:r w:rsidR="00471D12" w:rsidRPr="004019EF">
        <w:t>also considered the</w:t>
      </w:r>
      <w:r w:rsidR="0072133C" w:rsidRPr="004019EF">
        <w:t xml:space="preserve"> beliefs of Vygotsky, who believed that “imaginary play is a pr</w:t>
      </w:r>
      <w:r w:rsidR="00583D50" w:rsidRPr="004019EF">
        <w:t>ecursor to abstract thinking. Through play children exercise their understanding of objects, develop relationships,</w:t>
      </w:r>
      <w:r w:rsidR="00583D50">
        <w:t xml:space="preserve"> mimic adult behaviour and adopt fantasy roles” Gray (2015: 98). Again, as the teaching staff had modelled the correct use of the expected language pupils were then able to mimic this and gain a better understanding in a form of “self-education” Gray (2015:98).</w:t>
      </w:r>
    </w:p>
    <w:p w14:paraId="57211701" w14:textId="33E0A08B" w:rsidR="00962233" w:rsidRDefault="0072133C" w:rsidP="00CE42E7">
      <w:r>
        <w:t xml:space="preserve">In </w:t>
      </w:r>
      <w:r w:rsidR="00583D50">
        <w:t>using this approach</w:t>
      </w:r>
      <w:r>
        <w:t>,</w:t>
      </w:r>
      <w:r w:rsidR="001C33D0">
        <w:t xml:space="preserve"> I</w:t>
      </w:r>
      <w:r>
        <w:t xml:space="preserve"> also</w:t>
      </w:r>
      <w:r w:rsidR="001C33D0">
        <w:t xml:space="preserve"> aimed to overcome the statement that</w:t>
      </w:r>
      <w:r w:rsidR="00E62E12">
        <w:t xml:space="preserve"> </w:t>
      </w:r>
      <w:r w:rsidR="001C33D0">
        <w:t>“</w:t>
      </w:r>
      <w:r w:rsidR="001C33D0" w:rsidRPr="00D34F59">
        <w:t>many pupils lack confidence in speaking Welsh in less formal situations outside Welsh lessons</w:t>
      </w:r>
      <w:r w:rsidR="001C33D0">
        <w:t>” (Estyn, 2017)</w:t>
      </w:r>
      <w:r w:rsidR="00F37D3A">
        <w:t>.</w:t>
      </w:r>
      <w:r w:rsidR="00C062F8">
        <w:t xml:space="preserve"> </w:t>
      </w:r>
      <w:r w:rsidR="00962233">
        <w:t>This would then provide pupils with language they can use within multiple aspects of their day to day life both at home and in school</w:t>
      </w:r>
      <w:r w:rsidR="004019EF">
        <w:t xml:space="preserve">. This </w:t>
      </w:r>
      <w:r w:rsidR="00CC6F23">
        <w:t xml:space="preserve">is highly recommended by Donaldson (2015) </w:t>
      </w:r>
      <w:r w:rsidR="00CC6F23">
        <w:lastRenderedPageBreak/>
        <w:t>who states that a “greater focus on children and young people’s ability to speak Welsh confidently in everyday settings” is needed in education. Similarly, t</w:t>
      </w:r>
      <w:r w:rsidR="00962233">
        <w:t xml:space="preserve">his would </w:t>
      </w:r>
      <w:r w:rsidR="00CC6F23">
        <w:t xml:space="preserve">also </w:t>
      </w:r>
      <w:r w:rsidR="00962233">
        <w:t xml:space="preserve">aid </w:t>
      </w:r>
      <w:r w:rsidR="00CC6F23">
        <w:t>pupils</w:t>
      </w:r>
      <w:r w:rsidR="00962233">
        <w:t xml:space="preserve"> </w:t>
      </w:r>
      <w:r w:rsidR="004019EF">
        <w:t xml:space="preserve">in </w:t>
      </w:r>
      <w:r w:rsidR="00962233">
        <w:t>overcoming the barrier that “</w:t>
      </w:r>
      <w:r w:rsidR="004019EF">
        <w:t>n</w:t>
      </w:r>
      <w:r w:rsidR="00962233" w:rsidRPr="00D34F59">
        <w:t>o pupils speak Welsh at home”</w:t>
      </w:r>
      <w:r w:rsidR="00962233">
        <w:t xml:space="preserve"> (Estyn, 2017) as pupils are better </w:t>
      </w:r>
      <w:r w:rsidR="004019EF">
        <w:t xml:space="preserve">equipped </w:t>
      </w:r>
      <w:r w:rsidR="00962233">
        <w:t>with the skills to use the Welsh language in different aspects of life.</w:t>
      </w:r>
    </w:p>
    <w:p w14:paraId="5FA16D3C" w14:textId="13DE656B" w:rsidR="00900C98" w:rsidRDefault="00F37D3A" w:rsidP="00CE42E7">
      <w:r>
        <w:t>This</w:t>
      </w:r>
      <w:r w:rsidR="00C062F8">
        <w:t xml:space="preserve"> </w:t>
      </w:r>
      <w:r w:rsidR="004C7457" w:rsidRPr="00663EB9">
        <w:t xml:space="preserve">play-based </w:t>
      </w:r>
      <w:r w:rsidR="00C062F8" w:rsidRPr="00663EB9">
        <w:t>approach</w:t>
      </w:r>
      <w:r w:rsidRPr="00663EB9">
        <w:t xml:space="preserve"> </w:t>
      </w:r>
      <w:r w:rsidR="00C062F8" w:rsidRPr="00663EB9">
        <w:t>was similarly used in the main activity of colour bingo</w:t>
      </w:r>
      <w:r w:rsidR="004019EF" w:rsidRPr="00663EB9">
        <w:t xml:space="preserve"> as well as</w:t>
      </w:r>
      <w:r w:rsidR="00C062F8" w:rsidRPr="00663EB9">
        <w:t xml:space="preserve"> the continuous provisions of descriptive colouring (Appendix</w:t>
      </w:r>
      <w:r w:rsidR="00C96552">
        <w:t xml:space="preserve"> 1</w:t>
      </w:r>
      <w:r w:rsidR="0060132E">
        <w:t>A</w:t>
      </w:r>
      <w:r w:rsidR="00C062F8" w:rsidRPr="00663EB9">
        <w:t>) and sorting by colour (Appendix</w:t>
      </w:r>
      <w:r w:rsidR="00C062F8">
        <w:t xml:space="preserve"> </w:t>
      </w:r>
      <w:r w:rsidR="00C96552">
        <w:t>2</w:t>
      </w:r>
      <w:r w:rsidR="00C062F8">
        <w:t xml:space="preserve">). </w:t>
      </w:r>
      <w:r w:rsidR="00C64443">
        <w:t xml:space="preserve">The colouring </w:t>
      </w:r>
      <w:r w:rsidR="004019EF">
        <w:t xml:space="preserve">chameleon </w:t>
      </w:r>
      <w:r w:rsidR="00C64443">
        <w:t xml:space="preserve">activity was a simple and enjoyable activity in which the pupils read the brief </w:t>
      </w:r>
      <w:r w:rsidR="000B2841">
        <w:t xml:space="preserve">colour </w:t>
      </w:r>
      <w:r w:rsidR="00C64443">
        <w:t xml:space="preserve">description </w:t>
      </w:r>
      <w:r w:rsidR="000B2841">
        <w:t>(in Welsh) and then colour</w:t>
      </w:r>
      <w:r w:rsidR="004019EF">
        <w:t>ed</w:t>
      </w:r>
      <w:r w:rsidR="000B2841">
        <w:t xml:space="preserve"> the image accordingly (Appendix </w:t>
      </w:r>
      <w:r w:rsidR="00C96552">
        <w:t>3</w:t>
      </w:r>
      <w:r w:rsidR="000B2841">
        <w:t xml:space="preserve">). </w:t>
      </w:r>
      <w:r w:rsidR="00BF3DA6">
        <w:t>This activity had a simple differentiation that worked well for the pupil’s abilities</w:t>
      </w:r>
      <w:r w:rsidR="004019EF">
        <w:t xml:space="preserve">. For example, the pupils were provided with a </w:t>
      </w:r>
      <w:r w:rsidR="00BF3DA6">
        <w:t xml:space="preserve">blank image of a chameleon </w:t>
      </w:r>
      <w:r w:rsidR="004019EF">
        <w:t>(Appendix</w:t>
      </w:r>
      <w:r w:rsidR="00C96552">
        <w:t xml:space="preserve"> 1</w:t>
      </w:r>
      <w:r w:rsidR="009E2B4F">
        <w:t>A and 1</w:t>
      </w:r>
      <w:r w:rsidR="003F4CEF">
        <w:t>C</w:t>
      </w:r>
      <w:r w:rsidR="004019EF">
        <w:t>) which was accompanied by</w:t>
      </w:r>
      <w:r w:rsidR="00BF3DA6">
        <w:t xml:space="preserve"> brief instructions</w:t>
      </w:r>
      <w:r w:rsidR="004019EF">
        <w:t xml:space="preserve">. </w:t>
      </w:r>
      <w:r w:rsidR="003735C1">
        <w:t xml:space="preserve">The </w:t>
      </w:r>
      <w:r w:rsidR="00BF3DA6">
        <w:t>lower ability pupils had a chameleon with one colour written in welsh</w:t>
      </w:r>
      <w:r w:rsidR="003735C1">
        <w:t xml:space="preserve"> (Appendix 1</w:t>
      </w:r>
      <w:r w:rsidR="003F4CEF">
        <w:t>B</w:t>
      </w:r>
      <w:r w:rsidR="003735C1">
        <w:t xml:space="preserve">), they would </w:t>
      </w:r>
      <w:r w:rsidR="00BF3DA6">
        <w:t xml:space="preserve">then colour the image according to that colour. For the higher ability </w:t>
      </w:r>
      <w:r w:rsidR="00B26C89">
        <w:t>pupils,</w:t>
      </w:r>
      <w:r w:rsidR="00BF3DA6">
        <w:t xml:space="preserve"> the chameleon images were accompanied by two or more colours written in welsh</w:t>
      </w:r>
      <w:r w:rsidR="003735C1">
        <w:t xml:space="preserve"> (Appendix 1</w:t>
      </w:r>
      <w:r w:rsidR="009E2B4F">
        <w:t>C</w:t>
      </w:r>
      <w:r w:rsidR="003735C1">
        <w:t>).</w:t>
      </w:r>
    </w:p>
    <w:p w14:paraId="0F66DA41" w14:textId="60EC10E2" w:rsidR="003A018A" w:rsidRPr="00E63DD6" w:rsidRDefault="00BF3DA6" w:rsidP="00CE42E7">
      <w:r>
        <w:t xml:space="preserve">As a progression </w:t>
      </w:r>
      <w:r w:rsidR="00B26C89">
        <w:t>the MAT pupils were also given a blank image of a rainbow entitled Enfys. This image contained the written welsh word of the different colours of the rainbow</w:t>
      </w:r>
      <w:r w:rsidR="00D06755">
        <w:t xml:space="preserve"> (Appendix 3)</w:t>
      </w:r>
      <w:r w:rsidR="00B26C89">
        <w:t xml:space="preserve">. The pupils’ task was to </w:t>
      </w:r>
      <w:r w:rsidR="004019EF">
        <w:t xml:space="preserve">translate </w:t>
      </w:r>
      <w:r w:rsidR="00B26C89">
        <w:t xml:space="preserve">these words and colour the rainbow strands accordingly. This task </w:t>
      </w:r>
      <w:r w:rsidR="004019EF">
        <w:t>was successful</w:t>
      </w:r>
      <w:r w:rsidR="00B26C89">
        <w:t xml:space="preserve"> as it engaged the pupils’</w:t>
      </w:r>
      <w:r w:rsidR="00E63DD6">
        <w:t xml:space="preserve"> </w:t>
      </w:r>
      <w:r w:rsidR="00697509">
        <w:t>and</w:t>
      </w:r>
      <w:r w:rsidR="00E63DD6">
        <w:t xml:space="preserve"> also</w:t>
      </w:r>
      <w:r w:rsidR="00697509">
        <w:t xml:space="preserve"> </w:t>
      </w:r>
      <w:r w:rsidR="00E63DD6">
        <w:t xml:space="preserve">meant the children could work independently in order to </w:t>
      </w:r>
      <w:r w:rsidR="00697509">
        <w:t>achiev</w:t>
      </w:r>
      <w:r w:rsidR="00E63DD6">
        <w:t>e</w:t>
      </w:r>
      <w:r w:rsidR="00697509">
        <w:t xml:space="preserve"> the success criteria/ challenge. This activity highlighted that the pupils were able to read and understand </w:t>
      </w:r>
      <w:r w:rsidR="00E63DD6">
        <w:t xml:space="preserve">the selected Welsh vocabulary and thus, were </w:t>
      </w:r>
      <w:r w:rsidR="00E03AD2">
        <w:t xml:space="preserve">gaining a better understanding of the </w:t>
      </w:r>
      <w:r w:rsidR="00EE5C93">
        <w:t>W</w:t>
      </w:r>
      <w:r w:rsidR="00E03AD2">
        <w:t>elsh language</w:t>
      </w:r>
      <w:r w:rsidR="00E63DD6">
        <w:t>,</w:t>
      </w:r>
      <w:r w:rsidR="00EE5C93">
        <w:t xml:space="preserve"> as reading in a second or </w:t>
      </w:r>
      <w:r w:rsidR="00B24FCF">
        <w:t>foreign</w:t>
      </w:r>
      <w:r w:rsidR="00EE5C93">
        <w:t xml:space="preserve"> language is regarded as “</w:t>
      </w:r>
      <w:r w:rsidR="00EE5C93" w:rsidRPr="00CE42E7">
        <w:t>excellent practice” (Tandem, 2018)</w:t>
      </w:r>
      <w:r w:rsidR="00E63DD6" w:rsidRPr="00CE42E7">
        <w:t xml:space="preserve">. </w:t>
      </w:r>
      <w:r w:rsidR="00B24FCF" w:rsidRPr="00CE42E7">
        <w:t>By providing these additional</w:t>
      </w:r>
      <w:r w:rsidR="00C41DF6" w:rsidRPr="00CE42E7">
        <w:t xml:space="preserve"> “materials and other resources” (Donaldson, 2015:93) the learning of pupils</w:t>
      </w:r>
      <w:r w:rsidR="00E63DD6" w:rsidRPr="00CE42E7">
        <w:t xml:space="preserve"> was</w:t>
      </w:r>
      <w:r w:rsidR="00C41DF6" w:rsidRPr="00CE42E7">
        <w:t xml:space="preserve"> largely benefited. As Donaldson (2015</w:t>
      </w:r>
      <w:r w:rsidR="00E63DD6" w:rsidRPr="00CE42E7">
        <w:t xml:space="preserve">: </w:t>
      </w:r>
      <w:r w:rsidR="00C41DF6" w:rsidRPr="00CE42E7">
        <w:t xml:space="preserve">48) states that </w:t>
      </w:r>
      <w:r w:rsidR="003A018A" w:rsidRPr="00CE42E7">
        <w:t>reading</w:t>
      </w:r>
      <w:r w:rsidR="00C41DF6" w:rsidRPr="00CE42E7">
        <w:t>,</w:t>
      </w:r>
      <w:r w:rsidR="003A018A" w:rsidRPr="00CE42E7">
        <w:t xml:space="preserve"> </w:t>
      </w:r>
      <w:r w:rsidR="00C41DF6" w:rsidRPr="00CE42E7">
        <w:t>“</w:t>
      </w:r>
      <w:r w:rsidR="003A018A" w:rsidRPr="00CE42E7">
        <w:t>will enrich” (Donaldson, 2015:48) the learning of any language</w:t>
      </w:r>
      <w:r w:rsidR="00C41DF6" w:rsidRPr="00CE42E7">
        <w:t>.</w:t>
      </w:r>
    </w:p>
    <w:p w14:paraId="31C41840" w14:textId="5D2552EF" w:rsidR="00701382" w:rsidRDefault="00701382" w:rsidP="00CE42E7">
      <w:r>
        <w:t>The main activity o</w:t>
      </w:r>
      <w:r w:rsidR="00AB3761">
        <w:t>f colour bingo was successful as all pupils were able to engage in it and deepen their knowledge and understand</w:t>
      </w:r>
      <w:r w:rsidR="00E63DD6">
        <w:t>ing</w:t>
      </w:r>
      <w:r w:rsidR="00AB3761">
        <w:t xml:space="preserve"> of speaking and listening in Welsh. The activities success was largely due to the pupils’ enjoyment of the activity as they became more engaged. This belief is backed by the research of Willis (2007) which states “that superior learning takes place when classroom experiences are enjoyable”.</w:t>
      </w:r>
    </w:p>
    <w:p w14:paraId="7AACDD62" w14:textId="04690026" w:rsidR="00FA32EE" w:rsidRDefault="00AB3761" w:rsidP="00CE42E7">
      <w:r>
        <w:t>Alongside the enjoyment levels of the pupils a strong motivation for the pupils</w:t>
      </w:r>
      <w:r w:rsidR="00FA32EE">
        <w:t>’</w:t>
      </w:r>
      <w:r>
        <w:t xml:space="preserve"> engagement was also the competitive element </w:t>
      </w:r>
      <w:r w:rsidR="00FA32EE">
        <w:t xml:space="preserve">that was introduced. I chose to use this competitive element as it is believed that “competition can increase motivation, improve productivity and performance” (Evans, </w:t>
      </w:r>
      <w:r w:rsidR="00497F93">
        <w:t xml:space="preserve">2018). This proved very beneficial within the </w:t>
      </w:r>
      <w:r w:rsidR="00F855DD">
        <w:t>chosen class as the pupils became so engaged in what welsh colour was being called, they were unable to become distracted by any of the continuous provision going</w:t>
      </w:r>
      <w:r w:rsidR="00663EB9">
        <w:t xml:space="preserve"> on</w:t>
      </w:r>
      <w:r w:rsidR="00F855DD">
        <w:t xml:space="preserve"> in the surrounding learning environments. Pupils were quick to use their knowledge of the Welsh colours to complete their bingo cards in the hope of winning the game.</w:t>
      </w:r>
    </w:p>
    <w:p w14:paraId="170A3327" w14:textId="61D3C2E2" w:rsidR="00B07059" w:rsidRDefault="00691DEE" w:rsidP="00CE42E7">
      <w:r>
        <w:t xml:space="preserve">The bingo game was differentiated </w:t>
      </w:r>
      <w:r w:rsidR="00663EB9">
        <w:t xml:space="preserve">according to </w:t>
      </w:r>
      <w:r>
        <w:t xml:space="preserve">the pupils’ abilities. The lower ability pupils were given smaller bingo cards with less colours </w:t>
      </w:r>
      <w:r w:rsidR="00F85408">
        <w:t xml:space="preserve">(3) </w:t>
      </w:r>
      <w:r>
        <w:t xml:space="preserve">to complete. This worked well as the pupils were able to maintain and manage a smaller number of colours </w:t>
      </w:r>
      <w:r w:rsidR="00663EB9">
        <w:t xml:space="preserve">on their own </w:t>
      </w:r>
      <w:r>
        <w:t>(</w:t>
      </w:r>
      <w:r w:rsidR="005D62D9">
        <w:t xml:space="preserve">examples on </w:t>
      </w:r>
      <w:r>
        <w:t>Appendix</w:t>
      </w:r>
      <w:r w:rsidR="00762867">
        <w:t xml:space="preserve"> 4</w:t>
      </w:r>
      <w:r w:rsidR="005D62D9">
        <w:t>A and 4B</w:t>
      </w:r>
      <w:r>
        <w:t>). They were also able to become more aware of which colours (in Welsh) they were waiting for and plan their own learning. As a progression some of the lower ability pupils were able to attempt the higher ability form of the bingo</w:t>
      </w:r>
      <w:r w:rsidR="00F85408">
        <w:t xml:space="preserve">. The higher </w:t>
      </w:r>
      <w:r w:rsidR="00F85408">
        <w:lastRenderedPageBreak/>
        <w:t>ability form of bingo</w:t>
      </w:r>
      <w:r w:rsidR="001224F6">
        <w:t xml:space="preserve"> saw the pupils use larger bingo cards </w:t>
      </w:r>
      <w:r w:rsidR="00762867">
        <w:t xml:space="preserve">(Appendix 5) </w:t>
      </w:r>
      <w:r w:rsidR="001224F6">
        <w:t>consisting of more Welsh colours (6)</w:t>
      </w:r>
      <w:r w:rsidR="00BB6E78">
        <w:t>. This of</w:t>
      </w:r>
      <w:r w:rsidR="00C66A82">
        <w:t xml:space="preserve"> </w:t>
      </w:r>
      <w:r w:rsidR="00BB6E78">
        <w:t>provide</w:t>
      </w:r>
      <w:r w:rsidR="00663EB9">
        <w:t>d</w:t>
      </w:r>
      <w:r w:rsidR="00C66A82">
        <w:t xml:space="preserve"> an additional challenge which ensured the activity remained in the</w:t>
      </w:r>
      <w:r w:rsidR="00BB6E78">
        <w:t xml:space="preserve"> zone of proximal development</w:t>
      </w:r>
      <w:r w:rsidR="00C66A82">
        <w:t xml:space="preserve"> for the pupils.</w:t>
      </w:r>
      <w:r w:rsidR="00663EB9">
        <w:t xml:space="preserve"> F</w:t>
      </w:r>
      <w:r w:rsidR="00C66A82">
        <w:t xml:space="preserve">urther </w:t>
      </w:r>
      <w:r w:rsidR="00B07059">
        <w:t>differentiation</w:t>
      </w:r>
      <w:r w:rsidR="00C66A82">
        <w:t xml:space="preserve"> was provided for the MAT pupils</w:t>
      </w:r>
      <w:r w:rsidR="00B07059">
        <w:t xml:space="preserve"> </w:t>
      </w:r>
      <w:r w:rsidR="00663EB9">
        <w:t xml:space="preserve">through </w:t>
      </w:r>
      <w:r w:rsidR="00B07059">
        <w:t xml:space="preserve">challenge. This challenge was for the MAT pupils to individually take on the role of the teacher and </w:t>
      </w:r>
      <w:r w:rsidR="00663EB9">
        <w:t xml:space="preserve">verbally </w:t>
      </w:r>
      <w:r w:rsidR="00B07059">
        <w:t>state which colour was randomly selected (</w:t>
      </w:r>
      <w:r w:rsidR="00663EB9">
        <w:t>A</w:t>
      </w:r>
      <w:r w:rsidR="00B07059">
        <w:t>ppendix</w:t>
      </w:r>
      <w:r w:rsidR="00762867">
        <w:t xml:space="preserve"> 6</w:t>
      </w:r>
      <w:r w:rsidR="00B07059">
        <w:t>). This proved a fantastic challenge for the MAT pupils who</w:t>
      </w:r>
      <w:r w:rsidR="00663EB9">
        <w:t xml:space="preserve"> enjoyed conducting the game and ensuring the rules were being followed</w:t>
      </w:r>
      <w:r w:rsidR="00B07059">
        <w:t>. Due to its popularity, the challenge was also attempted by several of the</w:t>
      </w:r>
      <w:r w:rsidR="009400B2">
        <w:t xml:space="preserve"> higher ability group</w:t>
      </w:r>
      <w:r w:rsidR="00663EB9">
        <w:t>s</w:t>
      </w:r>
      <w:r w:rsidR="009400B2">
        <w:t xml:space="preserve">, who were also successful with some support. The MAT progression was </w:t>
      </w:r>
      <w:r w:rsidR="00663EB9">
        <w:t xml:space="preserve">also </w:t>
      </w:r>
      <w:r w:rsidR="009400B2">
        <w:t>b</w:t>
      </w:r>
      <w:r w:rsidR="00B07059">
        <w:t xml:space="preserve">eneficial as pupils were </w:t>
      </w:r>
      <w:r w:rsidR="009336AE">
        <w:t xml:space="preserve">not only using their Welsh </w:t>
      </w:r>
      <w:r w:rsidR="00B07059">
        <w:t xml:space="preserve">reading </w:t>
      </w:r>
      <w:r w:rsidR="009336AE">
        <w:t xml:space="preserve">skills but were also required to use their Welsh </w:t>
      </w:r>
      <w:r w:rsidR="00B07059">
        <w:t xml:space="preserve">speaking </w:t>
      </w:r>
      <w:r w:rsidR="009336AE">
        <w:t>skills.</w:t>
      </w:r>
    </w:p>
    <w:p w14:paraId="4D69DAEF" w14:textId="5801AB31" w:rsidR="005C08EA" w:rsidRDefault="005C08EA" w:rsidP="00CE42E7">
      <w:r>
        <w:t xml:space="preserve">Upon further reflection of the bingo activity, I feel the activity worked well to raise the knowledge and understanding of all the pupils and was inclusive of all abilities. However, the </w:t>
      </w:r>
      <w:r w:rsidR="008674DA">
        <w:t xml:space="preserve">bingo activity </w:t>
      </w:r>
      <w:r>
        <w:t xml:space="preserve">may have benefited from being carried out by </w:t>
      </w:r>
      <w:r w:rsidR="008674DA">
        <w:t xml:space="preserve">not only myself but also </w:t>
      </w:r>
      <w:r>
        <w:t>an</w:t>
      </w:r>
      <w:r w:rsidR="008674DA">
        <w:t xml:space="preserve"> additional</w:t>
      </w:r>
      <w:r>
        <w:t xml:space="preserve"> member </w:t>
      </w:r>
      <w:r w:rsidR="008674DA">
        <w:t>of staff, t</w:t>
      </w:r>
      <w:r>
        <w:t xml:space="preserve">his </w:t>
      </w:r>
      <w:r w:rsidR="00243CAD">
        <w:t xml:space="preserve">would have </w:t>
      </w:r>
      <w:r w:rsidR="008674DA">
        <w:t>provided pupils with the opportunity to play multiple games of colour bingo at a quicker pace and thus access continuous provision for more time</w:t>
      </w:r>
      <w:r w:rsidR="00243CAD">
        <w:t xml:space="preserve">. </w:t>
      </w:r>
    </w:p>
    <w:p w14:paraId="4329AA35" w14:textId="31CAA5F9" w:rsidR="00E61E6C" w:rsidRDefault="00243CAD" w:rsidP="00CE42E7">
      <w:r>
        <w:t>An additional form of bingo would have also enabled more pupils to</w:t>
      </w:r>
      <w:r w:rsidR="008674DA">
        <w:t xml:space="preserve"> have the chance of winning</w:t>
      </w:r>
      <w:r>
        <w:t xml:space="preserve"> in the activity. This</w:t>
      </w:r>
      <w:r w:rsidR="008674DA">
        <w:t xml:space="preserve"> lack of opportunity</w:t>
      </w:r>
      <w:r>
        <w:t xml:space="preserve"> did pose I minor issue as one of the MAT pupils </w:t>
      </w:r>
      <w:r w:rsidR="008674DA">
        <w:t xml:space="preserve">became disengaged and upset </w:t>
      </w:r>
      <w:r>
        <w:t>during colour bingo, as she was aware of the colours</w:t>
      </w:r>
      <w:r w:rsidR="008674DA">
        <w:t xml:space="preserve"> that</w:t>
      </w:r>
      <w:r>
        <w:t xml:space="preserve"> she needed</w:t>
      </w:r>
      <w:r w:rsidR="008674DA">
        <w:t>,</w:t>
      </w:r>
      <w:r>
        <w:t xml:space="preserve"> but </w:t>
      </w:r>
      <w:r w:rsidR="008674DA">
        <w:t xml:space="preserve">she </w:t>
      </w:r>
      <w:r>
        <w:t xml:space="preserve">could not control the outcome of the game. As a direct result she refused to leave </w:t>
      </w:r>
      <w:r w:rsidR="008674DA">
        <w:t>until</w:t>
      </w:r>
      <w:r>
        <w:t xml:space="preserve"> she had won a game with her peers. </w:t>
      </w:r>
      <w:r w:rsidR="00745CBF">
        <w:t>This posed an issue at the time as other pupils were unable to participate as freely due to</w:t>
      </w:r>
      <w:r w:rsidR="008674DA">
        <w:t xml:space="preserve"> disruptive behaviour</w:t>
      </w:r>
      <w:r w:rsidR="00E61E6C">
        <w:t>. H</w:t>
      </w:r>
      <w:r w:rsidR="00745CBF">
        <w:t>owever</w:t>
      </w:r>
      <w:r w:rsidR="00E61E6C">
        <w:t>, if there were multiple games of colour bingo available th</w:t>
      </w:r>
      <w:r w:rsidR="009E0045">
        <w:t xml:space="preserve">is would provide a better opportunity for pupils to win. </w:t>
      </w:r>
    </w:p>
    <w:p w14:paraId="4A08CF18" w14:textId="3741C70B" w:rsidR="00243CAD" w:rsidRDefault="00096B46" w:rsidP="00CE42E7">
      <w:r>
        <w:t xml:space="preserve">However, </w:t>
      </w:r>
      <w:r w:rsidR="00904D8E">
        <w:t xml:space="preserve">as </w:t>
      </w:r>
      <w:r>
        <w:t xml:space="preserve">a second game of colour bingo </w:t>
      </w:r>
      <w:r w:rsidR="00904D8E">
        <w:t xml:space="preserve">was not possible </w:t>
      </w:r>
      <w:r>
        <w:t xml:space="preserve">due to </w:t>
      </w:r>
      <w:r w:rsidR="009E0045">
        <w:t>numbers of staff</w:t>
      </w:r>
      <w:r w:rsidR="00275F47">
        <w:t xml:space="preserve"> (</w:t>
      </w:r>
      <w:r w:rsidR="00220D25">
        <w:t xml:space="preserve">however other staff members were busy as shown in </w:t>
      </w:r>
      <w:r w:rsidR="00275F47">
        <w:t>Appendix 9)</w:t>
      </w:r>
      <w:r>
        <w:t>, I</w:t>
      </w:r>
      <w:r w:rsidR="00E61E6C">
        <w:t xml:space="preserve"> </w:t>
      </w:r>
      <w:r w:rsidR="009E0045">
        <w:t>instead</w:t>
      </w:r>
      <w:r w:rsidR="00904D8E">
        <w:t xml:space="preserve"> chose</w:t>
      </w:r>
      <w:r w:rsidR="009E0045">
        <w:t xml:space="preserve"> </w:t>
      </w:r>
      <w:r w:rsidR="00904D8E">
        <w:t xml:space="preserve">to </w:t>
      </w:r>
      <w:r w:rsidR="009E0045">
        <w:t xml:space="preserve">re arranged the </w:t>
      </w:r>
      <w:r>
        <w:t>game so that the MAT child would support a lower ability pupil. This worked very well as the MAT child enjoyed the add</w:t>
      </w:r>
      <w:r w:rsidR="009E0045">
        <w:t>itional</w:t>
      </w:r>
      <w:r>
        <w:t xml:space="preserve"> responsibility and was able to use her Welsh skills to support </w:t>
      </w:r>
      <w:r w:rsidR="00904D8E">
        <w:t xml:space="preserve">her peers </w:t>
      </w:r>
      <w:r>
        <w:t>understanding of Welsh.</w:t>
      </w:r>
    </w:p>
    <w:p w14:paraId="7011CC37" w14:textId="77777777" w:rsidR="00AD340D" w:rsidRDefault="00AD340D" w:rsidP="00CE42E7">
      <w:r>
        <w:t>While reflecting upon the differentiation used to meet the pupils’ abilities, it is also apparent that that the continuous provisions were also differentiated to meet the different learning styles of the class. For example, the continuous provision of the pencil shop role play, provided auditory learners with the opportunity to “p</w:t>
      </w:r>
      <w:r w:rsidRPr="000619A9">
        <w:t>articipate in discussions and debates”</w:t>
      </w:r>
      <w:r>
        <w:t xml:space="preserve"> (</w:t>
      </w:r>
      <w:r w:rsidRPr="000619A9">
        <w:t>Chibana</w:t>
      </w:r>
      <w:r>
        <w:t>, 2018) while buying and selling different coloured pencils. This is believed to be a great strategy to aid auditory learners to “enhance retention” (</w:t>
      </w:r>
      <w:r w:rsidRPr="000619A9">
        <w:t>Chibana</w:t>
      </w:r>
      <w:r>
        <w:t>, 2018) of their own learning.</w:t>
      </w:r>
    </w:p>
    <w:p w14:paraId="6DAF1050" w14:textId="1A3C695B" w:rsidR="00AD340D" w:rsidRDefault="00AD340D" w:rsidP="00CE42E7">
      <w:r>
        <w:t>Contradicting this, it is stated that Verbal learners’ strengths lay in “</w:t>
      </w:r>
      <w:r>
        <w:rPr>
          <w:shd w:val="clear" w:color="auto" w:fill="FFFFFF"/>
        </w:rPr>
        <w:t>processing information through the use of language” (Chibana, 2018) and that they learn best when “</w:t>
      </w:r>
      <w:r w:rsidRPr="00374DEF">
        <w:t>reading, writing, listening and speaking</w:t>
      </w:r>
      <w:r>
        <w:t xml:space="preserve">” (Chibana, 2018). Upon reflection it is clear to see that this was provided within the main activity of colour bingo as participating pupils had to listen to the teacher/ lead who was verbally sharing the Welsh colours. The chameleon colouring pages also catered to the needs of verbal learners as they had to rely on their reading skills to decipher the Welsh colour (Appendix </w:t>
      </w:r>
      <w:r w:rsidR="00762867">
        <w:t>1</w:t>
      </w:r>
      <w:r w:rsidR="0060132E">
        <w:t>A</w:t>
      </w:r>
      <w:r>
        <w:t xml:space="preserve">) and colour in the chameleon accordingly. This </w:t>
      </w:r>
      <w:r>
        <w:lastRenderedPageBreak/>
        <w:t>activity was also differentiated to cater to the needs of intrapersonal learners as pupils were able to complete the activity as they wished. For example</w:t>
      </w:r>
      <w:r w:rsidR="0060132E">
        <w:t>,</w:t>
      </w:r>
      <w:r>
        <w:t xml:space="preserve"> the blank images (Appendix </w:t>
      </w:r>
      <w:r w:rsidR="00762867">
        <w:t>1</w:t>
      </w:r>
      <w:r w:rsidR="003F4CEF">
        <w:t>A and 1C</w:t>
      </w:r>
      <w:r>
        <w:t xml:space="preserve">) were placed in different areas (painting easels, creative corner and reading corner). Pupils were then able to complete the sheets while working with others or independently away from their peers. This coincides with the belief of Chibana (2018) who states that intrapersonal learners are </w:t>
      </w:r>
      <w:r>
        <w:rPr>
          <w:shd w:val="clear" w:color="auto" w:fill="FFFFFF"/>
        </w:rPr>
        <w:t>solitary learners that benefit from and like “to use self-study and work alone</w:t>
      </w:r>
      <w:r>
        <w:t>”.</w:t>
      </w:r>
    </w:p>
    <w:p w14:paraId="5B7BF44B" w14:textId="32581855" w:rsidR="006604EF" w:rsidRDefault="002A19C2" w:rsidP="00CE42E7">
      <w:r>
        <w:t xml:space="preserve">Upon reflection of the </w:t>
      </w:r>
      <w:r w:rsidR="00CE42E7">
        <w:t>session, I</w:t>
      </w:r>
      <w:r>
        <w:t xml:space="preserve"> felt that </w:t>
      </w:r>
      <w:r w:rsidR="00904D8E">
        <w:t xml:space="preserve">it </w:t>
      </w:r>
      <w:r w:rsidR="00D33392">
        <w:t>engaged pupils of different abilities</w:t>
      </w:r>
      <w:r w:rsidR="00904D8E">
        <w:t xml:space="preserve"> and enabled pupils to make progress through a variety of strategies</w:t>
      </w:r>
      <w:r w:rsidR="00D33392">
        <w:t xml:space="preserve">. </w:t>
      </w:r>
      <w:r w:rsidR="001D41DE">
        <w:t>I believe the differentiation</w:t>
      </w:r>
      <w:r w:rsidR="00904D8E">
        <w:t xml:space="preserve"> </w:t>
      </w:r>
      <w:r w:rsidR="001D41DE">
        <w:t xml:space="preserve">of the activities provided </w:t>
      </w:r>
      <w:r w:rsidR="00D33392">
        <w:rPr>
          <w:shd w:val="clear" w:color="auto" w:fill="FFFFFF"/>
        </w:rPr>
        <w:t xml:space="preserve">“pupils </w:t>
      </w:r>
      <w:r w:rsidR="00904D8E">
        <w:rPr>
          <w:shd w:val="clear" w:color="auto" w:fill="FFFFFF"/>
        </w:rPr>
        <w:t xml:space="preserve">with </w:t>
      </w:r>
      <w:r w:rsidR="00D33392">
        <w:rPr>
          <w:shd w:val="clear" w:color="auto" w:fill="FFFFFF"/>
        </w:rPr>
        <w:t>the best chance at learning, regardless of their abilities, strengths and weaknesses” (</w:t>
      </w:r>
      <w:hyperlink r:id="rId8" w:tooltip="Go to ResourcEd." w:history="1">
        <w:r w:rsidR="00D33392" w:rsidRPr="00D33392">
          <w:t>ResourcEd</w:t>
        </w:r>
      </w:hyperlink>
      <w:r w:rsidR="00D33392">
        <w:t xml:space="preserve">, </w:t>
      </w:r>
      <w:r w:rsidR="00D33392" w:rsidRPr="00CE42E7">
        <w:t>2017)</w:t>
      </w:r>
      <w:r w:rsidR="001D41DE" w:rsidRPr="00CE42E7">
        <w:t xml:space="preserve">. </w:t>
      </w:r>
      <w:r w:rsidR="008A67DD" w:rsidRPr="00CE42E7">
        <w:t xml:space="preserve">By using smaller groups in the colour bingo activity (Appendix </w:t>
      </w:r>
      <w:r w:rsidR="00762867" w:rsidRPr="00CE42E7">
        <w:t>7</w:t>
      </w:r>
      <w:r w:rsidR="008A67DD" w:rsidRPr="00CE42E7">
        <w:t>) I was better able to support pupils if needed</w:t>
      </w:r>
      <w:r w:rsidR="008A67DD">
        <w:t>. This also enabled the rest of the class to enquire into the continuous provisions.</w:t>
      </w:r>
    </w:p>
    <w:p w14:paraId="77FA4FF5" w14:textId="791B0FDC" w:rsidR="00D33392" w:rsidRDefault="006E65ED" w:rsidP="00CE42E7">
      <w:r>
        <w:t>The competitive nature of the bingo activity also worked well as this ensured pupils remained motivated during the activity and focused on an end result. T</w:t>
      </w:r>
      <w:r w:rsidR="008A67DD">
        <w:t>he pupils</w:t>
      </w:r>
      <w:r>
        <w:t xml:space="preserve"> also</w:t>
      </w:r>
      <w:r w:rsidR="008A67DD">
        <w:t xml:space="preserve"> responded very well to </w:t>
      </w:r>
      <w:r w:rsidR="006604EF">
        <w:t>being</w:t>
      </w:r>
      <w:r w:rsidR="008A67DD">
        <w:t xml:space="preserve"> continuou</w:t>
      </w:r>
      <w:r w:rsidR="006604EF">
        <w:t>sly</w:t>
      </w:r>
      <w:r w:rsidR="00290C61">
        <w:t xml:space="preserve"> questioned in Welsh</w:t>
      </w:r>
      <w:r>
        <w:t>, a</w:t>
      </w:r>
      <w:r w:rsidR="006604EF">
        <w:t>s</w:t>
      </w:r>
      <w:r w:rsidR="00290C61">
        <w:t xml:space="preserve"> </w:t>
      </w:r>
      <w:r w:rsidR="00C33F50">
        <w:t>all</w:t>
      </w:r>
      <w:r w:rsidR="00290C61">
        <w:t xml:space="preserve"> the MAT pupils and the majority of the higher ability </w:t>
      </w:r>
      <w:r w:rsidR="00616790">
        <w:t>pupils were</w:t>
      </w:r>
      <w:r w:rsidR="00290C61">
        <w:t xml:space="preserve"> able to</w:t>
      </w:r>
      <w:r w:rsidR="00616790">
        <w:t xml:space="preserve"> </w:t>
      </w:r>
      <w:r w:rsidR="006604EF">
        <w:t>give a response</w:t>
      </w:r>
      <w:r w:rsidR="00616790">
        <w:t xml:space="preserve"> in Welsh</w:t>
      </w:r>
      <w:r w:rsidR="006604EF">
        <w:t>,</w:t>
      </w:r>
      <w:r w:rsidR="00616790">
        <w:t xml:space="preserve"> using full sentences. Similarly, due the specific questions </w:t>
      </w:r>
      <w:r>
        <w:t>used;</w:t>
      </w:r>
      <w:r w:rsidR="00616790">
        <w:t xml:space="preserve"> the lower ability pupils were also able to engage as they were able to reply with simple </w:t>
      </w:r>
      <w:r w:rsidR="00BE5909">
        <w:t>one-word</w:t>
      </w:r>
      <w:r w:rsidR="00616790">
        <w:t xml:space="preserve"> answers in Welsh.</w:t>
      </w:r>
      <w:r w:rsidR="00BE5909">
        <w:t xml:space="preserve"> The class also responded very well to the use of Welsh </w:t>
      </w:r>
      <w:r w:rsidR="00AE7D33">
        <w:t>praises such as “da iawn”</w:t>
      </w:r>
      <w:r>
        <w:t>,</w:t>
      </w:r>
      <w:r w:rsidR="00AE7D33">
        <w:t xml:space="preserve"> in particular the whole class liked the term “</w:t>
      </w:r>
      <w:r>
        <w:t>b</w:t>
      </w:r>
      <w:r w:rsidR="00AE7D33">
        <w:t xml:space="preserve">endigedig” when said with emphasis. This later led to the pupils praising each other in Welsh as they had </w:t>
      </w:r>
      <w:r w:rsidR="006604EF">
        <w:t>retained this</w:t>
      </w:r>
      <w:r>
        <w:t xml:space="preserve"> language</w:t>
      </w:r>
      <w:r w:rsidR="00AE7D33">
        <w:t xml:space="preserve">. As </w:t>
      </w:r>
      <w:r w:rsidR="006604EF">
        <w:t>a direct result,</w:t>
      </w:r>
      <w:r w:rsidR="00AE7D33">
        <w:t xml:space="preserve"> I </w:t>
      </w:r>
      <w:r>
        <w:t xml:space="preserve">would </w:t>
      </w:r>
      <w:r w:rsidR="00AE7D33">
        <w:t>continue to use these techniques in my day to day practice to promote the use of Welsh across the curriculum.</w:t>
      </w:r>
    </w:p>
    <w:p w14:paraId="06EEA1FD" w14:textId="78AA4F8B" w:rsidR="00CC32AE" w:rsidRDefault="00CC32AE" w:rsidP="00CE42E7"/>
    <w:p w14:paraId="38BA7019" w14:textId="636B386F" w:rsidR="00CE42E7" w:rsidRDefault="00CE42E7" w:rsidP="00CE42E7"/>
    <w:p w14:paraId="2360F3DC" w14:textId="59780A39" w:rsidR="00CE42E7" w:rsidRDefault="00CE42E7" w:rsidP="00CE42E7"/>
    <w:p w14:paraId="6D2D1B99" w14:textId="7688B630" w:rsidR="00CE42E7" w:rsidRDefault="00CE42E7" w:rsidP="00CE42E7"/>
    <w:p w14:paraId="75C24825" w14:textId="3956A542" w:rsidR="00CE42E7" w:rsidRDefault="00CE42E7" w:rsidP="00CE42E7"/>
    <w:p w14:paraId="4C0EAB85" w14:textId="69D6DF49" w:rsidR="00CE42E7" w:rsidRDefault="00CE42E7" w:rsidP="00CE42E7"/>
    <w:p w14:paraId="7340E8C8" w14:textId="1C2F24C3" w:rsidR="00CE42E7" w:rsidRDefault="00CE42E7" w:rsidP="00CE42E7"/>
    <w:p w14:paraId="57A21A17" w14:textId="00CFC89D" w:rsidR="00CE42E7" w:rsidRDefault="00CE42E7" w:rsidP="00CE42E7"/>
    <w:p w14:paraId="3E4FE3DC" w14:textId="19E54AF0" w:rsidR="00CE42E7" w:rsidRDefault="00CE42E7" w:rsidP="00CE42E7"/>
    <w:p w14:paraId="0C789A3B" w14:textId="77777777" w:rsidR="00CE42E7" w:rsidRDefault="00CE42E7" w:rsidP="00CE42E7"/>
    <w:p w14:paraId="687140D1" w14:textId="7F7F7F9E" w:rsidR="00B851B3" w:rsidRDefault="00B851B3" w:rsidP="00CE42E7"/>
    <w:p w14:paraId="594FD146" w14:textId="661C5474" w:rsidR="00CE42E7" w:rsidRDefault="00CE42E7" w:rsidP="00CE42E7"/>
    <w:p w14:paraId="67E0C0CD" w14:textId="3451706F" w:rsidR="00CE42E7" w:rsidRDefault="00CE42E7" w:rsidP="00CE42E7"/>
    <w:p w14:paraId="29D848AD" w14:textId="77777777" w:rsidR="00CE42E7" w:rsidRPr="00D34F59" w:rsidRDefault="00CE42E7" w:rsidP="00CE42E7"/>
    <w:p w14:paraId="13A02922" w14:textId="7612F850" w:rsidR="00CE42E7" w:rsidRPr="008660D1" w:rsidRDefault="002C65A2" w:rsidP="008660D1">
      <w:pPr>
        <w:pStyle w:val="Heading1"/>
        <w:rPr>
          <w:rFonts w:ascii="Times New Roman" w:hAnsi="Times New Roman" w:cs="Times New Roman"/>
        </w:rPr>
      </w:pPr>
      <w:r w:rsidRPr="00CE42E7">
        <w:rPr>
          <w:rFonts w:ascii="Times New Roman" w:hAnsi="Times New Roman" w:cs="Times New Roman"/>
        </w:rPr>
        <w:lastRenderedPageBreak/>
        <w:t>Reference</w:t>
      </w:r>
      <w:r w:rsidR="00745E50" w:rsidRPr="00CE42E7">
        <w:rPr>
          <w:rFonts w:ascii="Times New Roman" w:hAnsi="Times New Roman" w:cs="Times New Roman"/>
        </w:rPr>
        <w:t xml:space="preserve"> list</w:t>
      </w:r>
      <w:bookmarkStart w:id="0" w:name="_GoBack"/>
      <w:bookmarkEnd w:id="0"/>
    </w:p>
    <w:p w14:paraId="45EA3B49" w14:textId="77777777" w:rsidR="00CE42E7" w:rsidRDefault="00CE42E7" w:rsidP="00CE42E7">
      <w:r>
        <w:t>Cherry, K. (2019). </w:t>
      </w:r>
      <w:r>
        <w:rPr>
          <w:i/>
          <w:iCs/>
        </w:rPr>
        <w:t xml:space="preserve">What Is the Zone of Proximal Development?. </w:t>
      </w:r>
      <w:r>
        <w:t>Available: https://www.verywellmind.com/what-is-the-zone-of-proximal-development-2796034. Last accessed 26th May 2019.</w:t>
      </w:r>
    </w:p>
    <w:p w14:paraId="45F13E14" w14:textId="77777777" w:rsidR="00CE42E7" w:rsidRDefault="00CE42E7" w:rsidP="00CE42E7">
      <w:r>
        <w:t>Chibana, N. (2018). </w:t>
      </w:r>
      <w:r>
        <w:rPr>
          <w:i/>
          <w:iCs/>
        </w:rPr>
        <w:t>The 8 Learning Styles: Which One Works for You?.</w:t>
      </w:r>
      <w:r>
        <w:t>Available: https://visme.co/blog/8-learning-styles/. Last accessed 30th May 2019.</w:t>
      </w:r>
    </w:p>
    <w:p w14:paraId="52E767F2" w14:textId="5382F4A2" w:rsidR="00CE42E7" w:rsidRDefault="00CE42E7" w:rsidP="00CE42E7">
      <w:r>
        <w:t>Donaldson, G (2015). </w:t>
      </w:r>
      <w:r>
        <w:rPr>
          <w:i/>
          <w:iCs/>
        </w:rPr>
        <w:t>Successful Futures</w:t>
      </w:r>
      <w:r>
        <w:t>. Cardiff: Crown. pp38.</w:t>
      </w:r>
    </w:p>
    <w:p w14:paraId="167BDE9D" w14:textId="183A2328" w:rsidR="00CE42E7" w:rsidRDefault="00CE42E7" w:rsidP="00CE42E7">
      <w:r>
        <w:t>Donaldson, G (2015). </w:t>
      </w:r>
      <w:r>
        <w:rPr>
          <w:i/>
          <w:iCs/>
        </w:rPr>
        <w:t>Successful Futures</w:t>
      </w:r>
      <w:r>
        <w:t>. Cardiff: Crown. pp</w:t>
      </w:r>
      <w:r>
        <w:t>4</w:t>
      </w:r>
      <w:r>
        <w:t>8.</w:t>
      </w:r>
    </w:p>
    <w:p w14:paraId="7726619E" w14:textId="66754C8C" w:rsidR="00CE42E7" w:rsidRDefault="00CE42E7" w:rsidP="00CE42E7">
      <w:r>
        <w:t>Donaldson, G (2015). </w:t>
      </w:r>
      <w:r>
        <w:rPr>
          <w:i/>
          <w:iCs/>
        </w:rPr>
        <w:t>Successful Futures</w:t>
      </w:r>
      <w:r>
        <w:t>. Cardiff: Crown. pp</w:t>
      </w:r>
      <w:r>
        <w:t>93</w:t>
      </w:r>
      <w:r>
        <w:t>.</w:t>
      </w:r>
    </w:p>
    <w:p w14:paraId="128B9139" w14:textId="5C139ACC" w:rsidR="00CE42E7" w:rsidRDefault="00CE42E7" w:rsidP="00CE42E7">
      <w:r>
        <w:t>Donaldson, G. (2015). </w:t>
      </w:r>
      <w:r>
        <w:rPr>
          <w:i/>
          <w:iCs/>
        </w:rPr>
        <w:t>Successful Futures.</w:t>
      </w:r>
      <w:r>
        <w:t> Available: https://gov.wales/sites/default/files/publications/2018-03/succesful-futures-a-summary-of-professor-graham-donaldsons-report.pdf. Last accessed 29th May 2019.</w:t>
      </w:r>
    </w:p>
    <w:p w14:paraId="0F4EF72D" w14:textId="77777777" w:rsidR="00CE42E7" w:rsidRDefault="00CE42E7" w:rsidP="00CE42E7">
      <w:r w:rsidRPr="00D34F59">
        <w:t>Estyn. (2017). </w:t>
      </w:r>
      <w:r w:rsidRPr="00D34F59">
        <w:rPr>
          <w:i/>
          <w:iCs/>
        </w:rPr>
        <w:t>A report on Cadoxton Community Primary.</w:t>
      </w:r>
      <w:r w:rsidRPr="00D34F59">
        <w:t> Available: https://www.estyn.gov.wales/sites/default/files/documents/Cadoxton%20Community%20Primary.pdf. Last accessed 26th May 2019.</w:t>
      </w:r>
    </w:p>
    <w:p w14:paraId="636D270D" w14:textId="77777777" w:rsidR="00CE42E7" w:rsidRDefault="00CE42E7" w:rsidP="00CE42E7">
      <w:r>
        <w:t>Evans, L. (2018). </w:t>
      </w:r>
      <w:r>
        <w:rPr>
          <w:i/>
          <w:iCs/>
        </w:rPr>
        <w:t>This is how competition affects your brain, motivation, and productivity.</w:t>
      </w:r>
      <w:r>
        <w:t> Available: https://www.fastcompany.com/90240826/this-is-how-competition-affects-your-brain-motivation-and-productivity. Last accessed 29th May 2019.</w:t>
      </w:r>
    </w:p>
    <w:p w14:paraId="6D801648" w14:textId="77777777" w:rsidR="00CE42E7" w:rsidRDefault="00CE42E7" w:rsidP="00CE42E7">
      <w:r>
        <w:t>Gray, C (2015). </w:t>
      </w:r>
      <w:r>
        <w:rPr>
          <w:i/>
          <w:iCs/>
        </w:rPr>
        <w:t>Learning theories in childhood</w:t>
      </w:r>
      <w:r>
        <w:t>. 2nd ed. London: Sage. pp98.</w:t>
      </w:r>
    </w:p>
    <w:p w14:paraId="65E3ABF5" w14:textId="77777777" w:rsidR="00CE42E7" w:rsidRPr="00D34F59" w:rsidRDefault="00CE42E7" w:rsidP="00CE42E7">
      <w:r>
        <w:t>Gray, C (2015). </w:t>
      </w:r>
      <w:r>
        <w:rPr>
          <w:i/>
          <w:iCs/>
        </w:rPr>
        <w:t>Learning theories in childhood</w:t>
      </w:r>
      <w:r>
        <w:t>. 2nd ed. London: Sage. pp144.</w:t>
      </w:r>
    </w:p>
    <w:p w14:paraId="6A48D41B" w14:textId="77777777" w:rsidR="00CE42E7" w:rsidRDefault="00CE42E7" w:rsidP="00CE42E7">
      <w:r>
        <w:t>ResourcEd. (2017). </w:t>
      </w:r>
      <w:r>
        <w:rPr>
          <w:i/>
          <w:iCs/>
        </w:rPr>
        <w:t>Differentiation in the classroom — engaging different learning profiles.</w:t>
      </w:r>
      <w:r>
        <w:t> Available: https://resourced.prometheanworld.com/differentiation-classroom-engaging-different-learners/. Last accessed 30th May 2019.</w:t>
      </w:r>
    </w:p>
    <w:p w14:paraId="06FE048D" w14:textId="77777777" w:rsidR="00CE42E7" w:rsidRDefault="00CE42E7" w:rsidP="00CE42E7">
      <w:r>
        <w:t>Silver, F. (2018). </w:t>
      </w:r>
      <w:r>
        <w:rPr>
          <w:i/>
          <w:iCs/>
        </w:rPr>
        <w:t>What Are the Benefits of Communication Skills to Teachers?.</w:t>
      </w:r>
      <w:r>
        <w:t> Available: https://work.chron.com/benefits-communication-skills-teachers-4493.html. Last accessed 26th May 2019.</w:t>
      </w:r>
    </w:p>
    <w:p w14:paraId="5A01488C" w14:textId="77777777" w:rsidR="00CE42E7" w:rsidRDefault="00CE42E7" w:rsidP="00CE42E7">
      <w:r>
        <w:t>Willis, J. (2007). </w:t>
      </w:r>
      <w:r>
        <w:rPr>
          <w:i/>
          <w:iCs/>
        </w:rPr>
        <w:t>The Neuroscience of Joyful Education.</w:t>
      </w:r>
      <w:r>
        <w:t> Available: https://www.psychologytoday.com/files/attachments/4141/the-neuroscience-joyful-education-judy-willis-md.pdf. Last accessed 29th May 2019.</w:t>
      </w:r>
    </w:p>
    <w:p w14:paraId="40EE630B" w14:textId="09A9B12A" w:rsidR="006A498F" w:rsidRDefault="006A498F" w:rsidP="00CE42E7"/>
    <w:p w14:paraId="559086BE" w14:textId="09071E4D" w:rsidR="00CE42E7" w:rsidRDefault="00CE42E7" w:rsidP="00CE42E7"/>
    <w:p w14:paraId="71221C8D" w14:textId="44AE5059" w:rsidR="00CE42E7" w:rsidRDefault="00CE42E7" w:rsidP="00CE42E7"/>
    <w:p w14:paraId="6E4D3B60" w14:textId="77777777" w:rsidR="00CE42E7" w:rsidRDefault="00CE42E7" w:rsidP="00CE42E7"/>
    <w:p w14:paraId="7961C8D3" w14:textId="77777777" w:rsidR="00CE42E7" w:rsidRDefault="00CE42E7" w:rsidP="00CE42E7"/>
    <w:p w14:paraId="4EACE3AB" w14:textId="77777777" w:rsidR="00CE42E7" w:rsidRDefault="00CE42E7" w:rsidP="00CE42E7"/>
    <w:p w14:paraId="6B3D9C0E" w14:textId="37623C37" w:rsidR="006A498F" w:rsidRPr="00CE42E7" w:rsidRDefault="0077627D" w:rsidP="00CE42E7">
      <w:pPr>
        <w:pStyle w:val="Heading1"/>
        <w:rPr>
          <w:rFonts w:ascii="Times New Roman" w:hAnsi="Times New Roman" w:cs="Times New Roman"/>
        </w:rPr>
      </w:pPr>
      <w:r w:rsidRPr="00CE42E7">
        <w:rPr>
          <w:rFonts w:ascii="Times New Roman" w:hAnsi="Times New Roman" w:cs="Times New Roman"/>
        </w:rPr>
        <w:lastRenderedPageBreak/>
        <w:t>Appendix list</w:t>
      </w:r>
    </w:p>
    <w:p w14:paraId="4F807768" w14:textId="0E71A11C" w:rsidR="0077627D" w:rsidRDefault="0077627D" w:rsidP="00CE42E7"/>
    <w:p w14:paraId="39AE3C34" w14:textId="5C9AEE49" w:rsidR="0077627D" w:rsidRDefault="0077627D" w:rsidP="00CE42E7">
      <w:r>
        <w:t>Appendix 1A</w:t>
      </w:r>
      <w:r w:rsidR="00ED0F36">
        <w:br/>
      </w:r>
      <w:r>
        <w:rPr>
          <w:noProof/>
        </w:rPr>
        <w:drawing>
          <wp:inline distT="0" distB="0" distL="0" distR="0" wp14:anchorId="496026D5" wp14:editId="3CB3D503">
            <wp:extent cx="1319917" cy="18561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42252" cy="1887525"/>
                    </a:xfrm>
                    <a:prstGeom prst="rect">
                      <a:avLst/>
                    </a:prstGeom>
                    <a:noFill/>
                    <a:ln>
                      <a:noFill/>
                    </a:ln>
                  </pic:spPr>
                </pic:pic>
              </a:graphicData>
            </a:graphic>
          </wp:inline>
        </w:drawing>
      </w:r>
      <w:r>
        <w:t xml:space="preserve"> </w:t>
      </w:r>
      <w:r>
        <w:rPr>
          <w:noProof/>
        </w:rPr>
        <w:drawing>
          <wp:inline distT="0" distB="0" distL="0" distR="0" wp14:anchorId="1C160A11" wp14:editId="387C0A8F">
            <wp:extent cx="1343770" cy="1854266"/>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9228" cy="1889396"/>
                    </a:xfrm>
                    <a:prstGeom prst="rect">
                      <a:avLst/>
                    </a:prstGeom>
                    <a:noFill/>
                    <a:ln>
                      <a:noFill/>
                    </a:ln>
                  </pic:spPr>
                </pic:pic>
              </a:graphicData>
            </a:graphic>
          </wp:inline>
        </w:drawing>
      </w:r>
      <w:r w:rsidR="00ED0F36">
        <w:rPr>
          <w:noProof/>
        </w:rPr>
        <w:drawing>
          <wp:inline distT="0" distB="0" distL="0" distR="0" wp14:anchorId="33AF26E8" wp14:editId="41CF9789">
            <wp:extent cx="1251914" cy="1875983"/>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4907" cy="1940408"/>
                    </a:xfrm>
                    <a:prstGeom prst="rect">
                      <a:avLst/>
                    </a:prstGeom>
                    <a:noFill/>
                    <a:ln>
                      <a:noFill/>
                    </a:ln>
                  </pic:spPr>
                </pic:pic>
              </a:graphicData>
            </a:graphic>
          </wp:inline>
        </w:drawing>
      </w:r>
      <w:r w:rsidR="00ED0F36">
        <w:t xml:space="preserve"> </w:t>
      </w:r>
      <w:r w:rsidR="00ED0F36">
        <w:rPr>
          <w:noProof/>
        </w:rPr>
        <w:drawing>
          <wp:inline distT="0" distB="0" distL="0" distR="0" wp14:anchorId="03037791" wp14:editId="7A9BFA84">
            <wp:extent cx="1385799" cy="1851932"/>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96811" cy="1866648"/>
                    </a:xfrm>
                    <a:prstGeom prst="rect">
                      <a:avLst/>
                    </a:prstGeom>
                    <a:noFill/>
                    <a:ln>
                      <a:noFill/>
                    </a:ln>
                  </pic:spPr>
                </pic:pic>
              </a:graphicData>
            </a:graphic>
          </wp:inline>
        </w:drawing>
      </w:r>
    </w:p>
    <w:p w14:paraId="2A898C1A" w14:textId="4C0E4720" w:rsidR="009E2B4F" w:rsidRDefault="009E2B4F" w:rsidP="00CE42E7">
      <w:r>
        <w:t>Appendix 1B</w:t>
      </w:r>
      <w:r>
        <w:br/>
      </w:r>
      <w:r>
        <w:rPr>
          <w:noProof/>
        </w:rPr>
        <w:drawing>
          <wp:inline distT="0" distB="0" distL="0" distR="0" wp14:anchorId="36656122" wp14:editId="1FFD6DEA">
            <wp:extent cx="2490502" cy="1867738"/>
            <wp:effectExtent l="6667"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501671" cy="1876114"/>
                    </a:xfrm>
                    <a:prstGeom prst="rect">
                      <a:avLst/>
                    </a:prstGeom>
                    <a:noFill/>
                    <a:ln>
                      <a:noFill/>
                    </a:ln>
                  </pic:spPr>
                </pic:pic>
              </a:graphicData>
            </a:graphic>
          </wp:inline>
        </w:drawing>
      </w:r>
      <w:r>
        <w:t xml:space="preserve">  </w:t>
      </w:r>
      <w:r>
        <w:rPr>
          <w:noProof/>
        </w:rPr>
        <w:drawing>
          <wp:inline distT="0" distB="0" distL="0" distR="0" wp14:anchorId="507B586C" wp14:editId="6710661E">
            <wp:extent cx="2488807" cy="1866467"/>
            <wp:effectExtent l="635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497903" cy="1873289"/>
                    </a:xfrm>
                    <a:prstGeom prst="rect">
                      <a:avLst/>
                    </a:prstGeom>
                    <a:noFill/>
                    <a:ln>
                      <a:noFill/>
                    </a:ln>
                  </pic:spPr>
                </pic:pic>
              </a:graphicData>
            </a:graphic>
          </wp:inline>
        </w:drawing>
      </w:r>
    </w:p>
    <w:p w14:paraId="0FF096D6" w14:textId="40DBEA65" w:rsidR="00ED0F36" w:rsidRDefault="00ED0F36" w:rsidP="00CE42E7">
      <w:r>
        <w:t>Appendix 1</w:t>
      </w:r>
      <w:r w:rsidR="009E2B4F">
        <w:t>C</w:t>
      </w:r>
      <w:r>
        <w:br/>
      </w:r>
      <w:r>
        <w:rPr>
          <w:noProof/>
        </w:rPr>
        <w:drawing>
          <wp:inline distT="0" distB="0" distL="0" distR="0" wp14:anchorId="6395D601" wp14:editId="5C1D80AC">
            <wp:extent cx="1306445" cy="1653871"/>
            <wp:effectExtent l="0" t="0" r="825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12651" cy="1661728"/>
                    </a:xfrm>
                    <a:prstGeom prst="rect">
                      <a:avLst/>
                    </a:prstGeom>
                    <a:noFill/>
                    <a:ln>
                      <a:noFill/>
                    </a:ln>
                  </pic:spPr>
                </pic:pic>
              </a:graphicData>
            </a:graphic>
          </wp:inline>
        </w:drawing>
      </w:r>
      <w:r>
        <w:rPr>
          <w:noProof/>
        </w:rPr>
        <w:drawing>
          <wp:inline distT="0" distB="0" distL="0" distR="0" wp14:anchorId="4FF9C9A4" wp14:editId="6DC324C3">
            <wp:extent cx="1254760" cy="1685677"/>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63525" cy="1697452"/>
                    </a:xfrm>
                    <a:prstGeom prst="rect">
                      <a:avLst/>
                    </a:prstGeom>
                    <a:noFill/>
                    <a:ln>
                      <a:noFill/>
                    </a:ln>
                  </pic:spPr>
                </pic:pic>
              </a:graphicData>
            </a:graphic>
          </wp:inline>
        </w:drawing>
      </w:r>
      <w:r>
        <w:rPr>
          <w:noProof/>
        </w:rPr>
        <w:drawing>
          <wp:inline distT="0" distB="0" distL="0" distR="0" wp14:anchorId="2639F13E" wp14:editId="3AE74CCC">
            <wp:extent cx="1245477" cy="168123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60182" cy="1701087"/>
                    </a:xfrm>
                    <a:prstGeom prst="rect">
                      <a:avLst/>
                    </a:prstGeom>
                    <a:noFill/>
                    <a:ln>
                      <a:noFill/>
                    </a:ln>
                  </pic:spPr>
                </pic:pic>
              </a:graphicData>
            </a:graphic>
          </wp:inline>
        </w:drawing>
      </w:r>
      <w:r>
        <w:rPr>
          <w:noProof/>
        </w:rPr>
        <w:drawing>
          <wp:inline distT="0" distB="0" distL="0" distR="0" wp14:anchorId="4AA28285" wp14:editId="2BB7FD22">
            <wp:extent cx="1133292" cy="1677726"/>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142378" cy="1691176"/>
                    </a:xfrm>
                    <a:prstGeom prst="rect">
                      <a:avLst/>
                    </a:prstGeom>
                    <a:noFill/>
                    <a:ln>
                      <a:noFill/>
                    </a:ln>
                  </pic:spPr>
                </pic:pic>
              </a:graphicData>
            </a:graphic>
          </wp:inline>
        </w:drawing>
      </w:r>
    </w:p>
    <w:p w14:paraId="36811DC8" w14:textId="029CBDCC" w:rsidR="009E63D1" w:rsidRDefault="009E63D1" w:rsidP="00CE42E7">
      <w:r>
        <w:lastRenderedPageBreak/>
        <w:t xml:space="preserve">Appendix </w:t>
      </w:r>
      <w:r w:rsidR="009E2B4F">
        <w:t>1D</w:t>
      </w:r>
      <w:r w:rsidR="009E2B4F">
        <w:br/>
      </w:r>
      <w:r w:rsidR="009E2B4F">
        <w:rPr>
          <w:noProof/>
        </w:rPr>
        <w:drawing>
          <wp:inline distT="0" distB="0" distL="0" distR="0" wp14:anchorId="3AD4775A" wp14:editId="3AD9CA9D">
            <wp:extent cx="2552369" cy="1914135"/>
            <wp:effectExtent l="0" t="4762"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557683" cy="1918121"/>
                    </a:xfrm>
                    <a:prstGeom prst="rect">
                      <a:avLst/>
                    </a:prstGeom>
                    <a:noFill/>
                    <a:ln>
                      <a:noFill/>
                    </a:ln>
                  </pic:spPr>
                </pic:pic>
              </a:graphicData>
            </a:graphic>
          </wp:inline>
        </w:drawing>
      </w:r>
      <w:r w:rsidR="009E2B4F">
        <w:t xml:space="preserve">   </w:t>
      </w:r>
      <w:r w:rsidR="009E2B4F">
        <w:rPr>
          <w:noProof/>
        </w:rPr>
        <w:drawing>
          <wp:inline distT="0" distB="0" distL="0" distR="0" wp14:anchorId="24314378" wp14:editId="6ADD57DC">
            <wp:extent cx="2556854" cy="1917499"/>
            <wp:effectExtent l="0" t="4128"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rot="5400000">
                      <a:off x="0" y="0"/>
                      <a:ext cx="2577723" cy="1933150"/>
                    </a:xfrm>
                    <a:prstGeom prst="rect">
                      <a:avLst/>
                    </a:prstGeom>
                    <a:noFill/>
                    <a:ln>
                      <a:noFill/>
                    </a:ln>
                  </pic:spPr>
                </pic:pic>
              </a:graphicData>
            </a:graphic>
          </wp:inline>
        </w:drawing>
      </w:r>
    </w:p>
    <w:p w14:paraId="14D8FA73" w14:textId="1A004169" w:rsidR="009E63D1" w:rsidRDefault="009E63D1" w:rsidP="00CE42E7"/>
    <w:p w14:paraId="32E3FECF" w14:textId="7264E656" w:rsidR="00175C67" w:rsidRDefault="00175C67" w:rsidP="00CE42E7">
      <w:r>
        <w:t>Appendix 2</w:t>
      </w:r>
      <w:r w:rsidR="00FE53E2">
        <w:br/>
      </w:r>
      <w:r w:rsidR="00FE53E2">
        <w:rPr>
          <w:noProof/>
        </w:rPr>
        <w:drawing>
          <wp:inline distT="0" distB="0" distL="0" distR="0" wp14:anchorId="7B60B140" wp14:editId="1E73F161">
            <wp:extent cx="2274268" cy="1705323"/>
            <wp:effectExtent l="0" t="127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2283242" cy="1712052"/>
                    </a:xfrm>
                    <a:prstGeom prst="rect">
                      <a:avLst/>
                    </a:prstGeom>
                    <a:noFill/>
                    <a:ln>
                      <a:noFill/>
                    </a:ln>
                  </pic:spPr>
                </pic:pic>
              </a:graphicData>
            </a:graphic>
          </wp:inline>
        </w:drawing>
      </w:r>
      <w:r w:rsidR="00FE53E2">
        <w:t xml:space="preserve"> </w:t>
      </w:r>
      <w:r w:rsidR="00FE53E2">
        <w:rPr>
          <w:noProof/>
        </w:rPr>
        <w:drawing>
          <wp:inline distT="0" distB="0" distL="0" distR="0" wp14:anchorId="5A053A0A" wp14:editId="5AB1017C">
            <wp:extent cx="2301596" cy="1725814"/>
            <wp:effectExtent l="2222" t="0" r="6033" b="6032"/>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5400000">
                      <a:off x="0" y="0"/>
                      <a:ext cx="2308283" cy="1730829"/>
                    </a:xfrm>
                    <a:prstGeom prst="rect">
                      <a:avLst/>
                    </a:prstGeom>
                    <a:noFill/>
                    <a:ln>
                      <a:noFill/>
                    </a:ln>
                  </pic:spPr>
                </pic:pic>
              </a:graphicData>
            </a:graphic>
          </wp:inline>
        </w:drawing>
      </w:r>
      <w:r w:rsidR="00FE53E2">
        <w:t xml:space="preserve">  </w:t>
      </w:r>
      <w:r w:rsidR="00FE53E2">
        <w:rPr>
          <w:noProof/>
        </w:rPr>
        <w:drawing>
          <wp:inline distT="0" distB="0" distL="0" distR="0" wp14:anchorId="5E746006" wp14:editId="4CF63E38">
            <wp:extent cx="2332412" cy="1748921"/>
            <wp:effectExtent l="6033"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rot="5400000">
                      <a:off x="0" y="0"/>
                      <a:ext cx="2337433" cy="1752686"/>
                    </a:xfrm>
                    <a:prstGeom prst="rect">
                      <a:avLst/>
                    </a:prstGeom>
                    <a:noFill/>
                    <a:ln>
                      <a:noFill/>
                    </a:ln>
                  </pic:spPr>
                </pic:pic>
              </a:graphicData>
            </a:graphic>
          </wp:inline>
        </w:drawing>
      </w:r>
    </w:p>
    <w:p w14:paraId="4352A25E" w14:textId="77777777" w:rsidR="00FE53E2" w:rsidRDefault="00FE53E2" w:rsidP="00CE42E7"/>
    <w:p w14:paraId="38ACEA54" w14:textId="0EC479C7" w:rsidR="009E63D1" w:rsidRDefault="009E63D1" w:rsidP="00CE42E7">
      <w:r>
        <w:t>Appendix 3</w:t>
      </w:r>
      <w:r w:rsidR="00175C67">
        <w:br/>
      </w:r>
      <w:r>
        <w:rPr>
          <w:noProof/>
        </w:rPr>
        <w:drawing>
          <wp:inline distT="0" distB="0" distL="0" distR="0" wp14:anchorId="010C6C86" wp14:editId="5CCA15D1">
            <wp:extent cx="1958369" cy="1468668"/>
            <wp:effectExtent l="0" t="2540" r="127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rot="5400000">
                      <a:off x="0" y="0"/>
                      <a:ext cx="1973817" cy="1480253"/>
                    </a:xfrm>
                    <a:prstGeom prst="rect">
                      <a:avLst/>
                    </a:prstGeom>
                    <a:noFill/>
                    <a:ln>
                      <a:noFill/>
                    </a:ln>
                  </pic:spPr>
                </pic:pic>
              </a:graphicData>
            </a:graphic>
          </wp:inline>
        </w:drawing>
      </w:r>
      <w:r>
        <w:t xml:space="preserve"> </w:t>
      </w:r>
      <w:r w:rsidR="00175C67">
        <w:rPr>
          <w:noProof/>
        </w:rPr>
        <w:drawing>
          <wp:inline distT="0" distB="0" distL="0" distR="0" wp14:anchorId="0AE6E6C9" wp14:editId="489C1346">
            <wp:extent cx="1934811" cy="1451001"/>
            <wp:effectExtent l="0" t="6033" r="2858" b="2857"/>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rot="5400000">
                      <a:off x="0" y="0"/>
                      <a:ext cx="1945215" cy="1458804"/>
                    </a:xfrm>
                    <a:prstGeom prst="rect">
                      <a:avLst/>
                    </a:prstGeom>
                    <a:noFill/>
                    <a:ln>
                      <a:noFill/>
                    </a:ln>
                  </pic:spPr>
                </pic:pic>
              </a:graphicData>
            </a:graphic>
          </wp:inline>
        </w:drawing>
      </w:r>
      <w:r w:rsidR="00175C67">
        <w:t xml:space="preserve"> </w:t>
      </w:r>
      <w:r w:rsidR="00175C67">
        <w:rPr>
          <w:noProof/>
        </w:rPr>
        <w:drawing>
          <wp:inline distT="0" distB="0" distL="0" distR="0" wp14:anchorId="0DBAE50D" wp14:editId="1ACEE8C4">
            <wp:extent cx="1927370" cy="1445421"/>
            <wp:effectExtent l="0" t="6667" r="9207" b="9208"/>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rot="5400000">
                      <a:off x="0" y="0"/>
                      <a:ext cx="1934198" cy="1450542"/>
                    </a:xfrm>
                    <a:prstGeom prst="rect">
                      <a:avLst/>
                    </a:prstGeom>
                    <a:noFill/>
                    <a:ln>
                      <a:noFill/>
                    </a:ln>
                  </pic:spPr>
                </pic:pic>
              </a:graphicData>
            </a:graphic>
          </wp:inline>
        </w:drawing>
      </w:r>
    </w:p>
    <w:p w14:paraId="22808137" w14:textId="36E9DE1E" w:rsidR="00175C67" w:rsidRDefault="00175C67" w:rsidP="00CE42E7"/>
    <w:p w14:paraId="44FAF526" w14:textId="5625EB1B" w:rsidR="00175C67" w:rsidRDefault="00175C67" w:rsidP="00CE42E7">
      <w:r>
        <w:lastRenderedPageBreak/>
        <w:t>Appendix 4</w:t>
      </w:r>
      <w:r w:rsidR="00BE05AA">
        <w:t>A</w:t>
      </w:r>
      <w:r>
        <w:br/>
      </w:r>
      <w:r>
        <w:rPr>
          <w:noProof/>
        </w:rPr>
        <w:drawing>
          <wp:inline distT="0" distB="0" distL="0" distR="0" wp14:anchorId="68A0C753" wp14:editId="0BB2F0CE">
            <wp:extent cx="5731510" cy="1995170"/>
            <wp:effectExtent l="0" t="0" r="254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1995170"/>
                    </a:xfrm>
                    <a:prstGeom prst="rect">
                      <a:avLst/>
                    </a:prstGeom>
                    <a:noFill/>
                    <a:ln>
                      <a:noFill/>
                    </a:ln>
                  </pic:spPr>
                </pic:pic>
              </a:graphicData>
            </a:graphic>
          </wp:inline>
        </w:drawing>
      </w:r>
    </w:p>
    <w:p w14:paraId="1D94AF2D" w14:textId="6111D272" w:rsidR="00BE05AA" w:rsidRDefault="00BE05AA" w:rsidP="00CE42E7">
      <w:r>
        <w:t>Appendix 4B</w:t>
      </w:r>
      <w:r>
        <w:br/>
      </w:r>
      <w:r>
        <w:rPr>
          <w:noProof/>
        </w:rPr>
        <w:drawing>
          <wp:inline distT="0" distB="0" distL="0" distR="0" wp14:anchorId="30CC388F" wp14:editId="6149C8C7">
            <wp:extent cx="5725160" cy="2003425"/>
            <wp:effectExtent l="0" t="0" r="88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5160" cy="2003425"/>
                    </a:xfrm>
                    <a:prstGeom prst="rect">
                      <a:avLst/>
                    </a:prstGeom>
                    <a:noFill/>
                    <a:ln>
                      <a:noFill/>
                    </a:ln>
                  </pic:spPr>
                </pic:pic>
              </a:graphicData>
            </a:graphic>
          </wp:inline>
        </w:drawing>
      </w:r>
    </w:p>
    <w:p w14:paraId="03C33C2E" w14:textId="5302493C" w:rsidR="005D62D9" w:rsidRDefault="005D62D9" w:rsidP="00CE42E7">
      <w:r>
        <w:t>Appendix 5</w:t>
      </w:r>
      <w:r>
        <w:br/>
      </w:r>
      <w:r>
        <w:rPr>
          <w:noProof/>
        </w:rPr>
        <w:drawing>
          <wp:inline distT="0" distB="0" distL="0" distR="0" wp14:anchorId="4A2A7D27" wp14:editId="68754DE3">
            <wp:extent cx="5725160" cy="3928110"/>
            <wp:effectExtent l="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5160" cy="3928110"/>
                    </a:xfrm>
                    <a:prstGeom prst="rect">
                      <a:avLst/>
                    </a:prstGeom>
                    <a:noFill/>
                    <a:ln>
                      <a:noFill/>
                    </a:ln>
                  </pic:spPr>
                </pic:pic>
              </a:graphicData>
            </a:graphic>
          </wp:inline>
        </w:drawing>
      </w:r>
    </w:p>
    <w:p w14:paraId="19C05FA3" w14:textId="3868054C" w:rsidR="005D62D9" w:rsidRDefault="0012017F" w:rsidP="00CE42E7">
      <w:r>
        <w:lastRenderedPageBreak/>
        <w:t>Appendix 6</w:t>
      </w:r>
      <w:r>
        <w:br/>
      </w:r>
      <w:r>
        <w:rPr>
          <w:noProof/>
        </w:rPr>
        <w:drawing>
          <wp:inline distT="0" distB="0" distL="0" distR="0" wp14:anchorId="23B20AE6" wp14:editId="12F59924">
            <wp:extent cx="3665365" cy="2748820"/>
            <wp:effectExtent l="127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3675999" cy="2756795"/>
                    </a:xfrm>
                    <a:prstGeom prst="rect">
                      <a:avLst/>
                    </a:prstGeom>
                    <a:noFill/>
                    <a:ln>
                      <a:noFill/>
                    </a:ln>
                  </pic:spPr>
                </pic:pic>
              </a:graphicData>
            </a:graphic>
          </wp:inline>
        </w:drawing>
      </w:r>
      <w:r>
        <w:t xml:space="preserve">  </w:t>
      </w:r>
      <w:r>
        <w:rPr>
          <w:noProof/>
        </w:rPr>
        <w:drawing>
          <wp:inline distT="0" distB="0" distL="0" distR="0" wp14:anchorId="68DC72F1" wp14:editId="0428FE25">
            <wp:extent cx="3666915" cy="2749984"/>
            <wp:effectExtent l="127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rot="5400000">
                      <a:off x="0" y="0"/>
                      <a:ext cx="3678346" cy="2758556"/>
                    </a:xfrm>
                    <a:prstGeom prst="rect">
                      <a:avLst/>
                    </a:prstGeom>
                    <a:noFill/>
                    <a:ln>
                      <a:noFill/>
                    </a:ln>
                  </pic:spPr>
                </pic:pic>
              </a:graphicData>
            </a:graphic>
          </wp:inline>
        </w:drawing>
      </w:r>
    </w:p>
    <w:p w14:paraId="2EC83E01" w14:textId="5EC5F00B" w:rsidR="0012017F" w:rsidRDefault="0012017F" w:rsidP="00CE42E7">
      <w:r>
        <w:t>Appendix 7</w:t>
      </w:r>
      <w:r>
        <w:br/>
      </w:r>
      <w:r>
        <w:rPr>
          <w:noProof/>
        </w:rPr>
        <w:drawing>
          <wp:inline distT="0" distB="0" distL="0" distR="0" wp14:anchorId="6B4CFD14" wp14:editId="3E11B461">
            <wp:extent cx="4067810" cy="3051985"/>
            <wp:effectExtent l="0" t="6350" r="254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4069847" cy="3053513"/>
                    </a:xfrm>
                    <a:prstGeom prst="rect">
                      <a:avLst/>
                    </a:prstGeom>
                    <a:noFill/>
                    <a:ln>
                      <a:noFill/>
                    </a:ln>
                  </pic:spPr>
                </pic:pic>
              </a:graphicData>
            </a:graphic>
          </wp:inline>
        </w:drawing>
      </w:r>
    </w:p>
    <w:p w14:paraId="6A96CB1B" w14:textId="77777777" w:rsidR="0012017F" w:rsidRDefault="0012017F" w:rsidP="00CE42E7"/>
    <w:p w14:paraId="38123CD1" w14:textId="42B0505C" w:rsidR="0012017F" w:rsidRPr="00471668" w:rsidRDefault="0012017F" w:rsidP="00CE42E7">
      <w:r>
        <w:lastRenderedPageBreak/>
        <w:t>Appendix 8</w:t>
      </w:r>
      <w:r w:rsidR="00471668">
        <w:t>: Task 2</w:t>
      </w:r>
      <w:r w:rsidR="00471668">
        <w:br/>
      </w:r>
      <w:hyperlink r:id="rId33" w:history="1">
        <w:r w:rsidR="00471668" w:rsidRPr="004D1317">
          <w:rPr>
            <w:rStyle w:val="Hyperlink"/>
          </w:rPr>
          <w:t>https://youtu.be/CXwhwlRySAU</w:t>
        </w:r>
      </w:hyperlink>
    </w:p>
    <w:p w14:paraId="707F4D50" w14:textId="6F7AB5F1" w:rsidR="0012017F" w:rsidRDefault="0012017F" w:rsidP="00CE42E7"/>
    <w:p w14:paraId="6BEE840D" w14:textId="1DBDC9BB" w:rsidR="000F4700" w:rsidRDefault="000F4700" w:rsidP="00CE42E7">
      <w:r>
        <w:t>Appendix 9:</w:t>
      </w:r>
      <w:r>
        <w:br/>
      </w:r>
      <w:r>
        <w:rPr>
          <w:noProof/>
        </w:rPr>
        <w:drawing>
          <wp:inline distT="0" distB="0" distL="0" distR="0" wp14:anchorId="6FED57A9" wp14:editId="05185AB7">
            <wp:extent cx="7277972" cy="4427648"/>
            <wp:effectExtent l="0" t="3492"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rot="5400000">
                      <a:off x="0" y="0"/>
                      <a:ext cx="7299982" cy="4441038"/>
                    </a:xfrm>
                    <a:prstGeom prst="rect">
                      <a:avLst/>
                    </a:prstGeom>
                    <a:noFill/>
                    <a:ln>
                      <a:noFill/>
                    </a:ln>
                  </pic:spPr>
                </pic:pic>
              </a:graphicData>
            </a:graphic>
          </wp:inline>
        </w:drawing>
      </w:r>
    </w:p>
    <w:p w14:paraId="14F0C72E" w14:textId="4DD3E007" w:rsidR="00FE53E2" w:rsidRPr="00D34F59" w:rsidRDefault="00FE53E2" w:rsidP="00CE42E7">
      <w:r>
        <w:lastRenderedPageBreak/>
        <w:t>Appendix 10</w:t>
      </w:r>
      <w:r>
        <w:br/>
      </w:r>
      <w:r>
        <w:rPr>
          <w:noProof/>
        </w:rPr>
        <w:drawing>
          <wp:inline distT="0" distB="0" distL="0" distR="0" wp14:anchorId="198354B4" wp14:editId="3CA1F087">
            <wp:extent cx="3044185" cy="2282633"/>
            <wp:effectExtent l="0" t="317" r="4127" b="4128"/>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rot="5400000">
                      <a:off x="0" y="0"/>
                      <a:ext cx="3052236" cy="2288670"/>
                    </a:xfrm>
                    <a:prstGeom prst="rect">
                      <a:avLst/>
                    </a:prstGeom>
                    <a:noFill/>
                    <a:ln>
                      <a:noFill/>
                    </a:ln>
                  </pic:spPr>
                </pic:pic>
              </a:graphicData>
            </a:graphic>
          </wp:inline>
        </w:drawing>
      </w:r>
      <w:r>
        <w:t xml:space="preserve">   </w:t>
      </w:r>
      <w:r>
        <w:rPr>
          <w:noProof/>
        </w:rPr>
        <w:drawing>
          <wp:inline distT="0" distB="0" distL="0" distR="0" wp14:anchorId="6D4212EF" wp14:editId="363296E7">
            <wp:extent cx="3083894" cy="2312408"/>
            <wp:effectExtent l="4762" t="0" r="7303" b="7302"/>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5400000">
                      <a:off x="0" y="0"/>
                      <a:ext cx="3104841" cy="2328115"/>
                    </a:xfrm>
                    <a:prstGeom prst="rect">
                      <a:avLst/>
                    </a:prstGeom>
                    <a:noFill/>
                    <a:ln>
                      <a:noFill/>
                    </a:ln>
                  </pic:spPr>
                </pic:pic>
              </a:graphicData>
            </a:graphic>
          </wp:inline>
        </w:drawing>
      </w:r>
    </w:p>
    <w:sectPr w:rsidR="00FE53E2" w:rsidRPr="00D34F59">
      <w:headerReference w:type="default"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FE2E7D" w14:textId="77777777" w:rsidR="00792344" w:rsidRDefault="00792344" w:rsidP="00B851B3">
      <w:pPr>
        <w:spacing w:after="0" w:line="240" w:lineRule="auto"/>
      </w:pPr>
      <w:r>
        <w:separator/>
      </w:r>
    </w:p>
  </w:endnote>
  <w:endnote w:type="continuationSeparator" w:id="0">
    <w:p w14:paraId="244D296B" w14:textId="77777777" w:rsidR="00792344" w:rsidRDefault="00792344" w:rsidP="00B85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41911376"/>
      <w:docPartObj>
        <w:docPartGallery w:val="Page Numbers (Bottom of Page)"/>
        <w:docPartUnique/>
      </w:docPartObj>
    </w:sdtPr>
    <w:sdtContent>
      <w:p w14:paraId="22C229E3" w14:textId="277A33A7" w:rsidR="00471668" w:rsidRDefault="0047166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B6A8F32" w14:textId="77777777" w:rsidR="00471668" w:rsidRDefault="004716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9D240C" w14:textId="77777777" w:rsidR="00792344" w:rsidRDefault="00792344" w:rsidP="00B851B3">
      <w:pPr>
        <w:spacing w:after="0" w:line="240" w:lineRule="auto"/>
      </w:pPr>
      <w:r>
        <w:separator/>
      </w:r>
    </w:p>
  </w:footnote>
  <w:footnote w:type="continuationSeparator" w:id="0">
    <w:p w14:paraId="7100B63D" w14:textId="77777777" w:rsidR="00792344" w:rsidRDefault="00792344" w:rsidP="00B851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1DBB34" w14:textId="0057104F" w:rsidR="00471668" w:rsidRDefault="00471668">
    <w:pPr>
      <w:pStyle w:val="Header"/>
    </w:pPr>
    <w:r>
      <w:t>ECAD6006C</w:t>
    </w:r>
    <w:r>
      <w:tab/>
    </w:r>
    <w:r>
      <w:tab/>
      <w:t>1601007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71905"/>
    <w:multiLevelType w:val="hybridMultilevel"/>
    <w:tmpl w:val="174C0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221A20"/>
    <w:multiLevelType w:val="hybridMultilevel"/>
    <w:tmpl w:val="F576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BA5116E"/>
    <w:multiLevelType w:val="hybridMultilevel"/>
    <w:tmpl w:val="93245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877B6E"/>
    <w:multiLevelType w:val="hybridMultilevel"/>
    <w:tmpl w:val="00D09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F82669"/>
    <w:multiLevelType w:val="hybridMultilevel"/>
    <w:tmpl w:val="654C6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F6F"/>
    <w:rsid w:val="0001100B"/>
    <w:rsid w:val="000619A9"/>
    <w:rsid w:val="00072011"/>
    <w:rsid w:val="00096B46"/>
    <w:rsid w:val="000B2841"/>
    <w:rsid w:val="000E349A"/>
    <w:rsid w:val="000F4700"/>
    <w:rsid w:val="0012017F"/>
    <w:rsid w:val="001224F6"/>
    <w:rsid w:val="00145100"/>
    <w:rsid w:val="00175C67"/>
    <w:rsid w:val="001C33D0"/>
    <w:rsid w:val="001D41DE"/>
    <w:rsid w:val="00220D25"/>
    <w:rsid w:val="00243CAD"/>
    <w:rsid w:val="00244062"/>
    <w:rsid w:val="00275F47"/>
    <w:rsid w:val="00290C61"/>
    <w:rsid w:val="002A19C2"/>
    <w:rsid w:val="002A7D4B"/>
    <w:rsid w:val="002C65A2"/>
    <w:rsid w:val="002E323B"/>
    <w:rsid w:val="00336265"/>
    <w:rsid w:val="0035073A"/>
    <w:rsid w:val="003544D3"/>
    <w:rsid w:val="003735C1"/>
    <w:rsid w:val="00374DEF"/>
    <w:rsid w:val="0038093D"/>
    <w:rsid w:val="003A018A"/>
    <w:rsid w:val="003C4E04"/>
    <w:rsid w:val="003F4CEF"/>
    <w:rsid w:val="004019EF"/>
    <w:rsid w:val="00461A6E"/>
    <w:rsid w:val="0047014F"/>
    <w:rsid w:val="00471668"/>
    <w:rsid w:val="00471D12"/>
    <w:rsid w:val="00473507"/>
    <w:rsid w:val="0048681A"/>
    <w:rsid w:val="0049453A"/>
    <w:rsid w:val="00497F93"/>
    <w:rsid w:val="004C4BBA"/>
    <w:rsid w:val="004C7457"/>
    <w:rsid w:val="00523A88"/>
    <w:rsid w:val="0052494C"/>
    <w:rsid w:val="00567A5E"/>
    <w:rsid w:val="00583D50"/>
    <w:rsid w:val="005C08EA"/>
    <w:rsid w:val="005C7A27"/>
    <w:rsid w:val="005D62D9"/>
    <w:rsid w:val="005E3C60"/>
    <w:rsid w:val="0060132E"/>
    <w:rsid w:val="00616790"/>
    <w:rsid w:val="006604EF"/>
    <w:rsid w:val="00663EB9"/>
    <w:rsid w:val="00691DEE"/>
    <w:rsid w:val="00697509"/>
    <w:rsid w:val="006A498F"/>
    <w:rsid w:val="006E38DD"/>
    <w:rsid w:val="006E65ED"/>
    <w:rsid w:val="00701382"/>
    <w:rsid w:val="0072133C"/>
    <w:rsid w:val="00745CBF"/>
    <w:rsid w:val="00745E50"/>
    <w:rsid w:val="00762867"/>
    <w:rsid w:val="007638B3"/>
    <w:rsid w:val="0077627D"/>
    <w:rsid w:val="00792344"/>
    <w:rsid w:val="007B63AB"/>
    <w:rsid w:val="008118C0"/>
    <w:rsid w:val="008660D1"/>
    <w:rsid w:val="008674DA"/>
    <w:rsid w:val="00883554"/>
    <w:rsid w:val="008A67DD"/>
    <w:rsid w:val="008E5287"/>
    <w:rsid w:val="00900C98"/>
    <w:rsid w:val="00904D8E"/>
    <w:rsid w:val="0092310B"/>
    <w:rsid w:val="009336AE"/>
    <w:rsid w:val="009400B2"/>
    <w:rsid w:val="00962233"/>
    <w:rsid w:val="009C63DB"/>
    <w:rsid w:val="009E0045"/>
    <w:rsid w:val="009E2B4F"/>
    <w:rsid w:val="009E63D1"/>
    <w:rsid w:val="00A47573"/>
    <w:rsid w:val="00A75BA0"/>
    <w:rsid w:val="00AA4F30"/>
    <w:rsid w:val="00AB3761"/>
    <w:rsid w:val="00AC2E44"/>
    <w:rsid w:val="00AD340D"/>
    <w:rsid w:val="00AD3632"/>
    <w:rsid w:val="00AE2940"/>
    <w:rsid w:val="00AE7D33"/>
    <w:rsid w:val="00B07059"/>
    <w:rsid w:val="00B24FCF"/>
    <w:rsid w:val="00B26C89"/>
    <w:rsid w:val="00B31DB4"/>
    <w:rsid w:val="00B851B3"/>
    <w:rsid w:val="00BB6E78"/>
    <w:rsid w:val="00BE05AA"/>
    <w:rsid w:val="00BE5909"/>
    <w:rsid w:val="00BF3DA6"/>
    <w:rsid w:val="00C062F8"/>
    <w:rsid w:val="00C33F50"/>
    <w:rsid w:val="00C41DF6"/>
    <w:rsid w:val="00C625B6"/>
    <w:rsid w:val="00C64443"/>
    <w:rsid w:val="00C66A82"/>
    <w:rsid w:val="00C9452F"/>
    <w:rsid w:val="00C96552"/>
    <w:rsid w:val="00CC32AE"/>
    <w:rsid w:val="00CC390C"/>
    <w:rsid w:val="00CC6F23"/>
    <w:rsid w:val="00CC7625"/>
    <w:rsid w:val="00CE42E7"/>
    <w:rsid w:val="00D06755"/>
    <w:rsid w:val="00D33392"/>
    <w:rsid w:val="00D34F59"/>
    <w:rsid w:val="00D414B0"/>
    <w:rsid w:val="00D64F6F"/>
    <w:rsid w:val="00D86390"/>
    <w:rsid w:val="00DE1BE7"/>
    <w:rsid w:val="00DE4951"/>
    <w:rsid w:val="00E03AD2"/>
    <w:rsid w:val="00E61E6C"/>
    <w:rsid w:val="00E62E12"/>
    <w:rsid w:val="00E63DD6"/>
    <w:rsid w:val="00E64570"/>
    <w:rsid w:val="00ED0F36"/>
    <w:rsid w:val="00EE5C93"/>
    <w:rsid w:val="00F139A7"/>
    <w:rsid w:val="00F37D3A"/>
    <w:rsid w:val="00F85408"/>
    <w:rsid w:val="00F855DD"/>
    <w:rsid w:val="00FA32EE"/>
    <w:rsid w:val="00FC55D2"/>
    <w:rsid w:val="00FE53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364BDE"/>
  <w15:chartTrackingRefBased/>
  <w15:docId w15:val="{796A47EA-4DC0-4221-A2AF-FDBCBEE1A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3DB"/>
    <w:rPr>
      <w:rFonts w:ascii="Times New Roman" w:hAnsi="Times New Roman"/>
      <w:sz w:val="24"/>
    </w:rPr>
  </w:style>
  <w:style w:type="paragraph" w:styleId="Heading1">
    <w:name w:val="heading 1"/>
    <w:basedOn w:val="Normal"/>
    <w:next w:val="Normal"/>
    <w:link w:val="Heading1Char"/>
    <w:uiPriority w:val="9"/>
    <w:qFormat/>
    <w:rsid w:val="00D414B0"/>
    <w:pPr>
      <w:keepNext/>
      <w:keepLines/>
      <w:spacing w:before="240" w:after="0"/>
      <w:outlineLvl w:val="0"/>
    </w:pPr>
    <w:rPr>
      <w:rFonts w:asciiTheme="majorHAnsi" w:eastAsiaTheme="majorEastAsia" w:hAnsiTheme="majorHAnsi" w:cstheme="majorBidi"/>
      <w:color w:val="2F5496" w:themeColor="accent1" w:themeShade="BF"/>
      <w:sz w:val="40"/>
      <w:szCs w:val="32"/>
      <w:u w:val="single"/>
    </w:rPr>
  </w:style>
  <w:style w:type="paragraph" w:styleId="Heading2">
    <w:name w:val="heading 2"/>
    <w:basedOn w:val="Normal"/>
    <w:next w:val="Normal"/>
    <w:link w:val="Heading2Char"/>
    <w:uiPriority w:val="9"/>
    <w:unhideWhenUsed/>
    <w:qFormat/>
    <w:rsid w:val="00D414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6265"/>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14B0"/>
    <w:rPr>
      <w:rFonts w:asciiTheme="majorHAnsi" w:eastAsiaTheme="majorEastAsia" w:hAnsiTheme="majorHAnsi" w:cstheme="majorBidi"/>
      <w:color w:val="2F5496" w:themeColor="accent1" w:themeShade="BF"/>
      <w:sz w:val="40"/>
      <w:szCs w:val="32"/>
      <w:u w:val="single"/>
    </w:rPr>
  </w:style>
  <w:style w:type="paragraph" w:styleId="ListParagraph">
    <w:name w:val="List Paragraph"/>
    <w:basedOn w:val="Normal"/>
    <w:uiPriority w:val="34"/>
    <w:qFormat/>
    <w:rsid w:val="00D64F6F"/>
    <w:pPr>
      <w:ind w:left="720"/>
      <w:contextualSpacing/>
    </w:pPr>
  </w:style>
  <w:style w:type="character" w:customStyle="1" w:styleId="Heading2Char">
    <w:name w:val="Heading 2 Char"/>
    <w:basedOn w:val="DefaultParagraphFont"/>
    <w:link w:val="Heading2"/>
    <w:uiPriority w:val="9"/>
    <w:rsid w:val="00D414B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B851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51B3"/>
  </w:style>
  <w:style w:type="paragraph" w:styleId="Footer">
    <w:name w:val="footer"/>
    <w:basedOn w:val="Normal"/>
    <w:link w:val="FooterChar"/>
    <w:uiPriority w:val="99"/>
    <w:unhideWhenUsed/>
    <w:rsid w:val="00B851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51B3"/>
  </w:style>
  <w:style w:type="character" w:styleId="Hyperlink">
    <w:name w:val="Hyperlink"/>
    <w:basedOn w:val="DefaultParagraphFont"/>
    <w:uiPriority w:val="99"/>
    <w:unhideWhenUsed/>
    <w:rsid w:val="00B851B3"/>
    <w:rPr>
      <w:color w:val="0000FF"/>
      <w:u w:val="single"/>
    </w:rPr>
  </w:style>
  <w:style w:type="paragraph" w:styleId="NormalWeb">
    <w:name w:val="Normal (Web)"/>
    <w:basedOn w:val="Normal"/>
    <w:uiPriority w:val="99"/>
    <w:semiHidden/>
    <w:unhideWhenUsed/>
    <w:rsid w:val="002C65A2"/>
    <w:pPr>
      <w:spacing w:before="100" w:beforeAutospacing="1" w:after="100" w:afterAutospacing="1" w:line="240" w:lineRule="auto"/>
    </w:pPr>
    <w:rPr>
      <w:rFonts w:eastAsia="Times New Roman" w:cs="Times New Roman"/>
      <w:szCs w:val="24"/>
      <w:lang w:eastAsia="en-GB"/>
    </w:rPr>
  </w:style>
  <w:style w:type="character" w:customStyle="1" w:styleId="Heading3Char">
    <w:name w:val="Heading 3 Char"/>
    <w:basedOn w:val="DefaultParagraphFont"/>
    <w:link w:val="Heading3"/>
    <w:uiPriority w:val="9"/>
    <w:rsid w:val="00336265"/>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C96552"/>
    <w:rPr>
      <w:color w:val="605E5C"/>
      <w:shd w:val="clear" w:color="auto" w:fill="E1DFDD"/>
    </w:rPr>
  </w:style>
  <w:style w:type="paragraph" w:styleId="BodyText">
    <w:name w:val="Body Text"/>
    <w:basedOn w:val="Normal"/>
    <w:link w:val="BodyTextChar"/>
    <w:rsid w:val="0049453A"/>
    <w:pPr>
      <w:spacing w:after="120" w:line="240" w:lineRule="auto"/>
    </w:pPr>
    <w:rPr>
      <w:rFonts w:eastAsia="Times New Roman" w:cs="Times New Roman"/>
      <w:szCs w:val="24"/>
      <w:lang w:eastAsia="en-GB"/>
    </w:rPr>
  </w:style>
  <w:style w:type="character" w:customStyle="1" w:styleId="BodyTextChar">
    <w:name w:val="Body Text Char"/>
    <w:basedOn w:val="DefaultParagraphFont"/>
    <w:link w:val="BodyText"/>
    <w:rsid w:val="0049453A"/>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75B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701617">
      <w:bodyDiv w:val="1"/>
      <w:marLeft w:val="0"/>
      <w:marRight w:val="0"/>
      <w:marTop w:val="0"/>
      <w:marBottom w:val="0"/>
      <w:divBdr>
        <w:top w:val="none" w:sz="0" w:space="0" w:color="auto"/>
        <w:left w:val="none" w:sz="0" w:space="0" w:color="auto"/>
        <w:bottom w:val="none" w:sz="0" w:space="0" w:color="auto"/>
        <w:right w:val="none" w:sz="0" w:space="0" w:color="auto"/>
      </w:divBdr>
    </w:div>
    <w:div w:id="1155995285">
      <w:bodyDiv w:val="1"/>
      <w:marLeft w:val="0"/>
      <w:marRight w:val="0"/>
      <w:marTop w:val="0"/>
      <w:marBottom w:val="0"/>
      <w:divBdr>
        <w:top w:val="none" w:sz="0" w:space="0" w:color="auto"/>
        <w:left w:val="none" w:sz="0" w:space="0" w:color="auto"/>
        <w:bottom w:val="none" w:sz="0" w:space="0" w:color="auto"/>
        <w:right w:val="none" w:sz="0" w:space="0" w:color="auto"/>
      </w:divBdr>
    </w:div>
    <w:div w:id="1395009587">
      <w:bodyDiv w:val="1"/>
      <w:marLeft w:val="0"/>
      <w:marRight w:val="0"/>
      <w:marTop w:val="0"/>
      <w:marBottom w:val="0"/>
      <w:divBdr>
        <w:top w:val="none" w:sz="0" w:space="0" w:color="auto"/>
        <w:left w:val="none" w:sz="0" w:space="0" w:color="auto"/>
        <w:bottom w:val="none" w:sz="0" w:space="0" w:color="auto"/>
        <w:right w:val="none" w:sz="0" w:space="0" w:color="auto"/>
      </w:divBdr>
    </w:div>
    <w:div w:id="1559442251">
      <w:bodyDiv w:val="1"/>
      <w:marLeft w:val="0"/>
      <w:marRight w:val="0"/>
      <w:marTop w:val="0"/>
      <w:marBottom w:val="0"/>
      <w:divBdr>
        <w:top w:val="none" w:sz="0" w:space="0" w:color="auto"/>
        <w:left w:val="none" w:sz="0" w:space="0" w:color="auto"/>
        <w:bottom w:val="none" w:sz="0" w:space="0" w:color="auto"/>
        <w:right w:val="none" w:sz="0" w:space="0" w:color="auto"/>
      </w:divBdr>
    </w:div>
    <w:div w:id="1637442522">
      <w:bodyDiv w:val="1"/>
      <w:marLeft w:val="0"/>
      <w:marRight w:val="0"/>
      <w:marTop w:val="0"/>
      <w:marBottom w:val="0"/>
      <w:divBdr>
        <w:top w:val="none" w:sz="0" w:space="0" w:color="auto"/>
        <w:left w:val="none" w:sz="0" w:space="0" w:color="auto"/>
        <w:bottom w:val="none" w:sz="0" w:space="0" w:color="auto"/>
        <w:right w:val="none" w:sz="0" w:space="0" w:color="auto"/>
      </w:divBdr>
    </w:div>
    <w:div w:id="2066836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ourced.prometheanworld.com/" TargetMode="Externa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image" Target="media/image18.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eg"/><Relationship Id="rId34"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hyperlink" Target="https://youtu.be/CXwhwlRySAU"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7.jpeg"/><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9F384-0C36-4C10-BFAE-D466E14D93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5841</TotalTime>
  <Pages>11</Pages>
  <Words>2334</Words>
  <Characters>13310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Noyes</dc:creator>
  <cp:keywords/>
  <dc:description/>
  <cp:lastModifiedBy>Matthew Noyes</cp:lastModifiedBy>
  <cp:revision>40</cp:revision>
  <dcterms:created xsi:type="dcterms:W3CDTF">2019-05-27T15:03:00Z</dcterms:created>
  <dcterms:modified xsi:type="dcterms:W3CDTF">2019-05-31T21:09:00Z</dcterms:modified>
</cp:coreProperties>
</file>