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DBEEF2" w14:textId="77777777" w:rsidR="00EC3D21" w:rsidRDefault="00EC3D21" w:rsidP="00EC3D21">
      <w:r>
        <w:rPr>
          <w:noProof/>
        </w:rPr>
        <w:drawing>
          <wp:inline distT="0" distB="0" distL="0" distR="0" wp14:anchorId="48F20F36" wp14:editId="093E7000">
            <wp:extent cx="2417445" cy="945515"/>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7445" cy="945515"/>
                    </a:xfrm>
                    <a:prstGeom prst="rect">
                      <a:avLst/>
                    </a:prstGeom>
                    <a:noFill/>
                    <a:ln>
                      <a:noFill/>
                    </a:ln>
                  </pic:spPr>
                </pic:pic>
              </a:graphicData>
            </a:graphic>
          </wp:inline>
        </w:drawing>
      </w:r>
    </w:p>
    <w:p w14:paraId="076A964E" w14:textId="77777777" w:rsidR="00EC3D21" w:rsidRDefault="00EC3D21" w:rsidP="00EC3D21">
      <w:pPr>
        <w:pStyle w:val="Default"/>
        <w:jc w:val="center"/>
        <w:rPr>
          <w:sz w:val="44"/>
          <w:szCs w:val="44"/>
        </w:rPr>
      </w:pPr>
    </w:p>
    <w:p w14:paraId="1F14E064" w14:textId="77777777" w:rsidR="00EC3D21" w:rsidRDefault="00EC3D21" w:rsidP="00EC3D21">
      <w:pPr>
        <w:pStyle w:val="Default"/>
        <w:jc w:val="center"/>
        <w:rPr>
          <w:sz w:val="44"/>
          <w:szCs w:val="44"/>
        </w:rPr>
      </w:pPr>
    </w:p>
    <w:p w14:paraId="7EF11CB0" w14:textId="77777777" w:rsidR="00EC3D21" w:rsidRPr="00551E8A" w:rsidRDefault="00EC3D21" w:rsidP="00EC3D21">
      <w:pPr>
        <w:pStyle w:val="Default"/>
        <w:jc w:val="center"/>
        <w:rPr>
          <w:sz w:val="44"/>
          <w:szCs w:val="44"/>
        </w:rPr>
      </w:pPr>
      <w:r w:rsidRPr="00551E8A">
        <w:rPr>
          <w:sz w:val="44"/>
          <w:szCs w:val="44"/>
        </w:rPr>
        <w:t>University of Wales Trinity Saint David</w:t>
      </w:r>
    </w:p>
    <w:p w14:paraId="02E68D45" w14:textId="77777777" w:rsidR="00EC3D21" w:rsidRPr="00551E8A" w:rsidRDefault="00EC3D21" w:rsidP="00EC3D21">
      <w:pPr>
        <w:pStyle w:val="Default"/>
        <w:jc w:val="center"/>
        <w:rPr>
          <w:sz w:val="44"/>
          <w:szCs w:val="44"/>
        </w:rPr>
      </w:pPr>
      <w:r w:rsidRPr="00551E8A">
        <w:rPr>
          <w:sz w:val="44"/>
          <w:szCs w:val="44"/>
        </w:rPr>
        <w:t>School of Engineering</w:t>
      </w:r>
    </w:p>
    <w:p w14:paraId="61C630F5" w14:textId="77777777" w:rsidR="00EC3D21" w:rsidRDefault="00EC3D21" w:rsidP="00EC3D21">
      <w:pPr>
        <w:pStyle w:val="Default"/>
        <w:jc w:val="center"/>
        <w:rPr>
          <w:i/>
          <w:iCs/>
          <w:sz w:val="44"/>
          <w:szCs w:val="44"/>
        </w:rPr>
      </w:pPr>
    </w:p>
    <w:p w14:paraId="0B511D3F" w14:textId="77777777" w:rsidR="00EC3D21" w:rsidRPr="00BD7813" w:rsidRDefault="00EC3D21" w:rsidP="00EC3D21">
      <w:pPr>
        <w:pStyle w:val="Default"/>
        <w:jc w:val="center"/>
        <w:rPr>
          <w:sz w:val="44"/>
          <w:szCs w:val="44"/>
        </w:rPr>
      </w:pPr>
      <w:r w:rsidRPr="00BD7813">
        <w:rPr>
          <w:sz w:val="44"/>
          <w:szCs w:val="44"/>
        </w:rPr>
        <w:t>BSc AUTOMOTIVE ENGINEERING</w:t>
      </w:r>
    </w:p>
    <w:p w14:paraId="41DBB621" w14:textId="77777777" w:rsidR="00EC3D21" w:rsidRPr="008C3B33" w:rsidRDefault="00EC3D21" w:rsidP="00EC3D21">
      <w:pPr>
        <w:pBdr>
          <w:bottom w:val="single" w:sz="12" w:space="1" w:color="auto"/>
        </w:pBdr>
        <w:spacing w:line="240" w:lineRule="auto"/>
        <w:rPr>
          <w:rFonts w:ascii="Calibri" w:hAnsi="Calibri" w:cs="Calibri"/>
          <w:color w:val="000000"/>
          <w:sz w:val="44"/>
          <w:szCs w:val="44"/>
        </w:rPr>
      </w:pPr>
    </w:p>
    <w:p w14:paraId="24E6EB54" w14:textId="77777777" w:rsidR="00EC3D21" w:rsidRPr="008C3B33" w:rsidRDefault="00EC3D21" w:rsidP="00EC3D21">
      <w:pPr>
        <w:pBdr>
          <w:bottom w:val="single" w:sz="12" w:space="1" w:color="auto"/>
        </w:pBdr>
        <w:spacing w:line="240" w:lineRule="auto"/>
        <w:rPr>
          <w:rFonts w:ascii="Calibri" w:hAnsi="Calibri" w:cs="Calibri"/>
          <w:color w:val="000000"/>
          <w:sz w:val="44"/>
          <w:szCs w:val="44"/>
        </w:rPr>
      </w:pPr>
    </w:p>
    <w:p w14:paraId="49DEB91A" w14:textId="77777777" w:rsidR="00EC3D21" w:rsidRPr="008C3B33" w:rsidRDefault="00EC3D21" w:rsidP="00EC3D21">
      <w:pPr>
        <w:spacing w:line="240" w:lineRule="auto"/>
        <w:rPr>
          <w:rFonts w:ascii="Calibri" w:hAnsi="Calibri" w:cs="Calibri"/>
          <w:color w:val="000000"/>
          <w:sz w:val="44"/>
          <w:szCs w:val="44"/>
        </w:rPr>
      </w:pPr>
    </w:p>
    <w:p w14:paraId="53780616" w14:textId="77777777" w:rsidR="00EC3D21" w:rsidRPr="00EC3D21" w:rsidRDefault="00EC3D21" w:rsidP="00EC3D21">
      <w:pPr>
        <w:pBdr>
          <w:bottom w:val="single" w:sz="12" w:space="1" w:color="auto"/>
        </w:pBdr>
        <w:spacing w:line="240" w:lineRule="auto"/>
        <w:jc w:val="center"/>
        <w:rPr>
          <w:rFonts w:ascii="Calibri" w:hAnsi="Calibri" w:cs="Calibri"/>
          <w:color w:val="000000"/>
          <w:sz w:val="44"/>
          <w:szCs w:val="44"/>
        </w:rPr>
      </w:pPr>
      <w:r w:rsidRPr="00EC3D21">
        <w:rPr>
          <w:rFonts w:ascii="Calibri" w:hAnsi="Calibri" w:cs="Calibri"/>
          <w:color w:val="000000"/>
          <w:sz w:val="44"/>
          <w:szCs w:val="44"/>
        </w:rPr>
        <w:t>Load Transfer Prediction and</w:t>
      </w:r>
    </w:p>
    <w:p w14:paraId="610FB0CB" w14:textId="3E8E582D" w:rsidR="00EC3D21" w:rsidRPr="008C3B33" w:rsidRDefault="00EC3D21" w:rsidP="00EC3D21">
      <w:pPr>
        <w:pBdr>
          <w:bottom w:val="single" w:sz="12" w:space="1" w:color="auto"/>
        </w:pBdr>
        <w:spacing w:line="240" w:lineRule="auto"/>
        <w:jc w:val="center"/>
        <w:rPr>
          <w:rFonts w:ascii="Calibri" w:hAnsi="Calibri" w:cs="Calibri"/>
          <w:color w:val="000000"/>
          <w:sz w:val="44"/>
          <w:szCs w:val="44"/>
        </w:rPr>
      </w:pPr>
      <w:r w:rsidRPr="00EC3D21">
        <w:rPr>
          <w:rFonts w:ascii="Calibri" w:hAnsi="Calibri" w:cs="Calibri"/>
          <w:color w:val="000000"/>
          <w:sz w:val="44"/>
          <w:szCs w:val="44"/>
        </w:rPr>
        <w:t>Validation</w:t>
      </w:r>
      <w:r w:rsidRPr="00EC3D21">
        <w:rPr>
          <w:rFonts w:ascii="Calibri" w:hAnsi="Calibri" w:cs="Calibri"/>
          <w:color w:val="000000"/>
          <w:sz w:val="44"/>
          <w:szCs w:val="44"/>
        </w:rPr>
        <w:cr/>
      </w:r>
    </w:p>
    <w:p w14:paraId="31FE5429" w14:textId="77777777" w:rsidR="00EC3D21" w:rsidRPr="008C3B33" w:rsidRDefault="00EC3D21" w:rsidP="00EC3D21">
      <w:pPr>
        <w:pStyle w:val="Default"/>
        <w:rPr>
          <w:sz w:val="44"/>
          <w:szCs w:val="44"/>
        </w:rPr>
      </w:pPr>
    </w:p>
    <w:p w14:paraId="04EF63DE" w14:textId="77777777" w:rsidR="00EC3D21" w:rsidRDefault="00EC3D21" w:rsidP="00EC3D21">
      <w:pPr>
        <w:pStyle w:val="Default"/>
        <w:jc w:val="center"/>
        <w:rPr>
          <w:i/>
          <w:iCs/>
          <w:sz w:val="44"/>
          <w:szCs w:val="44"/>
        </w:rPr>
      </w:pPr>
    </w:p>
    <w:p w14:paraId="6ED6ED40" w14:textId="77777777" w:rsidR="00EC3D21" w:rsidRPr="00551E8A" w:rsidRDefault="00EC3D21" w:rsidP="00EC3D21">
      <w:pPr>
        <w:pStyle w:val="Default"/>
        <w:jc w:val="center"/>
        <w:rPr>
          <w:sz w:val="44"/>
          <w:szCs w:val="44"/>
        </w:rPr>
      </w:pPr>
      <w:r>
        <w:rPr>
          <w:i/>
          <w:iCs/>
          <w:sz w:val="44"/>
          <w:szCs w:val="44"/>
        </w:rPr>
        <w:t>Gareth England</w:t>
      </w:r>
    </w:p>
    <w:p w14:paraId="46589388" w14:textId="77777777" w:rsidR="00EC3D21" w:rsidRDefault="00EC3D21" w:rsidP="00EC3D21">
      <w:pPr>
        <w:pStyle w:val="Default"/>
        <w:jc w:val="center"/>
        <w:rPr>
          <w:i/>
          <w:iCs/>
          <w:sz w:val="44"/>
          <w:szCs w:val="44"/>
        </w:rPr>
      </w:pPr>
    </w:p>
    <w:p w14:paraId="4F2095CE" w14:textId="77777777" w:rsidR="00EC3D21" w:rsidRPr="00551E8A" w:rsidRDefault="00EC3D21" w:rsidP="00EC3D21">
      <w:pPr>
        <w:pStyle w:val="Default"/>
        <w:jc w:val="center"/>
        <w:rPr>
          <w:sz w:val="44"/>
          <w:szCs w:val="44"/>
        </w:rPr>
      </w:pPr>
      <w:r>
        <w:rPr>
          <w:i/>
          <w:iCs/>
          <w:sz w:val="44"/>
          <w:szCs w:val="44"/>
        </w:rPr>
        <w:t>1702839</w:t>
      </w:r>
    </w:p>
    <w:p w14:paraId="301FF207" w14:textId="77777777" w:rsidR="00EC3D21" w:rsidRDefault="00EC3D21" w:rsidP="00EC3D21">
      <w:pPr>
        <w:jc w:val="center"/>
        <w:rPr>
          <w:i/>
          <w:iCs/>
          <w:sz w:val="44"/>
          <w:szCs w:val="44"/>
        </w:rPr>
      </w:pPr>
    </w:p>
    <w:p w14:paraId="71ED67E1" w14:textId="77777777" w:rsidR="00EC3D21" w:rsidRDefault="00EC3D21" w:rsidP="00EC3D21">
      <w:pPr>
        <w:jc w:val="center"/>
        <w:rPr>
          <w:rFonts w:ascii="Calibri" w:hAnsi="Calibri" w:cs="Calibri"/>
          <w:color w:val="000000"/>
          <w:sz w:val="44"/>
          <w:szCs w:val="44"/>
        </w:rPr>
      </w:pPr>
      <w:r w:rsidRPr="00EC3D21">
        <w:rPr>
          <w:rFonts w:ascii="Calibri" w:hAnsi="Calibri" w:cs="Calibri"/>
          <w:color w:val="000000"/>
          <w:sz w:val="44"/>
          <w:szCs w:val="44"/>
        </w:rPr>
        <w:t xml:space="preserve">Data Acquisition and Dynamics </w:t>
      </w:r>
    </w:p>
    <w:p w14:paraId="54C67338" w14:textId="32920BB6" w:rsidR="00501961" w:rsidRDefault="00EC3D21" w:rsidP="002819C8">
      <w:pPr>
        <w:jc w:val="center"/>
        <w:rPr>
          <w:rFonts w:ascii="Calibri" w:hAnsi="Calibri" w:cs="Calibri"/>
          <w:i/>
          <w:iCs/>
          <w:color w:val="000000"/>
          <w:sz w:val="44"/>
          <w:szCs w:val="44"/>
        </w:rPr>
      </w:pPr>
      <w:r w:rsidRPr="00EC3D21">
        <w:rPr>
          <w:rFonts w:ascii="Calibri" w:hAnsi="Calibri" w:cs="Calibri"/>
          <w:i/>
          <w:iCs/>
          <w:color w:val="000000"/>
          <w:sz w:val="44"/>
          <w:szCs w:val="44"/>
        </w:rPr>
        <w:t>M5X02205</w:t>
      </w:r>
    </w:p>
    <w:sdt>
      <w:sdtPr>
        <w:id w:val="16241233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FB4DB4" w14:textId="4E046A3F" w:rsidR="00501961" w:rsidRDefault="00501961">
          <w:pPr>
            <w:pStyle w:val="TOCHeading"/>
          </w:pPr>
          <w:r>
            <w:t>Contents</w:t>
          </w:r>
        </w:p>
        <w:p w14:paraId="48442C3B" w14:textId="092507FC" w:rsidR="00404EAF" w:rsidRDefault="005019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425217" w:history="1">
            <w:r w:rsidR="00404EAF" w:rsidRPr="00465AB6">
              <w:rPr>
                <w:rStyle w:val="Hyperlink"/>
                <w:noProof/>
              </w:rPr>
              <w:t>Introduction</w:t>
            </w:r>
            <w:r w:rsidR="00404EAF">
              <w:rPr>
                <w:noProof/>
                <w:webHidden/>
              </w:rPr>
              <w:tab/>
            </w:r>
            <w:r w:rsidR="00404EAF">
              <w:rPr>
                <w:noProof/>
                <w:webHidden/>
              </w:rPr>
              <w:fldChar w:fldCharType="begin"/>
            </w:r>
            <w:r w:rsidR="00404EAF">
              <w:rPr>
                <w:noProof/>
                <w:webHidden/>
              </w:rPr>
              <w:instrText xml:space="preserve"> PAGEREF _Toc37425217 \h </w:instrText>
            </w:r>
            <w:r w:rsidR="00404EAF">
              <w:rPr>
                <w:noProof/>
                <w:webHidden/>
              </w:rPr>
            </w:r>
            <w:r w:rsidR="00404EAF">
              <w:rPr>
                <w:noProof/>
                <w:webHidden/>
              </w:rPr>
              <w:fldChar w:fldCharType="separate"/>
            </w:r>
            <w:r w:rsidR="00404EAF">
              <w:rPr>
                <w:noProof/>
                <w:webHidden/>
              </w:rPr>
              <w:t>3</w:t>
            </w:r>
            <w:r w:rsidR="00404EAF">
              <w:rPr>
                <w:noProof/>
                <w:webHidden/>
              </w:rPr>
              <w:fldChar w:fldCharType="end"/>
            </w:r>
          </w:hyperlink>
        </w:p>
        <w:p w14:paraId="7A61C219" w14:textId="5A558D9A" w:rsidR="00404EAF" w:rsidRDefault="00404EAF">
          <w:pPr>
            <w:pStyle w:val="TOC1"/>
            <w:tabs>
              <w:tab w:val="right" w:leader="dot" w:pos="9016"/>
            </w:tabs>
            <w:rPr>
              <w:rFonts w:eastAsiaTheme="minorEastAsia"/>
              <w:noProof/>
              <w:lang w:eastAsia="en-GB"/>
            </w:rPr>
          </w:pPr>
          <w:hyperlink w:anchor="_Toc37425218" w:history="1">
            <w:r w:rsidRPr="00465AB6">
              <w:rPr>
                <w:rStyle w:val="Hyperlink"/>
                <w:noProof/>
              </w:rPr>
              <w:t>Research</w:t>
            </w:r>
            <w:r>
              <w:rPr>
                <w:noProof/>
                <w:webHidden/>
              </w:rPr>
              <w:tab/>
            </w:r>
            <w:r>
              <w:rPr>
                <w:noProof/>
                <w:webHidden/>
              </w:rPr>
              <w:fldChar w:fldCharType="begin"/>
            </w:r>
            <w:r>
              <w:rPr>
                <w:noProof/>
                <w:webHidden/>
              </w:rPr>
              <w:instrText xml:space="preserve"> PAGEREF _Toc37425218 \h </w:instrText>
            </w:r>
            <w:r>
              <w:rPr>
                <w:noProof/>
                <w:webHidden/>
              </w:rPr>
            </w:r>
            <w:r>
              <w:rPr>
                <w:noProof/>
                <w:webHidden/>
              </w:rPr>
              <w:fldChar w:fldCharType="separate"/>
            </w:r>
            <w:r>
              <w:rPr>
                <w:noProof/>
                <w:webHidden/>
              </w:rPr>
              <w:t>4</w:t>
            </w:r>
            <w:r>
              <w:rPr>
                <w:noProof/>
                <w:webHidden/>
              </w:rPr>
              <w:fldChar w:fldCharType="end"/>
            </w:r>
          </w:hyperlink>
        </w:p>
        <w:p w14:paraId="13604427" w14:textId="7A29903C" w:rsidR="00404EAF" w:rsidRDefault="00404EAF">
          <w:pPr>
            <w:pStyle w:val="TOC1"/>
            <w:tabs>
              <w:tab w:val="right" w:leader="dot" w:pos="9016"/>
            </w:tabs>
            <w:rPr>
              <w:rFonts w:eastAsiaTheme="minorEastAsia"/>
              <w:noProof/>
              <w:lang w:eastAsia="en-GB"/>
            </w:rPr>
          </w:pPr>
          <w:hyperlink w:anchor="_Toc37425219" w:history="1">
            <w:r w:rsidRPr="00465AB6">
              <w:rPr>
                <w:rStyle w:val="Hyperlink"/>
                <w:noProof/>
              </w:rPr>
              <w:t>Methodology.</w:t>
            </w:r>
            <w:r>
              <w:rPr>
                <w:noProof/>
                <w:webHidden/>
              </w:rPr>
              <w:tab/>
            </w:r>
            <w:r>
              <w:rPr>
                <w:noProof/>
                <w:webHidden/>
              </w:rPr>
              <w:fldChar w:fldCharType="begin"/>
            </w:r>
            <w:r>
              <w:rPr>
                <w:noProof/>
                <w:webHidden/>
              </w:rPr>
              <w:instrText xml:space="preserve"> PAGEREF _Toc37425219 \h </w:instrText>
            </w:r>
            <w:r>
              <w:rPr>
                <w:noProof/>
                <w:webHidden/>
              </w:rPr>
            </w:r>
            <w:r>
              <w:rPr>
                <w:noProof/>
                <w:webHidden/>
              </w:rPr>
              <w:fldChar w:fldCharType="separate"/>
            </w:r>
            <w:r>
              <w:rPr>
                <w:noProof/>
                <w:webHidden/>
              </w:rPr>
              <w:t>5</w:t>
            </w:r>
            <w:r>
              <w:rPr>
                <w:noProof/>
                <w:webHidden/>
              </w:rPr>
              <w:fldChar w:fldCharType="end"/>
            </w:r>
          </w:hyperlink>
        </w:p>
        <w:p w14:paraId="6F234470" w14:textId="4B306990" w:rsidR="00404EAF" w:rsidRDefault="00404EAF">
          <w:pPr>
            <w:pStyle w:val="TOC1"/>
            <w:tabs>
              <w:tab w:val="right" w:leader="dot" w:pos="9016"/>
            </w:tabs>
            <w:rPr>
              <w:rFonts w:eastAsiaTheme="minorEastAsia"/>
              <w:noProof/>
              <w:lang w:eastAsia="en-GB"/>
            </w:rPr>
          </w:pPr>
          <w:hyperlink w:anchor="_Toc37425220" w:history="1">
            <w:r w:rsidRPr="00465AB6">
              <w:rPr>
                <w:rStyle w:val="Hyperlink"/>
                <w:noProof/>
              </w:rPr>
              <w:t>Mesured</w:t>
            </w:r>
            <w:r>
              <w:rPr>
                <w:noProof/>
                <w:webHidden/>
              </w:rPr>
              <w:tab/>
            </w:r>
            <w:r>
              <w:rPr>
                <w:noProof/>
                <w:webHidden/>
              </w:rPr>
              <w:fldChar w:fldCharType="begin"/>
            </w:r>
            <w:r>
              <w:rPr>
                <w:noProof/>
                <w:webHidden/>
              </w:rPr>
              <w:instrText xml:space="preserve"> PAGEREF _Toc37425220 \h </w:instrText>
            </w:r>
            <w:r>
              <w:rPr>
                <w:noProof/>
                <w:webHidden/>
              </w:rPr>
            </w:r>
            <w:r>
              <w:rPr>
                <w:noProof/>
                <w:webHidden/>
              </w:rPr>
              <w:fldChar w:fldCharType="separate"/>
            </w:r>
            <w:r>
              <w:rPr>
                <w:noProof/>
                <w:webHidden/>
              </w:rPr>
              <w:t>6</w:t>
            </w:r>
            <w:r>
              <w:rPr>
                <w:noProof/>
                <w:webHidden/>
              </w:rPr>
              <w:fldChar w:fldCharType="end"/>
            </w:r>
          </w:hyperlink>
        </w:p>
        <w:p w14:paraId="0CE0C843" w14:textId="37056656" w:rsidR="00501961" w:rsidRDefault="00501961">
          <w:r>
            <w:rPr>
              <w:b/>
              <w:bCs/>
              <w:noProof/>
            </w:rPr>
            <w:fldChar w:fldCharType="end"/>
          </w:r>
        </w:p>
      </w:sdtContent>
    </w:sdt>
    <w:p w14:paraId="27D810A6" w14:textId="77777777" w:rsidR="00501961" w:rsidRDefault="00501961">
      <w:pPr>
        <w:rPr>
          <w:rFonts w:ascii="Calibri" w:hAnsi="Calibri" w:cs="Calibri"/>
          <w:i/>
          <w:iCs/>
          <w:color w:val="000000"/>
          <w:sz w:val="44"/>
          <w:szCs w:val="44"/>
        </w:rPr>
      </w:pPr>
      <w:r>
        <w:rPr>
          <w:rFonts w:ascii="Calibri" w:hAnsi="Calibri" w:cs="Calibri"/>
          <w:i/>
          <w:iCs/>
          <w:color w:val="000000"/>
          <w:sz w:val="44"/>
          <w:szCs w:val="44"/>
        </w:rPr>
        <w:br w:type="page"/>
      </w:r>
    </w:p>
    <w:p w14:paraId="5D1610DE" w14:textId="77777777" w:rsidR="002A45C8" w:rsidRDefault="002A45C8" w:rsidP="002819C8">
      <w:pPr>
        <w:jc w:val="center"/>
        <w:rPr>
          <w:rFonts w:ascii="Calibri" w:hAnsi="Calibri" w:cs="Calibri"/>
          <w:i/>
          <w:iCs/>
          <w:color w:val="000000"/>
          <w:sz w:val="44"/>
          <w:szCs w:val="44"/>
        </w:rPr>
      </w:pPr>
    </w:p>
    <w:p w14:paraId="218016D7" w14:textId="253F882E" w:rsidR="002819C8" w:rsidRDefault="00C212C8" w:rsidP="00501961">
      <w:pPr>
        <w:pStyle w:val="Heading1"/>
      </w:pPr>
      <w:bookmarkStart w:id="0" w:name="_Toc37425217"/>
      <w:r>
        <w:t>Introduction</w:t>
      </w:r>
      <w:bookmarkEnd w:id="0"/>
    </w:p>
    <w:p w14:paraId="1499E4CF" w14:textId="77777777" w:rsidR="00C212C8" w:rsidRPr="00C212C8" w:rsidRDefault="00C212C8" w:rsidP="00C212C8">
      <w:pPr>
        <w:pStyle w:val="NoSpacing"/>
      </w:pPr>
      <w:r w:rsidRPr="00C212C8">
        <w:t>This assignment is designed to use different techniques and programs such as Motec to compare the</w:t>
      </w:r>
    </w:p>
    <w:p w14:paraId="6EEB8D32" w14:textId="77777777" w:rsidR="00C212C8" w:rsidRPr="00C212C8" w:rsidRDefault="00C212C8" w:rsidP="00C212C8">
      <w:pPr>
        <w:pStyle w:val="NoSpacing"/>
      </w:pPr>
      <w:r w:rsidRPr="00C212C8">
        <w:t>load splits found by previous calculations obtained from different measurements from the MCR</w:t>
      </w:r>
    </w:p>
    <w:p w14:paraId="5D94B99D" w14:textId="77777777" w:rsidR="00C212C8" w:rsidRPr="00C212C8" w:rsidRDefault="00C212C8" w:rsidP="00C212C8">
      <w:pPr>
        <w:pStyle w:val="NoSpacing"/>
      </w:pPr>
      <w:r w:rsidRPr="00C212C8">
        <w:t>vehicle. Then using track or simulation data, to then investigate the effect of varying the relationship</w:t>
      </w:r>
    </w:p>
    <w:p w14:paraId="2DA19F04" w14:textId="77777777" w:rsidR="00C212C8" w:rsidRPr="00C212C8" w:rsidRDefault="00C212C8" w:rsidP="00C212C8">
      <w:pPr>
        <w:pStyle w:val="NoSpacing"/>
      </w:pPr>
      <w:r w:rsidRPr="00C212C8">
        <w:t>between front and rear roll stiffness on handling balance and how they differ between calculated</w:t>
      </w:r>
    </w:p>
    <w:p w14:paraId="3162101F" w14:textId="2B6D2B77" w:rsidR="00C212C8" w:rsidRDefault="00C212C8" w:rsidP="00C212C8">
      <w:pPr>
        <w:pStyle w:val="NoSpacing"/>
      </w:pPr>
      <w:r w:rsidRPr="00C212C8">
        <w:t>and theoretical results.</w:t>
      </w:r>
    </w:p>
    <w:p w14:paraId="16294468" w14:textId="48320AE5" w:rsidR="009529D4" w:rsidRDefault="009529D4" w:rsidP="00C212C8">
      <w:pPr>
        <w:pStyle w:val="NoSpacing"/>
      </w:pPr>
    </w:p>
    <w:p w14:paraId="5FEF3C15" w14:textId="77E0E1CB" w:rsidR="00542E22" w:rsidRDefault="00542E22" w:rsidP="009529D4">
      <w:pPr>
        <w:pStyle w:val="NoSpacing"/>
      </w:pPr>
    </w:p>
    <w:p w14:paraId="094325BB" w14:textId="75D2EBEC" w:rsidR="00542E22" w:rsidRDefault="00542E22" w:rsidP="009529D4">
      <w:pPr>
        <w:pStyle w:val="NoSpacing"/>
      </w:pPr>
    </w:p>
    <w:p w14:paraId="397253FD" w14:textId="77777777" w:rsidR="009529D4" w:rsidRDefault="009529D4" w:rsidP="009529D4">
      <w:pPr>
        <w:pStyle w:val="NoSpacing"/>
      </w:pPr>
    </w:p>
    <w:p w14:paraId="42D8C71C" w14:textId="18F7E42A" w:rsidR="009529D4" w:rsidRDefault="009529D4" w:rsidP="009529D4">
      <w:pPr>
        <w:pStyle w:val="NoSpacing"/>
      </w:pPr>
    </w:p>
    <w:p w14:paraId="78F8D773" w14:textId="7D6E5FD1" w:rsidR="00945C48" w:rsidRPr="00945C48" w:rsidRDefault="00945C48" w:rsidP="00945C48"/>
    <w:p w14:paraId="0E5EDDAC" w14:textId="686AD5FD" w:rsidR="00945C48" w:rsidRPr="00945C48" w:rsidRDefault="00945C48" w:rsidP="00945C48"/>
    <w:p w14:paraId="65A04830" w14:textId="50FE4E40" w:rsidR="00945C48" w:rsidRPr="00945C48" w:rsidRDefault="00945C48" w:rsidP="00945C48"/>
    <w:p w14:paraId="470CCDE8" w14:textId="51442342" w:rsidR="00945C48" w:rsidRPr="00945C48" w:rsidRDefault="00945C48" w:rsidP="00945C48"/>
    <w:p w14:paraId="3E097CFC" w14:textId="0D0C9981" w:rsidR="00945C48" w:rsidRPr="00945C48" w:rsidRDefault="00945C48" w:rsidP="00945C48"/>
    <w:p w14:paraId="3769A80E" w14:textId="6B60F1C8" w:rsidR="00945C48" w:rsidRPr="00945C48" w:rsidRDefault="00945C48" w:rsidP="00945C48"/>
    <w:p w14:paraId="0128778D" w14:textId="087F134C" w:rsidR="00945C48" w:rsidRPr="00945C48" w:rsidRDefault="00945C48" w:rsidP="00945C48"/>
    <w:p w14:paraId="0E14117F" w14:textId="32EFEDAC" w:rsidR="00945C48" w:rsidRPr="00945C48" w:rsidRDefault="00945C48" w:rsidP="00945C48"/>
    <w:p w14:paraId="397DA7FA" w14:textId="24A204C4" w:rsidR="00945C48" w:rsidRPr="00945C48" w:rsidRDefault="00945C48" w:rsidP="00945C48"/>
    <w:p w14:paraId="769D9463" w14:textId="16529B38" w:rsidR="00945C48" w:rsidRPr="00945C48" w:rsidRDefault="00945C48" w:rsidP="00945C48"/>
    <w:p w14:paraId="7A19738E" w14:textId="3D7301FA" w:rsidR="00945C48" w:rsidRPr="00945C48" w:rsidRDefault="00945C48" w:rsidP="00945C48"/>
    <w:p w14:paraId="001FA32C" w14:textId="58C3902C" w:rsidR="00945C48" w:rsidRDefault="00945C48" w:rsidP="00945C48"/>
    <w:p w14:paraId="617EC2DF" w14:textId="4CF8AA91" w:rsidR="00945C48" w:rsidRDefault="00945C48" w:rsidP="00945C48"/>
    <w:p w14:paraId="49B31422" w14:textId="76183703" w:rsidR="00945C48" w:rsidRDefault="00945C48" w:rsidP="00945C48">
      <w:pPr>
        <w:rPr>
          <w:noProof/>
        </w:rPr>
      </w:pPr>
    </w:p>
    <w:p w14:paraId="1A03660D" w14:textId="77777777" w:rsidR="00945C48" w:rsidRDefault="00945C48" w:rsidP="00945C48">
      <w:pPr>
        <w:rPr>
          <w:noProof/>
        </w:rPr>
      </w:pPr>
    </w:p>
    <w:p w14:paraId="29A9E4A9" w14:textId="77777777" w:rsidR="00945C48" w:rsidRDefault="00945C48" w:rsidP="00945C48">
      <w:pPr>
        <w:rPr>
          <w:noProof/>
        </w:rPr>
      </w:pPr>
    </w:p>
    <w:p w14:paraId="5F914C8A" w14:textId="38F1EBA4" w:rsidR="00D10EFF" w:rsidRDefault="00D10EFF" w:rsidP="00945C48">
      <w:pPr>
        <w:rPr>
          <w:noProof/>
        </w:rPr>
      </w:pPr>
    </w:p>
    <w:p w14:paraId="1210FA84" w14:textId="77777777" w:rsidR="00404EAF" w:rsidRDefault="00404EAF">
      <w:pPr>
        <w:rPr>
          <w:noProof/>
        </w:rPr>
      </w:pPr>
    </w:p>
    <w:p w14:paraId="04D614DD" w14:textId="77777777" w:rsidR="00404EAF" w:rsidRDefault="00404EAF">
      <w:pPr>
        <w:rPr>
          <w:noProof/>
        </w:rPr>
      </w:pPr>
      <w:r>
        <w:rPr>
          <w:noProof/>
        </w:rPr>
        <w:br w:type="page"/>
      </w:r>
    </w:p>
    <w:p w14:paraId="16EF46B2" w14:textId="32D8B080" w:rsidR="00404EAF" w:rsidRDefault="00404EAF" w:rsidP="00404EAF">
      <w:pPr>
        <w:pStyle w:val="Heading1"/>
        <w:rPr>
          <w:noProof/>
        </w:rPr>
      </w:pPr>
      <w:bookmarkStart w:id="1" w:name="_Toc37425218"/>
      <w:r>
        <w:rPr>
          <w:noProof/>
        </w:rPr>
        <w:lastRenderedPageBreak/>
        <w:t>Research</w:t>
      </w:r>
      <w:bookmarkEnd w:id="1"/>
    </w:p>
    <w:p w14:paraId="6D9A2C4B" w14:textId="77777777" w:rsidR="00404EAF" w:rsidRDefault="00404EAF">
      <w:pPr>
        <w:rPr>
          <w:noProof/>
        </w:rPr>
      </w:pPr>
    </w:p>
    <w:p w14:paraId="3BD6F853" w14:textId="596D6ADB" w:rsidR="00404EAF" w:rsidRDefault="00404EAF">
      <w:pPr>
        <w:rPr>
          <w:noProof/>
        </w:rPr>
      </w:pPr>
      <w:r w:rsidRPr="00404EAF">
        <w:rPr>
          <w:noProof/>
        </w:rPr>
        <w:t>Ackermann steering (also known as kingpin steering) solves the difference of angles between steering wheels during vehicle turning. This difference is caused by the fact that each wheel follows a different radius, so that the inside wheel has to be tilted a little more than the outside wheel. This principle radically reduces tire slippage (that is important especially at higher speeds). It is realized by double pivoting system, where the pivots are at an angle. The angle has to assure that the kingpin axis, end of the pivot and center of the rear axle are in line. It is possible to detent the static toe-in by a threaded rod in order to achieve better driving behavior.</w:t>
      </w:r>
      <w:sdt>
        <w:sdtPr>
          <w:rPr>
            <w:noProof/>
          </w:rPr>
          <w:id w:val="1267504493"/>
          <w:citation/>
        </w:sdtPr>
        <w:sdtContent>
          <w:r>
            <w:rPr>
              <w:noProof/>
            </w:rPr>
            <w:fldChar w:fldCharType="begin"/>
          </w:r>
          <w:r>
            <w:rPr>
              <w:noProof/>
            </w:rPr>
            <w:instrText xml:space="preserve"> CITATION Hrb10 \l 2057 </w:instrText>
          </w:r>
          <w:r>
            <w:rPr>
              <w:noProof/>
            </w:rPr>
            <w:fldChar w:fldCharType="separate"/>
          </w:r>
          <w:r w:rsidR="00ED45C2">
            <w:rPr>
              <w:noProof/>
            </w:rPr>
            <w:t xml:space="preserve"> (Hrbáček, 2010)</w:t>
          </w:r>
          <w:r>
            <w:rPr>
              <w:noProof/>
            </w:rPr>
            <w:fldChar w:fldCharType="end"/>
          </w:r>
        </w:sdtContent>
      </w:sdt>
    </w:p>
    <w:p w14:paraId="6C474862" w14:textId="5F4C9A8F" w:rsidR="00404EAF" w:rsidRDefault="00404EAF">
      <w:pPr>
        <w:rPr>
          <w:noProof/>
        </w:rPr>
      </w:pPr>
    </w:p>
    <w:p w14:paraId="42BF8688" w14:textId="5046804D" w:rsidR="00ED45C2" w:rsidRPr="00ED45C2" w:rsidRDefault="00ED45C2" w:rsidP="00ED45C2">
      <w:pPr>
        <w:rPr>
          <w:noProof/>
        </w:rPr>
      </w:pPr>
      <w:r>
        <w:rPr>
          <w:noProof/>
        </w:rPr>
        <w:t xml:space="preserve">Motec </w:t>
      </w:r>
      <w:r w:rsidRPr="00ED45C2">
        <w:rPr>
          <w:noProof/>
        </w:rPr>
        <w:t>Graphs</w:t>
      </w:r>
    </w:p>
    <w:p w14:paraId="4898E367" w14:textId="77777777" w:rsidR="00ED45C2" w:rsidRPr="00ED45C2" w:rsidRDefault="00ED45C2" w:rsidP="00ED45C2">
      <w:pPr>
        <w:rPr>
          <w:noProof/>
        </w:rPr>
      </w:pPr>
      <w:r w:rsidRPr="00ED45C2">
        <w:rPr>
          <w:noProof/>
        </w:rPr>
        <w:t>Graphs are a fundamental part of data analysis and an important tool for seeing changes in data over time or distance. </w:t>
      </w:r>
      <w:r w:rsidRPr="00ED45C2">
        <w:rPr>
          <w:i/>
          <w:iCs/>
          <w:noProof/>
        </w:rPr>
        <w:t>i2</w:t>
      </w:r>
      <w:r w:rsidRPr="00ED45C2">
        <w:rPr>
          <w:noProof/>
        </w:rPr>
        <w:t>'s graph component is quick and easy to use. It features:</w:t>
      </w:r>
    </w:p>
    <w:p w14:paraId="2C58B1A6" w14:textId="77777777" w:rsidR="00ED45C2" w:rsidRPr="00ED45C2" w:rsidRDefault="00ED45C2" w:rsidP="00ED45C2">
      <w:pPr>
        <w:rPr>
          <w:noProof/>
        </w:rPr>
      </w:pPr>
      <w:bookmarkStart w:id="2" w:name="Variance"/>
      <w:bookmarkEnd w:id="2"/>
      <w:r w:rsidRPr="00ED45C2">
        <w:rPr>
          <w:noProof/>
        </w:rPr>
        <w:t>Time Variance Plot</w:t>
      </w:r>
      <w:r w:rsidRPr="00ED45C2">
        <w:rPr>
          <w:noProof/>
        </w:rPr>
        <w:br/>
        <w:t>The Time Variance Plot provides a quick view of where time has been gained or lost between laps, making it easy to focus on areas of difference.</w:t>
      </w:r>
    </w:p>
    <w:p w14:paraId="61A3EEDD" w14:textId="77777777" w:rsidR="00ED45C2" w:rsidRPr="00ED45C2" w:rsidRDefault="00ED45C2" w:rsidP="00ED45C2">
      <w:pPr>
        <w:rPr>
          <w:noProof/>
        </w:rPr>
      </w:pPr>
      <w:bookmarkStart w:id="3" w:name="Tiled"/>
      <w:bookmarkEnd w:id="3"/>
      <w:r w:rsidRPr="00ED45C2">
        <w:rPr>
          <w:noProof/>
        </w:rPr>
        <w:t>Overlapped and Tiled Graph Modes</w:t>
      </w:r>
      <w:r w:rsidRPr="00ED45C2">
        <w:rPr>
          <w:noProof/>
        </w:rPr>
        <w:br/>
        <w:t>Any number of channels can be grouped together on the same scale or configured individually. Channels can be displayed in a simple tiled mode or overlapped for a more advanced view. A simple press of a key toggles between these modes.</w:t>
      </w:r>
    </w:p>
    <w:p w14:paraId="690F9203" w14:textId="77777777" w:rsidR="00ED45C2" w:rsidRPr="00ED45C2" w:rsidRDefault="00ED45C2" w:rsidP="00ED45C2">
      <w:pPr>
        <w:rPr>
          <w:noProof/>
        </w:rPr>
      </w:pPr>
      <w:bookmarkStart w:id="4" w:name="Dual"/>
      <w:bookmarkEnd w:id="4"/>
      <w:r w:rsidRPr="00ED45C2">
        <w:rPr>
          <w:noProof/>
        </w:rPr>
        <w:t>Dual Cursor Support‡</w:t>
      </w:r>
      <w:r w:rsidRPr="00ED45C2">
        <w:rPr>
          <w:noProof/>
        </w:rPr>
        <w:br/>
        <w:t>Differential measurements can be made by placing two independently controlled cursors on the one graph. </w:t>
      </w:r>
      <w:r w:rsidRPr="00ED45C2">
        <w:rPr>
          <w:i/>
          <w:iCs/>
          <w:noProof/>
        </w:rPr>
        <w:t>i2</w:t>
      </w:r>
      <w:r w:rsidRPr="00ED45C2">
        <w:rPr>
          <w:noProof/>
        </w:rPr>
        <w:t> automatically calculates the difference in channel value between the two cursors, as well as the minimum, maximum, average and time or distance differential. Comparisons can also be made simultaneously across multiple overlays.</w:t>
      </w:r>
    </w:p>
    <w:p w14:paraId="1561755A" w14:textId="77777777" w:rsidR="00ED45C2" w:rsidRPr="00ED45C2" w:rsidRDefault="00ED45C2" w:rsidP="00ED45C2">
      <w:pPr>
        <w:rPr>
          <w:noProof/>
        </w:rPr>
      </w:pPr>
      <w:bookmarkStart w:id="5" w:name="Overlays"/>
      <w:bookmarkEnd w:id="5"/>
      <w:r w:rsidRPr="00ED45C2">
        <w:rPr>
          <w:noProof/>
        </w:rPr>
        <w:t>Multiple Overlay Support‡</w:t>
      </w:r>
    </w:p>
    <w:p w14:paraId="56DFC5A0" w14:textId="77777777" w:rsidR="00ED45C2" w:rsidRPr="00ED45C2" w:rsidRDefault="00ED45C2" w:rsidP="00ED45C2">
      <w:pPr>
        <w:rPr>
          <w:noProof/>
        </w:rPr>
      </w:pPr>
      <w:r w:rsidRPr="00ED45C2">
        <w:rPr>
          <w:noProof/>
        </w:rPr>
        <w:t>An effective way of comparing multiple sets of data is displaying simultaneously two or more laps from previous outings, sessions or drivers in overlays.</w:t>
      </w:r>
    </w:p>
    <w:p w14:paraId="61AD7359" w14:textId="77777777" w:rsidR="00ED45C2" w:rsidRPr="00ED45C2" w:rsidRDefault="00ED45C2" w:rsidP="00ED45C2">
      <w:pPr>
        <w:rPr>
          <w:noProof/>
        </w:rPr>
      </w:pPr>
      <w:r w:rsidRPr="00ED45C2">
        <w:rPr>
          <w:noProof/>
        </w:rPr>
        <w:t>This can be used for highlighting problematic areas or identifying the best performance through a section of track. When evaluating driver consistency it  is easy to see differences in braking points, throttle application and steering input.</w:t>
      </w:r>
    </w:p>
    <w:p w14:paraId="0A4DE6C9" w14:textId="77777777" w:rsidR="00ED45C2" w:rsidRPr="00ED45C2" w:rsidRDefault="00ED45C2" w:rsidP="00ED45C2">
      <w:pPr>
        <w:rPr>
          <w:noProof/>
        </w:rPr>
      </w:pPr>
      <w:r w:rsidRPr="00ED45C2">
        <w:rPr>
          <w:noProof/>
        </w:rPr>
        <w:t>Reports</w:t>
      </w:r>
    </w:p>
    <w:p w14:paraId="699B59C0" w14:textId="77777777" w:rsidR="00ED45C2" w:rsidRPr="00ED45C2" w:rsidRDefault="00ED45C2" w:rsidP="00ED45C2">
      <w:pPr>
        <w:rPr>
          <w:noProof/>
        </w:rPr>
      </w:pPr>
      <w:r w:rsidRPr="00ED45C2">
        <w:rPr>
          <w:noProof/>
        </w:rPr>
        <w:t>The various </w:t>
      </w:r>
      <w:r w:rsidRPr="00ED45C2">
        <w:rPr>
          <w:i/>
          <w:iCs/>
          <w:noProof/>
        </w:rPr>
        <w:t>i2</w:t>
      </w:r>
      <w:r w:rsidRPr="00ED45C2">
        <w:rPr>
          <w:noProof/>
        </w:rPr>
        <w:t> reports provide simple to read statistical summaries in both tabular and graphical format.</w:t>
      </w:r>
    </w:p>
    <w:p w14:paraId="07CF0574" w14:textId="77777777" w:rsidR="00ED45C2" w:rsidRPr="00ED45C2" w:rsidRDefault="00ED45C2" w:rsidP="00ED45C2">
      <w:pPr>
        <w:rPr>
          <w:noProof/>
        </w:rPr>
      </w:pPr>
      <w:bookmarkStart w:id="6" w:name="Channel"/>
      <w:bookmarkEnd w:id="6"/>
      <w:r w:rsidRPr="00ED45C2">
        <w:rPr>
          <w:noProof/>
        </w:rPr>
        <w:t>Channel Reports</w:t>
      </w:r>
      <w:r w:rsidRPr="00ED45C2">
        <w:rPr>
          <w:noProof/>
        </w:rPr>
        <w:br/>
        <w:t>Channel reports allow users to view statistical summaries across track sections (or laps) for any number of configured channels. Statistical functions include: minimum, maximum, average and standard deviation along with section start values, end values and their differences.</w:t>
      </w:r>
    </w:p>
    <w:p w14:paraId="2C10D96E" w14:textId="77777777" w:rsidR="00ED45C2" w:rsidRPr="00ED45C2" w:rsidRDefault="00ED45C2" w:rsidP="00ED45C2">
      <w:pPr>
        <w:rPr>
          <w:noProof/>
        </w:rPr>
      </w:pPr>
      <w:bookmarkStart w:id="7" w:name="Time"/>
      <w:bookmarkEnd w:id="7"/>
      <w:r w:rsidRPr="00ED45C2">
        <w:rPr>
          <w:noProof/>
        </w:rPr>
        <w:t>Time Reports</w:t>
      </w:r>
      <w:r w:rsidRPr="00ED45C2">
        <w:rPr>
          <w:noProof/>
        </w:rPr>
        <w:br/>
        <w:t xml:space="preserve">Section time reports show split times along with gained or lost time for overlays. The report also </w:t>
      </w:r>
      <w:r w:rsidRPr="00ED45C2">
        <w:rPr>
          <w:noProof/>
        </w:rPr>
        <w:lastRenderedPageBreak/>
        <w:t>includes the fastest rolling and eclectic lap times and consistency highlighting.</w:t>
      </w:r>
      <w:r w:rsidRPr="00ED45C2">
        <w:rPr>
          <w:noProof/>
        </w:rPr>
        <w:br/>
        <w:t>Both section time reports and channel reports support export of data into CSV formats.</w:t>
      </w:r>
    </w:p>
    <w:p w14:paraId="1D7223D6" w14:textId="77777777" w:rsidR="00ED45C2" w:rsidRPr="00ED45C2" w:rsidRDefault="00ED45C2" w:rsidP="00ED45C2">
      <w:pPr>
        <w:rPr>
          <w:noProof/>
        </w:rPr>
      </w:pPr>
      <w:bookmarkStart w:id="8" w:name="Track"/>
      <w:bookmarkEnd w:id="8"/>
      <w:r w:rsidRPr="00ED45C2">
        <w:rPr>
          <w:noProof/>
        </w:rPr>
        <w:t>Track Reports</w:t>
      </w:r>
      <w:r w:rsidRPr="00ED45C2">
        <w:rPr>
          <w:noProof/>
        </w:rPr>
        <w:br/>
        <w:t>Track reports present the same statistics as the channel reports but in a graphical format, making it easy to see where the events occurred. The track report also shows one or more channels as a colour gradient which is useful for identifying braking or accelerating areas, or for visualising any other channel. The colour gradients of two laps can also be compared side by side. In addition, </w:t>
      </w:r>
      <w:r w:rsidRPr="00ED45C2">
        <w:rPr>
          <w:i/>
          <w:iCs/>
          <w:noProof/>
        </w:rPr>
        <w:t>i2</w:t>
      </w:r>
      <w:r w:rsidRPr="00ED45C2">
        <w:rPr>
          <w:noProof/>
        </w:rPr>
        <w:t>’s cursor animation feature shows the relative track position at any time during two different laps.</w:t>
      </w:r>
    </w:p>
    <w:p w14:paraId="18D248A0" w14:textId="699BDBA5" w:rsidR="00ED45C2" w:rsidRDefault="00ED45C2">
      <w:pPr>
        <w:rPr>
          <w:noProof/>
        </w:rPr>
      </w:pPr>
      <w:sdt>
        <w:sdtPr>
          <w:rPr>
            <w:noProof/>
          </w:rPr>
          <w:id w:val="-453016258"/>
          <w:citation/>
        </w:sdtPr>
        <w:sdtContent>
          <w:r>
            <w:rPr>
              <w:noProof/>
            </w:rPr>
            <w:fldChar w:fldCharType="begin"/>
          </w:r>
          <w:r>
            <w:rPr>
              <w:noProof/>
            </w:rPr>
            <w:instrText xml:space="preserve"> CITATION Mot \l 2057 </w:instrText>
          </w:r>
          <w:r>
            <w:rPr>
              <w:noProof/>
            </w:rPr>
            <w:fldChar w:fldCharType="separate"/>
          </w:r>
          <w:r>
            <w:rPr>
              <w:noProof/>
            </w:rPr>
            <w:t>(Motec, n.d.)</w:t>
          </w:r>
          <w:r>
            <w:rPr>
              <w:noProof/>
            </w:rPr>
            <w:fldChar w:fldCharType="end"/>
          </w:r>
        </w:sdtContent>
      </w:sdt>
    </w:p>
    <w:p w14:paraId="33E9CA18" w14:textId="41015C86" w:rsidR="00D10EFF" w:rsidRDefault="00D10EFF" w:rsidP="00404EAF">
      <w:pPr>
        <w:rPr>
          <w:noProof/>
        </w:rPr>
      </w:pPr>
      <w:r>
        <w:rPr>
          <w:noProof/>
        </w:rPr>
        <w:br w:type="page"/>
      </w:r>
    </w:p>
    <w:p w14:paraId="2F8C6B02" w14:textId="060596FD" w:rsidR="00D10EFF" w:rsidRDefault="00D10EFF" w:rsidP="00501961">
      <w:pPr>
        <w:pStyle w:val="Heading1"/>
        <w:rPr>
          <w:noProof/>
        </w:rPr>
      </w:pPr>
      <w:bookmarkStart w:id="9" w:name="_Toc37425219"/>
      <w:r>
        <w:rPr>
          <w:noProof/>
        </w:rPr>
        <w:lastRenderedPageBreak/>
        <w:t>Methodology.</w:t>
      </w:r>
      <w:bookmarkEnd w:id="9"/>
    </w:p>
    <w:p w14:paraId="78E7C0BE" w14:textId="68EFDB03" w:rsidR="00285DF5" w:rsidRDefault="00285DF5" w:rsidP="00285DF5">
      <w:pPr>
        <w:rPr>
          <w:noProof/>
        </w:rPr>
      </w:pPr>
      <w:r>
        <w:rPr>
          <w:noProof/>
        </w:rPr>
        <w:t>Wheel coner loads were measured in the workshop by placing the vehicle on corner load scale pads. Then the car ride hieght was measured to ensure the roll center heights could be confirmed and the ability to calculate valid results was possible so that it can be compared with the real track data.</w:t>
      </w:r>
    </w:p>
    <w:p w14:paraId="224860F4" w14:textId="77777777" w:rsidR="00287891" w:rsidRDefault="005120D1" w:rsidP="00285DF5">
      <w:pPr>
        <w:rPr>
          <w:noProof/>
        </w:rPr>
      </w:pPr>
      <w:r>
        <w:rPr>
          <w:noProof/>
        </w:rPr>
        <w:t xml:space="preserve">Then using motec to validate and compare the results. </w:t>
      </w:r>
    </w:p>
    <w:p w14:paraId="168EC7A8" w14:textId="2CFA8837" w:rsidR="00285DF5" w:rsidRDefault="00285DF5" w:rsidP="00285DF5">
      <w:pPr>
        <w:rPr>
          <w:noProof/>
        </w:rPr>
      </w:pPr>
      <w:r w:rsidRPr="00285DF5">
        <w:rPr>
          <w:noProof/>
        </w:rPr>
        <w:t>Create Measured FRLSD channel</w:t>
      </w:r>
    </w:p>
    <w:p w14:paraId="107B9080" w14:textId="77777777" w:rsidR="00285DF5" w:rsidRDefault="00285DF5" w:rsidP="00285DF5">
      <w:pPr>
        <w:rPr>
          <w:noProof/>
        </w:rPr>
      </w:pPr>
      <w:r w:rsidRPr="00285DF5">
        <w:rPr>
          <w:noProof/>
        </w:rPr>
        <w:t>Create Calculated FRLSD channel</w:t>
      </w:r>
    </w:p>
    <w:p w14:paraId="2179B948" w14:textId="0FEEC13D" w:rsidR="00285DF5" w:rsidRDefault="00285DF5" w:rsidP="00285DF5">
      <w:pPr>
        <w:rPr>
          <w:noProof/>
        </w:rPr>
      </w:pPr>
      <w:r w:rsidRPr="00285DF5">
        <w:rPr>
          <w:noProof/>
        </w:rPr>
        <w:t>Select a period of steady state speed cornering (confirmed by Speed, Yaw Rate, Lat. Acc and Steering</w:t>
      </w:r>
      <w:r>
        <w:rPr>
          <w:noProof/>
        </w:rPr>
        <w:t xml:space="preserve"> </w:t>
      </w:r>
      <w:r w:rsidRPr="00285DF5">
        <w:rPr>
          <w:noProof/>
        </w:rPr>
        <w:t>channels)</w:t>
      </w:r>
    </w:p>
    <w:p w14:paraId="5EF01800" w14:textId="77777777" w:rsidR="00285DF5" w:rsidRDefault="00285DF5" w:rsidP="00285DF5">
      <w:pPr>
        <w:rPr>
          <w:noProof/>
        </w:rPr>
      </w:pPr>
      <w:r w:rsidRPr="00285DF5">
        <w:rPr>
          <w:noProof/>
        </w:rPr>
        <w:t>Compare Measured and Calculated FRLSD average values for this steady state period</w:t>
      </w:r>
    </w:p>
    <w:p w14:paraId="4C09411D" w14:textId="68DC1A76" w:rsidR="00285DF5" w:rsidRDefault="00285DF5" w:rsidP="00285DF5">
      <w:pPr>
        <w:rPr>
          <w:noProof/>
        </w:rPr>
      </w:pPr>
      <w:r w:rsidRPr="00285DF5">
        <w:rPr>
          <w:noProof/>
        </w:rPr>
        <w:t>Discuss reasons for differences between the two channels</w:t>
      </w:r>
    </w:p>
    <w:p w14:paraId="749F3946" w14:textId="76478DD5" w:rsidR="00945C48" w:rsidRDefault="00D10EFF" w:rsidP="00945C48">
      <w:pPr>
        <w:rPr>
          <w:noProof/>
        </w:rPr>
      </w:pPr>
      <w:r>
        <w:rPr>
          <w:noProof/>
        </w:rPr>
        <w:br w:type="page"/>
      </w:r>
    </w:p>
    <w:p w14:paraId="3AD5AB8C" w14:textId="77777777" w:rsidR="00D10EFF" w:rsidRDefault="00945C48" w:rsidP="00501961">
      <w:pPr>
        <w:pStyle w:val="Heading1"/>
        <w:rPr>
          <w:noProof/>
        </w:rPr>
      </w:pPr>
      <w:bookmarkStart w:id="10" w:name="_Toc37425220"/>
      <w:r>
        <w:rPr>
          <w:noProof/>
        </w:rPr>
        <w:lastRenderedPageBreak/>
        <w:t>Mesured</w:t>
      </w:r>
      <w:bookmarkEnd w:id="10"/>
      <w:r>
        <w:rPr>
          <w:noProof/>
        </w:rPr>
        <w:t xml:space="preserve"> </w:t>
      </w:r>
    </w:p>
    <w:p w14:paraId="28C96236" w14:textId="77777777" w:rsidR="00D10EFF" w:rsidRDefault="00D10EFF" w:rsidP="00945C48">
      <w:pPr>
        <w:rPr>
          <w:noProof/>
        </w:rPr>
      </w:pPr>
    </w:p>
    <w:p w14:paraId="0330BD17" w14:textId="5BC4D26C" w:rsidR="00D10EFF" w:rsidRDefault="00D10EFF" w:rsidP="00945C48">
      <w:pPr>
        <w:rPr>
          <w:noProof/>
        </w:rPr>
      </w:pPr>
      <w:r>
        <w:rPr>
          <w:noProof/>
        </w:rPr>
        <w:drawing>
          <wp:inline distT="0" distB="0" distL="0" distR="0" wp14:anchorId="55BE63F1" wp14:editId="439239EB">
            <wp:extent cx="5142230" cy="2289657"/>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0649" r="10260" b="8314"/>
                    <a:stretch/>
                  </pic:blipFill>
                  <pic:spPr bwMode="auto">
                    <a:xfrm>
                      <a:off x="0" y="0"/>
                      <a:ext cx="5143455" cy="2290202"/>
                    </a:xfrm>
                    <a:prstGeom prst="rect">
                      <a:avLst/>
                    </a:prstGeom>
                    <a:ln>
                      <a:noFill/>
                    </a:ln>
                    <a:extLst>
                      <a:ext uri="{53640926-AAD7-44D8-BBD7-CCE9431645EC}">
                        <a14:shadowObscured xmlns:a14="http://schemas.microsoft.com/office/drawing/2010/main"/>
                      </a:ext>
                    </a:extLst>
                  </pic:spPr>
                </pic:pic>
              </a:graphicData>
            </a:graphic>
          </wp:inline>
        </w:drawing>
      </w:r>
    </w:p>
    <w:p w14:paraId="07DDA1E0" w14:textId="6E358B95" w:rsidR="00D10EFF" w:rsidRDefault="0002495C" w:rsidP="00945C48">
      <w:pPr>
        <w:rPr>
          <w:noProof/>
        </w:rPr>
      </w:pPr>
      <w:r>
        <w:rPr>
          <w:noProof/>
        </w:rPr>
        <w:drawing>
          <wp:inline distT="0" distB="0" distL="0" distR="0" wp14:anchorId="1738CC71" wp14:editId="064A7C94">
            <wp:extent cx="4535424" cy="1758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0649" r="48947" b="40090"/>
                    <a:stretch/>
                  </pic:blipFill>
                  <pic:spPr bwMode="auto">
                    <a:xfrm>
                      <a:off x="0" y="0"/>
                      <a:ext cx="4658188" cy="1806561"/>
                    </a:xfrm>
                    <a:prstGeom prst="rect">
                      <a:avLst/>
                    </a:prstGeom>
                    <a:ln>
                      <a:noFill/>
                    </a:ln>
                    <a:extLst>
                      <a:ext uri="{53640926-AAD7-44D8-BBD7-CCE9431645EC}">
                        <a14:shadowObscured xmlns:a14="http://schemas.microsoft.com/office/drawing/2010/main"/>
                      </a:ext>
                    </a:extLst>
                  </pic:spPr>
                </pic:pic>
              </a:graphicData>
            </a:graphic>
          </wp:inline>
        </w:drawing>
      </w:r>
    </w:p>
    <w:p w14:paraId="7F30470A" w14:textId="26F07675" w:rsidR="00D10EFF" w:rsidRDefault="0002495C" w:rsidP="00945C48">
      <w:pPr>
        <w:rPr>
          <w:noProof/>
        </w:rPr>
      </w:pPr>
      <w:bookmarkStart w:id="11" w:name="_GoBack"/>
      <w:r>
        <w:rPr>
          <w:noProof/>
        </w:rPr>
        <w:drawing>
          <wp:inline distT="0" distB="0" distL="0" distR="0" wp14:anchorId="4E890DDA" wp14:editId="33E2A904">
            <wp:extent cx="6073242" cy="3416198"/>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77122" cy="3418380"/>
                    </a:xfrm>
                    <a:prstGeom prst="rect">
                      <a:avLst/>
                    </a:prstGeom>
                  </pic:spPr>
                </pic:pic>
              </a:graphicData>
            </a:graphic>
          </wp:inline>
        </w:drawing>
      </w:r>
      <w:bookmarkEnd w:id="11"/>
    </w:p>
    <w:p w14:paraId="51926FB6" w14:textId="3B2CC475" w:rsidR="00945C48" w:rsidRPr="00945C48" w:rsidRDefault="00945C48" w:rsidP="00945C48">
      <w:pPr>
        <w:rPr>
          <w:noProof/>
        </w:rPr>
      </w:pPr>
    </w:p>
    <w:sdt>
      <w:sdtPr>
        <w:id w:val="18445508"/>
        <w:docPartObj>
          <w:docPartGallery w:val="Bibliographies"/>
          <w:docPartUnique/>
        </w:docPartObj>
      </w:sdtPr>
      <w:sdtEndPr>
        <w:rPr>
          <w:rFonts w:asciiTheme="minorHAnsi" w:eastAsiaTheme="minorHAnsi" w:hAnsiTheme="minorHAnsi" w:cstheme="minorBidi"/>
          <w:b/>
          <w:bCs/>
          <w:color w:val="auto"/>
          <w:sz w:val="22"/>
          <w:szCs w:val="22"/>
        </w:rPr>
      </w:sdtEndPr>
      <w:sdtContent>
        <w:p w14:paraId="68380911" w14:textId="7209E46C" w:rsidR="00404EAF" w:rsidRDefault="00404EAF">
          <w:pPr>
            <w:pStyle w:val="Heading1"/>
          </w:pPr>
          <w:r>
            <w:t>Works Cited</w:t>
          </w:r>
        </w:p>
        <w:p w14:paraId="3D7C7DAB" w14:textId="77777777" w:rsidR="00ED45C2" w:rsidRDefault="00404EAF" w:rsidP="00ED45C2">
          <w:pPr>
            <w:pStyle w:val="Bibliography"/>
            <w:ind w:left="720" w:hanging="720"/>
            <w:rPr>
              <w:noProof/>
              <w:sz w:val="24"/>
              <w:szCs w:val="24"/>
            </w:rPr>
          </w:pPr>
          <w:r>
            <w:fldChar w:fldCharType="begin"/>
          </w:r>
          <w:r>
            <w:instrText xml:space="preserve"> BIBLIOGRAPHY </w:instrText>
          </w:r>
          <w:r>
            <w:fldChar w:fldCharType="separate"/>
          </w:r>
          <w:r w:rsidR="00ED45C2">
            <w:rPr>
              <w:noProof/>
            </w:rPr>
            <w:t xml:space="preserve">Hrbáček, J. &amp;. (2010). </w:t>
          </w:r>
          <w:r w:rsidR="00ED45C2">
            <w:rPr>
              <w:i/>
              <w:iCs/>
              <w:noProof/>
            </w:rPr>
            <w:t>Ackermann mobile robot chassis with independent rear wheel drives.</w:t>
          </w:r>
          <w:r w:rsidR="00ED45C2">
            <w:rPr>
              <w:noProof/>
            </w:rPr>
            <w:t xml:space="preserve"> </w:t>
          </w:r>
        </w:p>
        <w:p w14:paraId="6BEDE4C2" w14:textId="77777777" w:rsidR="00ED45C2" w:rsidRDefault="00ED45C2" w:rsidP="00ED45C2">
          <w:pPr>
            <w:pStyle w:val="Bibliography"/>
            <w:ind w:left="720" w:hanging="720"/>
            <w:rPr>
              <w:noProof/>
            </w:rPr>
          </w:pPr>
          <w:r>
            <w:rPr>
              <w:noProof/>
            </w:rPr>
            <w:t xml:space="preserve">Motec. (n.d.). </w:t>
          </w:r>
          <w:r>
            <w:rPr>
              <w:i/>
              <w:iCs/>
              <w:noProof/>
            </w:rPr>
            <w:t>i2 highlights</w:t>
          </w:r>
          <w:r>
            <w:rPr>
              <w:noProof/>
            </w:rPr>
            <w:t>. Retrieved from motec.com: https://www.motec.com.au/i2/i2highlights/</w:t>
          </w:r>
        </w:p>
        <w:p w14:paraId="48C0D280" w14:textId="10A52518" w:rsidR="00404EAF" w:rsidRDefault="00404EAF" w:rsidP="00ED45C2">
          <w:r>
            <w:rPr>
              <w:b/>
              <w:bCs/>
            </w:rPr>
            <w:fldChar w:fldCharType="end"/>
          </w:r>
        </w:p>
      </w:sdtContent>
    </w:sdt>
    <w:p w14:paraId="394C2E54" w14:textId="71CC4B14" w:rsidR="00945C48" w:rsidRDefault="00945C48" w:rsidP="00945C48">
      <w:pPr>
        <w:rPr>
          <w:noProof/>
        </w:rPr>
      </w:pPr>
    </w:p>
    <w:p w14:paraId="456936C0" w14:textId="70664095" w:rsidR="00404EAF" w:rsidRDefault="00404EAF" w:rsidP="00945C48">
      <w:pPr>
        <w:rPr>
          <w:noProof/>
        </w:rPr>
      </w:pPr>
    </w:p>
    <w:p w14:paraId="1DC8965B" w14:textId="333CEF36" w:rsidR="00404EAF" w:rsidRDefault="00404EAF" w:rsidP="00945C48">
      <w:pPr>
        <w:rPr>
          <w:noProof/>
        </w:rPr>
      </w:pPr>
    </w:p>
    <w:p w14:paraId="442080DD" w14:textId="77777777" w:rsidR="00945C48" w:rsidRPr="00945C48" w:rsidRDefault="00945C48" w:rsidP="00945C48">
      <w:pPr>
        <w:ind w:firstLine="720"/>
      </w:pPr>
    </w:p>
    <w:sectPr w:rsidR="00945C48" w:rsidRPr="00945C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5ED195" w14:textId="77777777" w:rsidR="00945C48" w:rsidRDefault="00945C48" w:rsidP="00945C48">
      <w:pPr>
        <w:spacing w:after="0" w:line="240" w:lineRule="auto"/>
      </w:pPr>
      <w:r>
        <w:separator/>
      </w:r>
    </w:p>
  </w:endnote>
  <w:endnote w:type="continuationSeparator" w:id="0">
    <w:p w14:paraId="4CA78007" w14:textId="77777777" w:rsidR="00945C48" w:rsidRDefault="00945C48" w:rsidP="00945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1B1E8E" w14:textId="77777777" w:rsidR="00945C48" w:rsidRDefault="00945C48" w:rsidP="00945C48">
      <w:pPr>
        <w:spacing w:after="0" w:line="240" w:lineRule="auto"/>
      </w:pPr>
      <w:r>
        <w:separator/>
      </w:r>
    </w:p>
  </w:footnote>
  <w:footnote w:type="continuationSeparator" w:id="0">
    <w:p w14:paraId="11B5EF74" w14:textId="77777777" w:rsidR="00945C48" w:rsidRDefault="00945C48" w:rsidP="00945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460AC"/>
    <w:multiLevelType w:val="multilevel"/>
    <w:tmpl w:val="EA6A95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752820"/>
    <w:multiLevelType w:val="multilevel"/>
    <w:tmpl w:val="165894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D21"/>
    <w:rsid w:val="0002495C"/>
    <w:rsid w:val="000818F2"/>
    <w:rsid w:val="001951FB"/>
    <w:rsid w:val="002819C8"/>
    <w:rsid w:val="00285DF5"/>
    <w:rsid w:val="00287891"/>
    <w:rsid w:val="002A45C8"/>
    <w:rsid w:val="00404EAF"/>
    <w:rsid w:val="004C53D4"/>
    <w:rsid w:val="00501961"/>
    <w:rsid w:val="005120D1"/>
    <w:rsid w:val="00542E22"/>
    <w:rsid w:val="00945C48"/>
    <w:rsid w:val="009529D4"/>
    <w:rsid w:val="009F4BFA"/>
    <w:rsid w:val="00A30AE9"/>
    <w:rsid w:val="00B83157"/>
    <w:rsid w:val="00C212C8"/>
    <w:rsid w:val="00D10EFF"/>
    <w:rsid w:val="00DD731E"/>
    <w:rsid w:val="00EC3D21"/>
    <w:rsid w:val="00ED45C2"/>
    <w:rsid w:val="00F54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280E6"/>
  <w15:chartTrackingRefBased/>
  <w15:docId w15:val="{822591BA-90DA-4809-938E-0F6C46A64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D21"/>
  </w:style>
  <w:style w:type="paragraph" w:styleId="Heading1">
    <w:name w:val="heading 1"/>
    <w:basedOn w:val="Normal"/>
    <w:next w:val="Normal"/>
    <w:link w:val="Heading1Char"/>
    <w:uiPriority w:val="9"/>
    <w:qFormat/>
    <w:rsid w:val="005019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45C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C3D21"/>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C212C8"/>
    <w:pPr>
      <w:spacing w:after="0" w:line="240" w:lineRule="auto"/>
    </w:pPr>
  </w:style>
  <w:style w:type="paragraph" w:styleId="Header">
    <w:name w:val="header"/>
    <w:basedOn w:val="Normal"/>
    <w:link w:val="HeaderChar"/>
    <w:uiPriority w:val="99"/>
    <w:unhideWhenUsed/>
    <w:rsid w:val="00945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C48"/>
  </w:style>
  <w:style w:type="paragraph" w:styleId="Footer">
    <w:name w:val="footer"/>
    <w:basedOn w:val="Normal"/>
    <w:link w:val="FooterChar"/>
    <w:uiPriority w:val="99"/>
    <w:unhideWhenUsed/>
    <w:rsid w:val="00945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C48"/>
  </w:style>
  <w:style w:type="character" w:customStyle="1" w:styleId="Heading1Char">
    <w:name w:val="Heading 1 Char"/>
    <w:basedOn w:val="DefaultParagraphFont"/>
    <w:link w:val="Heading1"/>
    <w:uiPriority w:val="9"/>
    <w:rsid w:val="005019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1961"/>
    <w:pPr>
      <w:outlineLvl w:val="9"/>
    </w:pPr>
    <w:rPr>
      <w:lang w:val="en-US"/>
    </w:rPr>
  </w:style>
  <w:style w:type="paragraph" w:styleId="TOC1">
    <w:name w:val="toc 1"/>
    <w:basedOn w:val="Normal"/>
    <w:next w:val="Normal"/>
    <w:autoRedefine/>
    <w:uiPriority w:val="39"/>
    <w:unhideWhenUsed/>
    <w:rsid w:val="00501961"/>
    <w:pPr>
      <w:spacing w:after="100"/>
    </w:pPr>
  </w:style>
  <w:style w:type="character" w:styleId="Hyperlink">
    <w:name w:val="Hyperlink"/>
    <w:basedOn w:val="DefaultParagraphFont"/>
    <w:uiPriority w:val="99"/>
    <w:unhideWhenUsed/>
    <w:rsid w:val="00501961"/>
    <w:rPr>
      <w:color w:val="0563C1" w:themeColor="hyperlink"/>
      <w:u w:val="single"/>
    </w:rPr>
  </w:style>
  <w:style w:type="paragraph" w:styleId="Bibliography">
    <w:name w:val="Bibliography"/>
    <w:basedOn w:val="Normal"/>
    <w:next w:val="Normal"/>
    <w:uiPriority w:val="37"/>
    <w:unhideWhenUsed/>
    <w:rsid w:val="00404EAF"/>
  </w:style>
  <w:style w:type="character" w:customStyle="1" w:styleId="Heading3Char">
    <w:name w:val="Heading 3 Char"/>
    <w:basedOn w:val="DefaultParagraphFont"/>
    <w:link w:val="Heading3"/>
    <w:uiPriority w:val="9"/>
    <w:semiHidden/>
    <w:rsid w:val="00ED45C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9879908">
      <w:bodyDiv w:val="1"/>
      <w:marLeft w:val="0"/>
      <w:marRight w:val="0"/>
      <w:marTop w:val="0"/>
      <w:marBottom w:val="0"/>
      <w:divBdr>
        <w:top w:val="none" w:sz="0" w:space="0" w:color="auto"/>
        <w:left w:val="none" w:sz="0" w:space="0" w:color="auto"/>
        <w:bottom w:val="none" w:sz="0" w:space="0" w:color="auto"/>
        <w:right w:val="none" w:sz="0" w:space="0" w:color="auto"/>
      </w:divBdr>
    </w:div>
    <w:div w:id="715786398">
      <w:bodyDiv w:val="1"/>
      <w:marLeft w:val="0"/>
      <w:marRight w:val="0"/>
      <w:marTop w:val="0"/>
      <w:marBottom w:val="0"/>
      <w:divBdr>
        <w:top w:val="none" w:sz="0" w:space="0" w:color="auto"/>
        <w:left w:val="none" w:sz="0" w:space="0" w:color="auto"/>
        <w:bottom w:val="none" w:sz="0" w:space="0" w:color="auto"/>
        <w:right w:val="none" w:sz="0" w:space="0" w:color="auto"/>
      </w:divBdr>
    </w:div>
    <w:div w:id="799615361">
      <w:bodyDiv w:val="1"/>
      <w:marLeft w:val="0"/>
      <w:marRight w:val="0"/>
      <w:marTop w:val="0"/>
      <w:marBottom w:val="0"/>
      <w:divBdr>
        <w:top w:val="none" w:sz="0" w:space="0" w:color="auto"/>
        <w:left w:val="none" w:sz="0" w:space="0" w:color="auto"/>
        <w:bottom w:val="none" w:sz="0" w:space="0" w:color="auto"/>
        <w:right w:val="none" w:sz="0" w:space="0" w:color="auto"/>
      </w:divBdr>
    </w:div>
    <w:div w:id="893928218">
      <w:bodyDiv w:val="1"/>
      <w:marLeft w:val="0"/>
      <w:marRight w:val="0"/>
      <w:marTop w:val="0"/>
      <w:marBottom w:val="0"/>
      <w:divBdr>
        <w:top w:val="none" w:sz="0" w:space="0" w:color="auto"/>
        <w:left w:val="none" w:sz="0" w:space="0" w:color="auto"/>
        <w:bottom w:val="none" w:sz="0" w:space="0" w:color="auto"/>
        <w:right w:val="none" w:sz="0" w:space="0" w:color="auto"/>
      </w:divBdr>
    </w:div>
    <w:div w:id="1390837454">
      <w:bodyDiv w:val="1"/>
      <w:marLeft w:val="0"/>
      <w:marRight w:val="0"/>
      <w:marTop w:val="0"/>
      <w:marBottom w:val="0"/>
      <w:divBdr>
        <w:top w:val="none" w:sz="0" w:space="0" w:color="auto"/>
        <w:left w:val="none" w:sz="0" w:space="0" w:color="auto"/>
        <w:bottom w:val="none" w:sz="0" w:space="0" w:color="auto"/>
        <w:right w:val="none" w:sz="0" w:space="0" w:color="auto"/>
      </w:divBdr>
    </w:div>
    <w:div w:id="1749840030">
      <w:bodyDiv w:val="1"/>
      <w:marLeft w:val="0"/>
      <w:marRight w:val="0"/>
      <w:marTop w:val="0"/>
      <w:marBottom w:val="0"/>
      <w:divBdr>
        <w:top w:val="none" w:sz="0" w:space="0" w:color="auto"/>
        <w:left w:val="none" w:sz="0" w:space="0" w:color="auto"/>
        <w:bottom w:val="none" w:sz="0" w:space="0" w:color="auto"/>
        <w:right w:val="none" w:sz="0" w:space="0" w:color="auto"/>
      </w:divBdr>
    </w:div>
    <w:div w:id="1828588969">
      <w:bodyDiv w:val="1"/>
      <w:marLeft w:val="0"/>
      <w:marRight w:val="0"/>
      <w:marTop w:val="0"/>
      <w:marBottom w:val="0"/>
      <w:divBdr>
        <w:top w:val="none" w:sz="0" w:space="0" w:color="auto"/>
        <w:left w:val="none" w:sz="0" w:space="0" w:color="auto"/>
        <w:bottom w:val="none" w:sz="0" w:space="0" w:color="auto"/>
        <w:right w:val="none" w:sz="0" w:space="0" w:color="auto"/>
      </w:divBdr>
    </w:div>
    <w:div w:id="1875076447">
      <w:bodyDiv w:val="1"/>
      <w:marLeft w:val="0"/>
      <w:marRight w:val="0"/>
      <w:marTop w:val="0"/>
      <w:marBottom w:val="0"/>
      <w:divBdr>
        <w:top w:val="none" w:sz="0" w:space="0" w:color="auto"/>
        <w:left w:val="none" w:sz="0" w:space="0" w:color="auto"/>
        <w:bottom w:val="none" w:sz="0" w:space="0" w:color="auto"/>
        <w:right w:val="none" w:sz="0" w:space="0" w:color="auto"/>
      </w:divBdr>
    </w:div>
    <w:div w:id="205057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Hrb10</b:Tag>
    <b:SourceType>Report</b:SourceType>
    <b:Guid>{3D3C5C41-7B73-4D56-9251-9EE1111F1A44}</b:Guid>
    <b:Title>Ackermann mobile robot chassis with independent rear wheel drives</b:Title>
    <b:Year>2010</b:Year>
    <b:Author>
      <b:Author>
        <b:NameList>
          <b:Person>
            <b:Last>Hrbáček</b:Last>
            <b:First>J.</b:First>
            <b:Middle>&amp; Ripel, T. &amp; Krejsa, Jiri.</b:Middle>
          </b:Person>
        </b:NameList>
      </b:Author>
    </b:Author>
    <b:RefOrder>1</b:RefOrder>
  </b:Source>
  <b:Source>
    <b:Tag>Mot</b:Tag>
    <b:SourceType>InternetSite</b:SourceType>
    <b:Guid>{474A4FE7-3C53-4FC7-8C53-7CDC738774E2}</b:Guid>
    <b:Title>i2 highlights</b:Title>
    <b:Author>
      <b:Author>
        <b:NameList>
          <b:Person>
            <b:Last>Motec</b:Last>
          </b:Person>
        </b:NameList>
      </b:Author>
    </b:Author>
    <b:InternetSiteTitle>motec.com</b:InternetSiteTitle>
    <b:URL>https://www.motec.com.au/i2/i2highlights/</b:URL>
    <b:RefOrder>2</b:RefOrder>
  </b:Source>
</b:Sources>
</file>

<file path=customXml/itemProps1.xml><?xml version="1.0" encoding="utf-8"?>
<ds:datastoreItem xmlns:ds="http://schemas.openxmlformats.org/officeDocument/2006/customXml" ds:itemID="{0137A4DA-AD92-4ADC-9BC3-74C6023C57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8</Pages>
  <Words>790</Words>
  <Characters>4508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england</dc:creator>
  <cp:keywords/>
  <dc:description/>
  <cp:lastModifiedBy>gareth england</cp:lastModifiedBy>
  <cp:revision>19</cp:revision>
  <dcterms:created xsi:type="dcterms:W3CDTF">2020-04-02T19:13:00Z</dcterms:created>
  <dcterms:modified xsi:type="dcterms:W3CDTF">2020-04-10T15:03:00Z</dcterms:modified>
</cp:coreProperties>
</file>