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EAA01" w14:textId="14073AD2" w:rsidR="0056556C" w:rsidRPr="00D0316C" w:rsidRDefault="0056556C" w:rsidP="00D0316C">
      <w:pPr>
        <w:jc w:val="center"/>
        <w:rPr>
          <w:rFonts w:ascii="Arial" w:hAnsi="Arial" w:cs="Arial"/>
          <w:b/>
          <w:bCs/>
          <w:i/>
          <w:iCs/>
          <w:sz w:val="40"/>
          <w:szCs w:val="40"/>
        </w:rPr>
      </w:pPr>
      <w:r w:rsidRPr="00D0316C">
        <w:rPr>
          <w:rFonts w:ascii="Arial" w:hAnsi="Arial" w:cs="Arial"/>
          <w:b/>
          <w:bCs/>
          <w:i/>
          <w:iCs/>
          <w:noProof/>
          <w:sz w:val="40"/>
          <w:szCs w:val="40"/>
        </w:rPr>
        <w:drawing>
          <wp:inline distT="0" distB="0" distL="0" distR="0" wp14:anchorId="771C0B62" wp14:editId="22B9E29E">
            <wp:extent cx="1516380" cy="1287780"/>
            <wp:effectExtent l="95250" t="76200" r="83820" b="883920"/>
            <wp:docPr id="2195223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22373" name="Picture 219522373"/>
                    <pic:cNvPicPr/>
                  </pic:nvPicPr>
                  <pic:blipFill>
                    <a:blip r:embed="rId7">
                      <a:extLst>
                        <a:ext uri="{28A0092B-C50C-407E-A947-70E740481C1C}">
                          <a14:useLocalDpi xmlns:a14="http://schemas.microsoft.com/office/drawing/2010/main" val="0"/>
                        </a:ext>
                      </a:extLst>
                    </a:blip>
                    <a:stretch>
                      <a:fillRect/>
                    </a:stretch>
                  </pic:blipFill>
                  <pic:spPr>
                    <a:xfrm>
                      <a:off x="0" y="0"/>
                      <a:ext cx="1516380" cy="128778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568C2E98" w14:textId="2D8486A8" w:rsidR="00AC3682" w:rsidRPr="0056556C" w:rsidRDefault="0056556C" w:rsidP="0056556C">
      <w:pPr>
        <w:jc w:val="center"/>
        <w:rPr>
          <w:rFonts w:ascii="Arial" w:hAnsi="Arial" w:cs="Arial"/>
          <w:b/>
          <w:bCs/>
          <w:i/>
          <w:iCs/>
          <w:sz w:val="40"/>
          <w:szCs w:val="40"/>
          <w:u w:val="thick"/>
        </w:rPr>
      </w:pPr>
      <w:r w:rsidRPr="0056556C">
        <w:rPr>
          <w:rFonts w:ascii="Arial" w:hAnsi="Arial" w:cs="Arial"/>
          <w:b/>
          <w:bCs/>
          <w:i/>
          <w:iCs/>
          <w:sz w:val="40"/>
          <w:szCs w:val="40"/>
          <w:u w:val="thick"/>
        </w:rPr>
        <w:t>LCLM 5005</w:t>
      </w:r>
    </w:p>
    <w:p w14:paraId="12C9D963" w14:textId="7978C49C" w:rsidR="0056556C" w:rsidRPr="0056556C" w:rsidRDefault="0056556C" w:rsidP="0056556C">
      <w:pPr>
        <w:jc w:val="center"/>
        <w:rPr>
          <w:rFonts w:ascii="Arial" w:hAnsi="Arial" w:cs="Arial"/>
          <w:b/>
          <w:bCs/>
          <w:i/>
          <w:iCs/>
          <w:sz w:val="40"/>
          <w:szCs w:val="40"/>
          <w:u w:val="thick"/>
        </w:rPr>
      </w:pPr>
      <w:r w:rsidRPr="0056556C">
        <w:rPr>
          <w:rFonts w:ascii="Arial" w:hAnsi="Arial" w:cs="Arial"/>
          <w:b/>
          <w:bCs/>
          <w:i/>
          <w:iCs/>
          <w:sz w:val="40"/>
          <w:szCs w:val="40"/>
          <w:u w:val="thick"/>
        </w:rPr>
        <w:t>BA Leadership and Management Skills</w:t>
      </w:r>
      <w:r>
        <w:rPr>
          <w:rFonts w:ascii="Arial" w:hAnsi="Arial" w:cs="Arial"/>
          <w:b/>
          <w:bCs/>
          <w:i/>
          <w:iCs/>
          <w:sz w:val="40"/>
          <w:szCs w:val="40"/>
          <w:u w:val="thick"/>
        </w:rPr>
        <w:t xml:space="preserve"> for the Workplace</w:t>
      </w:r>
    </w:p>
    <w:p w14:paraId="3858C6D3" w14:textId="25B4A57A" w:rsidR="0056556C" w:rsidRDefault="0056556C" w:rsidP="0056556C">
      <w:pPr>
        <w:jc w:val="center"/>
        <w:rPr>
          <w:rFonts w:ascii="Arial" w:hAnsi="Arial" w:cs="Arial"/>
          <w:b/>
          <w:bCs/>
          <w:i/>
          <w:iCs/>
          <w:sz w:val="40"/>
          <w:szCs w:val="40"/>
          <w:u w:val="thick"/>
        </w:rPr>
      </w:pPr>
      <w:r w:rsidRPr="0056556C">
        <w:rPr>
          <w:rFonts w:ascii="Arial" w:hAnsi="Arial" w:cs="Arial"/>
          <w:b/>
          <w:bCs/>
          <w:i/>
          <w:iCs/>
          <w:sz w:val="40"/>
          <w:szCs w:val="40"/>
          <w:u w:val="thick"/>
        </w:rPr>
        <w:t>Organisational Culture</w:t>
      </w:r>
    </w:p>
    <w:p w14:paraId="3773D213" w14:textId="133B3FF1" w:rsidR="00356461" w:rsidRDefault="00356461" w:rsidP="0056556C">
      <w:pPr>
        <w:jc w:val="center"/>
        <w:rPr>
          <w:rFonts w:ascii="Arial" w:hAnsi="Arial" w:cs="Arial"/>
          <w:b/>
          <w:bCs/>
          <w:i/>
          <w:iCs/>
          <w:sz w:val="40"/>
          <w:szCs w:val="40"/>
          <w:u w:val="thick"/>
        </w:rPr>
      </w:pPr>
      <w:r>
        <w:rPr>
          <w:rFonts w:ascii="Arial" w:hAnsi="Arial" w:cs="Arial"/>
          <w:b/>
          <w:bCs/>
          <w:i/>
          <w:iCs/>
          <w:sz w:val="40"/>
          <w:szCs w:val="40"/>
          <w:u w:val="thick"/>
        </w:rPr>
        <w:t>C1-Individual report</w:t>
      </w:r>
    </w:p>
    <w:p w14:paraId="2122B306" w14:textId="77777777" w:rsidR="0056556C" w:rsidRDefault="0056556C" w:rsidP="0056556C">
      <w:pPr>
        <w:jc w:val="center"/>
        <w:rPr>
          <w:rFonts w:ascii="Arial" w:hAnsi="Arial" w:cs="Arial"/>
          <w:b/>
          <w:bCs/>
          <w:i/>
          <w:iCs/>
          <w:sz w:val="40"/>
          <w:szCs w:val="40"/>
          <w:u w:val="thick"/>
        </w:rPr>
      </w:pPr>
    </w:p>
    <w:p w14:paraId="237FBB37" w14:textId="77777777" w:rsidR="0056556C" w:rsidRDefault="0056556C" w:rsidP="0056556C">
      <w:pPr>
        <w:jc w:val="center"/>
        <w:rPr>
          <w:rFonts w:ascii="Arial" w:hAnsi="Arial" w:cs="Arial"/>
          <w:b/>
          <w:bCs/>
          <w:i/>
          <w:iCs/>
          <w:sz w:val="40"/>
          <w:szCs w:val="40"/>
          <w:u w:val="thick"/>
        </w:rPr>
      </w:pPr>
    </w:p>
    <w:p w14:paraId="3F5A145B" w14:textId="36ED2B5F" w:rsidR="0056556C" w:rsidRDefault="0056556C" w:rsidP="0056556C">
      <w:pPr>
        <w:jc w:val="center"/>
        <w:rPr>
          <w:rFonts w:ascii="Arial" w:hAnsi="Arial" w:cs="Arial"/>
          <w:b/>
          <w:bCs/>
          <w:i/>
          <w:iCs/>
          <w:sz w:val="40"/>
          <w:szCs w:val="40"/>
          <w:u w:val="thick"/>
        </w:rPr>
      </w:pPr>
      <w:r>
        <w:rPr>
          <w:rFonts w:ascii="Arial" w:hAnsi="Arial" w:cs="Arial"/>
          <w:b/>
          <w:bCs/>
          <w:i/>
          <w:iCs/>
          <w:sz w:val="40"/>
          <w:szCs w:val="40"/>
          <w:u w:val="thick"/>
        </w:rPr>
        <w:t>TESCO UK</w:t>
      </w:r>
    </w:p>
    <w:p w14:paraId="0D99FEE2" w14:textId="77777777" w:rsidR="0056556C" w:rsidRDefault="0056556C" w:rsidP="0056556C">
      <w:pPr>
        <w:rPr>
          <w:rFonts w:ascii="Arial" w:hAnsi="Arial" w:cs="Arial"/>
          <w:b/>
          <w:bCs/>
          <w:i/>
          <w:iCs/>
          <w:sz w:val="40"/>
          <w:szCs w:val="40"/>
          <w:u w:val="thick"/>
        </w:rPr>
      </w:pPr>
    </w:p>
    <w:p w14:paraId="47AA1DDD" w14:textId="77777777" w:rsidR="0056556C" w:rsidRDefault="0056556C" w:rsidP="0056556C">
      <w:pPr>
        <w:rPr>
          <w:rFonts w:ascii="Arial" w:hAnsi="Arial" w:cs="Arial"/>
          <w:b/>
          <w:bCs/>
          <w:i/>
          <w:iCs/>
          <w:sz w:val="40"/>
          <w:szCs w:val="40"/>
          <w:u w:val="thick"/>
        </w:rPr>
      </w:pPr>
    </w:p>
    <w:p w14:paraId="44B2ABD2" w14:textId="77777777" w:rsidR="0056556C" w:rsidRDefault="0056556C" w:rsidP="0056556C">
      <w:pPr>
        <w:rPr>
          <w:rFonts w:ascii="Arial" w:hAnsi="Arial" w:cs="Arial"/>
          <w:b/>
          <w:bCs/>
          <w:i/>
          <w:iCs/>
          <w:sz w:val="40"/>
          <w:szCs w:val="40"/>
          <w:u w:val="thick"/>
        </w:rPr>
      </w:pPr>
    </w:p>
    <w:p w14:paraId="79B129BF" w14:textId="77777777" w:rsidR="0056556C" w:rsidRDefault="0056556C" w:rsidP="0056556C">
      <w:pPr>
        <w:rPr>
          <w:rFonts w:ascii="Arial" w:hAnsi="Arial" w:cs="Arial"/>
          <w:b/>
          <w:bCs/>
          <w:i/>
          <w:iCs/>
          <w:sz w:val="40"/>
          <w:szCs w:val="40"/>
          <w:u w:val="thick"/>
        </w:rPr>
      </w:pPr>
    </w:p>
    <w:p w14:paraId="49F3984D" w14:textId="77777777" w:rsidR="0056556C" w:rsidRDefault="0056556C" w:rsidP="0056556C">
      <w:pPr>
        <w:rPr>
          <w:rFonts w:ascii="Arial" w:hAnsi="Arial" w:cs="Arial"/>
          <w:b/>
          <w:bCs/>
          <w:i/>
          <w:iCs/>
          <w:sz w:val="40"/>
          <w:szCs w:val="40"/>
          <w:u w:val="thick"/>
        </w:rPr>
      </w:pPr>
    </w:p>
    <w:p w14:paraId="474C800E" w14:textId="2A7B19A5" w:rsidR="0056556C" w:rsidRDefault="0056556C" w:rsidP="0056556C">
      <w:pPr>
        <w:rPr>
          <w:rFonts w:ascii="Arial" w:hAnsi="Arial" w:cs="Arial"/>
          <w:b/>
          <w:bCs/>
          <w:i/>
          <w:iCs/>
          <w:sz w:val="40"/>
          <w:szCs w:val="40"/>
          <w:u w:val="thick"/>
        </w:rPr>
      </w:pPr>
      <w:r>
        <w:rPr>
          <w:rFonts w:ascii="Arial" w:hAnsi="Arial" w:cs="Arial"/>
          <w:b/>
          <w:bCs/>
          <w:i/>
          <w:iCs/>
          <w:sz w:val="40"/>
          <w:szCs w:val="40"/>
          <w:u w:val="thick"/>
        </w:rPr>
        <w:t xml:space="preserve">Student – Alisa </w:t>
      </w:r>
      <w:proofErr w:type="spellStart"/>
      <w:r>
        <w:rPr>
          <w:rFonts w:ascii="Arial" w:hAnsi="Arial" w:cs="Arial"/>
          <w:b/>
          <w:bCs/>
          <w:i/>
          <w:iCs/>
          <w:sz w:val="40"/>
          <w:szCs w:val="40"/>
          <w:u w:val="thick"/>
        </w:rPr>
        <w:t>Marchidan</w:t>
      </w:r>
      <w:proofErr w:type="spellEnd"/>
    </w:p>
    <w:p w14:paraId="6A9FE1CA" w14:textId="461C4F54" w:rsidR="0056556C" w:rsidRDefault="0056556C" w:rsidP="0056556C">
      <w:pPr>
        <w:rPr>
          <w:rFonts w:ascii="Arial" w:hAnsi="Arial" w:cs="Arial"/>
          <w:b/>
          <w:bCs/>
          <w:i/>
          <w:iCs/>
          <w:sz w:val="40"/>
          <w:szCs w:val="40"/>
          <w:u w:val="thick"/>
        </w:rPr>
      </w:pPr>
      <w:r>
        <w:rPr>
          <w:rFonts w:ascii="Arial" w:hAnsi="Arial" w:cs="Arial"/>
          <w:b/>
          <w:bCs/>
          <w:i/>
          <w:iCs/>
          <w:sz w:val="40"/>
          <w:szCs w:val="40"/>
          <w:u w:val="thick"/>
        </w:rPr>
        <w:t xml:space="preserve">No- </w:t>
      </w:r>
    </w:p>
    <w:p w14:paraId="20708A1C" w14:textId="3E5B3705" w:rsidR="0056556C" w:rsidRDefault="0056556C" w:rsidP="0056556C">
      <w:pPr>
        <w:rPr>
          <w:rFonts w:ascii="Arial" w:hAnsi="Arial" w:cs="Arial"/>
          <w:b/>
          <w:bCs/>
          <w:i/>
          <w:iCs/>
          <w:sz w:val="40"/>
          <w:szCs w:val="40"/>
          <w:u w:val="thick"/>
        </w:rPr>
      </w:pPr>
      <w:r>
        <w:rPr>
          <w:rFonts w:ascii="Arial" w:hAnsi="Arial" w:cs="Arial"/>
          <w:b/>
          <w:bCs/>
          <w:i/>
          <w:iCs/>
          <w:sz w:val="40"/>
          <w:szCs w:val="40"/>
          <w:u w:val="thick"/>
        </w:rPr>
        <w:t xml:space="preserve">Lecturer- </w:t>
      </w:r>
    </w:p>
    <w:p w14:paraId="4900E370" w14:textId="77777777" w:rsidR="0056556C" w:rsidRDefault="0056556C" w:rsidP="0056556C">
      <w:pPr>
        <w:rPr>
          <w:rFonts w:ascii="Arial" w:hAnsi="Arial" w:cs="Arial"/>
          <w:b/>
          <w:bCs/>
          <w:i/>
          <w:iCs/>
          <w:sz w:val="40"/>
          <w:szCs w:val="40"/>
          <w:u w:val="thick"/>
        </w:rPr>
      </w:pPr>
    </w:p>
    <w:p w14:paraId="68900125" w14:textId="73672827" w:rsidR="0056556C" w:rsidRDefault="0056556C" w:rsidP="0056556C">
      <w:pPr>
        <w:jc w:val="center"/>
        <w:rPr>
          <w:rFonts w:ascii="Arial" w:hAnsi="Arial" w:cs="Arial"/>
          <w:b/>
          <w:bCs/>
          <w:i/>
          <w:iCs/>
          <w:sz w:val="40"/>
          <w:szCs w:val="40"/>
          <w:u w:val="thick"/>
        </w:rPr>
      </w:pPr>
      <w:r>
        <w:rPr>
          <w:rFonts w:ascii="Arial" w:hAnsi="Arial" w:cs="Arial"/>
          <w:b/>
          <w:bCs/>
          <w:i/>
          <w:iCs/>
          <w:sz w:val="40"/>
          <w:szCs w:val="40"/>
          <w:u w:val="thick"/>
        </w:rPr>
        <w:t>Table of Contents</w:t>
      </w:r>
    </w:p>
    <w:p w14:paraId="584ADC8A" w14:textId="77777777" w:rsidR="0056556C" w:rsidRDefault="0056556C" w:rsidP="0056556C">
      <w:pPr>
        <w:jc w:val="center"/>
        <w:rPr>
          <w:rFonts w:ascii="Arial" w:hAnsi="Arial" w:cs="Arial"/>
          <w:b/>
          <w:bCs/>
          <w:i/>
          <w:iCs/>
          <w:sz w:val="40"/>
          <w:szCs w:val="40"/>
          <w:u w:val="thick"/>
        </w:rPr>
      </w:pPr>
    </w:p>
    <w:p w14:paraId="2F8AF51D" w14:textId="37EDDB06" w:rsidR="0056556C" w:rsidRDefault="0056556C" w:rsidP="0056556C">
      <w:pPr>
        <w:rPr>
          <w:rFonts w:ascii="Arial" w:hAnsi="Arial" w:cs="Arial"/>
          <w:b/>
          <w:bCs/>
          <w:sz w:val="24"/>
          <w:szCs w:val="24"/>
        </w:rPr>
      </w:pPr>
      <w:r w:rsidRPr="0056556C">
        <w:rPr>
          <w:rFonts w:ascii="Arial" w:hAnsi="Arial" w:cs="Arial"/>
          <w:b/>
          <w:bCs/>
          <w:sz w:val="24"/>
          <w:szCs w:val="24"/>
        </w:rPr>
        <w:t xml:space="preserve">Table of Contents </w:t>
      </w:r>
      <w:r>
        <w:rPr>
          <w:rFonts w:ascii="Arial" w:hAnsi="Arial" w:cs="Arial"/>
          <w:b/>
          <w:bCs/>
          <w:sz w:val="24"/>
          <w:szCs w:val="24"/>
          <w:u w:val="dotted"/>
        </w:rPr>
        <w:t xml:space="preserve">                                                                                </w:t>
      </w:r>
      <w:r w:rsidRPr="0056556C">
        <w:rPr>
          <w:rFonts w:ascii="Arial" w:hAnsi="Arial" w:cs="Arial"/>
          <w:b/>
          <w:bCs/>
          <w:sz w:val="24"/>
          <w:szCs w:val="24"/>
        </w:rPr>
        <w:t>2</w:t>
      </w:r>
    </w:p>
    <w:p w14:paraId="639D3D3F" w14:textId="2DD29CE4" w:rsidR="0056556C" w:rsidRPr="0056556C" w:rsidRDefault="0056556C" w:rsidP="0056556C">
      <w:pPr>
        <w:rPr>
          <w:rFonts w:ascii="Arial" w:hAnsi="Arial" w:cs="Arial"/>
          <w:b/>
          <w:bCs/>
          <w:sz w:val="24"/>
          <w:szCs w:val="24"/>
        </w:rPr>
      </w:pPr>
      <w:r w:rsidRPr="0056556C">
        <w:rPr>
          <w:rFonts w:ascii="Arial" w:hAnsi="Arial" w:cs="Arial"/>
          <w:b/>
          <w:bCs/>
          <w:sz w:val="24"/>
          <w:szCs w:val="24"/>
        </w:rPr>
        <w:t xml:space="preserve">Introduction </w:t>
      </w:r>
      <w:r w:rsidRPr="0056556C">
        <w:rPr>
          <w:rFonts w:ascii="Arial" w:hAnsi="Arial" w:cs="Arial"/>
          <w:b/>
          <w:bCs/>
          <w:sz w:val="24"/>
          <w:szCs w:val="24"/>
          <w:u w:val="dotted"/>
        </w:rPr>
        <w:t xml:space="preserve">                                                                                   </w:t>
      </w:r>
      <w:r w:rsidRPr="0056556C">
        <w:rPr>
          <w:rFonts w:ascii="Arial" w:hAnsi="Arial" w:cs="Arial"/>
          <w:b/>
          <w:bCs/>
          <w:sz w:val="24"/>
          <w:szCs w:val="24"/>
        </w:rPr>
        <w:t>3</w:t>
      </w:r>
    </w:p>
    <w:p w14:paraId="6D03C625" w14:textId="72D20D76" w:rsidR="0056556C" w:rsidRPr="0056556C" w:rsidRDefault="0056556C" w:rsidP="0056556C">
      <w:pPr>
        <w:rPr>
          <w:rFonts w:ascii="Arial" w:hAnsi="Arial" w:cs="Arial"/>
          <w:b/>
          <w:bCs/>
          <w:sz w:val="24"/>
          <w:szCs w:val="24"/>
        </w:rPr>
      </w:pPr>
      <w:r w:rsidRPr="0056556C">
        <w:rPr>
          <w:rFonts w:ascii="Arial" w:hAnsi="Arial" w:cs="Arial"/>
          <w:b/>
          <w:bCs/>
          <w:sz w:val="24"/>
          <w:szCs w:val="24"/>
        </w:rPr>
        <w:t>Overview of Tesco UK</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4</w:t>
      </w:r>
    </w:p>
    <w:p w14:paraId="44D57958" w14:textId="1598FDB0" w:rsidR="0056556C" w:rsidRPr="0056556C" w:rsidRDefault="0056556C" w:rsidP="0056556C">
      <w:pPr>
        <w:rPr>
          <w:rFonts w:ascii="Arial" w:hAnsi="Arial" w:cs="Arial"/>
          <w:b/>
          <w:bCs/>
          <w:sz w:val="24"/>
          <w:szCs w:val="24"/>
        </w:rPr>
      </w:pPr>
      <w:r w:rsidRPr="0056556C">
        <w:rPr>
          <w:rFonts w:ascii="Arial" w:hAnsi="Arial" w:cs="Arial"/>
          <w:b/>
          <w:bCs/>
          <w:sz w:val="24"/>
          <w:szCs w:val="24"/>
        </w:rPr>
        <w:t>Theoretical Framework of Organisational Culture</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4</w:t>
      </w:r>
    </w:p>
    <w:p w14:paraId="4C9D0134" w14:textId="7B4703E5" w:rsidR="0056556C" w:rsidRPr="0056556C" w:rsidRDefault="0056556C" w:rsidP="0056556C">
      <w:pPr>
        <w:rPr>
          <w:rFonts w:ascii="Arial" w:hAnsi="Arial" w:cs="Arial"/>
          <w:b/>
          <w:bCs/>
          <w:sz w:val="24"/>
          <w:szCs w:val="24"/>
        </w:rPr>
      </w:pPr>
      <w:r w:rsidRPr="0056556C">
        <w:rPr>
          <w:rFonts w:ascii="Arial" w:hAnsi="Arial" w:cs="Arial"/>
          <w:b/>
          <w:bCs/>
          <w:sz w:val="24"/>
          <w:szCs w:val="24"/>
        </w:rPr>
        <w:t>Influence of Organisational Culture on Structure and Decision-Making</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5</w:t>
      </w:r>
    </w:p>
    <w:p w14:paraId="3E4418BC" w14:textId="7F88885D" w:rsidR="0056556C" w:rsidRPr="0056556C" w:rsidRDefault="0056556C" w:rsidP="0056556C">
      <w:pPr>
        <w:rPr>
          <w:rFonts w:ascii="Arial" w:hAnsi="Arial" w:cs="Arial"/>
          <w:b/>
          <w:bCs/>
          <w:sz w:val="24"/>
          <w:szCs w:val="24"/>
        </w:rPr>
      </w:pPr>
      <w:r w:rsidRPr="0056556C">
        <w:rPr>
          <w:rFonts w:ascii="Arial" w:hAnsi="Arial" w:cs="Arial"/>
          <w:b/>
          <w:bCs/>
          <w:sz w:val="24"/>
          <w:szCs w:val="24"/>
        </w:rPr>
        <w:t>Identification of Organisational Culture at Tesco UK</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6</w:t>
      </w:r>
    </w:p>
    <w:p w14:paraId="5575ACE7" w14:textId="2CAE3BFE" w:rsidR="0056556C" w:rsidRPr="0056556C" w:rsidRDefault="0056556C" w:rsidP="0056556C">
      <w:pPr>
        <w:rPr>
          <w:rFonts w:ascii="Arial" w:hAnsi="Arial" w:cs="Arial"/>
          <w:b/>
          <w:bCs/>
          <w:sz w:val="24"/>
          <w:szCs w:val="24"/>
        </w:rPr>
      </w:pPr>
      <w:r w:rsidRPr="0056556C">
        <w:rPr>
          <w:rFonts w:ascii="Arial" w:hAnsi="Arial" w:cs="Arial"/>
          <w:b/>
          <w:bCs/>
          <w:sz w:val="24"/>
          <w:szCs w:val="24"/>
        </w:rPr>
        <w:t>Organisational Culture and External Environmental Influences</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7</w:t>
      </w:r>
    </w:p>
    <w:p w14:paraId="1E76F422" w14:textId="6C38A5EF" w:rsidR="0056556C" w:rsidRPr="0056556C" w:rsidRDefault="0056556C" w:rsidP="0056556C">
      <w:pPr>
        <w:rPr>
          <w:rFonts w:ascii="Arial" w:hAnsi="Arial" w:cs="Arial"/>
          <w:b/>
          <w:bCs/>
          <w:sz w:val="24"/>
          <w:szCs w:val="24"/>
        </w:rPr>
      </w:pPr>
      <w:r w:rsidRPr="0056556C">
        <w:rPr>
          <w:rFonts w:ascii="Arial" w:hAnsi="Arial" w:cs="Arial"/>
          <w:b/>
          <w:bCs/>
          <w:sz w:val="24"/>
          <w:szCs w:val="24"/>
        </w:rPr>
        <w:t>Organisational Culture as a Barrier or Enabler</w:t>
      </w:r>
      <w:r>
        <w:rPr>
          <w:rFonts w:ascii="Arial" w:hAnsi="Arial" w:cs="Arial"/>
          <w:b/>
          <w:bCs/>
          <w:sz w:val="24"/>
          <w:szCs w:val="24"/>
        </w:rPr>
        <w:t xml:space="preserve"> </w:t>
      </w:r>
      <w:r>
        <w:rPr>
          <w:rFonts w:ascii="Arial" w:hAnsi="Arial" w:cs="Arial"/>
          <w:b/>
          <w:bCs/>
          <w:sz w:val="24"/>
          <w:szCs w:val="24"/>
          <w:u w:val="dotted"/>
        </w:rPr>
        <w:t xml:space="preserve">                   </w:t>
      </w:r>
      <w:r w:rsidR="00A76813">
        <w:rPr>
          <w:rFonts w:ascii="Arial" w:hAnsi="Arial" w:cs="Arial"/>
          <w:b/>
          <w:bCs/>
          <w:sz w:val="24"/>
          <w:szCs w:val="24"/>
        </w:rPr>
        <w:t>8</w:t>
      </w:r>
    </w:p>
    <w:p w14:paraId="54808A80" w14:textId="1FFD9996" w:rsidR="0056556C" w:rsidRPr="0056556C" w:rsidRDefault="0056556C" w:rsidP="0056556C">
      <w:pPr>
        <w:rPr>
          <w:rFonts w:ascii="Arial" w:hAnsi="Arial" w:cs="Arial"/>
          <w:b/>
          <w:bCs/>
          <w:sz w:val="24"/>
          <w:szCs w:val="24"/>
        </w:rPr>
      </w:pPr>
      <w:r w:rsidRPr="0056556C">
        <w:rPr>
          <w:rFonts w:ascii="Arial" w:hAnsi="Arial" w:cs="Arial"/>
          <w:b/>
          <w:bCs/>
          <w:sz w:val="24"/>
          <w:szCs w:val="24"/>
        </w:rPr>
        <w:t>Impact of Organisational Culture on Performance</w:t>
      </w:r>
      <w:r>
        <w:rPr>
          <w:rFonts w:ascii="Arial" w:hAnsi="Arial" w:cs="Arial"/>
          <w:b/>
          <w:bCs/>
          <w:sz w:val="24"/>
          <w:szCs w:val="24"/>
        </w:rPr>
        <w:t xml:space="preserve"> </w:t>
      </w:r>
      <w:r>
        <w:rPr>
          <w:rFonts w:ascii="Arial" w:hAnsi="Arial" w:cs="Arial"/>
          <w:b/>
          <w:bCs/>
          <w:sz w:val="24"/>
          <w:szCs w:val="24"/>
          <w:u w:val="dotted"/>
        </w:rPr>
        <w:t xml:space="preserve">                                </w:t>
      </w:r>
      <w:r w:rsidR="00A76813">
        <w:rPr>
          <w:rFonts w:ascii="Arial" w:hAnsi="Arial" w:cs="Arial"/>
          <w:b/>
          <w:bCs/>
          <w:sz w:val="24"/>
          <w:szCs w:val="24"/>
        </w:rPr>
        <w:t>9</w:t>
      </w:r>
    </w:p>
    <w:p w14:paraId="624E3BA5" w14:textId="74496DEC" w:rsidR="0056556C" w:rsidRPr="0056556C" w:rsidRDefault="0056556C" w:rsidP="0056556C">
      <w:pPr>
        <w:rPr>
          <w:rFonts w:ascii="Arial" w:hAnsi="Arial" w:cs="Arial"/>
          <w:b/>
          <w:bCs/>
          <w:sz w:val="24"/>
          <w:szCs w:val="24"/>
        </w:rPr>
      </w:pPr>
      <w:r w:rsidRPr="0056556C">
        <w:rPr>
          <w:rFonts w:ascii="Arial" w:hAnsi="Arial" w:cs="Arial"/>
          <w:b/>
          <w:bCs/>
          <w:sz w:val="24"/>
          <w:szCs w:val="24"/>
        </w:rPr>
        <w:t>Recommendations for Cultural Improvement</w:t>
      </w:r>
      <w:r>
        <w:rPr>
          <w:rFonts w:ascii="Arial" w:hAnsi="Arial" w:cs="Arial"/>
          <w:b/>
          <w:bCs/>
          <w:sz w:val="24"/>
          <w:szCs w:val="24"/>
        </w:rPr>
        <w:t xml:space="preserve"> </w:t>
      </w:r>
      <w:r>
        <w:rPr>
          <w:rFonts w:ascii="Arial" w:hAnsi="Arial" w:cs="Arial"/>
          <w:b/>
          <w:bCs/>
          <w:sz w:val="24"/>
          <w:szCs w:val="24"/>
          <w:u w:val="dotted"/>
        </w:rPr>
        <w:t xml:space="preserve">                                     </w:t>
      </w:r>
      <w:r w:rsidR="00A76813">
        <w:rPr>
          <w:rFonts w:ascii="Arial" w:hAnsi="Arial" w:cs="Arial"/>
          <w:b/>
          <w:bCs/>
          <w:sz w:val="24"/>
          <w:szCs w:val="24"/>
        </w:rPr>
        <w:t>10</w:t>
      </w:r>
    </w:p>
    <w:p w14:paraId="6E531F67" w14:textId="7F376C5D" w:rsidR="0056556C" w:rsidRPr="0056556C" w:rsidRDefault="0056556C" w:rsidP="0056556C">
      <w:pPr>
        <w:rPr>
          <w:rFonts w:ascii="Arial" w:hAnsi="Arial" w:cs="Arial"/>
          <w:b/>
          <w:bCs/>
          <w:sz w:val="24"/>
          <w:szCs w:val="24"/>
        </w:rPr>
      </w:pPr>
      <w:r w:rsidRPr="0056556C">
        <w:rPr>
          <w:rFonts w:ascii="Arial" w:hAnsi="Arial" w:cs="Arial"/>
          <w:b/>
          <w:bCs/>
          <w:sz w:val="24"/>
          <w:szCs w:val="24"/>
        </w:rPr>
        <w:t>Conclusion</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1</w:t>
      </w:r>
      <w:r w:rsidR="00A76813">
        <w:rPr>
          <w:rFonts w:ascii="Arial" w:hAnsi="Arial" w:cs="Arial"/>
          <w:b/>
          <w:bCs/>
          <w:sz w:val="24"/>
          <w:szCs w:val="24"/>
        </w:rPr>
        <w:t>1</w:t>
      </w:r>
    </w:p>
    <w:p w14:paraId="05E892EE" w14:textId="52E0CFA9" w:rsidR="0056556C" w:rsidRPr="0056556C" w:rsidRDefault="0056556C" w:rsidP="0056556C">
      <w:pPr>
        <w:rPr>
          <w:rFonts w:ascii="Arial" w:hAnsi="Arial" w:cs="Arial"/>
          <w:b/>
          <w:bCs/>
          <w:sz w:val="24"/>
          <w:szCs w:val="24"/>
        </w:rPr>
      </w:pPr>
      <w:r w:rsidRPr="0056556C">
        <w:rPr>
          <w:rFonts w:ascii="Arial" w:hAnsi="Arial" w:cs="Arial"/>
          <w:b/>
          <w:bCs/>
          <w:sz w:val="24"/>
          <w:szCs w:val="24"/>
        </w:rPr>
        <w:t>References</w:t>
      </w:r>
      <w:r>
        <w:rPr>
          <w:rFonts w:ascii="Arial" w:hAnsi="Arial" w:cs="Arial"/>
          <w:b/>
          <w:bCs/>
          <w:sz w:val="24"/>
          <w:szCs w:val="24"/>
        </w:rPr>
        <w:t xml:space="preserve"> </w:t>
      </w:r>
      <w:r>
        <w:rPr>
          <w:rFonts w:ascii="Arial" w:hAnsi="Arial" w:cs="Arial"/>
          <w:b/>
          <w:bCs/>
          <w:sz w:val="24"/>
          <w:szCs w:val="24"/>
          <w:u w:val="dotted"/>
        </w:rPr>
        <w:t xml:space="preserve">                                                                                                </w:t>
      </w:r>
      <w:r>
        <w:rPr>
          <w:rFonts w:ascii="Arial" w:hAnsi="Arial" w:cs="Arial"/>
          <w:b/>
          <w:bCs/>
          <w:sz w:val="24"/>
          <w:szCs w:val="24"/>
        </w:rPr>
        <w:t>1</w:t>
      </w:r>
      <w:r w:rsidR="00A76813">
        <w:rPr>
          <w:rFonts w:ascii="Arial" w:hAnsi="Arial" w:cs="Arial"/>
          <w:b/>
          <w:bCs/>
          <w:sz w:val="24"/>
          <w:szCs w:val="24"/>
        </w:rPr>
        <w:t>3</w:t>
      </w:r>
    </w:p>
    <w:p w14:paraId="50C028C7" w14:textId="77777777" w:rsidR="0056556C" w:rsidRDefault="0056556C" w:rsidP="0056556C">
      <w:pPr>
        <w:rPr>
          <w:rFonts w:ascii="Arial" w:hAnsi="Arial" w:cs="Arial"/>
          <w:b/>
          <w:bCs/>
          <w:sz w:val="24"/>
          <w:szCs w:val="24"/>
        </w:rPr>
      </w:pPr>
    </w:p>
    <w:p w14:paraId="41F91A76" w14:textId="77777777" w:rsidR="00D0316C" w:rsidRDefault="00D0316C" w:rsidP="0056556C">
      <w:pPr>
        <w:rPr>
          <w:rFonts w:ascii="Arial" w:hAnsi="Arial" w:cs="Arial"/>
          <w:b/>
          <w:bCs/>
          <w:sz w:val="24"/>
          <w:szCs w:val="24"/>
        </w:rPr>
      </w:pPr>
    </w:p>
    <w:p w14:paraId="19FA0F20" w14:textId="3D63B8F8" w:rsidR="00D0316C" w:rsidRDefault="00D0316C" w:rsidP="0056556C">
      <w:pPr>
        <w:rPr>
          <w:rFonts w:ascii="Arial" w:hAnsi="Arial" w:cs="Arial"/>
          <w:b/>
          <w:bCs/>
          <w:sz w:val="24"/>
          <w:szCs w:val="24"/>
        </w:rPr>
      </w:pPr>
      <w:r>
        <w:rPr>
          <w:rFonts w:ascii="Arial" w:hAnsi="Arial" w:cs="Arial"/>
          <w:b/>
          <w:bCs/>
          <w:noProof/>
          <w:sz w:val="24"/>
          <w:szCs w:val="24"/>
        </w:rPr>
        <w:drawing>
          <wp:inline distT="0" distB="0" distL="0" distR="0" wp14:anchorId="35BBE467" wp14:editId="52665894">
            <wp:extent cx="5989320" cy="2143125"/>
            <wp:effectExtent l="0" t="0" r="0" b="9525"/>
            <wp:docPr id="594160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160211" name="Picture 594160211"/>
                    <pic:cNvPicPr/>
                  </pic:nvPicPr>
                  <pic:blipFill>
                    <a:blip r:embed="rId8">
                      <a:extLst>
                        <a:ext uri="{28A0092B-C50C-407E-A947-70E740481C1C}">
                          <a14:useLocalDpi xmlns:a14="http://schemas.microsoft.com/office/drawing/2010/main" val="0"/>
                        </a:ext>
                      </a:extLst>
                    </a:blip>
                    <a:stretch>
                      <a:fillRect/>
                    </a:stretch>
                  </pic:blipFill>
                  <pic:spPr>
                    <a:xfrm>
                      <a:off x="0" y="0"/>
                      <a:ext cx="5989320" cy="2143125"/>
                    </a:xfrm>
                    <a:prstGeom prst="rect">
                      <a:avLst/>
                    </a:prstGeom>
                  </pic:spPr>
                </pic:pic>
              </a:graphicData>
            </a:graphic>
          </wp:inline>
        </w:drawing>
      </w:r>
    </w:p>
    <w:p w14:paraId="13FB4652" w14:textId="77777777" w:rsidR="00D0316C" w:rsidRDefault="00D0316C" w:rsidP="0056556C">
      <w:pPr>
        <w:rPr>
          <w:rFonts w:ascii="Arial" w:hAnsi="Arial" w:cs="Arial"/>
          <w:b/>
          <w:bCs/>
          <w:sz w:val="24"/>
          <w:szCs w:val="24"/>
        </w:rPr>
      </w:pPr>
    </w:p>
    <w:p w14:paraId="147D4F37" w14:textId="77777777" w:rsidR="00D0316C" w:rsidRDefault="00D0316C" w:rsidP="0056556C">
      <w:pPr>
        <w:rPr>
          <w:rFonts w:ascii="Arial" w:hAnsi="Arial" w:cs="Arial"/>
          <w:b/>
          <w:bCs/>
          <w:sz w:val="24"/>
          <w:szCs w:val="24"/>
        </w:rPr>
      </w:pPr>
    </w:p>
    <w:p w14:paraId="1AFBEE3C" w14:textId="77777777" w:rsidR="00D0316C" w:rsidRDefault="00D0316C" w:rsidP="0056556C">
      <w:pPr>
        <w:rPr>
          <w:rFonts w:ascii="Arial" w:hAnsi="Arial" w:cs="Arial"/>
          <w:b/>
          <w:bCs/>
          <w:sz w:val="24"/>
          <w:szCs w:val="24"/>
        </w:rPr>
      </w:pPr>
    </w:p>
    <w:p w14:paraId="6D603BF7" w14:textId="77777777" w:rsidR="00D0316C" w:rsidRDefault="00D0316C" w:rsidP="0056556C">
      <w:pPr>
        <w:rPr>
          <w:rFonts w:ascii="Arial" w:hAnsi="Arial" w:cs="Arial"/>
          <w:b/>
          <w:bCs/>
          <w:sz w:val="24"/>
          <w:szCs w:val="24"/>
        </w:rPr>
      </w:pPr>
    </w:p>
    <w:p w14:paraId="59AEAF5C" w14:textId="77777777" w:rsidR="00D0316C" w:rsidRDefault="00D0316C" w:rsidP="0056556C">
      <w:pPr>
        <w:rPr>
          <w:rFonts w:ascii="Arial" w:hAnsi="Arial" w:cs="Arial"/>
          <w:b/>
          <w:bCs/>
          <w:sz w:val="24"/>
          <w:szCs w:val="24"/>
        </w:rPr>
      </w:pPr>
    </w:p>
    <w:p w14:paraId="5DCE71CA" w14:textId="77777777" w:rsidR="00D0316C" w:rsidRDefault="00D0316C" w:rsidP="0056556C">
      <w:pPr>
        <w:rPr>
          <w:rFonts w:ascii="Arial" w:hAnsi="Arial" w:cs="Arial"/>
          <w:b/>
          <w:bCs/>
          <w:sz w:val="24"/>
          <w:szCs w:val="24"/>
        </w:rPr>
      </w:pPr>
    </w:p>
    <w:p w14:paraId="402FCED1" w14:textId="77777777" w:rsidR="00D0316C" w:rsidRPr="002F1931" w:rsidRDefault="00D0316C" w:rsidP="00D0316C">
      <w:pPr>
        <w:spacing w:line="360" w:lineRule="auto"/>
        <w:rPr>
          <w:rFonts w:ascii="Arial" w:hAnsi="Arial" w:cs="Arial"/>
          <w:sz w:val="24"/>
          <w:szCs w:val="24"/>
        </w:rPr>
      </w:pPr>
      <w:r w:rsidRPr="002F1931">
        <w:rPr>
          <w:rFonts w:ascii="Arial" w:hAnsi="Arial" w:cs="Arial"/>
          <w:sz w:val="24"/>
          <w:szCs w:val="24"/>
        </w:rPr>
        <w:t>This study seriously looks at the role of organisational culture in shaping structure, decision-making, adaptability, and performance at Tesco UK. Drawing on the arguments of Mullins and Christy (2016), it explores how shared values, beliefs, and assumptions influence how work is organised and managed within a large, multinational retail organisation. Using established theoretical frameworks such as Schein’s Model of Organisational Culture, Hofstede’s Cultural Dimensions, and Handy’s Cultural Typology, the report identifies the dominant cultural characteristics present at Tesco and evaluates their implications. The analysis demonstrates that Tesco’s culture largely acts as an enabler of performance through customer focus, teamwork, and operational discipline, while also presenting challenges related to hierarchy, standardisation, and change management. Evidence-based recommendations are proposed to enhance cultural effectiveness in response to an increasingly complex external environment.</w:t>
      </w:r>
    </w:p>
    <w:p w14:paraId="430F1A98" w14:textId="77777777" w:rsidR="00356461" w:rsidRPr="00D0316C" w:rsidRDefault="00356461" w:rsidP="00D0316C">
      <w:pPr>
        <w:spacing w:line="360" w:lineRule="auto"/>
        <w:rPr>
          <w:rFonts w:ascii="Arial" w:hAnsi="Arial" w:cs="Arial"/>
        </w:rPr>
      </w:pPr>
    </w:p>
    <w:p w14:paraId="6662EDB6" w14:textId="6750D751" w:rsidR="00356461" w:rsidRPr="00A76813" w:rsidRDefault="00D0316C" w:rsidP="00A76813">
      <w:pPr>
        <w:spacing w:line="360" w:lineRule="auto"/>
        <w:rPr>
          <w:rFonts w:ascii="Arial" w:hAnsi="Arial" w:cs="Arial"/>
        </w:rPr>
      </w:pPr>
      <w:r>
        <w:rPr>
          <w:rFonts w:ascii="Arial" w:hAnsi="Arial" w:cs="Arial"/>
          <w:b/>
          <w:bCs/>
          <w:sz w:val="24"/>
          <w:szCs w:val="24"/>
        </w:rPr>
        <w:t xml:space="preserve">Introduction </w:t>
      </w:r>
      <w:r w:rsidR="00356461">
        <w:rPr>
          <w:rFonts w:ascii="Arial" w:hAnsi="Arial" w:cs="Arial"/>
          <w:b/>
          <w:bCs/>
          <w:sz w:val="24"/>
          <w:szCs w:val="24"/>
        </w:rPr>
        <w:t xml:space="preserve">- </w:t>
      </w:r>
      <w:r w:rsidR="00E37EDF" w:rsidRPr="002F1931">
        <w:rPr>
          <w:rFonts w:ascii="Arial" w:hAnsi="Arial" w:cs="Arial"/>
          <w:sz w:val="24"/>
          <w:szCs w:val="24"/>
        </w:rPr>
        <w:t xml:space="preserve">The common values, beliefs, presumptions, and behavioural conventions that influence how people behave and interact inside an organization are referred to as its </w:t>
      </w:r>
      <w:r w:rsidR="00E37EDF" w:rsidRPr="002F1931">
        <w:rPr>
          <w:rFonts w:ascii="Arial" w:hAnsi="Arial" w:cs="Arial"/>
          <w:b/>
          <w:bCs/>
          <w:sz w:val="24"/>
          <w:szCs w:val="24"/>
          <w:highlight w:val="yellow"/>
        </w:rPr>
        <w:t>organisational culture</w:t>
      </w:r>
      <w:r w:rsidR="00E37EDF" w:rsidRPr="002F1931">
        <w:rPr>
          <w:rFonts w:ascii="Arial" w:hAnsi="Arial" w:cs="Arial"/>
          <w:sz w:val="24"/>
          <w:szCs w:val="24"/>
        </w:rPr>
        <w:t xml:space="preserve"> (Schein, 2010). According to Mullins and Christy (2016), organisational processes like structure, decision-making, motivation, work satisfaction, and management control are all impacted by culture. Understanding and maintaining corporate culture has become a strategic issue for large multinational corporations in an era of globalisation and growing workforce diversity. This report focuses on Tesco UK, a major retailer in the United Kingdom and an important part of Tesco Plc. Tesco, which operates in a highly competitive and rapidly changing retail environment, must constantly adjust to shifting consumer expectations, technological innovation, regulatory obligations, and global supply chain challenges. Organisational culture plays a key role in facilitating this flexibility while ensuring operational efficiency and brand integrity.</w:t>
      </w:r>
      <w:r w:rsidR="00356461" w:rsidRPr="002F1931">
        <w:rPr>
          <w:rFonts w:ascii="Arial" w:hAnsi="Arial" w:cs="Arial"/>
          <w:sz w:val="24"/>
          <w:szCs w:val="24"/>
        </w:rPr>
        <w:t xml:space="preserve"> The goal of this report is to critically examine how organisational culture influences Tesco UK's structure and decision-making processes, identify the dominant culture using recognised theoretical frameworks, and assess how culture facilitates adaptability to external environmental factors. The report assesses whether Tesco's culture serves as a </w:t>
      </w:r>
      <w:r w:rsidR="00356461" w:rsidRPr="002F1931">
        <w:rPr>
          <w:rFonts w:ascii="Arial" w:hAnsi="Arial" w:cs="Arial"/>
          <w:sz w:val="24"/>
          <w:szCs w:val="24"/>
        </w:rPr>
        <w:lastRenderedPageBreak/>
        <w:t>barrier or enabler to effective functioning, as well as its impact on organisational performance. Finally, evidence-based proposals are put forward to improve Tesco's cultural effectiveness and long-term competitiveness.</w:t>
      </w:r>
    </w:p>
    <w:p w14:paraId="345C815A" w14:textId="7A0F8DCA" w:rsidR="00356461" w:rsidRPr="002F1931" w:rsidRDefault="00356461" w:rsidP="00416101">
      <w:pPr>
        <w:spacing w:line="360" w:lineRule="auto"/>
        <w:rPr>
          <w:rFonts w:ascii="Arial" w:hAnsi="Arial" w:cs="Arial"/>
          <w:b/>
          <w:bCs/>
          <w:sz w:val="24"/>
          <w:szCs w:val="24"/>
        </w:rPr>
      </w:pPr>
      <w:r w:rsidRPr="00356461">
        <w:rPr>
          <w:rFonts w:ascii="Arial" w:hAnsi="Arial" w:cs="Arial"/>
          <w:b/>
          <w:bCs/>
          <w:sz w:val="24"/>
          <w:szCs w:val="24"/>
        </w:rPr>
        <w:t>Overview of Tesco UK</w:t>
      </w:r>
      <w:r>
        <w:rPr>
          <w:rFonts w:ascii="Arial" w:hAnsi="Arial" w:cs="Arial"/>
          <w:b/>
          <w:bCs/>
          <w:sz w:val="24"/>
          <w:szCs w:val="24"/>
        </w:rPr>
        <w:t xml:space="preserve"> - </w:t>
      </w:r>
      <w:r w:rsidR="002F1931" w:rsidRPr="002F1931">
        <w:rPr>
          <w:rFonts w:ascii="Arial" w:hAnsi="Arial" w:cs="Arial"/>
          <w:sz w:val="24"/>
          <w:szCs w:val="24"/>
        </w:rPr>
        <w:t>T</w:t>
      </w:r>
      <w:r w:rsidRPr="002F1931">
        <w:rPr>
          <w:rFonts w:ascii="Arial" w:hAnsi="Arial" w:cs="Arial"/>
          <w:sz w:val="24"/>
          <w:szCs w:val="24"/>
        </w:rPr>
        <w:t>esco UK is the market-leading grocery retailer in the United Kingdom, operating thousands of stores across multiple formats including Tesco Extra, Superstore, Express, and online platforms (Tesco Plc, 2024). The organisation employs hundreds of thousands of staff and serves millions of customers weekly. Tesco’s size and complexity require a strong organisational culture to coordinate activities, maintain service quality, and align employee behaviour with strategic objectives.</w:t>
      </w:r>
    </w:p>
    <w:p w14:paraId="5BDB218D" w14:textId="77777777" w:rsidR="00356461" w:rsidRPr="002F1931" w:rsidRDefault="00356461" w:rsidP="00416101">
      <w:pPr>
        <w:spacing w:line="360" w:lineRule="auto"/>
        <w:rPr>
          <w:rFonts w:ascii="Arial" w:hAnsi="Arial" w:cs="Arial"/>
          <w:sz w:val="24"/>
          <w:szCs w:val="24"/>
        </w:rPr>
      </w:pPr>
      <w:r w:rsidRPr="002F1931">
        <w:rPr>
          <w:rFonts w:ascii="Arial" w:hAnsi="Arial" w:cs="Arial"/>
          <w:sz w:val="24"/>
          <w:szCs w:val="24"/>
        </w:rPr>
        <w:t>Historically, Tesco has emphasised customer-centricity, operational efficiency, and cost leadership. Following strategic challenges in the mid-2010s, the company undertook significant cultural and structural reforms, reinforcing values such as integrity, teamwork, and accountability (Kotter and Heskett, 1992; Tesco Plc, 2024).</w:t>
      </w:r>
    </w:p>
    <w:p w14:paraId="5CE5DFF5" w14:textId="77777777" w:rsidR="00D258C8" w:rsidRPr="002F1931" w:rsidRDefault="00356461" w:rsidP="00D258C8">
      <w:pPr>
        <w:spacing w:line="360" w:lineRule="auto"/>
        <w:rPr>
          <w:rFonts w:ascii="Arial" w:hAnsi="Arial" w:cs="Arial"/>
          <w:b/>
          <w:bCs/>
          <w:sz w:val="24"/>
          <w:szCs w:val="24"/>
        </w:rPr>
      </w:pPr>
      <w:r w:rsidRPr="00356461">
        <w:rPr>
          <w:rFonts w:ascii="Arial" w:hAnsi="Arial" w:cs="Arial"/>
          <w:b/>
          <w:bCs/>
          <w:sz w:val="24"/>
          <w:szCs w:val="24"/>
        </w:rPr>
        <w:t>Theoretical Framework of Organisational Culture</w:t>
      </w:r>
      <w:r>
        <w:rPr>
          <w:rFonts w:ascii="Arial" w:hAnsi="Arial" w:cs="Arial"/>
          <w:b/>
          <w:bCs/>
          <w:sz w:val="24"/>
          <w:szCs w:val="24"/>
        </w:rPr>
        <w:t xml:space="preserve">- </w:t>
      </w:r>
      <w:r w:rsidR="00D258C8" w:rsidRPr="002F1931">
        <w:rPr>
          <w:rFonts w:ascii="Arial" w:hAnsi="Arial" w:cs="Arial"/>
          <w:sz w:val="24"/>
          <w:szCs w:val="24"/>
        </w:rPr>
        <w:t>Organisational culture encompasses the shared values, beliefs, norms, and assumptions that influence how work is carried out and how employees behave within an organisation (Schein, 2010). In large retail organisations such as Tesco UK, organisational culture plays a critical role in shaping decision-making, operational consistency, employee behaviour, and customer service outcomes. Given Tesco’s scale, market dominance, and diverse workforce, the application of established cultural frameworks provides a valuable lens through which its organisational culture can be analysed.</w:t>
      </w:r>
    </w:p>
    <w:p w14:paraId="2BFB8D00" w14:textId="10197F3E" w:rsidR="00D258C8" w:rsidRPr="002F1931" w:rsidRDefault="00D258C8" w:rsidP="00D258C8">
      <w:pPr>
        <w:spacing w:line="360" w:lineRule="auto"/>
        <w:rPr>
          <w:rFonts w:ascii="Arial" w:hAnsi="Arial" w:cs="Arial"/>
          <w:b/>
          <w:bCs/>
          <w:sz w:val="24"/>
          <w:szCs w:val="24"/>
        </w:rPr>
      </w:pPr>
      <w:r w:rsidRPr="002F1931">
        <w:rPr>
          <w:rFonts w:ascii="Arial" w:hAnsi="Arial" w:cs="Arial"/>
          <w:sz w:val="24"/>
          <w:szCs w:val="24"/>
        </w:rPr>
        <w:t>To analyse organisational culture at Tesco UK, this report draws on three key theoretical models: Schein’s Model of Organisational Culture, Handy’s Cultural Typology, and Hofstede’s Cultural Dimensions.</w:t>
      </w:r>
    </w:p>
    <w:p w14:paraId="79CD8EBF" w14:textId="73CBA675" w:rsidR="00D258C8" w:rsidRPr="00D258C8" w:rsidRDefault="00D258C8" w:rsidP="00D258C8">
      <w:pPr>
        <w:spacing w:line="360" w:lineRule="auto"/>
        <w:rPr>
          <w:rFonts w:ascii="Arial" w:hAnsi="Arial" w:cs="Arial"/>
          <w:sz w:val="24"/>
          <w:szCs w:val="24"/>
        </w:rPr>
      </w:pPr>
      <w:r w:rsidRPr="00D258C8">
        <w:rPr>
          <w:rFonts w:ascii="Arial" w:hAnsi="Arial" w:cs="Arial"/>
          <w:b/>
          <w:bCs/>
          <w:sz w:val="24"/>
          <w:szCs w:val="24"/>
        </w:rPr>
        <w:t xml:space="preserve">Schein’s Three-Level Model of Organisational Culture </w:t>
      </w:r>
      <w:r w:rsidRPr="00D258C8">
        <w:rPr>
          <w:rFonts w:ascii="Arial" w:hAnsi="Arial" w:cs="Arial"/>
          <w:sz w:val="24"/>
          <w:szCs w:val="24"/>
        </w:rPr>
        <w:t xml:space="preserve">is particularly relevant to Tesco UK due to its emphasis on visible practices and underlying assumptions. At the artefact level, Tesco’s culture is evident through standardised store layouts, customer service protocols, uniforms, and performance monitoring systems. These visible elements reflect a strong emphasis on consistency and efficiency across the organisation. At the level of espoused values, Tesco promotes principles such as customer focus, teamwork, integrity, and operational excellence, which are </w:t>
      </w:r>
      <w:r w:rsidRPr="00D258C8">
        <w:rPr>
          <w:rFonts w:ascii="Arial" w:hAnsi="Arial" w:cs="Arial"/>
          <w:sz w:val="24"/>
          <w:szCs w:val="24"/>
        </w:rPr>
        <w:lastRenderedPageBreak/>
        <w:t>frequently communicated through corporate statements and internal policies (Tesco Plc, 2024). The deepest level of Schein’s model basic underlying assumptions can be seen in Tesco’s taken-for-granted belief that customer satisfaction, cost control, and efficiency are essential for organisational success. These assumptions guide employee behaviour and managerial decision-making across the business.</w:t>
      </w:r>
    </w:p>
    <w:p w14:paraId="5DEA1FEF" w14:textId="77777777" w:rsidR="00D258C8" w:rsidRPr="00D258C8" w:rsidRDefault="00D258C8" w:rsidP="00D258C8">
      <w:pPr>
        <w:spacing w:line="360" w:lineRule="auto"/>
        <w:rPr>
          <w:rFonts w:ascii="Arial" w:hAnsi="Arial" w:cs="Arial"/>
          <w:sz w:val="24"/>
          <w:szCs w:val="24"/>
        </w:rPr>
      </w:pPr>
      <w:r w:rsidRPr="00D258C8">
        <w:rPr>
          <w:rFonts w:ascii="Arial" w:hAnsi="Arial" w:cs="Arial"/>
          <w:b/>
          <w:bCs/>
          <w:sz w:val="24"/>
          <w:szCs w:val="24"/>
        </w:rPr>
        <w:t xml:space="preserve">Handy’s Cultural Typology </w:t>
      </w:r>
      <w:r w:rsidRPr="00D258C8">
        <w:rPr>
          <w:rFonts w:ascii="Arial" w:hAnsi="Arial" w:cs="Arial"/>
          <w:sz w:val="24"/>
          <w:szCs w:val="24"/>
        </w:rPr>
        <w:t>further helps to identify the dominant cultural characteristics within Tesco UK. As a large and hierarchical organisation, Tesco predominantly reflects a role culture, characterised by formal structures, clearly defined roles, standard operating procedures, and strong managerial control (Handy, 1993). This cultural type supports reliability, compliance, and consistency, which are critical in food retailing due to regulatory requirements and operational complexity. However, elements of task culture are also evident, particularly in areas such as digital transformation, supply chain innovation, and marketing initiatives, where cross-functional teams collaborate to respond to changing customer demands.</w:t>
      </w:r>
    </w:p>
    <w:p w14:paraId="79D7F90D" w14:textId="77777777" w:rsidR="00D258C8" w:rsidRPr="00D258C8" w:rsidRDefault="00D258C8" w:rsidP="00D258C8">
      <w:pPr>
        <w:spacing w:line="360" w:lineRule="auto"/>
        <w:rPr>
          <w:rFonts w:ascii="Arial" w:hAnsi="Arial" w:cs="Arial"/>
          <w:sz w:val="24"/>
          <w:szCs w:val="24"/>
        </w:rPr>
      </w:pPr>
      <w:r w:rsidRPr="00D258C8">
        <w:rPr>
          <w:rFonts w:ascii="Arial" w:hAnsi="Arial" w:cs="Arial"/>
          <w:b/>
          <w:bCs/>
          <w:sz w:val="24"/>
          <w:szCs w:val="24"/>
        </w:rPr>
        <w:t xml:space="preserve">Hofstede’s Cultural Dimensions Theory </w:t>
      </w:r>
      <w:r w:rsidRPr="00D258C8">
        <w:rPr>
          <w:rFonts w:ascii="Arial" w:hAnsi="Arial" w:cs="Arial"/>
          <w:sz w:val="24"/>
          <w:szCs w:val="24"/>
        </w:rPr>
        <w:t>provides insight into how national cultural values shape organisational practices within Tesco UK. The UK’s relatively low power distance encourages participative management and open communication, while its individualistic culture supports personal accountability and performance-based reward systems (Hofstede, 2001). Tesco’s management practices reflect these dimensions through employee engagement initiatives, performance reviews, and opportunities for individual progression, while still maintaining organisational control through formal systems.</w:t>
      </w:r>
    </w:p>
    <w:p w14:paraId="4F271A1F" w14:textId="36834132" w:rsidR="00356461" w:rsidRPr="00A76813" w:rsidRDefault="00356461" w:rsidP="00416101">
      <w:pPr>
        <w:spacing w:line="360" w:lineRule="auto"/>
        <w:rPr>
          <w:rFonts w:ascii="Arial" w:hAnsi="Arial" w:cs="Arial"/>
          <w:b/>
          <w:bCs/>
          <w:sz w:val="24"/>
          <w:szCs w:val="24"/>
        </w:rPr>
      </w:pPr>
      <w:r w:rsidRPr="00356461">
        <w:rPr>
          <w:rFonts w:ascii="Arial" w:hAnsi="Arial" w:cs="Arial"/>
          <w:b/>
          <w:bCs/>
          <w:sz w:val="24"/>
          <w:szCs w:val="24"/>
        </w:rPr>
        <w:t>Influence of Organisational Culture on Structure and Decision-Making</w:t>
      </w:r>
      <w:r>
        <w:rPr>
          <w:rFonts w:ascii="Arial" w:hAnsi="Arial" w:cs="Arial"/>
          <w:b/>
          <w:bCs/>
          <w:sz w:val="24"/>
          <w:szCs w:val="24"/>
        </w:rPr>
        <w:t xml:space="preserve">- </w:t>
      </w:r>
      <w:r w:rsidRPr="00A76813">
        <w:rPr>
          <w:rFonts w:ascii="Arial" w:hAnsi="Arial" w:cs="Arial"/>
          <w:sz w:val="24"/>
          <w:szCs w:val="24"/>
        </w:rPr>
        <w:t>Organisational culture significantly shapes how Tesco UK is structured and how decisions are made. As a large-scale retailer, Tesco operates a hierarchical and functionally structured organisation, reflecting elements of Handy’s role culture. Clear roles, standard operating procedures, and formal reporting lines support efficiency, consistency, and control across thousands of stores (Handy, 1993).</w:t>
      </w:r>
    </w:p>
    <w:p w14:paraId="2A220542" w14:textId="77777777" w:rsidR="00356461" w:rsidRPr="00A76813" w:rsidRDefault="00356461" w:rsidP="00416101">
      <w:pPr>
        <w:spacing w:line="360" w:lineRule="auto"/>
        <w:rPr>
          <w:rFonts w:ascii="Arial" w:hAnsi="Arial" w:cs="Arial"/>
          <w:sz w:val="24"/>
          <w:szCs w:val="24"/>
        </w:rPr>
      </w:pPr>
      <w:r w:rsidRPr="00A76813">
        <w:rPr>
          <w:rFonts w:ascii="Arial" w:hAnsi="Arial" w:cs="Arial"/>
          <w:sz w:val="24"/>
          <w:szCs w:val="24"/>
        </w:rPr>
        <w:t xml:space="preserve">Decision-making within Tesco has traditionally been centralised, particularly in areas such as pricing, supply chain management, and brand strategy. This reflects a moderate level of power distance, where senior management retains authority over strategic decisions (Hofstede, 2001). However, operational decision-making is </w:t>
      </w:r>
      <w:r w:rsidRPr="00A76813">
        <w:rPr>
          <w:rFonts w:ascii="Arial" w:hAnsi="Arial" w:cs="Arial"/>
          <w:sz w:val="24"/>
          <w:szCs w:val="24"/>
        </w:rPr>
        <w:lastRenderedPageBreak/>
        <w:t>increasingly decentralised to store managers and teams, enabling responsiveness to local customer needs.</w:t>
      </w:r>
    </w:p>
    <w:p w14:paraId="76308153" w14:textId="77777777" w:rsidR="00356461" w:rsidRPr="00A76813" w:rsidRDefault="00356461" w:rsidP="00416101">
      <w:pPr>
        <w:spacing w:line="360" w:lineRule="auto"/>
        <w:rPr>
          <w:rFonts w:ascii="Arial" w:hAnsi="Arial" w:cs="Arial"/>
          <w:sz w:val="24"/>
          <w:szCs w:val="24"/>
        </w:rPr>
      </w:pPr>
      <w:r w:rsidRPr="00A76813">
        <w:rPr>
          <w:rFonts w:ascii="Arial" w:hAnsi="Arial" w:cs="Arial"/>
          <w:sz w:val="24"/>
          <w:szCs w:val="24"/>
        </w:rPr>
        <w:t>Schein’s (2010) concept of underlying assumptions helps explain this balance. A deep-rooted belief in efficiency, consistency, and customer satisfaction underpins Tesco’s structural and decision-making practices. While this supports operational reliability, it can also slow decision-making and limit flexibility in rapidly changing market conditions.</w:t>
      </w:r>
    </w:p>
    <w:p w14:paraId="5E47E437" w14:textId="77777777" w:rsidR="00D258C8" w:rsidRPr="00A76813" w:rsidRDefault="00416101" w:rsidP="00D258C8">
      <w:pPr>
        <w:spacing w:line="360" w:lineRule="auto"/>
        <w:rPr>
          <w:rFonts w:ascii="Arial" w:hAnsi="Arial" w:cs="Arial"/>
          <w:sz w:val="24"/>
          <w:szCs w:val="24"/>
        </w:rPr>
      </w:pPr>
      <w:r w:rsidRPr="00416101">
        <w:rPr>
          <w:rFonts w:ascii="Arial" w:hAnsi="Arial" w:cs="Arial"/>
          <w:b/>
          <w:bCs/>
          <w:sz w:val="24"/>
          <w:szCs w:val="24"/>
        </w:rPr>
        <w:t>Identification of Organisational Culture at Tesco UK</w:t>
      </w:r>
      <w:r>
        <w:rPr>
          <w:rFonts w:ascii="Arial" w:hAnsi="Arial" w:cs="Arial"/>
          <w:b/>
          <w:bCs/>
          <w:sz w:val="24"/>
          <w:szCs w:val="24"/>
        </w:rPr>
        <w:t xml:space="preserve">- </w:t>
      </w:r>
      <w:r w:rsidR="00D258C8" w:rsidRPr="00A76813">
        <w:rPr>
          <w:rFonts w:ascii="Arial" w:hAnsi="Arial" w:cs="Arial"/>
          <w:sz w:val="24"/>
          <w:szCs w:val="24"/>
        </w:rPr>
        <w:t>The organisational culture at Tesco UK can be identified through analysis of observable practices, stated values, management structures, and employee behaviours, using established cultural frameworks. As one of the largest retailers in the UK, Tesco operates within a complex organisational system that requires both consistency and adaptability, which is reflected in its cultural configuration.</w:t>
      </w:r>
    </w:p>
    <w:p w14:paraId="070B0DB1" w14:textId="77777777" w:rsidR="00D258C8" w:rsidRPr="00A76813" w:rsidRDefault="00D258C8" w:rsidP="00D258C8">
      <w:pPr>
        <w:spacing w:line="360" w:lineRule="auto"/>
        <w:rPr>
          <w:rFonts w:ascii="Arial" w:hAnsi="Arial" w:cs="Arial"/>
          <w:sz w:val="24"/>
          <w:szCs w:val="24"/>
        </w:rPr>
      </w:pPr>
      <w:r w:rsidRPr="00A76813">
        <w:rPr>
          <w:rFonts w:ascii="Arial" w:hAnsi="Arial" w:cs="Arial"/>
          <w:sz w:val="24"/>
          <w:szCs w:val="24"/>
        </w:rPr>
        <w:t xml:space="preserve">Using </w:t>
      </w:r>
      <w:r w:rsidRPr="00A76813">
        <w:rPr>
          <w:rFonts w:ascii="Arial" w:hAnsi="Arial" w:cs="Arial"/>
          <w:b/>
          <w:bCs/>
          <w:sz w:val="24"/>
          <w:szCs w:val="24"/>
        </w:rPr>
        <w:t>Schein’s Three-Level Model</w:t>
      </w:r>
      <w:r w:rsidRPr="00A76813">
        <w:rPr>
          <w:rFonts w:ascii="Arial" w:hAnsi="Arial" w:cs="Arial"/>
          <w:sz w:val="24"/>
          <w:szCs w:val="24"/>
        </w:rPr>
        <w:t>, Tesco’s culture is clearly visible at the artefact level through highly standardised operational practices. These include uniform store layouts, formalised customer service procedures, performance targets, and the widespread use of technology to monitor productivity and sales. Such artefacts indicate a culture that prioritises efficiency, control, and consistency across its extensive store network. Regular performance reviews, compliance checks, and centrally determined policies further reinforce this cultural orientation.</w:t>
      </w:r>
    </w:p>
    <w:p w14:paraId="4E18EE81" w14:textId="77777777" w:rsidR="00D258C8" w:rsidRPr="00A76813" w:rsidRDefault="00D258C8" w:rsidP="00D258C8">
      <w:pPr>
        <w:spacing w:line="360" w:lineRule="auto"/>
        <w:rPr>
          <w:rFonts w:ascii="Arial" w:hAnsi="Arial" w:cs="Arial"/>
          <w:sz w:val="24"/>
          <w:szCs w:val="24"/>
        </w:rPr>
      </w:pPr>
      <w:r w:rsidRPr="00A76813">
        <w:rPr>
          <w:rFonts w:ascii="Arial" w:hAnsi="Arial" w:cs="Arial"/>
          <w:sz w:val="24"/>
          <w:szCs w:val="24"/>
        </w:rPr>
        <w:t xml:space="preserve">At the level of </w:t>
      </w:r>
      <w:r w:rsidRPr="00A76813">
        <w:rPr>
          <w:rFonts w:ascii="Arial" w:hAnsi="Arial" w:cs="Arial"/>
          <w:b/>
          <w:bCs/>
          <w:sz w:val="24"/>
          <w:szCs w:val="24"/>
        </w:rPr>
        <w:t>espoused values</w:t>
      </w:r>
      <w:r w:rsidRPr="00A76813">
        <w:rPr>
          <w:rFonts w:ascii="Arial" w:hAnsi="Arial" w:cs="Arial"/>
          <w:sz w:val="24"/>
          <w:szCs w:val="24"/>
        </w:rPr>
        <w:t>, Tesco publicly promotes principles such as customer focus, teamwork, respect, and integrity. These values are communicated through internal training programmes, leadership communications, and corporate responsibility initiatives (Tesco Plc, 2024). However, while these values emphasise inclusivity and empowerment, their implementation is shaped by the organisation’s size and hierarchical structure. This highlights a common cultural tension between espoused values and actual managerial practices, as identified by Schein (2010).</w:t>
      </w:r>
    </w:p>
    <w:p w14:paraId="2D82B556" w14:textId="77777777" w:rsidR="00D258C8" w:rsidRPr="00A76813" w:rsidRDefault="00D258C8" w:rsidP="00D258C8">
      <w:pPr>
        <w:spacing w:line="360" w:lineRule="auto"/>
        <w:rPr>
          <w:rFonts w:ascii="Arial" w:hAnsi="Arial" w:cs="Arial"/>
          <w:sz w:val="24"/>
          <w:szCs w:val="24"/>
        </w:rPr>
      </w:pPr>
      <w:r w:rsidRPr="00A76813">
        <w:rPr>
          <w:rFonts w:ascii="Arial" w:hAnsi="Arial" w:cs="Arial"/>
          <w:sz w:val="24"/>
          <w:szCs w:val="24"/>
        </w:rPr>
        <w:t xml:space="preserve">At the deepest level of </w:t>
      </w:r>
      <w:r w:rsidRPr="00A76813">
        <w:rPr>
          <w:rFonts w:ascii="Arial" w:hAnsi="Arial" w:cs="Arial"/>
          <w:b/>
          <w:bCs/>
          <w:sz w:val="24"/>
          <w:szCs w:val="24"/>
        </w:rPr>
        <w:t>basic underlying assumptions</w:t>
      </w:r>
      <w:r w:rsidRPr="00A76813">
        <w:rPr>
          <w:rFonts w:ascii="Arial" w:hAnsi="Arial" w:cs="Arial"/>
          <w:sz w:val="24"/>
          <w:szCs w:val="24"/>
        </w:rPr>
        <w:t xml:space="preserve">, Tesco demonstrates a taken-for-granted belief that commercial success depends on meeting customer needs efficiently while maintaining tight cost control. These assumptions influence strategic decisions such as investment in automation, supply chain optimisation, and </w:t>
      </w:r>
      <w:r w:rsidRPr="00A76813">
        <w:rPr>
          <w:rFonts w:ascii="Arial" w:hAnsi="Arial" w:cs="Arial"/>
          <w:sz w:val="24"/>
          <w:szCs w:val="24"/>
        </w:rPr>
        <w:lastRenderedPageBreak/>
        <w:t>pricing strategies. Employees often internalise these assumptions, shaping behaviour that prioritises productivity, compliance, and performance outcomes.</w:t>
      </w:r>
    </w:p>
    <w:p w14:paraId="0A73825B" w14:textId="77777777" w:rsidR="00D258C8" w:rsidRPr="00A76813" w:rsidRDefault="00D258C8" w:rsidP="00D258C8">
      <w:pPr>
        <w:spacing w:line="360" w:lineRule="auto"/>
        <w:rPr>
          <w:rFonts w:ascii="Arial" w:hAnsi="Arial" w:cs="Arial"/>
          <w:sz w:val="24"/>
          <w:szCs w:val="24"/>
        </w:rPr>
      </w:pPr>
      <w:r w:rsidRPr="00A76813">
        <w:rPr>
          <w:rFonts w:ascii="Arial" w:hAnsi="Arial" w:cs="Arial"/>
          <w:b/>
          <w:bCs/>
          <w:sz w:val="24"/>
          <w:szCs w:val="24"/>
        </w:rPr>
        <w:t>Handy’s Cultural Typology</w:t>
      </w:r>
      <w:r w:rsidRPr="00A76813">
        <w:rPr>
          <w:rFonts w:ascii="Arial" w:hAnsi="Arial" w:cs="Arial"/>
          <w:sz w:val="24"/>
          <w:szCs w:val="24"/>
        </w:rPr>
        <w:t xml:space="preserve"> further supports the identification of Tesco’s dominant culture as a </w:t>
      </w:r>
      <w:r w:rsidRPr="00A76813">
        <w:rPr>
          <w:rFonts w:ascii="Arial" w:hAnsi="Arial" w:cs="Arial"/>
          <w:b/>
          <w:bCs/>
          <w:sz w:val="24"/>
          <w:szCs w:val="24"/>
        </w:rPr>
        <w:t>role culture</w:t>
      </w:r>
      <w:r w:rsidRPr="00A76813">
        <w:rPr>
          <w:rFonts w:ascii="Arial" w:hAnsi="Arial" w:cs="Arial"/>
          <w:sz w:val="24"/>
          <w:szCs w:val="24"/>
        </w:rPr>
        <w:t>. Tesco’s reliance on formal job descriptions, clear lines of authority, and standard operating procedures reflects the characteristics of role culture, which is typical of large organisations seeking stability and risk control (Handy, 1993). This cultural type supports Tesco’s need to comply with strict regulatory requirements and maintain consistent service quality. However, role culture may limit flexibility and innovation at lower organisational levels.</w:t>
      </w:r>
    </w:p>
    <w:p w14:paraId="0C5C95EF" w14:textId="77777777" w:rsidR="00D258C8" w:rsidRPr="00A76813" w:rsidRDefault="00D258C8" w:rsidP="00D258C8">
      <w:pPr>
        <w:spacing w:line="360" w:lineRule="auto"/>
        <w:rPr>
          <w:rFonts w:ascii="Arial" w:hAnsi="Arial" w:cs="Arial"/>
          <w:sz w:val="24"/>
          <w:szCs w:val="24"/>
        </w:rPr>
      </w:pPr>
      <w:r w:rsidRPr="00A76813">
        <w:rPr>
          <w:rFonts w:ascii="Arial" w:hAnsi="Arial" w:cs="Arial"/>
          <w:sz w:val="24"/>
          <w:szCs w:val="24"/>
        </w:rPr>
        <w:t xml:space="preserve">Despite this, elements of </w:t>
      </w:r>
      <w:r w:rsidRPr="00A76813">
        <w:rPr>
          <w:rFonts w:ascii="Arial" w:hAnsi="Arial" w:cs="Arial"/>
          <w:b/>
          <w:bCs/>
          <w:sz w:val="24"/>
          <w:szCs w:val="24"/>
        </w:rPr>
        <w:t>task culture</w:t>
      </w:r>
      <w:r w:rsidRPr="00A76813">
        <w:rPr>
          <w:rFonts w:ascii="Arial" w:hAnsi="Arial" w:cs="Arial"/>
          <w:sz w:val="24"/>
          <w:szCs w:val="24"/>
        </w:rPr>
        <w:t xml:space="preserve"> are evident within Tesco UK, particularly in head office functions and project-based initiatives such as digital transformation, data analytics, and sustainability programmes. These areas require cross-functional collaboration and problem-solving, suggesting a hybrid cultural model rather than a single dominant type. This cultural flexibility enables Tesco to respond to competitive pressures from discount retailers and changing consumer behaviour.</w:t>
      </w:r>
    </w:p>
    <w:p w14:paraId="56F0A021" w14:textId="77777777" w:rsidR="00D258C8" w:rsidRPr="00A76813" w:rsidRDefault="00D258C8" w:rsidP="00D258C8">
      <w:pPr>
        <w:spacing w:line="360" w:lineRule="auto"/>
        <w:rPr>
          <w:rFonts w:ascii="Arial" w:hAnsi="Arial" w:cs="Arial"/>
          <w:sz w:val="24"/>
          <w:szCs w:val="24"/>
        </w:rPr>
      </w:pPr>
      <w:r w:rsidRPr="00A76813">
        <w:rPr>
          <w:rFonts w:ascii="Arial" w:hAnsi="Arial" w:cs="Arial"/>
          <w:sz w:val="24"/>
          <w:szCs w:val="24"/>
        </w:rPr>
        <w:t xml:space="preserve">From a national culture perspective, </w:t>
      </w:r>
      <w:r w:rsidRPr="00A76813">
        <w:rPr>
          <w:rFonts w:ascii="Arial" w:hAnsi="Arial" w:cs="Arial"/>
          <w:b/>
          <w:bCs/>
          <w:sz w:val="24"/>
          <w:szCs w:val="24"/>
        </w:rPr>
        <w:t>Hofstede’s Cultural Dimensions</w:t>
      </w:r>
      <w:r w:rsidRPr="00A76813">
        <w:rPr>
          <w:rFonts w:ascii="Arial" w:hAnsi="Arial" w:cs="Arial"/>
          <w:sz w:val="24"/>
          <w:szCs w:val="24"/>
        </w:rPr>
        <w:t xml:space="preserve"> indicate that Tesco operates within a low power distance and highly individualistic context. This is reflected in Tesco’s emphasis on employee engagement, open communication, and performance-based rewards, although hierarchical controls remain prominent due to operational demands (Hofstede, 2001).</w:t>
      </w:r>
    </w:p>
    <w:p w14:paraId="683BF591" w14:textId="77777777" w:rsidR="00D258C8" w:rsidRPr="00A76813" w:rsidRDefault="00D258C8" w:rsidP="00D258C8">
      <w:pPr>
        <w:spacing w:line="360" w:lineRule="auto"/>
        <w:rPr>
          <w:rFonts w:ascii="Arial" w:hAnsi="Arial" w:cs="Arial"/>
          <w:sz w:val="24"/>
          <w:szCs w:val="24"/>
        </w:rPr>
      </w:pPr>
      <w:r w:rsidRPr="00A76813">
        <w:rPr>
          <w:rFonts w:ascii="Arial" w:hAnsi="Arial" w:cs="Arial"/>
          <w:sz w:val="24"/>
          <w:szCs w:val="24"/>
        </w:rPr>
        <w:t>In summary, Tesco UK’s organisational culture can be identified as predominantly role-oriented, supported by task-oriented elements and shaped by UK national cultural values. This hybrid culture allows Tesco to balance operational control with innovation, although tensions between consistency and empowerment remain evident.</w:t>
      </w:r>
    </w:p>
    <w:p w14:paraId="654AAA7B" w14:textId="5F48A4E0" w:rsidR="00416101" w:rsidRPr="00A76813" w:rsidRDefault="00416101" w:rsidP="00D258C8">
      <w:pPr>
        <w:spacing w:line="360" w:lineRule="auto"/>
        <w:rPr>
          <w:rFonts w:ascii="Arial" w:hAnsi="Arial" w:cs="Arial"/>
          <w:sz w:val="24"/>
          <w:szCs w:val="24"/>
          <w:lang w:val="en-US"/>
        </w:rPr>
      </w:pPr>
      <w:r w:rsidRPr="00416101">
        <w:rPr>
          <w:rFonts w:ascii="Arial" w:hAnsi="Arial" w:cs="Arial"/>
          <w:b/>
          <w:bCs/>
          <w:sz w:val="24"/>
          <w:szCs w:val="24"/>
        </w:rPr>
        <w:t>Organisational Culture and External Environmental Influences</w:t>
      </w:r>
      <w:r>
        <w:rPr>
          <w:rFonts w:ascii="Arial" w:hAnsi="Arial" w:cs="Arial"/>
          <w:b/>
          <w:bCs/>
          <w:sz w:val="24"/>
          <w:szCs w:val="24"/>
        </w:rPr>
        <w:t xml:space="preserve">- </w:t>
      </w:r>
      <w:r w:rsidRPr="00A76813">
        <w:rPr>
          <w:rFonts w:ascii="Arial" w:hAnsi="Arial" w:cs="Arial"/>
          <w:sz w:val="24"/>
          <w:szCs w:val="24"/>
          <w:lang w:val="en-US"/>
        </w:rPr>
        <w:t xml:space="preserve">Tesco UK operates within an external environment characterized by intense competition, rapid technological change, evolving consumer expectations, and increasing regulatory and societal scrutiny.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plays a crucial role in shaping how the company interprets and responds to these external pressures (Mullins and Christy, 2016).</w:t>
      </w:r>
    </w:p>
    <w:p w14:paraId="7C7B2006" w14:textId="63940001"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lastRenderedPageBreak/>
        <w:t xml:space="preserve">One of the most significant external influences facing Tesco is competitive pressure within the UK grocery sector. The rise </w:t>
      </w:r>
      <w:r w:rsidR="002866BE" w:rsidRPr="00A76813">
        <w:rPr>
          <w:rFonts w:ascii="Arial" w:hAnsi="Arial" w:cs="Arial"/>
          <w:sz w:val="24"/>
          <w:szCs w:val="24"/>
          <w:lang w:val="en-US"/>
        </w:rPr>
        <w:t>in</w:t>
      </w:r>
      <w:r w:rsidRPr="00A76813">
        <w:rPr>
          <w:rFonts w:ascii="Arial" w:hAnsi="Arial" w:cs="Arial"/>
          <w:sz w:val="24"/>
          <w:szCs w:val="24"/>
          <w:lang w:val="en-US"/>
        </w:rPr>
        <w:t xml:space="preserve"> discount retailers such as Aldi and Lidl has fundamentally reshaped customer expectations around price and value. Tesco’s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which places strong emphasis on customer focus and cost efficiency, has enabled the company to respond strategically through initiatives such as price-matching schemes, simplification of product ranges, and operational efficiency programs. This reflects a cultural commitment to competitiveness and value creation, consistent with Porter’s (2008) cost leadership strategy.</w:t>
      </w:r>
    </w:p>
    <w:p w14:paraId="1A88833D" w14:textId="7777777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Technological change represents another major environmental influence. The growth of online grocery shopping, digital loyalty schemes, and data analytics has required Tesco to adapt both structurally and culturally. A culture that increasingly values innovation, collaboration, and continuous improvement has supported investment in digital platforms such as Tesco.com and the Clubcard ecosystem. These initiatives demonstrate the development of task-oriented cultural elements, where cross-functional teams work together to deliver technological solutions aligned with customer needs.</w:t>
      </w:r>
    </w:p>
    <w:p w14:paraId="021F74C9" w14:textId="7777777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 xml:space="preserve">Regulatory and ethical pressures also strongly influence Tesco’s operations. As a large employer and dominant market player, Tesco faces scrutiny related to employment practices, supplier relationships, and corporate governance. Following past governance challenges, Tesco has sought to embed a culture of integrity, transparency, and accountability. This cultural shift has enabled the </w:t>
      </w:r>
      <w:proofErr w:type="spellStart"/>
      <w:r w:rsidRPr="00A76813">
        <w:rPr>
          <w:rFonts w:ascii="Arial" w:hAnsi="Arial" w:cs="Arial"/>
          <w:sz w:val="24"/>
          <w:szCs w:val="24"/>
          <w:lang w:val="en-US"/>
        </w:rPr>
        <w:t>organisation</w:t>
      </w:r>
      <w:proofErr w:type="spellEnd"/>
      <w:r w:rsidRPr="00A76813">
        <w:rPr>
          <w:rFonts w:ascii="Arial" w:hAnsi="Arial" w:cs="Arial"/>
          <w:sz w:val="24"/>
          <w:szCs w:val="24"/>
          <w:lang w:val="en-US"/>
        </w:rPr>
        <w:t xml:space="preserve"> to rebuild trust with regulators, investors, and the public, illustrating how culture can support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legitimacy and long-term sustainability (Kotter and Heskett, 1992).</w:t>
      </w:r>
    </w:p>
    <w:p w14:paraId="0BCFEA49" w14:textId="7777777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 xml:space="preserve">Finally, social and environmental expectations have become increasingly important. Tesco’s cultural emphasis on sustainability, waste reduction, and responsible sourcing supports adaptation to environmental pressures and aligns with growing consumer demand for ethical business practices. Overall, Tesco’s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plays a critical role in enabling proactive and reactive responses to a complex external environment.</w:t>
      </w:r>
    </w:p>
    <w:p w14:paraId="2DA27FF8" w14:textId="77777777" w:rsidR="00416101" w:rsidRPr="00A76813" w:rsidRDefault="00416101" w:rsidP="00416101">
      <w:pPr>
        <w:spacing w:line="360" w:lineRule="auto"/>
        <w:rPr>
          <w:rFonts w:ascii="Arial" w:hAnsi="Arial" w:cs="Arial"/>
          <w:sz w:val="24"/>
          <w:szCs w:val="24"/>
          <w:lang w:val="en-US"/>
        </w:rPr>
      </w:pPr>
      <w:r w:rsidRPr="00416101">
        <w:rPr>
          <w:rFonts w:ascii="Arial" w:hAnsi="Arial" w:cs="Arial"/>
          <w:b/>
          <w:bCs/>
          <w:sz w:val="24"/>
          <w:szCs w:val="24"/>
        </w:rPr>
        <w:t>Organisational Culture as a Barrier or Enabler</w:t>
      </w:r>
      <w:r>
        <w:rPr>
          <w:rFonts w:ascii="Arial" w:hAnsi="Arial" w:cs="Arial"/>
          <w:b/>
          <w:bCs/>
          <w:sz w:val="24"/>
          <w:szCs w:val="24"/>
        </w:rPr>
        <w:t xml:space="preserve">- </w:t>
      </w:r>
      <w:r w:rsidRPr="00A76813">
        <w:rPr>
          <w:rFonts w:ascii="Arial" w:hAnsi="Arial" w:cs="Arial"/>
          <w:sz w:val="24"/>
          <w:szCs w:val="24"/>
          <w:lang w:val="en-US"/>
        </w:rPr>
        <w:t xml:space="preserve">Assessing whether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acts as a barrier or an enabler requires critical consideration of how cultural </w:t>
      </w:r>
      <w:r w:rsidRPr="00A76813">
        <w:rPr>
          <w:rFonts w:ascii="Arial" w:hAnsi="Arial" w:cs="Arial"/>
          <w:sz w:val="24"/>
          <w:szCs w:val="24"/>
          <w:lang w:val="en-US"/>
        </w:rPr>
        <w:lastRenderedPageBreak/>
        <w:t xml:space="preserve">characteristics influence </w:t>
      </w:r>
      <w:proofErr w:type="spellStart"/>
      <w:r w:rsidRPr="00A76813">
        <w:rPr>
          <w:rFonts w:ascii="Arial" w:hAnsi="Arial" w:cs="Arial"/>
          <w:sz w:val="24"/>
          <w:szCs w:val="24"/>
          <w:lang w:val="en-US"/>
        </w:rPr>
        <w:t>behaviour</w:t>
      </w:r>
      <w:proofErr w:type="spellEnd"/>
      <w:r w:rsidRPr="00A76813">
        <w:rPr>
          <w:rFonts w:ascii="Arial" w:hAnsi="Arial" w:cs="Arial"/>
          <w:sz w:val="24"/>
          <w:szCs w:val="24"/>
          <w:lang w:val="en-US"/>
        </w:rPr>
        <w:t xml:space="preserve"> and outcomes. In the case of Tesco UK,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predominantly functions as an enabler of effective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performance, although certain aspects may also constrain adaptability.</w:t>
      </w:r>
    </w:p>
    <w:p w14:paraId="0CEB0264" w14:textId="77777777" w:rsidR="00A76813" w:rsidRPr="00A76813" w:rsidRDefault="00A76813" w:rsidP="00416101">
      <w:pPr>
        <w:spacing w:line="360" w:lineRule="auto"/>
        <w:rPr>
          <w:rFonts w:ascii="Arial" w:hAnsi="Arial" w:cs="Arial"/>
          <w:sz w:val="24"/>
          <w:szCs w:val="24"/>
        </w:rPr>
      </w:pPr>
      <w:r w:rsidRPr="00A76813">
        <w:rPr>
          <w:rFonts w:ascii="Arial" w:hAnsi="Arial" w:cs="Arial"/>
          <w:sz w:val="24"/>
          <w:szCs w:val="24"/>
        </w:rPr>
        <w:t>As an enabler, Tesco’s culture promotes alignment around shared goals, particularly customer satisfaction, operational efficiency, and teamwork. Peters and Waterman (1982) argue that high-performing organisations are often characterised by strong, value-driven cultures that align employees with organisational objectives. Tesco’s emphasis on shared values reflects this perspective and contributes to consistent service delivery and organisational effectiveness.</w:t>
      </w:r>
    </w:p>
    <w:p w14:paraId="728E99E1" w14:textId="61296A9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Furthermore, the strong emphasis on procedures, standards, and performance targets supports reliability and control. This is particularly important in food retailing, where compliance with health, safety, and quality standards is critical. A culture of discipline and accountability therefore underpins Tesco’s operational effectiveness and risk management capabilities.</w:t>
      </w:r>
    </w:p>
    <w:p w14:paraId="63B23483" w14:textId="3699CE53"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 xml:space="preserve">However,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can also act as a barrier. High levels of </w:t>
      </w:r>
      <w:r w:rsidR="00A76813" w:rsidRPr="00A76813">
        <w:rPr>
          <w:rFonts w:ascii="Arial" w:hAnsi="Arial" w:cs="Arial"/>
          <w:sz w:val="24"/>
          <w:szCs w:val="24"/>
          <w:lang w:val="en-US"/>
        </w:rPr>
        <w:t>standardization</w:t>
      </w:r>
      <w:r w:rsidRPr="00A76813">
        <w:rPr>
          <w:rFonts w:ascii="Arial" w:hAnsi="Arial" w:cs="Arial"/>
          <w:sz w:val="24"/>
          <w:szCs w:val="24"/>
          <w:lang w:val="en-US"/>
        </w:rPr>
        <w:t xml:space="preserve"> and hierarchical control may limit employee autonomy and creativity, potentially reducing innovation at store level. Schein (2010) notes that deeply embedded assumptions can create resistance to change, particularly when established routines are perceived as successful. In Tesco’s case, this may slow responsiveness to emerging trends or local market variations.</w:t>
      </w:r>
    </w:p>
    <w:p w14:paraId="46957575" w14:textId="487F68D2" w:rsidR="00416101" w:rsidRPr="00A76813" w:rsidRDefault="002866BE" w:rsidP="00416101">
      <w:pPr>
        <w:spacing w:line="360" w:lineRule="auto"/>
        <w:rPr>
          <w:rFonts w:ascii="Arial" w:hAnsi="Arial" w:cs="Arial"/>
          <w:sz w:val="24"/>
          <w:szCs w:val="24"/>
          <w:lang w:val="en-US"/>
        </w:rPr>
      </w:pPr>
      <w:r w:rsidRPr="00A76813">
        <w:rPr>
          <w:rFonts w:ascii="Arial" w:hAnsi="Arial" w:cs="Arial"/>
          <w:sz w:val="24"/>
          <w:szCs w:val="24"/>
          <w:lang w:val="en-US"/>
        </w:rPr>
        <w:t>W</w:t>
      </w:r>
      <w:r w:rsidR="00416101" w:rsidRPr="00A76813">
        <w:rPr>
          <w:rFonts w:ascii="Arial" w:hAnsi="Arial" w:cs="Arial"/>
          <w:sz w:val="24"/>
          <w:szCs w:val="24"/>
          <w:lang w:val="en-US"/>
        </w:rPr>
        <w:t xml:space="preserve">hile cultural barriers exist, they do not outweigh the enabling effects of Tesco’s </w:t>
      </w:r>
      <w:proofErr w:type="spellStart"/>
      <w:r w:rsidR="00416101" w:rsidRPr="00A76813">
        <w:rPr>
          <w:rFonts w:ascii="Arial" w:hAnsi="Arial" w:cs="Arial"/>
          <w:sz w:val="24"/>
          <w:szCs w:val="24"/>
          <w:lang w:val="en-US"/>
        </w:rPr>
        <w:t>organisational</w:t>
      </w:r>
      <w:proofErr w:type="spellEnd"/>
      <w:r w:rsidR="00416101" w:rsidRPr="00A76813">
        <w:rPr>
          <w:rFonts w:ascii="Arial" w:hAnsi="Arial" w:cs="Arial"/>
          <w:sz w:val="24"/>
          <w:szCs w:val="24"/>
          <w:lang w:val="en-US"/>
        </w:rPr>
        <w:t xml:space="preserve"> culture. The key challenge lies in balancing control and consistency with empowerment and flexibility.</w:t>
      </w:r>
    </w:p>
    <w:p w14:paraId="39108206" w14:textId="03299167" w:rsidR="00416101" w:rsidRPr="00A76813" w:rsidRDefault="00416101" w:rsidP="00416101">
      <w:pPr>
        <w:spacing w:line="360" w:lineRule="auto"/>
        <w:rPr>
          <w:rFonts w:ascii="Arial" w:hAnsi="Arial" w:cs="Arial"/>
          <w:sz w:val="24"/>
          <w:szCs w:val="24"/>
        </w:rPr>
      </w:pPr>
      <w:r w:rsidRPr="00416101">
        <w:rPr>
          <w:rFonts w:ascii="Arial" w:hAnsi="Arial" w:cs="Arial"/>
          <w:b/>
          <w:bCs/>
          <w:sz w:val="24"/>
          <w:szCs w:val="24"/>
        </w:rPr>
        <w:t>Impact of Organisational Culture on Performance</w:t>
      </w:r>
      <w:r>
        <w:rPr>
          <w:rFonts w:ascii="Arial" w:hAnsi="Arial" w:cs="Arial"/>
          <w:b/>
          <w:bCs/>
          <w:sz w:val="24"/>
          <w:szCs w:val="24"/>
        </w:rPr>
        <w:t xml:space="preserve">- </w:t>
      </w:r>
      <w:r w:rsidRPr="00A76813">
        <w:rPr>
          <w:rFonts w:ascii="Arial" w:hAnsi="Arial" w:cs="Arial"/>
          <w:sz w:val="24"/>
          <w:szCs w:val="24"/>
          <w:lang w:val="en-US"/>
        </w:rPr>
        <w:t xml:space="preserve">A substantial body of research highlights the relationship between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and performance outcomes </w:t>
      </w:r>
      <w:r w:rsidR="002F1931" w:rsidRPr="00A76813">
        <w:rPr>
          <w:rFonts w:ascii="Arial" w:hAnsi="Arial" w:cs="Arial"/>
          <w:sz w:val="24"/>
          <w:szCs w:val="24"/>
        </w:rPr>
        <w:t>(Szabla et al., 2019)</w:t>
      </w:r>
      <w:r w:rsidRPr="00A76813">
        <w:rPr>
          <w:rFonts w:ascii="Arial" w:hAnsi="Arial" w:cs="Arial"/>
          <w:sz w:val="24"/>
          <w:szCs w:val="24"/>
          <w:lang w:val="en-US"/>
        </w:rPr>
        <w:t xml:space="preserve">; Cameron and Quinn, 2011). At Tesco UK,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has had a significant impact on financial performance, operational efficiency, customer satisfaction, and employee engagement.</w:t>
      </w:r>
    </w:p>
    <w:p w14:paraId="4958FCB7" w14:textId="220518CC"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 xml:space="preserve">Tesco’s customer-focused culture has contributed to strong brand recognition and customer loyalty. Consistent service standards, supported by cultural norms around </w:t>
      </w:r>
      <w:r w:rsidRPr="00A76813">
        <w:rPr>
          <w:rFonts w:ascii="Arial" w:hAnsi="Arial" w:cs="Arial"/>
          <w:sz w:val="24"/>
          <w:szCs w:val="24"/>
          <w:lang w:val="en-US"/>
        </w:rPr>
        <w:lastRenderedPageBreak/>
        <w:t>teamwork and accountability, enhance overall customer experience. Financially, Tesco’s emphasis on efficiency and cost control has supported improved profitability and market stability in a highly competitive sector (Tesco Plc, 2024).</w:t>
      </w:r>
    </w:p>
    <w:p w14:paraId="75E3DED4" w14:textId="7777777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Operational performance is also influenced by culture. A role-oriented culture ensures consistency across stores, while task-oriented elements support innovation in areas such as online retail, logistics, and data analytics. This hybrid cultural configuration enables Tesco to maintain reliability while pursuing strategic transformation.</w:t>
      </w:r>
    </w:p>
    <w:p w14:paraId="41E86FDD" w14:textId="7777777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Employee performance and engagement are similarly shaped by culture. Clear expectations, structured roles, and shared values provide employees with a sense of purpose and direction. However, research suggests that excessive control may negatively affect motivation and job satisfaction if not balanced with empowerment and recognition (Mullins and Christy, 2016).</w:t>
      </w:r>
    </w:p>
    <w:p w14:paraId="0D184D13" w14:textId="77777777" w:rsidR="00416101" w:rsidRPr="00A76813" w:rsidRDefault="00416101" w:rsidP="00416101">
      <w:pPr>
        <w:spacing w:line="360" w:lineRule="auto"/>
        <w:rPr>
          <w:rFonts w:ascii="Arial" w:hAnsi="Arial" w:cs="Arial"/>
          <w:sz w:val="24"/>
          <w:szCs w:val="24"/>
          <w:lang w:val="en-US"/>
        </w:rPr>
      </w:pPr>
      <w:r w:rsidRPr="00A76813">
        <w:rPr>
          <w:rFonts w:ascii="Arial" w:hAnsi="Arial" w:cs="Arial"/>
          <w:sz w:val="24"/>
          <w:szCs w:val="24"/>
          <w:lang w:val="en-US"/>
        </w:rPr>
        <w:t xml:space="preserve">In summary, </w:t>
      </w:r>
      <w:proofErr w:type="spellStart"/>
      <w:r w:rsidRPr="00A76813">
        <w:rPr>
          <w:rFonts w:ascii="Arial" w:hAnsi="Arial" w:cs="Arial"/>
          <w:sz w:val="24"/>
          <w:szCs w:val="24"/>
          <w:lang w:val="en-US"/>
        </w:rPr>
        <w:t>organisational</w:t>
      </w:r>
      <w:proofErr w:type="spellEnd"/>
      <w:r w:rsidRPr="00A76813">
        <w:rPr>
          <w:rFonts w:ascii="Arial" w:hAnsi="Arial" w:cs="Arial"/>
          <w:sz w:val="24"/>
          <w:szCs w:val="24"/>
          <w:lang w:val="en-US"/>
        </w:rPr>
        <w:t xml:space="preserve"> culture has played a central role in Tesco’s recent performance improvements. Sustaining this performance will depend on continued cultural adaptation to support innovation, learning, and employee engagement.</w:t>
      </w:r>
    </w:p>
    <w:p w14:paraId="41CD744F" w14:textId="0509487C" w:rsidR="00D258C8" w:rsidRDefault="00D258C8" w:rsidP="00D258C8">
      <w:pPr>
        <w:spacing w:line="360" w:lineRule="auto"/>
        <w:rPr>
          <w:rFonts w:ascii="Arial" w:hAnsi="Arial" w:cs="Arial"/>
          <w:lang w:val="en-US"/>
        </w:rPr>
      </w:pPr>
      <w:r w:rsidRPr="00D258C8">
        <w:rPr>
          <w:rFonts w:ascii="Arial" w:hAnsi="Arial" w:cs="Arial"/>
          <w:b/>
          <w:bCs/>
          <w:sz w:val="24"/>
          <w:szCs w:val="24"/>
          <w:lang w:val="en-US"/>
        </w:rPr>
        <w:t>Recommendations for Cultural Improvement</w:t>
      </w:r>
      <w:r>
        <w:rPr>
          <w:rFonts w:ascii="Arial" w:hAnsi="Arial" w:cs="Arial"/>
          <w:b/>
          <w:bCs/>
          <w:sz w:val="24"/>
          <w:szCs w:val="24"/>
          <w:lang w:val="en-US"/>
        </w:rPr>
        <w:t xml:space="preserve">- </w:t>
      </w:r>
      <w:r w:rsidRPr="00A76813">
        <w:rPr>
          <w:rFonts w:ascii="Arial" w:hAnsi="Arial" w:cs="Arial"/>
          <w:sz w:val="24"/>
          <w:szCs w:val="24"/>
          <w:lang w:val="en-US"/>
        </w:rPr>
        <w:t>To enhance cultural effectiveness, Tesco UK should: - Strengthen an innovation-oriented culture by empowering teams and rewarding creativity. - Invest in inclusive leadership development to support workforce diversity. - Improve internal communication to reinforce shared values and strategic priorities. - Promote continuous learning to enhance adaptability in a dynamic retail environment.</w:t>
      </w:r>
    </w:p>
    <w:p w14:paraId="42B711A4" w14:textId="77777777" w:rsidR="002F1931" w:rsidRDefault="002F1931" w:rsidP="00D258C8">
      <w:pPr>
        <w:spacing w:line="360" w:lineRule="auto"/>
        <w:rPr>
          <w:rFonts w:ascii="Arial" w:hAnsi="Arial" w:cs="Arial"/>
          <w:lang w:val="en-US"/>
        </w:rPr>
      </w:pPr>
    </w:p>
    <w:p w14:paraId="3BCE47D5" w14:textId="77777777" w:rsidR="002F1931" w:rsidRDefault="002F1931" w:rsidP="00D258C8">
      <w:pPr>
        <w:spacing w:line="360" w:lineRule="auto"/>
        <w:rPr>
          <w:rFonts w:ascii="Arial" w:hAnsi="Arial" w:cs="Arial"/>
          <w:lang w:val="en-US"/>
        </w:rPr>
      </w:pPr>
    </w:p>
    <w:p w14:paraId="55FABCE8" w14:textId="77777777" w:rsidR="002F1931" w:rsidRDefault="002F1931" w:rsidP="00D258C8">
      <w:pPr>
        <w:spacing w:line="360" w:lineRule="auto"/>
        <w:rPr>
          <w:rFonts w:ascii="Arial" w:hAnsi="Arial" w:cs="Arial"/>
          <w:lang w:val="en-US"/>
        </w:rPr>
      </w:pPr>
    </w:p>
    <w:p w14:paraId="6F8138AC" w14:textId="77777777" w:rsidR="002F1931" w:rsidRDefault="002F1931" w:rsidP="00D258C8">
      <w:pPr>
        <w:spacing w:line="360" w:lineRule="auto"/>
        <w:rPr>
          <w:rFonts w:ascii="Arial" w:hAnsi="Arial" w:cs="Arial"/>
          <w:lang w:val="en-US"/>
        </w:rPr>
      </w:pPr>
    </w:p>
    <w:p w14:paraId="7320A6AF" w14:textId="77777777" w:rsidR="002F1931" w:rsidRDefault="002F1931" w:rsidP="00D258C8">
      <w:pPr>
        <w:spacing w:line="360" w:lineRule="auto"/>
        <w:rPr>
          <w:rFonts w:ascii="Arial" w:hAnsi="Arial" w:cs="Arial"/>
          <w:lang w:val="en-US"/>
        </w:rPr>
      </w:pPr>
    </w:p>
    <w:p w14:paraId="242FAF21" w14:textId="77777777" w:rsidR="002F1931" w:rsidRDefault="002F1931" w:rsidP="00D258C8">
      <w:pPr>
        <w:spacing w:line="360" w:lineRule="auto"/>
        <w:rPr>
          <w:rFonts w:ascii="Arial" w:hAnsi="Arial" w:cs="Arial"/>
          <w:lang w:val="en-US"/>
        </w:rPr>
      </w:pPr>
    </w:p>
    <w:p w14:paraId="5A09044A" w14:textId="77777777" w:rsidR="00A76813" w:rsidRDefault="00A76813" w:rsidP="00D258C8">
      <w:pPr>
        <w:spacing w:line="360" w:lineRule="auto"/>
        <w:rPr>
          <w:rFonts w:ascii="Arial" w:hAnsi="Arial" w:cs="Arial"/>
          <w:lang w:val="en-US"/>
        </w:rPr>
      </w:pPr>
    </w:p>
    <w:p w14:paraId="2CB2B867" w14:textId="77777777" w:rsidR="002866BE" w:rsidRPr="00A76813" w:rsidRDefault="00D258C8" w:rsidP="00A76813">
      <w:pPr>
        <w:spacing w:line="360" w:lineRule="auto"/>
        <w:rPr>
          <w:rFonts w:ascii="Arial" w:hAnsi="Arial" w:cs="Arial"/>
          <w:sz w:val="24"/>
          <w:szCs w:val="24"/>
        </w:rPr>
      </w:pPr>
      <w:r w:rsidRPr="00D258C8">
        <w:rPr>
          <w:rFonts w:ascii="Arial" w:hAnsi="Arial" w:cs="Arial"/>
          <w:b/>
          <w:bCs/>
          <w:sz w:val="24"/>
          <w:szCs w:val="24"/>
          <w:lang w:val="en-US"/>
        </w:rPr>
        <w:lastRenderedPageBreak/>
        <w:t>Conclu</w:t>
      </w:r>
      <w:r>
        <w:rPr>
          <w:rFonts w:ascii="Arial" w:hAnsi="Arial" w:cs="Arial"/>
          <w:b/>
          <w:bCs/>
          <w:sz w:val="24"/>
          <w:szCs w:val="24"/>
          <w:lang w:val="en-US"/>
        </w:rPr>
        <w:t>sion -</w:t>
      </w:r>
      <w:r w:rsidRPr="00A76813">
        <w:rPr>
          <w:rFonts w:ascii="Arial" w:hAnsi="Arial" w:cs="Arial"/>
          <w:b/>
          <w:bCs/>
          <w:sz w:val="28"/>
          <w:szCs w:val="28"/>
          <w:lang w:val="en-US"/>
        </w:rPr>
        <w:t xml:space="preserve"> </w:t>
      </w:r>
      <w:r w:rsidR="002866BE" w:rsidRPr="00A76813">
        <w:rPr>
          <w:rFonts w:ascii="Arial" w:hAnsi="Arial" w:cs="Arial"/>
          <w:sz w:val="24"/>
          <w:szCs w:val="24"/>
        </w:rPr>
        <w:t>Based on the claim made by Mullins and Christy (2016) that culture significantly influences "how things are done around here," this assessment has critically examined the role of organisational culture at Tesco UK and its impact on structure, decision-making, adaptability, and overall organisational performance. The analysis shows that Tesco's organisational culture is a key mechanism for achieving operational consistency and pursuing strategic goals in a highly competitive retail setting, rather than just a background variable. Using established theoretical frameworks, including Schein’s Three-Level Model, Handy’s Cultural Typology, and Hofstede’s Cultural Dimensions, the assessment identified Tesco’s organisational culture as predominantly role-oriented, supported by task-oriented elements. Schein’s model revealed a clear alignment between Tesco’s visible practices, espoused values, and underlying assumptions, particularly its strong focus on customer satisfaction, efficiency, and cost control. Handy’s framework further highlighted how formal structures, defined roles, and standardised procedures underpin Tesco’s operational reliability, while task culture elements support innovation in digital transformation and supply chain development. Hofstede’s dimensions contextualised Tesco’s practices within the UK’s low power distance and individualistic national culture, explaining the organisation’s emphasis on accountability, engagement, and performance management. The assessment also demonstrated that Tesco’s organisational culture largely functions as an enabler rather than a barrier to effective organisational functioning. Shared values and formalised systems support coordination across a large and geographically dispersed workforce, contributing to consistent service delivery and regulatory compliance. However, the analysis acknowledged that high levels of control and standardisation may constrain employee empowerment and localised innovation, highlighting the need for cultural balance. Additionally, it was demonstrated that organisational culture was crucial to Tesco's capacity to adjust to external environmental factors, such as fierce rivalry in the market, advancements in technology, and rising standards for sustainability and ethics. Improved performance outcomes, customer loyalty, and organisational resilience have all benefited from Tesco's changing cultural emphasis on innovation, integrity, and adaptability.</w:t>
      </w:r>
    </w:p>
    <w:p w14:paraId="4B967EC6" w14:textId="4557D34B" w:rsidR="002F1931" w:rsidRPr="00A76813" w:rsidRDefault="002866BE" w:rsidP="00A76813">
      <w:pPr>
        <w:spacing w:line="360" w:lineRule="auto"/>
        <w:rPr>
          <w:rFonts w:ascii="Arial" w:hAnsi="Arial" w:cs="Arial"/>
          <w:sz w:val="24"/>
          <w:szCs w:val="24"/>
        </w:rPr>
      </w:pPr>
      <w:r w:rsidRPr="00A76813">
        <w:rPr>
          <w:rFonts w:ascii="Arial" w:hAnsi="Arial" w:cs="Arial"/>
          <w:sz w:val="24"/>
          <w:szCs w:val="24"/>
        </w:rPr>
        <w:t xml:space="preserve">In conclusion, organisational culture has a significant and measurable impact on Tesco UK’s effectiveness and performance. To sustain competitive advantage, Tesco </w:t>
      </w:r>
      <w:r w:rsidRPr="00A76813">
        <w:rPr>
          <w:rFonts w:ascii="Arial" w:hAnsi="Arial" w:cs="Arial"/>
          <w:sz w:val="24"/>
          <w:szCs w:val="24"/>
        </w:rPr>
        <w:lastRenderedPageBreak/>
        <w:t>must continue to evolve its culture by strengthening employee empowerment, encouraging innovation at all levels, and maintaining alignment between cultural values and strategic objectives. Such cultural development will enhance Tesco’s capacity to respond to future challenges while reinforcing long-term organisational success.</w:t>
      </w:r>
    </w:p>
    <w:p w14:paraId="3AB15DBE" w14:textId="77777777" w:rsidR="002F1931" w:rsidRDefault="002F1931" w:rsidP="002866BE">
      <w:pPr>
        <w:spacing w:line="360" w:lineRule="auto"/>
        <w:rPr>
          <w:rFonts w:ascii="Arial" w:hAnsi="Arial" w:cs="Arial"/>
        </w:rPr>
      </w:pPr>
    </w:p>
    <w:p w14:paraId="22A28550" w14:textId="77777777" w:rsidR="00A76813" w:rsidRDefault="00A76813" w:rsidP="002866BE">
      <w:pPr>
        <w:spacing w:line="360" w:lineRule="auto"/>
        <w:rPr>
          <w:rFonts w:ascii="Arial" w:hAnsi="Arial" w:cs="Arial"/>
        </w:rPr>
      </w:pPr>
    </w:p>
    <w:p w14:paraId="0840E313" w14:textId="77777777" w:rsidR="00A76813" w:rsidRDefault="00A76813" w:rsidP="002866BE">
      <w:pPr>
        <w:spacing w:line="360" w:lineRule="auto"/>
        <w:rPr>
          <w:rFonts w:ascii="Arial" w:hAnsi="Arial" w:cs="Arial"/>
        </w:rPr>
      </w:pPr>
    </w:p>
    <w:p w14:paraId="7BD66BA5" w14:textId="77777777" w:rsidR="00A76813" w:rsidRDefault="00A76813" w:rsidP="002866BE">
      <w:pPr>
        <w:spacing w:line="360" w:lineRule="auto"/>
        <w:rPr>
          <w:rFonts w:ascii="Arial" w:hAnsi="Arial" w:cs="Arial"/>
        </w:rPr>
      </w:pPr>
    </w:p>
    <w:p w14:paraId="6B15BC4B" w14:textId="77777777" w:rsidR="00A76813" w:rsidRDefault="00A76813" w:rsidP="002866BE">
      <w:pPr>
        <w:spacing w:line="360" w:lineRule="auto"/>
        <w:rPr>
          <w:rFonts w:ascii="Arial" w:hAnsi="Arial" w:cs="Arial"/>
        </w:rPr>
      </w:pPr>
    </w:p>
    <w:p w14:paraId="6B9E0326" w14:textId="77777777" w:rsidR="00A76813" w:rsidRDefault="00A76813" w:rsidP="002866BE">
      <w:pPr>
        <w:spacing w:line="360" w:lineRule="auto"/>
        <w:rPr>
          <w:rFonts w:ascii="Arial" w:hAnsi="Arial" w:cs="Arial"/>
        </w:rPr>
      </w:pPr>
    </w:p>
    <w:p w14:paraId="190460A6" w14:textId="77777777" w:rsidR="00A76813" w:rsidRDefault="00A76813" w:rsidP="002866BE">
      <w:pPr>
        <w:spacing w:line="360" w:lineRule="auto"/>
        <w:rPr>
          <w:rFonts w:ascii="Arial" w:hAnsi="Arial" w:cs="Arial"/>
        </w:rPr>
      </w:pPr>
    </w:p>
    <w:p w14:paraId="0DF20ECD" w14:textId="77777777" w:rsidR="00A76813" w:rsidRDefault="00A76813" w:rsidP="002866BE">
      <w:pPr>
        <w:spacing w:line="360" w:lineRule="auto"/>
        <w:rPr>
          <w:rFonts w:ascii="Arial" w:hAnsi="Arial" w:cs="Arial"/>
        </w:rPr>
      </w:pPr>
    </w:p>
    <w:p w14:paraId="06FF64A6" w14:textId="77777777" w:rsidR="00A76813" w:rsidRDefault="00A76813" w:rsidP="002866BE">
      <w:pPr>
        <w:spacing w:line="360" w:lineRule="auto"/>
        <w:rPr>
          <w:rFonts w:ascii="Arial" w:hAnsi="Arial" w:cs="Arial"/>
        </w:rPr>
      </w:pPr>
    </w:p>
    <w:p w14:paraId="33B1CD2E" w14:textId="77777777" w:rsidR="00A76813" w:rsidRDefault="00A76813" w:rsidP="002866BE">
      <w:pPr>
        <w:spacing w:line="360" w:lineRule="auto"/>
        <w:rPr>
          <w:rFonts w:ascii="Arial" w:hAnsi="Arial" w:cs="Arial"/>
        </w:rPr>
      </w:pPr>
    </w:p>
    <w:p w14:paraId="4BE193B9" w14:textId="77777777" w:rsidR="00A76813" w:rsidRDefault="00A76813" w:rsidP="002866BE">
      <w:pPr>
        <w:spacing w:line="360" w:lineRule="auto"/>
        <w:rPr>
          <w:rFonts w:ascii="Arial" w:hAnsi="Arial" w:cs="Arial"/>
        </w:rPr>
      </w:pPr>
    </w:p>
    <w:p w14:paraId="05277D9E" w14:textId="77777777" w:rsidR="00A76813" w:rsidRDefault="00A76813" w:rsidP="002866BE">
      <w:pPr>
        <w:spacing w:line="360" w:lineRule="auto"/>
        <w:rPr>
          <w:rFonts w:ascii="Arial" w:hAnsi="Arial" w:cs="Arial"/>
        </w:rPr>
      </w:pPr>
    </w:p>
    <w:p w14:paraId="5A232998" w14:textId="77777777" w:rsidR="00A76813" w:rsidRDefault="00A76813" w:rsidP="002866BE">
      <w:pPr>
        <w:spacing w:line="360" w:lineRule="auto"/>
        <w:rPr>
          <w:rFonts w:ascii="Arial" w:hAnsi="Arial" w:cs="Arial"/>
        </w:rPr>
      </w:pPr>
    </w:p>
    <w:p w14:paraId="16F9CEC2" w14:textId="77777777" w:rsidR="00A76813" w:rsidRDefault="00A76813" w:rsidP="002866BE">
      <w:pPr>
        <w:spacing w:line="360" w:lineRule="auto"/>
        <w:rPr>
          <w:rFonts w:ascii="Arial" w:hAnsi="Arial" w:cs="Arial"/>
        </w:rPr>
      </w:pPr>
    </w:p>
    <w:p w14:paraId="54C0BDBA" w14:textId="77777777" w:rsidR="00A76813" w:rsidRDefault="00A76813" w:rsidP="002866BE">
      <w:pPr>
        <w:spacing w:line="360" w:lineRule="auto"/>
        <w:rPr>
          <w:rFonts w:ascii="Arial" w:hAnsi="Arial" w:cs="Arial"/>
        </w:rPr>
      </w:pPr>
    </w:p>
    <w:p w14:paraId="5FF5D3E6" w14:textId="77777777" w:rsidR="00A76813" w:rsidRDefault="00A76813" w:rsidP="002866BE">
      <w:pPr>
        <w:spacing w:line="360" w:lineRule="auto"/>
        <w:rPr>
          <w:rFonts w:ascii="Arial" w:hAnsi="Arial" w:cs="Arial"/>
        </w:rPr>
      </w:pPr>
    </w:p>
    <w:p w14:paraId="45AB7A57" w14:textId="77777777" w:rsidR="00A76813" w:rsidRDefault="00A76813" w:rsidP="002866BE">
      <w:pPr>
        <w:spacing w:line="360" w:lineRule="auto"/>
        <w:rPr>
          <w:rFonts w:ascii="Arial" w:hAnsi="Arial" w:cs="Arial"/>
        </w:rPr>
      </w:pPr>
    </w:p>
    <w:p w14:paraId="1F9594F3" w14:textId="77777777" w:rsidR="00A76813" w:rsidRDefault="00A76813" w:rsidP="002866BE">
      <w:pPr>
        <w:spacing w:line="360" w:lineRule="auto"/>
        <w:rPr>
          <w:rFonts w:ascii="Arial" w:hAnsi="Arial" w:cs="Arial"/>
        </w:rPr>
      </w:pPr>
    </w:p>
    <w:p w14:paraId="6D88B4D5" w14:textId="77777777" w:rsidR="00A76813" w:rsidRDefault="00A76813" w:rsidP="002866BE">
      <w:pPr>
        <w:spacing w:line="360" w:lineRule="auto"/>
        <w:rPr>
          <w:rFonts w:ascii="Arial" w:hAnsi="Arial" w:cs="Arial"/>
        </w:rPr>
      </w:pPr>
    </w:p>
    <w:p w14:paraId="5ED4D5C5" w14:textId="77777777" w:rsidR="00A76813" w:rsidRDefault="00A76813" w:rsidP="002866BE">
      <w:pPr>
        <w:spacing w:line="360" w:lineRule="auto"/>
        <w:rPr>
          <w:rFonts w:ascii="Arial" w:hAnsi="Arial" w:cs="Arial"/>
        </w:rPr>
      </w:pPr>
    </w:p>
    <w:p w14:paraId="485E2044" w14:textId="77777777" w:rsidR="00A76813" w:rsidRDefault="00A76813" w:rsidP="002866BE">
      <w:pPr>
        <w:spacing w:line="360" w:lineRule="auto"/>
        <w:rPr>
          <w:rFonts w:ascii="Arial" w:hAnsi="Arial" w:cs="Arial"/>
        </w:rPr>
      </w:pPr>
    </w:p>
    <w:p w14:paraId="100A2B13" w14:textId="77777777" w:rsidR="00A76813" w:rsidRPr="002F1931" w:rsidRDefault="00A76813" w:rsidP="002866BE">
      <w:pPr>
        <w:spacing w:line="360" w:lineRule="auto"/>
        <w:rPr>
          <w:rFonts w:ascii="Arial" w:hAnsi="Arial" w:cs="Arial"/>
        </w:rPr>
      </w:pPr>
    </w:p>
    <w:p w14:paraId="1F27074C" w14:textId="22B6BD7A" w:rsidR="00D258C8" w:rsidRDefault="00183569" w:rsidP="00D258C8">
      <w:pPr>
        <w:spacing w:line="360" w:lineRule="auto"/>
        <w:rPr>
          <w:rFonts w:ascii="Arial" w:hAnsi="Arial" w:cs="Arial"/>
          <w:b/>
          <w:bCs/>
          <w:sz w:val="28"/>
          <w:szCs w:val="28"/>
          <w:lang w:val="en-US"/>
        </w:rPr>
      </w:pPr>
      <w:r>
        <w:rPr>
          <w:rFonts w:ascii="Arial" w:hAnsi="Arial" w:cs="Arial"/>
          <w:b/>
          <w:bCs/>
          <w:sz w:val="28"/>
          <w:szCs w:val="28"/>
          <w:lang w:val="en-US"/>
        </w:rPr>
        <w:lastRenderedPageBreak/>
        <w:t>References</w:t>
      </w:r>
    </w:p>
    <w:p w14:paraId="3CD74AC4" w14:textId="77777777" w:rsidR="002F1931" w:rsidRP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Burnes, B. (2017). </w:t>
      </w:r>
      <w:r w:rsidRPr="002F1931">
        <w:rPr>
          <w:rFonts w:ascii="Times New Roman" w:eastAsia="Times New Roman" w:hAnsi="Times New Roman" w:cs="Times New Roman"/>
          <w:i/>
          <w:iCs/>
          <w:kern w:val="0"/>
          <w:sz w:val="24"/>
          <w:szCs w:val="24"/>
          <w:lang w:eastAsia="en-GB"/>
          <w14:ligatures w14:val="none"/>
        </w:rPr>
        <w:t>Managing Change</w:t>
      </w:r>
      <w:r w:rsidRPr="002F1931">
        <w:rPr>
          <w:rFonts w:ascii="Times New Roman" w:eastAsia="Times New Roman" w:hAnsi="Times New Roman" w:cs="Times New Roman"/>
          <w:kern w:val="0"/>
          <w:sz w:val="24"/>
          <w:szCs w:val="24"/>
          <w:lang w:eastAsia="en-GB"/>
          <w14:ligatures w14:val="none"/>
        </w:rPr>
        <w:t>. 7th ed. Harlow: Pearson Education Limited.</w:t>
      </w:r>
    </w:p>
    <w:p w14:paraId="4AEA5019" w14:textId="1D88EA86" w:rsidR="002F1931" w:rsidRP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Cameron, K.S. and Quinn, R.E. (2011). </w:t>
      </w:r>
      <w:r w:rsidRPr="002F1931">
        <w:rPr>
          <w:rFonts w:ascii="Times New Roman" w:eastAsia="Times New Roman" w:hAnsi="Times New Roman" w:cs="Times New Roman"/>
          <w:i/>
          <w:iCs/>
          <w:kern w:val="0"/>
          <w:sz w:val="24"/>
          <w:szCs w:val="24"/>
          <w:lang w:eastAsia="en-GB"/>
          <w14:ligatures w14:val="none"/>
        </w:rPr>
        <w:t xml:space="preserve">Diagnosing and Changing Organizational </w:t>
      </w:r>
      <w:r w:rsidRPr="002F1931">
        <w:rPr>
          <w:rFonts w:ascii="Times New Roman" w:eastAsia="Times New Roman" w:hAnsi="Times New Roman" w:cs="Times New Roman"/>
          <w:i/>
          <w:iCs/>
          <w:kern w:val="0"/>
          <w:sz w:val="24"/>
          <w:szCs w:val="24"/>
          <w:lang w:eastAsia="en-GB"/>
          <w14:ligatures w14:val="none"/>
        </w:rPr>
        <w:t>Culture:</w:t>
      </w:r>
      <w:r w:rsidRPr="002F1931">
        <w:rPr>
          <w:rFonts w:ascii="Times New Roman" w:eastAsia="Times New Roman" w:hAnsi="Times New Roman" w:cs="Times New Roman"/>
          <w:i/>
          <w:iCs/>
          <w:kern w:val="0"/>
          <w:sz w:val="24"/>
          <w:szCs w:val="24"/>
          <w:lang w:eastAsia="en-GB"/>
          <w14:ligatures w14:val="none"/>
        </w:rPr>
        <w:t xml:space="preserve"> Based on the Competing Values Framework</w:t>
      </w:r>
      <w:r w:rsidRPr="002F1931">
        <w:rPr>
          <w:rFonts w:ascii="Times New Roman" w:eastAsia="Times New Roman" w:hAnsi="Times New Roman" w:cs="Times New Roman"/>
          <w:kern w:val="0"/>
          <w:sz w:val="24"/>
          <w:szCs w:val="24"/>
          <w:lang w:eastAsia="en-GB"/>
          <w14:ligatures w14:val="none"/>
        </w:rPr>
        <w:t>. San Francisco, Ca: Jossey-Bass, Cop.</w:t>
      </w:r>
    </w:p>
    <w:p w14:paraId="464A02F1" w14:textId="7C717976" w:rsidR="002F1931" w:rsidRP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Deal, T.E. and Kennedy, A.A. (1982). </w:t>
      </w:r>
      <w:r w:rsidRPr="002F1931">
        <w:rPr>
          <w:rFonts w:ascii="Times New Roman" w:eastAsia="Times New Roman" w:hAnsi="Times New Roman" w:cs="Times New Roman"/>
          <w:i/>
          <w:iCs/>
          <w:kern w:val="0"/>
          <w:sz w:val="24"/>
          <w:szCs w:val="24"/>
          <w:lang w:eastAsia="en-GB"/>
          <w14:ligatures w14:val="none"/>
        </w:rPr>
        <w:t xml:space="preserve">Corporate </w:t>
      </w:r>
      <w:r w:rsidRPr="002F1931">
        <w:rPr>
          <w:rFonts w:ascii="Times New Roman" w:eastAsia="Times New Roman" w:hAnsi="Times New Roman" w:cs="Times New Roman"/>
          <w:i/>
          <w:iCs/>
          <w:kern w:val="0"/>
          <w:sz w:val="24"/>
          <w:szCs w:val="24"/>
          <w:lang w:eastAsia="en-GB"/>
          <w14:ligatures w14:val="none"/>
        </w:rPr>
        <w:t>Cultures:</w:t>
      </w:r>
      <w:r w:rsidRPr="002F1931">
        <w:rPr>
          <w:rFonts w:ascii="Times New Roman" w:eastAsia="Times New Roman" w:hAnsi="Times New Roman" w:cs="Times New Roman"/>
          <w:i/>
          <w:iCs/>
          <w:kern w:val="0"/>
          <w:sz w:val="24"/>
          <w:szCs w:val="24"/>
          <w:lang w:eastAsia="en-GB"/>
          <w14:ligatures w14:val="none"/>
        </w:rPr>
        <w:t xml:space="preserve"> </w:t>
      </w:r>
      <w:r w:rsidRPr="002F1931">
        <w:rPr>
          <w:rFonts w:ascii="Times New Roman" w:eastAsia="Times New Roman" w:hAnsi="Times New Roman" w:cs="Times New Roman"/>
          <w:i/>
          <w:iCs/>
          <w:kern w:val="0"/>
          <w:sz w:val="24"/>
          <w:szCs w:val="24"/>
          <w:lang w:eastAsia="en-GB"/>
          <w14:ligatures w14:val="none"/>
        </w:rPr>
        <w:t>The</w:t>
      </w:r>
      <w:r w:rsidRPr="002F1931">
        <w:rPr>
          <w:rFonts w:ascii="Times New Roman" w:eastAsia="Times New Roman" w:hAnsi="Times New Roman" w:cs="Times New Roman"/>
          <w:i/>
          <w:iCs/>
          <w:kern w:val="0"/>
          <w:sz w:val="24"/>
          <w:szCs w:val="24"/>
          <w:lang w:eastAsia="en-GB"/>
          <w14:ligatures w14:val="none"/>
        </w:rPr>
        <w:t xml:space="preserve"> Rites and Rituals of Corporate Life</w:t>
      </w:r>
      <w:r w:rsidRPr="002F1931">
        <w:rPr>
          <w:rFonts w:ascii="Times New Roman" w:eastAsia="Times New Roman" w:hAnsi="Times New Roman" w:cs="Times New Roman"/>
          <w:kern w:val="0"/>
          <w:sz w:val="24"/>
          <w:szCs w:val="24"/>
          <w:lang w:eastAsia="en-GB"/>
          <w14:ligatures w14:val="none"/>
        </w:rPr>
        <w:t>. Reading (Mass.): Addison-Wesley.</w:t>
      </w:r>
    </w:p>
    <w:p w14:paraId="11005BC0" w14:textId="77777777" w:rsidR="002F1931" w:rsidRP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Handy, C. (1993). </w:t>
      </w:r>
      <w:r w:rsidRPr="002F1931">
        <w:rPr>
          <w:rFonts w:ascii="Times New Roman" w:eastAsia="Times New Roman" w:hAnsi="Times New Roman" w:cs="Times New Roman"/>
          <w:i/>
          <w:iCs/>
          <w:kern w:val="0"/>
          <w:sz w:val="24"/>
          <w:szCs w:val="24"/>
          <w:lang w:eastAsia="en-GB"/>
          <w14:ligatures w14:val="none"/>
        </w:rPr>
        <w:t>Understanding Organizations</w:t>
      </w:r>
      <w:r w:rsidRPr="002F1931">
        <w:rPr>
          <w:rFonts w:ascii="Times New Roman" w:eastAsia="Times New Roman" w:hAnsi="Times New Roman" w:cs="Times New Roman"/>
          <w:kern w:val="0"/>
          <w:sz w:val="24"/>
          <w:szCs w:val="24"/>
          <w:lang w:eastAsia="en-GB"/>
          <w14:ligatures w14:val="none"/>
        </w:rPr>
        <w:t>. 4th ed. London: Penguin Books.</w:t>
      </w:r>
    </w:p>
    <w:p w14:paraId="2B7E0994" w14:textId="77777777" w:rsidR="002F1931" w:rsidRP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Hofstede, G. (2001). </w:t>
      </w:r>
      <w:r w:rsidRPr="002F1931">
        <w:rPr>
          <w:rFonts w:ascii="Times New Roman" w:eastAsia="Times New Roman" w:hAnsi="Times New Roman" w:cs="Times New Roman"/>
          <w:i/>
          <w:iCs/>
          <w:kern w:val="0"/>
          <w:sz w:val="24"/>
          <w:szCs w:val="24"/>
          <w:lang w:eastAsia="en-GB"/>
          <w14:ligatures w14:val="none"/>
        </w:rPr>
        <w:t xml:space="preserve">Cultures and Organizations: Comparing Values, </w:t>
      </w:r>
      <w:proofErr w:type="spellStart"/>
      <w:r w:rsidRPr="002F1931">
        <w:rPr>
          <w:rFonts w:ascii="Times New Roman" w:eastAsia="Times New Roman" w:hAnsi="Times New Roman" w:cs="Times New Roman"/>
          <w:i/>
          <w:iCs/>
          <w:kern w:val="0"/>
          <w:sz w:val="24"/>
          <w:szCs w:val="24"/>
          <w:lang w:eastAsia="en-GB"/>
          <w14:ligatures w14:val="none"/>
        </w:rPr>
        <w:t>Behaviors</w:t>
      </w:r>
      <w:proofErr w:type="spellEnd"/>
      <w:r w:rsidRPr="002F1931">
        <w:rPr>
          <w:rFonts w:ascii="Times New Roman" w:eastAsia="Times New Roman" w:hAnsi="Times New Roman" w:cs="Times New Roman"/>
          <w:i/>
          <w:iCs/>
          <w:kern w:val="0"/>
          <w:sz w:val="24"/>
          <w:szCs w:val="24"/>
          <w:lang w:eastAsia="en-GB"/>
          <w14:ligatures w14:val="none"/>
        </w:rPr>
        <w:t>, Institutions, and Organizations across Nations</w:t>
      </w:r>
      <w:r w:rsidRPr="002F1931">
        <w:rPr>
          <w:rFonts w:ascii="Times New Roman" w:eastAsia="Times New Roman" w:hAnsi="Times New Roman" w:cs="Times New Roman"/>
          <w:kern w:val="0"/>
          <w:sz w:val="24"/>
          <w:szCs w:val="24"/>
          <w:lang w:eastAsia="en-GB"/>
          <w14:ligatures w14:val="none"/>
        </w:rPr>
        <w:t>. 2nd ed. Thousand Oaks, CA: Sage Publications.</w:t>
      </w:r>
    </w:p>
    <w:p w14:paraId="7E130DD7" w14:textId="77777777" w:rsid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Johnson, G., Scholes, K. and Whittington, R. (2008). </w:t>
      </w:r>
      <w:r w:rsidRPr="002F1931">
        <w:rPr>
          <w:rFonts w:ascii="Times New Roman" w:eastAsia="Times New Roman" w:hAnsi="Times New Roman" w:cs="Times New Roman"/>
          <w:i/>
          <w:iCs/>
          <w:kern w:val="0"/>
          <w:sz w:val="24"/>
          <w:szCs w:val="24"/>
          <w:lang w:eastAsia="en-GB"/>
          <w14:ligatures w14:val="none"/>
        </w:rPr>
        <w:t>Exploring Corporate Strategy</w:t>
      </w:r>
      <w:r w:rsidRPr="002F1931">
        <w:rPr>
          <w:rFonts w:ascii="Times New Roman" w:eastAsia="Times New Roman" w:hAnsi="Times New Roman" w:cs="Times New Roman"/>
          <w:kern w:val="0"/>
          <w:sz w:val="24"/>
          <w:szCs w:val="24"/>
          <w:lang w:eastAsia="en-GB"/>
          <w14:ligatures w14:val="none"/>
        </w:rPr>
        <w:t>. 8th ed. Harlow Financial Times Prentice Hall.</w:t>
      </w:r>
    </w:p>
    <w:p w14:paraId="2F3225E7" w14:textId="3B02C2AF" w:rsidR="00A76813" w:rsidRPr="002F1931" w:rsidRDefault="00A76813"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A76813">
        <w:rPr>
          <w:rFonts w:ascii="Times New Roman" w:eastAsia="Times New Roman" w:hAnsi="Times New Roman" w:cs="Times New Roman"/>
          <w:kern w:val="0"/>
          <w:sz w:val="24"/>
          <w:szCs w:val="24"/>
          <w:lang w:eastAsia="en-GB"/>
          <w14:ligatures w14:val="none"/>
        </w:rPr>
        <w:t>Kotter, J.P. and Heskett, J.L. (1992)</w:t>
      </w:r>
      <w:r>
        <w:rPr>
          <w:rFonts w:ascii="Times New Roman" w:eastAsia="Times New Roman" w:hAnsi="Times New Roman" w:cs="Times New Roman"/>
          <w:kern w:val="0"/>
          <w:sz w:val="24"/>
          <w:szCs w:val="24"/>
          <w:lang w:eastAsia="en-GB"/>
          <w14:ligatures w14:val="none"/>
        </w:rPr>
        <w:t>.</w:t>
      </w:r>
      <w:r w:rsidRPr="00A76813">
        <w:rPr>
          <w:rFonts w:ascii="Times New Roman" w:eastAsia="Times New Roman" w:hAnsi="Times New Roman" w:cs="Times New Roman"/>
          <w:kern w:val="0"/>
          <w:sz w:val="24"/>
          <w:szCs w:val="24"/>
          <w:lang w:eastAsia="en-GB"/>
          <w14:ligatures w14:val="none"/>
        </w:rPr>
        <w:t xml:space="preserve"> </w:t>
      </w:r>
      <w:r w:rsidRPr="00A76813">
        <w:rPr>
          <w:rFonts w:ascii="Times New Roman" w:eastAsia="Times New Roman" w:hAnsi="Times New Roman" w:cs="Times New Roman"/>
          <w:i/>
          <w:iCs/>
          <w:kern w:val="0"/>
          <w:sz w:val="24"/>
          <w:szCs w:val="24"/>
          <w:lang w:eastAsia="en-GB"/>
          <w14:ligatures w14:val="none"/>
        </w:rPr>
        <w:t>Corporate Culture and Performance</w:t>
      </w:r>
      <w:r w:rsidRPr="00A76813">
        <w:rPr>
          <w:rFonts w:ascii="Times New Roman" w:eastAsia="Times New Roman" w:hAnsi="Times New Roman" w:cs="Times New Roman"/>
          <w:kern w:val="0"/>
          <w:sz w:val="24"/>
          <w:szCs w:val="24"/>
          <w:lang w:eastAsia="en-GB"/>
          <w14:ligatures w14:val="none"/>
        </w:rPr>
        <w:t>. New York: Free Press.</w:t>
      </w:r>
    </w:p>
    <w:p w14:paraId="306CC9A5" w14:textId="77777777" w:rsidR="002F1931" w:rsidRP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Mullins, L.J. and Christy, G. (2016). </w:t>
      </w:r>
      <w:r w:rsidRPr="002F1931">
        <w:rPr>
          <w:rFonts w:ascii="Times New Roman" w:eastAsia="Times New Roman" w:hAnsi="Times New Roman" w:cs="Times New Roman"/>
          <w:i/>
          <w:iCs/>
          <w:kern w:val="0"/>
          <w:sz w:val="24"/>
          <w:szCs w:val="24"/>
          <w:lang w:eastAsia="en-GB"/>
          <w14:ligatures w14:val="none"/>
        </w:rPr>
        <w:t>Management &amp; Organisational Behaviour</w:t>
      </w:r>
      <w:r w:rsidRPr="002F1931">
        <w:rPr>
          <w:rFonts w:ascii="Times New Roman" w:eastAsia="Times New Roman" w:hAnsi="Times New Roman" w:cs="Times New Roman"/>
          <w:kern w:val="0"/>
          <w:sz w:val="24"/>
          <w:szCs w:val="24"/>
          <w:lang w:eastAsia="en-GB"/>
          <w14:ligatures w14:val="none"/>
        </w:rPr>
        <w:t>. 11th ed. Harlow: Pearson.</w:t>
      </w:r>
    </w:p>
    <w:p w14:paraId="22B36E60" w14:textId="62D25E2D" w:rsidR="002F1931" w:rsidRDefault="002F1931"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2F1931">
        <w:rPr>
          <w:rFonts w:ascii="Times New Roman" w:eastAsia="Times New Roman" w:hAnsi="Times New Roman" w:cs="Times New Roman"/>
          <w:kern w:val="0"/>
          <w:sz w:val="24"/>
          <w:szCs w:val="24"/>
          <w:lang w:eastAsia="en-GB"/>
          <w14:ligatures w14:val="none"/>
        </w:rPr>
        <w:t xml:space="preserve">Peters, T.J. and Waterman, R.H. (1982). </w:t>
      </w:r>
      <w:r w:rsidRPr="002F1931">
        <w:rPr>
          <w:rFonts w:ascii="Times New Roman" w:eastAsia="Times New Roman" w:hAnsi="Times New Roman" w:cs="Times New Roman"/>
          <w:i/>
          <w:iCs/>
          <w:kern w:val="0"/>
          <w:sz w:val="24"/>
          <w:szCs w:val="24"/>
          <w:lang w:eastAsia="en-GB"/>
          <w14:ligatures w14:val="none"/>
        </w:rPr>
        <w:t xml:space="preserve">In Search of </w:t>
      </w:r>
      <w:r w:rsidR="00A76813" w:rsidRPr="002F1931">
        <w:rPr>
          <w:rFonts w:ascii="Times New Roman" w:eastAsia="Times New Roman" w:hAnsi="Times New Roman" w:cs="Times New Roman"/>
          <w:i/>
          <w:iCs/>
          <w:kern w:val="0"/>
          <w:sz w:val="24"/>
          <w:szCs w:val="24"/>
          <w:lang w:eastAsia="en-GB"/>
          <w14:ligatures w14:val="none"/>
        </w:rPr>
        <w:t>Excellence:</w:t>
      </w:r>
      <w:r w:rsidRPr="002F1931">
        <w:rPr>
          <w:rFonts w:ascii="Times New Roman" w:eastAsia="Times New Roman" w:hAnsi="Times New Roman" w:cs="Times New Roman"/>
          <w:i/>
          <w:iCs/>
          <w:kern w:val="0"/>
          <w:sz w:val="24"/>
          <w:szCs w:val="24"/>
          <w:lang w:eastAsia="en-GB"/>
          <w14:ligatures w14:val="none"/>
        </w:rPr>
        <w:t xml:space="preserve"> Lessons from America’s Best-Run Companies</w:t>
      </w:r>
      <w:r w:rsidRPr="002F1931">
        <w:rPr>
          <w:rFonts w:ascii="Times New Roman" w:eastAsia="Times New Roman" w:hAnsi="Times New Roman" w:cs="Times New Roman"/>
          <w:kern w:val="0"/>
          <w:sz w:val="24"/>
          <w:szCs w:val="24"/>
          <w:lang w:eastAsia="en-GB"/>
          <w14:ligatures w14:val="none"/>
        </w:rPr>
        <w:t>. Harper Business.</w:t>
      </w:r>
    </w:p>
    <w:p w14:paraId="6561E5EE" w14:textId="45D31795" w:rsidR="00A76813" w:rsidRPr="002F1931" w:rsidRDefault="00A76813"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A76813">
        <w:rPr>
          <w:rFonts w:ascii="Times New Roman" w:eastAsia="Times New Roman" w:hAnsi="Times New Roman" w:cs="Times New Roman"/>
          <w:kern w:val="0"/>
          <w:sz w:val="24"/>
          <w:szCs w:val="24"/>
          <w:lang w:eastAsia="en-GB"/>
          <w14:ligatures w14:val="none"/>
        </w:rPr>
        <w:t xml:space="preserve">Porter, M.E. (2008) ‘The five competitive forces that shape strategy’, </w:t>
      </w:r>
      <w:r w:rsidRPr="00A76813">
        <w:rPr>
          <w:rFonts w:ascii="Times New Roman" w:eastAsia="Times New Roman" w:hAnsi="Times New Roman" w:cs="Times New Roman"/>
          <w:i/>
          <w:iCs/>
          <w:kern w:val="0"/>
          <w:sz w:val="24"/>
          <w:szCs w:val="24"/>
          <w:lang w:eastAsia="en-GB"/>
          <w14:ligatures w14:val="none"/>
        </w:rPr>
        <w:t>Harvard Business Review</w:t>
      </w:r>
      <w:r w:rsidRPr="00A76813">
        <w:rPr>
          <w:rFonts w:ascii="Times New Roman" w:eastAsia="Times New Roman" w:hAnsi="Times New Roman" w:cs="Times New Roman"/>
          <w:kern w:val="0"/>
          <w:sz w:val="24"/>
          <w:szCs w:val="24"/>
          <w:lang w:eastAsia="en-GB"/>
          <w14:ligatures w14:val="none"/>
        </w:rPr>
        <w:t>, 86(1), pp. 78–93.</w:t>
      </w:r>
    </w:p>
    <w:p w14:paraId="7317E1D1" w14:textId="77777777" w:rsidR="00A76813" w:rsidRPr="00A76813" w:rsidRDefault="00A76813"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A76813">
        <w:rPr>
          <w:rFonts w:ascii="Times New Roman" w:eastAsia="Times New Roman" w:hAnsi="Times New Roman" w:cs="Times New Roman"/>
          <w:kern w:val="0"/>
          <w:sz w:val="24"/>
          <w:szCs w:val="24"/>
          <w:lang w:eastAsia="en-GB"/>
          <w14:ligatures w14:val="none"/>
        </w:rPr>
        <w:t xml:space="preserve">Robbins, S. and Judge, T.A. (2017). </w:t>
      </w:r>
      <w:r w:rsidRPr="00A76813">
        <w:rPr>
          <w:rFonts w:ascii="Times New Roman" w:eastAsia="Times New Roman" w:hAnsi="Times New Roman" w:cs="Times New Roman"/>
          <w:i/>
          <w:iCs/>
          <w:kern w:val="0"/>
          <w:sz w:val="24"/>
          <w:szCs w:val="24"/>
          <w:lang w:eastAsia="en-GB"/>
          <w14:ligatures w14:val="none"/>
        </w:rPr>
        <w:t xml:space="preserve">Essentials of Organizational </w:t>
      </w:r>
      <w:proofErr w:type="spellStart"/>
      <w:r w:rsidRPr="00A76813">
        <w:rPr>
          <w:rFonts w:ascii="Times New Roman" w:eastAsia="Times New Roman" w:hAnsi="Times New Roman" w:cs="Times New Roman"/>
          <w:i/>
          <w:iCs/>
          <w:kern w:val="0"/>
          <w:sz w:val="24"/>
          <w:szCs w:val="24"/>
          <w:lang w:eastAsia="en-GB"/>
          <w14:ligatures w14:val="none"/>
        </w:rPr>
        <w:t>Behavior</w:t>
      </w:r>
      <w:proofErr w:type="spellEnd"/>
      <w:r w:rsidRPr="00A76813">
        <w:rPr>
          <w:rFonts w:ascii="Times New Roman" w:eastAsia="Times New Roman" w:hAnsi="Times New Roman" w:cs="Times New Roman"/>
          <w:kern w:val="0"/>
          <w:sz w:val="24"/>
          <w:szCs w:val="24"/>
          <w:lang w:eastAsia="en-GB"/>
          <w14:ligatures w14:val="none"/>
        </w:rPr>
        <w:t>. Pearson.</w:t>
      </w:r>
    </w:p>
    <w:p w14:paraId="70588042" w14:textId="77777777" w:rsidR="00A76813" w:rsidRPr="00A76813" w:rsidRDefault="00A76813"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A76813">
        <w:rPr>
          <w:rFonts w:ascii="Times New Roman" w:eastAsia="Times New Roman" w:hAnsi="Times New Roman" w:cs="Times New Roman"/>
          <w:kern w:val="0"/>
          <w:sz w:val="24"/>
          <w:szCs w:val="24"/>
          <w:lang w:eastAsia="en-GB"/>
          <w14:ligatures w14:val="none"/>
        </w:rPr>
        <w:t xml:space="preserve">Schein, E.H. (2010). </w:t>
      </w:r>
      <w:r w:rsidRPr="00A76813">
        <w:rPr>
          <w:rFonts w:ascii="Times New Roman" w:eastAsia="Times New Roman" w:hAnsi="Times New Roman" w:cs="Times New Roman"/>
          <w:i/>
          <w:iCs/>
          <w:kern w:val="0"/>
          <w:sz w:val="24"/>
          <w:szCs w:val="24"/>
          <w:lang w:eastAsia="en-GB"/>
          <w14:ligatures w14:val="none"/>
        </w:rPr>
        <w:t>Organizational Culture and Leadership</w:t>
      </w:r>
      <w:r w:rsidRPr="00A76813">
        <w:rPr>
          <w:rFonts w:ascii="Times New Roman" w:eastAsia="Times New Roman" w:hAnsi="Times New Roman" w:cs="Times New Roman"/>
          <w:kern w:val="0"/>
          <w:sz w:val="24"/>
          <w:szCs w:val="24"/>
          <w:lang w:eastAsia="en-GB"/>
          <w14:ligatures w14:val="none"/>
        </w:rPr>
        <w:t>. 4th ed. San Francisco: Jossey-Bass.</w:t>
      </w:r>
    </w:p>
    <w:p w14:paraId="7ED7201A" w14:textId="77777777" w:rsidR="00A76813" w:rsidRDefault="00A76813" w:rsidP="00A76813">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A76813">
        <w:rPr>
          <w:rFonts w:ascii="Times New Roman" w:eastAsia="Times New Roman" w:hAnsi="Times New Roman" w:cs="Times New Roman"/>
          <w:kern w:val="0"/>
          <w:sz w:val="24"/>
          <w:szCs w:val="24"/>
          <w:lang w:eastAsia="en-GB"/>
          <w14:ligatures w14:val="none"/>
        </w:rPr>
        <w:t xml:space="preserve">Szabla, D.B., Pasmore, W.A., Barnes, M.A. and Gipson, A.N. (2019). </w:t>
      </w:r>
      <w:r w:rsidRPr="00A76813">
        <w:rPr>
          <w:rFonts w:ascii="Times New Roman" w:eastAsia="Times New Roman" w:hAnsi="Times New Roman" w:cs="Times New Roman"/>
          <w:i/>
          <w:iCs/>
          <w:kern w:val="0"/>
          <w:sz w:val="24"/>
          <w:szCs w:val="24"/>
          <w:lang w:eastAsia="en-GB"/>
          <w14:ligatures w14:val="none"/>
        </w:rPr>
        <w:t>The Palgrave Handbook of Organizational Change Thinkers</w:t>
      </w:r>
      <w:r w:rsidRPr="00A76813">
        <w:rPr>
          <w:rFonts w:ascii="Times New Roman" w:eastAsia="Times New Roman" w:hAnsi="Times New Roman" w:cs="Times New Roman"/>
          <w:kern w:val="0"/>
          <w:sz w:val="24"/>
          <w:szCs w:val="24"/>
          <w:lang w:eastAsia="en-GB"/>
          <w14:ligatures w14:val="none"/>
        </w:rPr>
        <w:t>. Cham Springer International Publishing Imprint: Palgrave Macmillan.</w:t>
      </w:r>
    </w:p>
    <w:p w14:paraId="433311F8" w14:textId="12DEECDD" w:rsidR="00D0316C" w:rsidRPr="00A76813" w:rsidRDefault="00A76813" w:rsidP="0056556C">
      <w:pPr>
        <w:pStyle w:val="ListParagraph"/>
        <w:numPr>
          <w:ilvl w:val="0"/>
          <w:numId w:val="3"/>
        </w:numPr>
        <w:spacing w:after="240" w:line="360" w:lineRule="auto"/>
        <w:ind w:left="714" w:hanging="357"/>
        <w:rPr>
          <w:rFonts w:ascii="Times New Roman" w:eastAsia="Times New Roman" w:hAnsi="Times New Roman" w:cs="Times New Roman"/>
          <w:kern w:val="0"/>
          <w:sz w:val="24"/>
          <w:szCs w:val="24"/>
          <w:lang w:eastAsia="en-GB"/>
          <w14:ligatures w14:val="none"/>
        </w:rPr>
      </w:pPr>
      <w:r w:rsidRPr="00A76813">
        <w:rPr>
          <w:rFonts w:ascii="Times New Roman" w:hAnsi="Times New Roman" w:cs="Times New Roman"/>
          <w:sz w:val="24"/>
          <w:szCs w:val="24"/>
        </w:rPr>
        <w:t>T</w:t>
      </w:r>
      <w:r w:rsidRPr="00A76813">
        <w:rPr>
          <w:rFonts w:ascii="Times New Roman" w:hAnsi="Times New Roman" w:cs="Times New Roman"/>
          <w:sz w:val="24"/>
          <w:szCs w:val="24"/>
        </w:rPr>
        <w:t xml:space="preserve">esco Plc (2024) </w:t>
      </w:r>
      <w:r w:rsidRPr="00A76813">
        <w:rPr>
          <w:rFonts w:ascii="Times New Roman" w:hAnsi="Times New Roman" w:cs="Times New Roman"/>
          <w:i/>
          <w:iCs/>
          <w:sz w:val="24"/>
          <w:szCs w:val="24"/>
        </w:rPr>
        <w:t>Annual Report and Financial Statements 2024</w:t>
      </w:r>
      <w:r w:rsidRPr="00A76813">
        <w:rPr>
          <w:rFonts w:ascii="Times New Roman" w:hAnsi="Times New Roman" w:cs="Times New Roman"/>
          <w:sz w:val="24"/>
          <w:szCs w:val="24"/>
        </w:rPr>
        <w:t xml:space="preserve">. Available at: </w:t>
      </w:r>
      <w:hyperlink r:id="rId9" w:tgtFrame="_new" w:history="1">
        <w:r w:rsidRPr="00A76813">
          <w:rPr>
            <w:rStyle w:val="Hyperlink"/>
            <w:rFonts w:ascii="Times New Roman" w:hAnsi="Times New Roman" w:cs="Times New Roman"/>
            <w:sz w:val="24"/>
            <w:szCs w:val="24"/>
          </w:rPr>
          <w:t>https://www.tescoplc.com</w:t>
        </w:r>
      </w:hyperlink>
      <w:r w:rsidRPr="00A76813">
        <w:rPr>
          <w:rFonts w:ascii="Times New Roman" w:hAnsi="Times New Roman" w:cs="Times New Roman"/>
          <w:sz w:val="24"/>
          <w:szCs w:val="24"/>
        </w:rPr>
        <w:t xml:space="preserve"> (Accessed: [</w:t>
      </w:r>
      <w:r>
        <w:rPr>
          <w:rFonts w:ascii="Times New Roman" w:hAnsi="Times New Roman" w:cs="Times New Roman"/>
          <w:sz w:val="24"/>
          <w:szCs w:val="24"/>
        </w:rPr>
        <w:t>08.06.2026</w:t>
      </w:r>
      <w:r w:rsidRPr="00A76813">
        <w:rPr>
          <w:rFonts w:ascii="Times New Roman" w:hAnsi="Times New Roman" w:cs="Times New Roman"/>
          <w:sz w:val="24"/>
          <w:szCs w:val="24"/>
        </w:rPr>
        <w:t>]).</w:t>
      </w:r>
    </w:p>
    <w:sectPr w:rsidR="00D0316C" w:rsidRPr="00A76813">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3D963" w14:textId="77777777" w:rsidR="007C4E94" w:rsidRDefault="007C4E94" w:rsidP="0056556C">
      <w:pPr>
        <w:spacing w:after="0" w:line="240" w:lineRule="auto"/>
      </w:pPr>
      <w:r>
        <w:separator/>
      </w:r>
    </w:p>
  </w:endnote>
  <w:endnote w:type="continuationSeparator" w:id="0">
    <w:p w14:paraId="72F6876C" w14:textId="77777777" w:rsidR="007C4E94" w:rsidRDefault="007C4E94" w:rsidP="005655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158575"/>
      <w:docPartObj>
        <w:docPartGallery w:val="Page Numbers (Bottom of Page)"/>
        <w:docPartUnique/>
      </w:docPartObj>
    </w:sdtPr>
    <w:sdtEndPr>
      <w:rPr>
        <w:noProof/>
      </w:rPr>
    </w:sdtEndPr>
    <w:sdtContent>
      <w:p w14:paraId="27A3F574" w14:textId="453BBDFA" w:rsidR="0056556C" w:rsidRDefault="005655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EFA211" w14:textId="77777777" w:rsidR="0056556C" w:rsidRDefault="005655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02EB5" w14:textId="77777777" w:rsidR="007C4E94" w:rsidRDefault="007C4E94" w:rsidP="0056556C">
      <w:pPr>
        <w:spacing w:after="0" w:line="240" w:lineRule="auto"/>
      </w:pPr>
      <w:r>
        <w:separator/>
      </w:r>
    </w:p>
  </w:footnote>
  <w:footnote w:type="continuationSeparator" w:id="0">
    <w:p w14:paraId="400961CE" w14:textId="77777777" w:rsidR="007C4E94" w:rsidRDefault="007C4E94" w:rsidP="005655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B4E77"/>
    <w:multiLevelType w:val="hybridMultilevel"/>
    <w:tmpl w:val="C4301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D2ADF"/>
    <w:multiLevelType w:val="hybridMultilevel"/>
    <w:tmpl w:val="66925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3F01AD"/>
    <w:multiLevelType w:val="multilevel"/>
    <w:tmpl w:val="CBAAB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03238066">
    <w:abstractNumId w:val="2"/>
  </w:num>
  <w:num w:numId="2" w16cid:durableId="811406918">
    <w:abstractNumId w:val="1"/>
  </w:num>
  <w:num w:numId="3" w16cid:durableId="338657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56C"/>
    <w:rsid w:val="00106CAB"/>
    <w:rsid w:val="00183569"/>
    <w:rsid w:val="002866BE"/>
    <w:rsid w:val="002F1931"/>
    <w:rsid w:val="00356461"/>
    <w:rsid w:val="00416101"/>
    <w:rsid w:val="0056556C"/>
    <w:rsid w:val="006657B2"/>
    <w:rsid w:val="007C4E94"/>
    <w:rsid w:val="00A76813"/>
    <w:rsid w:val="00AC3682"/>
    <w:rsid w:val="00B91323"/>
    <w:rsid w:val="00D0316C"/>
    <w:rsid w:val="00D258C8"/>
    <w:rsid w:val="00E37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880DE"/>
  <w15:chartTrackingRefBased/>
  <w15:docId w15:val="{21250B53-2623-497B-A515-33D1931139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5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55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5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5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5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5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5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5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5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5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5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5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5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5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5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5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5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56C"/>
    <w:rPr>
      <w:rFonts w:eastAsiaTheme="majorEastAsia" w:cstheme="majorBidi"/>
      <w:color w:val="272727" w:themeColor="text1" w:themeTint="D8"/>
    </w:rPr>
  </w:style>
  <w:style w:type="paragraph" w:styleId="Title">
    <w:name w:val="Title"/>
    <w:basedOn w:val="Normal"/>
    <w:next w:val="Normal"/>
    <w:link w:val="TitleChar"/>
    <w:uiPriority w:val="10"/>
    <w:qFormat/>
    <w:rsid w:val="005655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5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5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5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56C"/>
    <w:pPr>
      <w:spacing w:before="160"/>
      <w:jc w:val="center"/>
    </w:pPr>
    <w:rPr>
      <w:i/>
      <w:iCs/>
      <w:color w:val="404040" w:themeColor="text1" w:themeTint="BF"/>
    </w:rPr>
  </w:style>
  <w:style w:type="character" w:customStyle="1" w:styleId="QuoteChar">
    <w:name w:val="Quote Char"/>
    <w:basedOn w:val="DefaultParagraphFont"/>
    <w:link w:val="Quote"/>
    <w:uiPriority w:val="29"/>
    <w:rsid w:val="0056556C"/>
    <w:rPr>
      <w:i/>
      <w:iCs/>
      <w:color w:val="404040" w:themeColor="text1" w:themeTint="BF"/>
    </w:rPr>
  </w:style>
  <w:style w:type="paragraph" w:styleId="ListParagraph">
    <w:name w:val="List Paragraph"/>
    <w:basedOn w:val="Normal"/>
    <w:uiPriority w:val="34"/>
    <w:qFormat/>
    <w:rsid w:val="0056556C"/>
    <w:pPr>
      <w:ind w:left="720"/>
      <w:contextualSpacing/>
    </w:pPr>
  </w:style>
  <w:style w:type="character" w:styleId="IntenseEmphasis">
    <w:name w:val="Intense Emphasis"/>
    <w:basedOn w:val="DefaultParagraphFont"/>
    <w:uiPriority w:val="21"/>
    <w:qFormat/>
    <w:rsid w:val="0056556C"/>
    <w:rPr>
      <w:i/>
      <w:iCs/>
      <w:color w:val="0F4761" w:themeColor="accent1" w:themeShade="BF"/>
    </w:rPr>
  </w:style>
  <w:style w:type="paragraph" w:styleId="IntenseQuote">
    <w:name w:val="Intense Quote"/>
    <w:basedOn w:val="Normal"/>
    <w:next w:val="Normal"/>
    <w:link w:val="IntenseQuoteChar"/>
    <w:uiPriority w:val="30"/>
    <w:qFormat/>
    <w:rsid w:val="005655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56C"/>
    <w:rPr>
      <w:i/>
      <w:iCs/>
      <w:color w:val="0F4761" w:themeColor="accent1" w:themeShade="BF"/>
    </w:rPr>
  </w:style>
  <w:style w:type="character" w:styleId="IntenseReference">
    <w:name w:val="Intense Reference"/>
    <w:basedOn w:val="DefaultParagraphFont"/>
    <w:uiPriority w:val="32"/>
    <w:qFormat/>
    <w:rsid w:val="0056556C"/>
    <w:rPr>
      <w:b/>
      <w:bCs/>
      <w:smallCaps/>
      <w:color w:val="0F4761" w:themeColor="accent1" w:themeShade="BF"/>
      <w:spacing w:val="5"/>
    </w:rPr>
  </w:style>
  <w:style w:type="paragraph" w:styleId="Header">
    <w:name w:val="header"/>
    <w:basedOn w:val="Normal"/>
    <w:link w:val="HeaderChar"/>
    <w:uiPriority w:val="99"/>
    <w:unhideWhenUsed/>
    <w:rsid w:val="005655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56C"/>
  </w:style>
  <w:style w:type="paragraph" w:styleId="Footer">
    <w:name w:val="footer"/>
    <w:basedOn w:val="Normal"/>
    <w:link w:val="FooterChar"/>
    <w:uiPriority w:val="99"/>
    <w:unhideWhenUsed/>
    <w:rsid w:val="005655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56C"/>
  </w:style>
  <w:style w:type="paragraph" w:styleId="NormalWeb">
    <w:name w:val="Normal (Web)"/>
    <w:basedOn w:val="Normal"/>
    <w:uiPriority w:val="99"/>
    <w:semiHidden/>
    <w:unhideWhenUsed/>
    <w:rsid w:val="00D258C8"/>
    <w:rPr>
      <w:rFonts w:ascii="Times New Roman" w:hAnsi="Times New Roman" w:cs="Times New Roman"/>
      <w:sz w:val="24"/>
      <w:szCs w:val="24"/>
    </w:rPr>
  </w:style>
  <w:style w:type="character" w:styleId="Hyperlink">
    <w:name w:val="Hyperlink"/>
    <w:basedOn w:val="DefaultParagraphFont"/>
    <w:uiPriority w:val="99"/>
    <w:unhideWhenUsed/>
    <w:rsid w:val="00A76813"/>
    <w:rPr>
      <w:color w:val="467886" w:themeColor="hyperlink"/>
      <w:u w:val="single"/>
    </w:rPr>
  </w:style>
  <w:style w:type="character" w:styleId="UnresolvedMention">
    <w:name w:val="Unresolved Mention"/>
    <w:basedOn w:val="DefaultParagraphFont"/>
    <w:uiPriority w:val="99"/>
    <w:semiHidden/>
    <w:unhideWhenUsed/>
    <w:rsid w:val="00A768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3631</Words>
  <Characters>20703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Catalin Butoi</dc:creator>
  <cp:keywords/>
  <dc:description/>
  <cp:lastModifiedBy>Mihail Catalin Butoi</cp:lastModifiedBy>
  <cp:revision>2</cp:revision>
  <dcterms:created xsi:type="dcterms:W3CDTF">2026-06-08T00:18:00Z</dcterms:created>
  <dcterms:modified xsi:type="dcterms:W3CDTF">2026-06-08T00:18:00Z</dcterms:modified>
</cp:coreProperties>
</file>