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960B1" w14:textId="77777777" w:rsidR="00C63410" w:rsidRPr="00C63410" w:rsidRDefault="00C63410">
      <w:r w:rsidRPr="00C63410">
        <w:t>Student Name: Sharise Jonathan</w:t>
      </w:r>
    </w:p>
    <w:p w14:paraId="114F6083" w14:textId="77777777" w:rsidR="00C63410" w:rsidRPr="00C63410" w:rsidRDefault="00C634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C63410" w14:paraId="77CF2BD8" w14:textId="77777777" w:rsidTr="00C63410">
        <w:tc>
          <w:tcPr>
            <w:tcW w:w="3008" w:type="dxa"/>
            <w:shd w:val="clear" w:color="auto" w:fill="auto"/>
          </w:tcPr>
          <w:p w14:paraId="06FD3454" w14:textId="797A9288" w:rsidR="00C63410" w:rsidRDefault="00C63410">
            <w:r>
              <w:t>Engagement with Literature Skills</w:t>
            </w:r>
          </w:p>
        </w:tc>
        <w:tc>
          <w:tcPr>
            <w:tcW w:w="3009" w:type="dxa"/>
            <w:shd w:val="clear" w:color="auto" w:fill="auto"/>
          </w:tcPr>
          <w:p w14:paraId="3ACD2407" w14:textId="2E6B7108" w:rsidR="00C63410" w:rsidRDefault="00C63410">
            <w:r>
              <w:t>16</w:t>
            </w:r>
          </w:p>
        </w:tc>
        <w:tc>
          <w:tcPr>
            <w:tcW w:w="3009" w:type="dxa"/>
            <w:shd w:val="clear" w:color="auto" w:fill="auto"/>
          </w:tcPr>
          <w:p w14:paraId="6AEBEC25" w14:textId="6ADBFF71" w:rsidR="00C63410" w:rsidRDefault="00C63410">
            <w:r>
              <w:t>20</w:t>
            </w:r>
          </w:p>
        </w:tc>
      </w:tr>
      <w:tr w:rsidR="00C63410" w14:paraId="68AF7B65" w14:textId="77777777" w:rsidTr="00C63410">
        <w:tc>
          <w:tcPr>
            <w:tcW w:w="3008" w:type="dxa"/>
            <w:shd w:val="clear" w:color="auto" w:fill="auto"/>
          </w:tcPr>
          <w:p w14:paraId="61D1E697" w14:textId="14E39374" w:rsidR="00C63410" w:rsidRDefault="00C63410">
            <w:r>
              <w:t>Knowledge and Understanding Skills</w:t>
            </w:r>
          </w:p>
        </w:tc>
        <w:tc>
          <w:tcPr>
            <w:tcW w:w="3009" w:type="dxa"/>
            <w:shd w:val="clear" w:color="auto" w:fill="auto"/>
          </w:tcPr>
          <w:p w14:paraId="4C882910" w14:textId="799C974A" w:rsidR="00C63410" w:rsidRDefault="00C63410">
            <w:r>
              <w:t>21</w:t>
            </w:r>
          </w:p>
        </w:tc>
        <w:tc>
          <w:tcPr>
            <w:tcW w:w="3009" w:type="dxa"/>
            <w:shd w:val="clear" w:color="auto" w:fill="auto"/>
          </w:tcPr>
          <w:p w14:paraId="1E9C2E78" w14:textId="0764DD09" w:rsidR="00C63410" w:rsidRDefault="00C63410">
            <w:r>
              <w:t>30</w:t>
            </w:r>
          </w:p>
        </w:tc>
      </w:tr>
      <w:tr w:rsidR="00C63410" w14:paraId="3BAAC45B" w14:textId="77777777" w:rsidTr="00C63410">
        <w:tc>
          <w:tcPr>
            <w:tcW w:w="3008" w:type="dxa"/>
            <w:shd w:val="clear" w:color="auto" w:fill="auto"/>
          </w:tcPr>
          <w:p w14:paraId="2F1DCEAC" w14:textId="43804C28" w:rsidR="00C63410" w:rsidRDefault="00C63410">
            <w:r>
              <w:t>Cognitive and Intellectual Skills</w:t>
            </w:r>
          </w:p>
        </w:tc>
        <w:tc>
          <w:tcPr>
            <w:tcW w:w="3009" w:type="dxa"/>
            <w:shd w:val="clear" w:color="auto" w:fill="auto"/>
          </w:tcPr>
          <w:p w14:paraId="258E756D" w14:textId="2BF6629D" w:rsidR="00C63410" w:rsidRDefault="00C63410">
            <w:r>
              <w:t>11</w:t>
            </w:r>
          </w:p>
        </w:tc>
        <w:tc>
          <w:tcPr>
            <w:tcW w:w="3009" w:type="dxa"/>
            <w:shd w:val="clear" w:color="auto" w:fill="auto"/>
          </w:tcPr>
          <w:p w14:paraId="653BA160" w14:textId="2631F0D6" w:rsidR="00C63410" w:rsidRDefault="00C63410">
            <w:r>
              <w:t>15</w:t>
            </w:r>
          </w:p>
        </w:tc>
      </w:tr>
      <w:tr w:rsidR="00C63410" w14:paraId="6F06047F" w14:textId="77777777" w:rsidTr="00C63410">
        <w:tc>
          <w:tcPr>
            <w:tcW w:w="3008" w:type="dxa"/>
            <w:shd w:val="clear" w:color="auto" w:fill="auto"/>
          </w:tcPr>
          <w:p w14:paraId="213BA0CA" w14:textId="64F10660" w:rsidR="00C63410" w:rsidRDefault="00C63410">
            <w:r>
              <w:t>Practical Application Skills</w:t>
            </w:r>
          </w:p>
        </w:tc>
        <w:tc>
          <w:tcPr>
            <w:tcW w:w="3009" w:type="dxa"/>
            <w:shd w:val="clear" w:color="auto" w:fill="auto"/>
          </w:tcPr>
          <w:p w14:paraId="07943509" w14:textId="0D8E7967" w:rsidR="00C63410" w:rsidRDefault="00C63410">
            <w:r>
              <w:t>17</w:t>
            </w:r>
          </w:p>
        </w:tc>
        <w:tc>
          <w:tcPr>
            <w:tcW w:w="3009" w:type="dxa"/>
            <w:shd w:val="clear" w:color="auto" w:fill="auto"/>
          </w:tcPr>
          <w:p w14:paraId="5BC350F7" w14:textId="2DD426CE" w:rsidR="00C63410" w:rsidRDefault="00C63410">
            <w:r>
              <w:t>25</w:t>
            </w:r>
          </w:p>
        </w:tc>
      </w:tr>
      <w:tr w:rsidR="00C63410" w14:paraId="3E426FCE" w14:textId="77777777" w:rsidTr="00C63410">
        <w:tc>
          <w:tcPr>
            <w:tcW w:w="3008" w:type="dxa"/>
            <w:shd w:val="clear" w:color="auto" w:fill="auto"/>
          </w:tcPr>
          <w:p w14:paraId="54E76423" w14:textId="3EE18421" w:rsidR="00C63410" w:rsidRDefault="00C63410">
            <w:r>
              <w:t>Transferable Skills for Life and Professional Practice</w:t>
            </w:r>
          </w:p>
        </w:tc>
        <w:tc>
          <w:tcPr>
            <w:tcW w:w="3009" w:type="dxa"/>
            <w:shd w:val="clear" w:color="auto" w:fill="auto"/>
          </w:tcPr>
          <w:p w14:paraId="4BF9710D" w14:textId="6C96B0EA" w:rsidR="00C63410" w:rsidRDefault="00C63410">
            <w:r>
              <w:t>7</w:t>
            </w:r>
          </w:p>
        </w:tc>
        <w:tc>
          <w:tcPr>
            <w:tcW w:w="3009" w:type="dxa"/>
            <w:shd w:val="clear" w:color="auto" w:fill="auto"/>
          </w:tcPr>
          <w:p w14:paraId="3B72CD80" w14:textId="6C0DF36C" w:rsidR="00C63410" w:rsidRDefault="00C63410">
            <w:r>
              <w:t>10</w:t>
            </w:r>
          </w:p>
        </w:tc>
      </w:tr>
      <w:tr w:rsidR="00C63410" w14:paraId="26050B62" w14:textId="77777777" w:rsidTr="00C63410">
        <w:tc>
          <w:tcPr>
            <w:tcW w:w="3008" w:type="dxa"/>
            <w:shd w:val="clear" w:color="auto" w:fill="auto"/>
          </w:tcPr>
          <w:p w14:paraId="15C8168B" w14:textId="6E405E28" w:rsidR="00C63410" w:rsidRDefault="00C63410">
            <w:r>
              <w:t>TOTAL MARKS</w:t>
            </w:r>
          </w:p>
        </w:tc>
        <w:tc>
          <w:tcPr>
            <w:tcW w:w="3009" w:type="dxa"/>
            <w:shd w:val="clear" w:color="auto" w:fill="auto"/>
          </w:tcPr>
          <w:p w14:paraId="38158AC5" w14:textId="36692256" w:rsidR="00C63410" w:rsidRDefault="00C63410">
            <w:r>
              <w:t>72</w:t>
            </w:r>
          </w:p>
        </w:tc>
        <w:tc>
          <w:tcPr>
            <w:tcW w:w="3009" w:type="dxa"/>
            <w:shd w:val="clear" w:color="auto" w:fill="auto"/>
          </w:tcPr>
          <w:p w14:paraId="2D796ADA" w14:textId="7A57162E" w:rsidR="00C63410" w:rsidRDefault="00C63410">
            <w:r>
              <w:t>100</w:t>
            </w:r>
          </w:p>
        </w:tc>
      </w:tr>
    </w:tbl>
    <w:p w14:paraId="269E36D3" w14:textId="77777777" w:rsidR="00C63410" w:rsidRDefault="00C63410"/>
    <w:p w14:paraId="7DDD3510" w14:textId="77777777" w:rsidR="00C63410" w:rsidRDefault="00C63410"/>
    <w:p w14:paraId="66935675" w14:textId="77777777" w:rsidR="00C63410" w:rsidRDefault="00C63410">
      <w:r>
        <w:t>Engagement with Literature Skills</w:t>
      </w:r>
    </w:p>
    <w:p w14:paraId="0132E66F" w14:textId="77777777" w:rsidR="00C63410" w:rsidRDefault="00C63410">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6C0E19F9" w14:textId="77777777" w:rsidR="00C63410" w:rsidRDefault="00C63410">
      <w:pPr>
        <w:rPr>
          <w:b/>
        </w:rPr>
      </w:pPr>
      <w:r>
        <w:rPr>
          <w:b/>
        </w:rPr>
        <w:t>Diverse sources of literatures referred to work</w:t>
      </w:r>
    </w:p>
    <w:p w14:paraId="5A53EBEF" w14:textId="77777777" w:rsidR="00C63410" w:rsidRDefault="00C63410">
      <w:pPr>
        <w:rPr>
          <w:b/>
        </w:rPr>
      </w:pPr>
      <w:r>
        <w:rPr>
          <w:b/>
        </w:rPr>
        <w:t xml:space="preserve">More adequate Summaries </w:t>
      </w:r>
    </w:p>
    <w:p w14:paraId="6AB1CD95" w14:textId="77777777" w:rsidR="00C63410" w:rsidRDefault="00C63410">
      <w:pPr>
        <w:rPr>
          <w:b/>
        </w:rPr>
      </w:pPr>
      <w:r>
        <w:rPr>
          <w:b/>
        </w:rPr>
        <w:t>and critical appraisals could have added value to work</w:t>
      </w:r>
    </w:p>
    <w:p w14:paraId="30322062" w14:textId="77777777" w:rsidR="00C63410" w:rsidRDefault="00C63410">
      <w:pPr>
        <w:rPr>
          <w:b/>
        </w:rPr>
      </w:pPr>
      <w:r>
        <w:rPr>
          <w:b/>
        </w:rPr>
        <w:t>In-text citations done</w:t>
      </w:r>
    </w:p>
    <w:p w14:paraId="41367F54" w14:textId="77777777" w:rsidR="00C63410" w:rsidRDefault="00C63410">
      <w:pPr>
        <w:rPr>
          <w:b/>
        </w:rPr>
      </w:pPr>
    </w:p>
    <w:p w14:paraId="6C004AA8" w14:textId="77777777" w:rsidR="00C63410" w:rsidRDefault="00C63410" w:rsidP="00C63410">
      <w:pPr>
        <w:jc w:val="both"/>
        <w:rPr>
          <w:rFonts w:ascii="Arial" w:hAnsi="Arial" w:cs="Arial"/>
          <w:b/>
          <w:sz w:val="20"/>
        </w:rPr>
      </w:pPr>
    </w:p>
    <w:p w14:paraId="5A648F37" w14:textId="77777777" w:rsidR="00C63410" w:rsidRDefault="00C63410" w:rsidP="00C63410">
      <w:pPr>
        <w:jc w:val="both"/>
        <w:rPr>
          <w:rFonts w:ascii="Arial" w:hAnsi="Arial" w:cs="Arial"/>
          <w:b/>
          <w:sz w:val="20"/>
        </w:rPr>
      </w:pPr>
      <w:r>
        <w:rPr>
          <w:rFonts w:ascii="Arial" w:hAnsi="Arial" w:cs="Arial"/>
          <w:b/>
          <w:sz w:val="20"/>
        </w:rPr>
        <w:t>Knowledge and Understanding Skills</w:t>
      </w:r>
    </w:p>
    <w:p w14:paraId="44D0B89E" w14:textId="77777777" w:rsidR="00C63410" w:rsidRDefault="00C63410" w:rsidP="00C63410">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4308B2EB" w14:textId="77777777" w:rsidR="00C63410" w:rsidRDefault="00C63410" w:rsidP="00C63410">
      <w:pPr>
        <w:jc w:val="both"/>
        <w:rPr>
          <w:rFonts w:ascii="Arial" w:hAnsi="Arial" w:cs="Arial"/>
          <w:b/>
        </w:rPr>
      </w:pPr>
      <w:r>
        <w:rPr>
          <w:rFonts w:ascii="Arial" w:hAnsi="Arial" w:cs="Arial"/>
          <w:b/>
        </w:rPr>
        <w:t>Hypervisor, IP Addressing discussed</w:t>
      </w:r>
    </w:p>
    <w:p w14:paraId="79BEF33E" w14:textId="77777777" w:rsidR="00C63410" w:rsidRDefault="00C63410" w:rsidP="00C63410">
      <w:pPr>
        <w:jc w:val="both"/>
        <w:rPr>
          <w:rFonts w:ascii="Arial" w:hAnsi="Arial" w:cs="Arial"/>
          <w:b/>
        </w:rPr>
      </w:pPr>
      <w:r>
        <w:rPr>
          <w:rFonts w:ascii="Arial" w:hAnsi="Arial" w:cs="Arial"/>
          <w:b/>
        </w:rPr>
        <w:t xml:space="preserve">More detailed discussions and </w:t>
      </w:r>
    </w:p>
    <w:p w14:paraId="1D694B91" w14:textId="77777777" w:rsidR="00C63410" w:rsidRDefault="00C63410" w:rsidP="00C63410">
      <w:pPr>
        <w:jc w:val="both"/>
        <w:rPr>
          <w:rFonts w:ascii="Arial" w:hAnsi="Arial" w:cs="Arial"/>
          <w:b/>
        </w:rPr>
      </w:pPr>
      <w:r>
        <w:rPr>
          <w:rFonts w:ascii="Arial" w:hAnsi="Arial" w:cs="Arial"/>
          <w:b/>
        </w:rPr>
        <w:t>strong arguments on functions and effectiveness of the network could have added value to the work</w:t>
      </w:r>
    </w:p>
    <w:p w14:paraId="495C769E" w14:textId="77777777" w:rsidR="00C63410" w:rsidRDefault="00C63410" w:rsidP="00C63410">
      <w:pPr>
        <w:jc w:val="both"/>
        <w:rPr>
          <w:rFonts w:ascii="Arial" w:hAnsi="Arial" w:cs="Arial"/>
          <w:b/>
        </w:rPr>
      </w:pPr>
      <w:r>
        <w:rPr>
          <w:rFonts w:ascii="Arial" w:hAnsi="Arial" w:cs="Arial"/>
          <w:b/>
        </w:rPr>
        <w:t>Real-time/ Use case scenarios could have been discussed in detail, enabling your understanding on these concepts to implement in the practical part of the work</w:t>
      </w:r>
    </w:p>
    <w:p w14:paraId="4AED7D64" w14:textId="77777777" w:rsidR="00C63410" w:rsidRDefault="00C63410" w:rsidP="00C63410">
      <w:pPr>
        <w:jc w:val="both"/>
        <w:rPr>
          <w:rFonts w:ascii="Arial" w:hAnsi="Arial" w:cs="Arial"/>
          <w:b/>
        </w:rPr>
      </w:pPr>
      <w:r>
        <w:rPr>
          <w:rFonts w:ascii="Arial" w:hAnsi="Arial" w:cs="Arial"/>
          <w:b/>
        </w:rPr>
        <w:t xml:space="preserve">Reflected  on AD Services. </w:t>
      </w:r>
    </w:p>
    <w:p w14:paraId="038E9C78" w14:textId="77777777" w:rsidR="00C63410" w:rsidRDefault="00C63410" w:rsidP="00C63410">
      <w:pPr>
        <w:jc w:val="both"/>
        <w:rPr>
          <w:rFonts w:ascii="Arial" w:hAnsi="Arial" w:cs="Arial"/>
          <w:b/>
        </w:rPr>
      </w:pPr>
      <w:r>
        <w:rPr>
          <w:rFonts w:ascii="Arial" w:hAnsi="Arial" w:cs="Arial"/>
          <w:b/>
        </w:rPr>
        <w:t>Good Work.</w:t>
      </w:r>
    </w:p>
    <w:p w14:paraId="7A50DED9" w14:textId="77777777" w:rsidR="00C63410" w:rsidRDefault="00C63410" w:rsidP="00C63410">
      <w:pPr>
        <w:jc w:val="both"/>
        <w:rPr>
          <w:rFonts w:ascii="Arial" w:hAnsi="Arial" w:cs="Arial"/>
          <w:b/>
        </w:rPr>
      </w:pPr>
    </w:p>
    <w:p w14:paraId="19BFE0C8" w14:textId="77777777" w:rsidR="00C63410" w:rsidRDefault="00C63410" w:rsidP="00C63410">
      <w:pPr>
        <w:jc w:val="both"/>
        <w:rPr>
          <w:rFonts w:ascii="Arial" w:hAnsi="Arial" w:cs="Arial"/>
          <w:b/>
          <w:sz w:val="20"/>
        </w:rPr>
      </w:pPr>
    </w:p>
    <w:p w14:paraId="4F9160FB" w14:textId="77777777" w:rsidR="00C63410" w:rsidRDefault="00C63410" w:rsidP="00C63410">
      <w:pPr>
        <w:jc w:val="both"/>
        <w:rPr>
          <w:rFonts w:ascii="Arial" w:hAnsi="Arial" w:cs="Arial"/>
          <w:b/>
          <w:sz w:val="20"/>
        </w:rPr>
      </w:pPr>
      <w:r>
        <w:rPr>
          <w:rFonts w:ascii="Arial" w:hAnsi="Arial" w:cs="Arial"/>
          <w:b/>
          <w:sz w:val="20"/>
        </w:rPr>
        <w:t>Cognitive and Intellectual Skills</w:t>
      </w:r>
    </w:p>
    <w:p w14:paraId="4FFFAA09" w14:textId="77777777" w:rsidR="00C63410" w:rsidRDefault="00C63410" w:rsidP="00C63410">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7104451A" w14:textId="77777777" w:rsidR="00C63410" w:rsidRDefault="00C63410" w:rsidP="00C63410">
      <w:pPr>
        <w:jc w:val="both"/>
        <w:rPr>
          <w:rFonts w:ascii="Arial" w:hAnsi="Arial" w:cs="Arial"/>
          <w:b/>
        </w:rPr>
      </w:pPr>
      <w:r>
        <w:rPr>
          <w:rFonts w:ascii="Arial" w:hAnsi="Arial" w:cs="Arial"/>
          <w:b/>
        </w:rPr>
        <w:t xml:space="preserve">Hypervisor solution discussed. However, more detailed discussions and </w:t>
      </w:r>
    </w:p>
    <w:p w14:paraId="4E45DFB0" w14:textId="0B1D7844" w:rsidR="00C63410" w:rsidRDefault="00C63410" w:rsidP="00C63410">
      <w:pPr>
        <w:jc w:val="both"/>
        <w:rPr>
          <w:rFonts w:ascii="Arial" w:hAnsi="Arial" w:cs="Arial"/>
          <w:b/>
        </w:rPr>
      </w:pPr>
      <w:r>
        <w:rPr>
          <w:rFonts w:ascii="Arial" w:hAnsi="Arial" w:cs="Arial"/>
          <w:b/>
        </w:rPr>
        <w:t xml:space="preserve">strong arguments on Hypervisor, Routing </w:t>
      </w:r>
      <w:r w:rsidR="00BF0EE1">
        <w:rPr>
          <w:rFonts w:ascii="Arial" w:hAnsi="Arial" w:cs="Arial"/>
          <w:b/>
        </w:rPr>
        <w:t>Protocol</w:t>
      </w:r>
      <w:r>
        <w:rPr>
          <w:rFonts w:ascii="Arial" w:hAnsi="Arial" w:cs="Arial"/>
          <w:b/>
        </w:rPr>
        <w:t xml:space="preserve"> analysis could have added value</w:t>
      </w:r>
    </w:p>
    <w:p w14:paraId="39DA87E0" w14:textId="77777777" w:rsidR="00C63410" w:rsidRDefault="00C63410" w:rsidP="00C63410">
      <w:pPr>
        <w:jc w:val="both"/>
        <w:rPr>
          <w:rFonts w:ascii="Arial" w:hAnsi="Arial" w:cs="Arial"/>
          <w:b/>
        </w:rPr>
      </w:pPr>
      <w:r>
        <w:rPr>
          <w:rFonts w:ascii="Arial" w:hAnsi="Arial" w:cs="Arial"/>
          <w:b/>
        </w:rPr>
        <w:t xml:space="preserve">The choice of hypervisor justified adequately. </w:t>
      </w:r>
    </w:p>
    <w:p w14:paraId="58470258" w14:textId="77777777" w:rsidR="00C63410" w:rsidRDefault="00C63410" w:rsidP="00C63410">
      <w:pPr>
        <w:jc w:val="both"/>
        <w:rPr>
          <w:rFonts w:ascii="Arial" w:hAnsi="Arial" w:cs="Arial"/>
          <w:b/>
        </w:rPr>
      </w:pPr>
      <w:r>
        <w:rPr>
          <w:rFonts w:ascii="Arial" w:hAnsi="Arial" w:cs="Arial"/>
          <w:b/>
        </w:rPr>
        <w:t xml:space="preserve">Troubleshooting documented. </w:t>
      </w:r>
    </w:p>
    <w:p w14:paraId="0C34623C" w14:textId="77777777" w:rsidR="00C63410" w:rsidRDefault="00C63410" w:rsidP="00C63410">
      <w:pPr>
        <w:jc w:val="both"/>
        <w:rPr>
          <w:rFonts w:ascii="Arial" w:hAnsi="Arial" w:cs="Arial"/>
          <w:b/>
        </w:rPr>
      </w:pPr>
    </w:p>
    <w:p w14:paraId="0B90F8E5" w14:textId="77777777" w:rsidR="00C63410" w:rsidRDefault="00C63410" w:rsidP="00C63410">
      <w:pPr>
        <w:jc w:val="both"/>
        <w:rPr>
          <w:rFonts w:ascii="Arial" w:hAnsi="Arial" w:cs="Arial"/>
          <w:b/>
          <w:sz w:val="20"/>
        </w:rPr>
      </w:pPr>
    </w:p>
    <w:p w14:paraId="1BDFC539" w14:textId="77777777" w:rsidR="00C63410" w:rsidRDefault="00C63410" w:rsidP="00C63410">
      <w:pPr>
        <w:jc w:val="both"/>
        <w:rPr>
          <w:rFonts w:ascii="Arial" w:hAnsi="Arial" w:cs="Arial"/>
          <w:b/>
          <w:sz w:val="20"/>
        </w:rPr>
      </w:pPr>
      <w:r>
        <w:rPr>
          <w:rFonts w:ascii="Arial" w:hAnsi="Arial" w:cs="Arial"/>
          <w:b/>
          <w:sz w:val="20"/>
        </w:rPr>
        <w:t>Practical Application Skills</w:t>
      </w:r>
    </w:p>
    <w:p w14:paraId="562D5B90" w14:textId="24F3612D" w:rsidR="00C63410" w:rsidRDefault="00C63410" w:rsidP="00C63410">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BF0EE1">
        <w:rPr>
          <w:rFonts w:ascii="Arial" w:hAnsi="Arial" w:cs="Arial"/>
          <w:b/>
        </w:rPr>
        <w:t>successful</w:t>
      </w:r>
      <w:r>
        <w:rPr>
          <w:rFonts w:ascii="Arial" w:hAnsi="Arial" w:cs="Arial"/>
          <w:b/>
        </w:rPr>
        <w:t xml:space="preserve"> connectivity.</w:t>
      </w:r>
    </w:p>
    <w:p w14:paraId="1D6C3613" w14:textId="77777777" w:rsidR="00C63410" w:rsidRDefault="00C63410" w:rsidP="00C63410">
      <w:pPr>
        <w:jc w:val="both"/>
        <w:rPr>
          <w:rFonts w:ascii="Arial" w:hAnsi="Arial" w:cs="Arial"/>
          <w:b/>
        </w:rPr>
      </w:pPr>
      <w:r>
        <w:rPr>
          <w:rFonts w:ascii="Arial" w:hAnsi="Arial" w:cs="Arial"/>
          <w:b/>
        </w:rPr>
        <w:t xml:space="preserve">Network Setup done. </w:t>
      </w:r>
    </w:p>
    <w:p w14:paraId="6D3E244F" w14:textId="3201C15E" w:rsidR="00C63410" w:rsidRDefault="00C63410" w:rsidP="00C63410">
      <w:pPr>
        <w:jc w:val="both"/>
        <w:rPr>
          <w:rFonts w:ascii="Arial" w:hAnsi="Arial" w:cs="Arial"/>
          <w:b/>
        </w:rPr>
      </w:pPr>
      <w:r>
        <w:rPr>
          <w:rFonts w:ascii="Arial" w:hAnsi="Arial" w:cs="Arial"/>
          <w:b/>
        </w:rPr>
        <w:t xml:space="preserve">IP Address configured. However, the IP Address assignment lacks clarity. Used 198.165.12.1 and then a </w:t>
      </w:r>
      <w:r w:rsidR="00BF0EE1">
        <w:rPr>
          <w:rFonts w:ascii="Arial" w:hAnsi="Arial" w:cs="Arial"/>
          <w:b/>
        </w:rPr>
        <w:t>net plan</w:t>
      </w:r>
      <w:r>
        <w:rPr>
          <w:rFonts w:ascii="Arial" w:hAnsi="Arial" w:cs="Arial"/>
          <w:b/>
        </w:rPr>
        <w:t xml:space="preserve"> config with 192.168.12.1 in a Linux VM and the ping was issued for 172.16.33.1?. 192.168.1.22 for a Windows Client and the same as a Gateway.</w:t>
      </w:r>
    </w:p>
    <w:p w14:paraId="25B92D45" w14:textId="77777777" w:rsidR="00C63410" w:rsidRDefault="00C63410" w:rsidP="00C63410">
      <w:pPr>
        <w:jc w:val="both"/>
        <w:rPr>
          <w:rFonts w:ascii="Arial" w:hAnsi="Arial" w:cs="Arial"/>
          <w:b/>
        </w:rPr>
      </w:pPr>
      <w:r>
        <w:rPr>
          <w:rFonts w:ascii="Arial" w:hAnsi="Arial" w:cs="Arial"/>
          <w:b/>
        </w:rPr>
        <w:t>Server and Client names not documented</w:t>
      </w:r>
    </w:p>
    <w:p w14:paraId="5812F109" w14:textId="77777777" w:rsidR="00C63410" w:rsidRDefault="00C63410" w:rsidP="00C63410">
      <w:pPr>
        <w:jc w:val="both"/>
        <w:rPr>
          <w:rFonts w:ascii="Arial" w:hAnsi="Arial" w:cs="Arial"/>
          <w:b/>
        </w:rPr>
      </w:pPr>
      <w:r>
        <w:rPr>
          <w:rFonts w:ascii="Arial" w:hAnsi="Arial" w:cs="Arial"/>
          <w:b/>
        </w:rPr>
        <w:t>Testing and Troubleshooting done</w:t>
      </w:r>
    </w:p>
    <w:p w14:paraId="7E3B70F5" w14:textId="77777777" w:rsidR="00C63410" w:rsidRDefault="00C63410" w:rsidP="00C63410">
      <w:pPr>
        <w:jc w:val="both"/>
        <w:rPr>
          <w:rFonts w:ascii="Arial" w:hAnsi="Arial" w:cs="Arial"/>
          <w:b/>
        </w:rPr>
      </w:pPr>
    </w:p>
    <w:p w14:paraId="6D6999D3" w14:textId="77777777" w:rsidR="00C63410" w:rsidRDefault="00C63410" w:rsidP="00C63410">
      <w:pPr>
        <w:jc w:val="both"/>
        <w:rPr>
          <w:rFonts w:ascii="Arial" w:hAnsi="Arial" w:cs="Arial"/>
          <w:b/>
          <w:sz w:val="20"/>
        </w:rPr>
      </w:pPr>
    </w:p>
    <w:p w14:paraId="1B53F14F" w14:textId="77777777" w:rsidR="00C63410" w:rsidRDefault="00C63410" w:rsidP="00C63410">
      <w:pPr>
        <w:jc w:val="both"/>
        <w:rPr>
          <w:rFonts w:ascii="Arial" w:hAnsi="Arial" w:cs="Arial"/>
          <w:b/>
          <w:sz w:val="20"/>
        </w:rPr>
      </w:pPr>
      <w:r>
        <w:rPr>
          <w:rFonts w:ascii="Arial" w:hAnsi="Arial" w:cs="Arial"/>
          <w:b/>
          <w:sz w:val="20"/>
        </w:rPr>
        <w:t>Transferable Skills for Life and Professional Practice</w:t>
      </w:r>
    </w:p>
    <w:p w14:paraId="43D5AE85" w14:textId="77777777" w:rsidR="00C63410" w:rsidRDefault="00C63410" w:rsidP="00C63410">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2BA78208" w14:textId="77777777" w:rsidR="00C63410" w:rsidRDefault="00C63410" w:rsidP="00C63410">
      <w:pPr>
        <w:jc w:val="both"/>
        <w:rPr>
          <w:rFonts w:ascii="Arial" w:hAnsi="Arial" w:cs="Arial"/>
          <w:b/>
        </w:rPr>
      </w:pPr>
      <w:r>
        <w:rPr>
          <w:rFonts w:ascii="Arial" w:hAnsi="Arial" w:cs="Arial"/>
          <w:b/>
        </w:rPr>
        <w:t xml:space="preserve">Flow of Report requires attention. </w:t>
      </w:r>
    </w:p>
    <w:p w14:paraId="702411C0" w14:textId="77777777" w:rsidR="00C63410" w:rsidRDefault="00C63410" w:rsidP="00C63410">
      <w:pPr>
        <w:jc w:val="both"/>
        <w:rPr>
          <w:rFonts w:ascii="Arial" w:hAnsi="Arial" w:cs="Arial"/>
          <w:b/>
        </w:rPr>
      </w:pPr>
      <w:r>
        <w:rPr>
          <w:rFonts w:ascii="Arial" w:hAnsi="Arial" w:cs="Arial"/>
          <w:b/>
        </w:rPr>
        <w:t xml:space="preserve">Technical and Personal reflections documented. </w:t>
      </w:r>
    </w:p>
    <w:p w14:paraId="090A05ED" w14:textId="77777777" w:rsidR="00C63410" w:rsidRDefault="00C63410" w:rsidP="00C63410">
      <w:pPr>
        <w:jc w:val="both"/>
        <w:rPr>
          <w:rFonts w:ascii="Arial" w:hAnsi="Arial" w:cs="Arial"/>
          <w:b/>
        </w:rPr>
      </w:pPr>
    </w:p>
    <w:p w14:paraId="5C37AE65" w14:textId="77777777" w:rsidR="00C63410" w:rsidRDefault="00C63410" w:rsidP="00C63410">
      <w:pPr>
        <w:jc w:val="both"/>
        <w:rPr>
          <w:rFonts w:ascii="Arial" w:hAnsi="Arial" w:cs="Arial"/>
          <w:b/>
          <w:sz w:val="20"/>
        </w:rPr>
      </w:pPr>
    </w:p>
    <w:p w14:paraId="2D363EE2" w14:textId="609200DB" w:rsidR="00114F9B" w:rsidRPr="00C63410" w:rsidRDefault="00114F9B" w:rsidP="00C63410">
      <w:pPr>
        <w:jc w:val="both"/>
        <w:rPr>
          <w:rFonts w:ascii="Arial" w:hAnsi="Arial" w:cs="Arial"/>
          <w:b/>
          <w:sz w:val="20"/>
        </w:rPr>
      </w:pPr>
    </w:p>
    <w:sectPr w:rsidR="00114F9B" w:rsidRPr="00C6341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2FB24" w14:textId="77777777" w:rsidR="00C63410" w:rsidRDefault="00C63410" w:rsidP="00C63410">
      <w:pPr>
        <w:spacing w:after="0" w:line="240" w:lineRule="auto"/>
      </w:pPr>
      <w:r>
        <w:separator/>
      </w:r>
    </w:p>
  </w:endnote>
  <w:endnote w:type="continuationSeparator" w:id="0">
    <w:p w14:paraId="01082E00" w14:textId="77777777" w:rsidR="00C63410" w:rsidRDefault="00C63410" w:rsidP="00C63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BDFEE" w14:textId="77777777" w:rsidR="00C63410" w:rsidRDefault="00C634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F0345" w14:textId="5F2A348D" w:rsidR="00C63410" w:rsidRPr="00C63410" w:rsidRDefault="00C63410" w:rsidP="00C63410">
    <w:pPr>
      <w:pStyle w:val="Footer"/>
      <w:jc w:val="center"/>
      <w:rPr>
        <w:i/>
        <w:sz w:val="20"/>
      </w:rPr>
    </w:pPr>
    <w:r w:rsidRPr="00C63410">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C048C" w14:textId="77777777" w:rsidR="00C63410" w:rsidRDefault="00C63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4CE20" w14:textId="77777777" w:rsidR="00C63410" w:rsidRDefault="00C63410" w:rsidP="00C63410">
      <w:pPr>
        <w:spacing w:after="0" w:line="240" w:lineRule="auto"/>
      </w:pPr>
      <w:r>
        <w:separator/>
      </w:r>
    </w:p>
  </w:footnote>
  <w:footnote w:type="continuationSeparator" w:id="0">
    <w:p w14:paraId="6E842A61" w14:textId="77777777" w:rsidR="00C63410" w:rsidRDefault="00C63410" w:rsidP="00C634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1889E" w14:textId="77777777" w:rsidR="00C63410" w:rsidRDefault="00C634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D0A40" w14:textId="77777777" w:rsidR="00C63410" w:rsidRPr="00C63410" w:rsidRDefault="00C63410" w:rsidP="00C63410">
    <w:pPr>
      <w:pStyle w:val="Header"/>
      <w:jc w:val="center"/>
      <w:rPr>
        <w:b/>
      </w:rPr>
    </w:pPr>
    <w:r w:rsidRPr="00C63410">
      <w:rPr>
        <w:b/>
      </w:rPr>
      <w:t>Feedback for ACCA5023</w:t>
    </w:r>
  </w:p>
  <w:p w14:paraId="426EFA4A" w14:textId="77777777" w:rsidR="00C63410" w:rsidRPr="00C63410" w:rsidRDefault="00C63410" w:rsidP="00C63410">
    <w:pPr>
      <w:pStyle w:val="Header"/>
      <w:jc w:val="center"/>
      <w:rPr>
        <w:b/>
      </w:rPr>
    </w:pPr>
    <w:r w:rsidRPr="00C63410">
      <w:rPr>
        <w:b/>
      </w:rPr>
      <w:t>__________________________________________________</w:t>
    </w:r>
  </w:p>
  <w:p w14:paraId="3684B5D6" w14:textId="77777777" w:rsidR="00C63410" w:rsidRPr="00C63410" w:rsidRDefault="00C63410" w:rsidP="00C63410">
    <w:pPr>
      <w:pStyle w:val="Header"/>
      <w:jc w:val="center"/>
      <w:rPr>
        <w:b/>
      </w:rPr>
    </w:pPr>
    <w:r w:rsidRPr="00C63410">
      <w:rPr>
        <w:b/>
      </w:rPr>
      <w:t>Date of Assessment: 07/03/2025</w:t>
    </w:r>
    <w:r w:rsidRPr="00C63410">
      <w:rPr>
        <w:b/>
      </w:rPr>
      <w:tab/>
    </w:r>
    <w:r w:rsidRPr="00C63410">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C41BF" w14:textId="77777777" w:rsidR="00C63410" w:rsidRDefault="00C634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410"/>
    <w:rsid w:val="00114F9B"/>
    <w:rsid w:val="005B6077"/>
    <w:rsid w:val="00A6506B"/>
    <w:rsid w:val="00BF0EE1"/>
    <w:rsid w:val="00C63410"/>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9A819"/>
  <w15:chartTrackingRefBased/>
  <w15:docId w15:val="{1256F7A4-E3C0-4F07-BBE6-E763C3F73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4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4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4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4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4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4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4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4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4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4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410"/>
    <w:rPr>
      <w:rFonts w:eastAsiaTheme="majorEastAsia" w:cstheme="majorBidi"/>
      <w:color w:val="272727" w:themeColor="text1" w:themeTint="D8"/>
    </w:rPr>
  </w:style>
  <w:style w:type="paragraph" w:styleId="Title">
    <w:name w:val="Title"/>
    <w:basedOn w:val="Normal"/>
    <w:next w:val="Normal"/>
    <w:link w:val="TitleChar"/>
    <w:uiPriority w:val="10"/>
    <w:qFormat/>
    <w:rsid w:val="00C63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410"/>
    <w:pPr>
      <w:spacing w:before="160"/>
      <w:jc w:val="center"/>
    </w:pPr>
    <w:rPr>
      <w:i/>
      <w:iCs/>
      <w:color w:val="404040" w:themeColor="text1" w:themeTint="BF"/>
    </w:rPr>
  </w:style>
  <w:style w:type="character" w:customStyle="1" w:styleId="QuoteChar">
    <w:name w:val="Quote Char"/>
    <w:basedOn w:val="DefaultParagraphFont"/>
    <w:link w:val="Quote"/>
    <w:uiPriority w:val="29"/>
    <w:rsid w:val="00C63410"/>
    <w:rPr>
      <w:i/>
      <w:iCs/>
      <w:color w:val="404040" w:themeColor="text1" w:themeTint="BF"/>
    </w:rPr>
  </w:style>
  <w:style w:type="paragraph" w:styleId="ListParagraph">
    <w:name w:val="List Paragraph"/>
    <w:basedOn w:val="Normal"/>
    <w:uiPriority w:val="34"/>
    <w:qFormat/>
    <w:rsid w:val="00C63410"/>
    <w:pPr>
      <w:ind w:left="720"/>
      <w:contextualSpacing/>
    </w:pPr>
  </w:style>
  <w:style w:type="character" w:styleId="IntenseEmphasis">
    <w:name w:val="Intense Emphasis"/>
    <w:basedOn w:val="DefaultParagraphFont"/>
    <w:uiPriority w:val="21"/>
    <w:qFormat/>
    <w:rsid w:val="00C63410"/>
    <w:rPr>
      <w:i/>
      <w:iCs/>
      <w:color w:val="0F4761" w:themeColor="accent1" w:themeShade="BF"/>
    </w:rPr>
  </w:style>
  <w:style w:type="paragraph" w:styleId="IntenseQuote">
    <w:name w:val="Intense Quote"/>
    <w:basedOn w:val="Normal"/>
    <w:next w:val="Normal"/>
    <w:link w:val="IntenseQuoteChar"/>
    <w:uiPriority w:val="30"/>
    <w:qFormat/>
    <w:rsid w:val="00C63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410"/>
    <w:rPr>
      <w:i/>
      <w:iCs/>
      <w:color w:val="0F4761" w:themeColor="accent1" w:themeShade="BF"/>
    </w:rPr>
  </w:style>
  <w:style w:type="character" w:styleId="IntenseReference">
    <w:name w:val="Intense Reference"/>
    <w:basedOn w:val="DefaultParagraphFont"/>
    <w:uiPriority w:val="32"/>
    <w:qFormat/>
    <w:rsid w:val="00C63410"/>
    <w:rPr>
      <w:b/>
      <w:bCs/>
      <w:smallCaps/>
      <w:color w:val="0F4761" w:themeColor="accent1" w:themeShade="BF"/>
      <w:spacing w:val="5"/>
    </w:rPr>
  </w:style>
  <w:style w:type="paragraph" w:styleId="Header">
    <w:name w:val="header"/>
    <w:basedOn w:val="Normal"/>
    <w:link w:val="HeaderChar"/>
    <w:uiPriority w:val="99"/>
    <w:unhideWhenUsed/>
    <w:rsid w:val="00C634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410"/>
  </w:style>
  <w:style w:type="paragraph" w:styleId="Footer">
    <w:name w:val="footer"/>
    <w:basedOn w:val="Normal"/>
    <w:link w:val="FooterChar"/>
    <w:uiPriority w:val="99"/>
    <w:unhideWhenUsed/>
    <w:rsid w:val="00C634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704</Words>
  <Characters>4014</Characters>
  <Application>Microsoft Office Word</Application>
  <DocSecurity>0</DocSecurity>
  <Lines>33</Lines>
  <Paragraphs>9</Paragraphs>
  <ScaleCrop>false</ScaleCrop>
  <Company>University of Wales Trinity Saint David</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2025-04-09T06:40:00Z</dcterms:created>
  <dcterms:modified xsi:type="dcterms:W3CDTF">2025-04-09T12:28:00Z</dcterms:modified>
</cp:coreProperties>
</file>