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736F7" w14:textId="66E59721" w:rsidR="00C94E58" w:rsidRDefault="00C94E58" w:rsidP="00C94E58">
      <w:pPr>
        <w:jc w:val="center"/>
        <w:rPr>
          <w:b/>
          <w:bCs/>
        </w:rPr>
      </w:pPr>
      <w:bookmarkStart w:id="0" w:name="_kct7ulajc8y" w:colFirst="0" w:colLast="0"/>
      <w:bookmarkEnd w:id="0"/>
      <w:r w:rsidRPr="00C94E58">
        <w:rPr>
          <w:b/>
          <w:bCs/>
          <w:noProof/>
        </w:rPr>
        <w:drawing>
          <wp:inline distT="0" distB="0" distL="0" distR="0" wp14:anchorId="10E3CCAB" wp14:editId="0E2F8362">
            <wp:extent cx="2406774" cy="1035103"/>
            <wp:effectExtent l="0" t="0" r="0" b="0"/>
            <wp:docPr id="1265595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595167" name=""/>
                    <pic:cNvPicPr/>
                  </pic:nvPicPr>
                  <pic:blipFill>
                    <a:blip r:embed="rId8"/>
                    <a:stretch>
                      <a:fillRect/>
                    </a:stretch>
                  </pic:blipFill>
                  <pic:spPr>
                    <a:xfrm>
                      <a:off x="0" y="0"/>
                      <a:ext cx="2406774" cy="1035103"/>
                    </a:xfrm>
                    <a:prstGeom prst="rect">
                      <a:avLst/>
                    </a:prstGeom>
                  </pic:spPr>
                </pic:pic>
              </a:graphicData>
            </a:graphic>
          </wp:inline>
        </w:drawing>
      </w:r>
    </w:p>
    <w:p w14:paraId="2E9426D1" w14:textId="77777777" w:rsidR="00C94E58" w:rsidRDefault="00C94E58" w:rsidP="00C94E58">
      <w:pPr>
        <w:jc w:val="center"/>
        <w:rPr>
          <w:b/>
          <w:bCs/>
        </w:rPr>
      </w:pPr>
    </w:p>
    <w:p w14:paraId="5048FBCE" w14:textId="77777777" w:rsidR="00C94E58" w:rsidRDefault="00C94E58" w:rsidP="00C94E58">
      <w:pPr>
        <w:jc w:val="center"/>
        <w:rPr>
          <w:b/>
          <w:bCs/>
        </w:rPr>
      </w:pPr>
    </w:p>
    <w:p w14:paraId="25B597E0" w14:textId="77777777" w:rsidR="00C94E58" w:rsidRDefault="00C94E58" w:rsidP="00C94E58">
      <w:pPr>
        <w:jc w:val="center"/>
        <w:rPr>
          <w:b/>
          <w:bCs/>
        </w:rPr>
      </w:pPr>
    </w:p>
    <w:p w14:paraId="2F49B67E" w14:textId="1AF0DF5C" w:rsidR="00C94E58" w:rsidRPr="00C94E58" w:rsidRDefault="00C94E58" w:rsidP="00C94E58">
      <w:pPr>
        <w:jc w:val="center"/>
        <w:rPr>
          <w:b/>
          <w:bCs/>
          <w:sz w:val="28"/>
          <w:szCs w:val="28"/>
        </w:rPr>
      </w:pPr>
      <w:r w:rsidRPr="00C94E58">
        <w:rPr>
          <w:b/>
          <w:bCs/>
          <w:sz w:val="28"/>
          <w:szCs w:val="28"/>
        </w:rPr>
        <w:t>Programme: BA (Hons) Leadership and Management Skills for the Workplace</w:t>
      </w:r>
    </w:p>
    <w:p w14:paraId="39EACC93" w14:textId="77777777" w:rsidR="00C94E58" w:rsidRPr="00C94E58" w:rsidRDefault="00C94E58" w:rsidP="00C94E58">
      <w:pPr>
        <w:jc w:val="center"/>
        <w:rPr>
          <w:b/>
          <w:bCs/>
          <w:sz w:val="28"/>
          <w:szCs w:val="28"/>
        </w:rPr>
      </w:pPr>
      <w:r w:rsidRPr="00C94E58">
        <w:rPr>
          <w:b/>
          <w:bCs/>
          <w:sz w:val="28"/>
          <w:szCs w:val="28"/>
        </w:rPr>
        <w:t>Module: Developing and Managing Individuals and Teams</w:t>
      </w:r>
    </w:p>
    <w:p w14:paraId="1F6EA08B" w14:textId="77777777" w:rsidR="00C94E58" w:rsidRPr="00C94E58" w:rsidRDefault="00C94E58" w:rsidP="00C94E58">
      <w:pPr>
        <w:jc w:val="center"/>
        <w:rPr>
          <w:b/>
          <w:bCs/>
          <w:sz w:val="28"/>
          <w:szCs w:val="28"/>
        </w:rPr>
      </w:pPr>
      <w:r w:rsidRPr="00C94E58">
        <w:rPr>
          <w:b/>
          <w:bCs/>
          <w:sz w:val="28"/>
          <w:szCs w:val="28"/>
        </w:rPr>
        <w:t>Module code: LCLM5002</w:t>
      </w:r>
    </w:p>
    <w:p w14:paraId="2A5A4DA6" w14:textId="77777777" w:rsidR="00C94E58" w:rsidRPr="00C94E58" w:rsidRDefault="00C94E58" w:rsidP="00C94E58">
      <w:pPr>
        <w:jc w:val="center"/>
        <w:rPr>
          <w:b/>
          <w:bCs/>
          <w:sz w:val="28"/>
          <w:szCs w:val="28"/>
        </w:rPr>
      </w:pPr>
    </w:p>
    <w:p w14:paraId="57346E3D" w14:textId="41903A11" w:rsidR="00C94E58" w:rsidRPr="00C94E58" w:rsidRDefault="00C94E58" w:rsidP="00C94E58">
      <w:pPr>
        <w:jc w:val="center"/>
        <w:rPr>
          <w:b/>
          <w:bCs/>
          <w:sz w:val="28"/>
          <w:szCs w:val="28"/>
        </w:rPr>
      </w:pPr>
      <w:r w:rsidRPr="00C94E58">
        <w:rPr>
          <w:b/>
          <w:bCs/>
          <w:sz w:val="28"/>
          <w:szCs w:val="28"/>
        </w:rPr>
        <w:t>Student Name: Loredana Josan</w:t>
      </w:r>
    </w:p>
    <w:p w14:paraId="74FBF739" w14:textId="77777777" w:rsidR="00C94E58" w:rsidRPr="00C94E58" w:rsidRDefault="00C94E58" w:rsidP="00C94E58">
      <w:pPr>
        <w:jc w:val="center"/>
        <w:rPr>
          <w:b/>
          <w:bCs/>
          <w:sz w:val="28"/>
          <w:szCs w:val="28"/>
        </w:rPr>
      </w:pPr>
    </w:p>
    <w:p w14:paraId="1343B50C" w14:textId="0BAAF4C1" w:rsidR="008743D1" w:rsidRDefault="00C94E58" w:rsidP="00C94E58">
      <w:pPr>
        <w:jc w:val="center"/>
        <w:rPr>
          <w:b/>
          <w:bCs/>
          <w:sz w:val="28"/>
          <w:szCs w:val="28"/>
        </w:rPr>
      </w:pPr>
      <w:r w:rsidRPr="00C94E58">
        <w:rPr>
          <w:b/>
          <w:bCs/>
          <w:sz w:val="28"/>
          <w:szCs w:val="28"/>
        </w:rPr>
        <w:t>Word Count: 200</w:t>
      </w:r>
      <w:r w:rsidR="00C249B2">
        <w:rPr>
          <w:b/>
          <w:bCs/>
          <w:sz w:val="28"/>
          <w:szCs w:val="28"/>
        </w:rPr>
        <w:t>3</w:t>
      </w:r>
    </w:p>
    <w:p w14:paraId="4082077B" w14:textId="77777777" w:rsidR="008743D1" w:rsidRDefault="008743D1">
      <w:pPr>
        <w:rPr>
          <w:b/>
          <w:bCs/>
          <w:sz w:val="28"/>
          <w:szCs w:val="28"/>
        </w:rPr>
      </w:pPr>
      <w:r>
        <w:rPr>
          <w:b/>
          <w:bCs/>
          <w:sz w:val="28"/>
          <w:szCs w:val="28"/>
        </w:rPr>
        <w:br w:type="page"/>
      </w:r>
    </w:p>
    <w:sdt>
      <w:sdtPr>
        <w:rPr>
          <w:rFonts w:ascii="Arial" w:eastAsia="Arial" w:hAnsi="Arial" w:cs="Arial"/>
          <w:color w:val="auto"/>
          <w:sz w:val="22"/>
          <w:szCs w:val="22"/>
          <w:lang w:val="en-GB" w:eastAsia="zh-CN"/>
        </w:rPr>
        <w:id w:val="908734299"/>
        <w:docPartObj>
          <w:docPartGallery w:val="Table of Contents"/>
          <w:docPartUnique/>
        </w:docPartObj>
      </w:sdtPr>
      <w:sdtEndPr>
        <w:rPr>
          <w:b/>
          <w:bCs/>
          <w:noProof/>
        </w:rPr>
      </w:sdtEndPr>
      <w:sdtContent>
        <w:p w14:paraId="29E20902" w14:textId="4F621C34" w:rsidR="008743D1" w:rsidRPr="00C62C19" w:rsidRDefault="008743D1" w:rsidP="00C62C19">
          <w:pPr>
            <w:pStyle w:val="TOCHeading"/>
            <w:spacing w:line="360" w:lineRule="auto"/>
            <w:jc w:val="center"/>
            <w:rPr>
              <w:rFonts w:asciiTheme="minorBidi" w:hAnsiTheme="minorBidi" w:cstheme="minorBidi"/>
              <w:b/>
              <w:bCs/>
              <w:color w:val="000000" w:themeColor="text1"/>
              <w:sz w:val="22"/>
              <w:szCs w:val="22"/>
            </w:rPr>
          </w:pPr>
          <w:r w:rsidRPr="00C62C19">
            <w:rPr>
              <w:rFonts w:asciiTheme="minorBidi" w:hAnsiTheme="minorBidi" w:cstheme="minorBidi"/>
              <w:b/>
              <w:bCs/>
              <w:color w:val="000000" w:themeColor="text1"/>
              <w:sz w:val="22"/>
              <w:szCs w:val="22"/>
            </w:rPr>
            <w:t>Table of Contents</w:t>
          </w:r>
        </w:p>
        <w:p w14:paraId="5B979B32" w14:textId="18AEA5B8" w:rsidR="00C62C19" w:rsidRDefault="008743D1">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16712268" w:history="1">
            <w:r w:rsidR="00C62C19" w:rsidRPr="00FC50B7">
              <w:rPr>
                <w:rStyle w:val="Hyperlink"/>
                <w:noProof/>
              </w:rPr>
              <w:t>1. Introduction</w:t>
            </w:r>
            <w:r w:rsidR="00C62C19">
              <w:rPr>
                <w:noProof/>
                <w:webHidden/>
              </w:rPr>
              <w:tab/>
            </w:r>
            <w:r w:rsidR="00C62C19">
              <w:rPr>
                <w:noProof/>
                <w:webHidden/>
              </w:rPr>
              <w:fldChar w:fldCharType="begin"/>
            </w:r>
            <w:r w:rsidR="00C62C19">
              <w:rPr>
                <w:noProof/>
                <w:webHidden/>
              </w:rPr>
              <w:instrText xml:space="preserve"> PAGEREF _Toc216712268 \h </w:instrText>
            </w:r>
            <w:r w:rsidR="00C62C19">
              <w:rPr>
                <w:noProof/>
                <w:webHidden/>
              </w:rPr>
            </w:r>
            <w:r w:rsidR="00C62C19">
              <w:rPr>
                <w:noProof/>
                <w:webHidden/>
              </w:rPr>
              <w:fldChar w:fldCharType="separate"/>
            </w:r>
            <w:r w:rsidR="00C62C19">
              <w:rPr>
                <w:noProof/>
                <w:webHidden/>
              </w:rPr>
              <w:t>3</w:t>
            </w:r>
            <w:r w:rsidR="00C62C19">
              <w:rPr>
                <w:noProof/>
                <w:webHidden/>
              </w:rPr>
              <w:fldChar w:fldCharType="end"/>
            </w:r>
          </w:hyperlink>
        </w:p>
        <w:p w14:paraId="6229B683" w14:textId="6108FFB3"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69" w:history="1">
            <w:r w:rsidRPr="00FC50B7">
              <w:rPr>
                <w:rStyle w:val="Hyperlink"/>
                <w:noProof/>
              </w:rPr>
              <w:t>2. Company background</w:t>
            </w:r>
            <w:r>
              <w:rPr>
                <w:noProof/>
                <w:webHidden/>
              </w:rPr>
              <w:tab/>
            </w:r>
            <w:r>
              <w:rPr>
                <w:noProof/>
                <w:webHidden/>
              </w:rPr>
              <w:fldChar w:fldCharType="begin"/>
            </w:r>
            <w:r>
              <w:rPr>
                <w:noProof/>
                <w:webHidden/>
              </w:rPr>
              <w:instrText xml:space="preserve"> PAGEREF _Toc216712269 \h </w:instrText>
            </w:r>
            <w:r>
              <w:rPr>
                <w:noProof/>
                <w:webHidden/>
              </w:rPr>
            </w:r>
            <w:r>
              <w:rPr>
                <w:noProof/>
                <w:webHidden/>
              </w:rPr>
              <w:fldChar w:fldCharType="separate"/>
            </w:r>
            <w:r>
              <w:rPr>
                <w:noProof/>
                <w:webHidden/>
              </w:rPr>
              <w:t>3</w:t>
            </w:r>
            <w:r>
              <w:rPr>
                <w:noProof/>
                <w:webHidden/>
              </w:rPr>
              <w:fldChar w:fldCharType="end"/>
            </w:r>
          </w:hyperlink>
        </w:p>
        <w:p w14:paraId="754BA843" w14:textId="71F143A1"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0" w:history="1">
            <w:r w:rsidRPr="00FC50B7">
              <w:rPr>
                <w:rStyle w:val="Hyperlink"/>
                <w:noProof/>
              </w:rPr>
              <w:t>3. Key factors related to business transformation, digital technology trends and flexible working arrangements</w:t>
            </w:r>
            <w:r>
              <w:rPr>
                <w:noProof/>
                <w:webHidden/>
              </w:rPr>
              <w:tab/>
            </w:r>
            <w:r>
              <w:rPr>
                <w:noProof/>
                <w:webHidden/>
              </w:rPr>
              <w:fldChar w:fldCharType="begin"/>
            </w:r>
            <w:r>
              <w:rPr>
                <w:noProof/>
                <w:webHidden/>
              </w:rPr>
              <w:instrText xml:space="preserve"> PAGEREF _Toc216712270 \h </w:instrText>
            </w:r>
            <w:r>
              <w:rPr>
                <w:noProof/>
                <w:webHidden/>
              </w:rPr>
            </w:r>
            <w:r>
              <w:rPr>
                <w:noProof/>
                <w:webHidden/>
              </w:rPr>
              <w:fldChar w:fldCharType="separate"/>
            </w:r>
            <w:r>
              <w:rPr>
                <w:noProof/>
                <w:webHidden/>
              </w:rPr>
              <w:t>3</w:t>
            </w:r>
            <w:r>
              <w:rPr>
                <w:noProof/>
                <w:webHidden/>
              </w:rPr>
              <w:fldChar w:fldCharType="end"/>
            </w:r>
          </w:hyperlink>
        </w:p>
        <w:p w14:paraId="72830906" w14:textId="080A03F0"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1" w:history="1">
            <w:r w:rsidRPr="00FC50B7">
              <w:rPr>
                <w:rStyle w:val="Hyperlink"/>
                <w:noProof/>
              </w:rPr>
              <w:t>3.1 Transformational aspects at Argos</w:t>
            </w:r>
            <w:r>
              <w:rPr>
                <w:noProof/>
                <w:webHidden/>
              </w:rPr>
              <w:tab/>
            </w:r>
            <w:r>
              <w:rPr>
                <w:noProof/>
                <w:webHidden/>
              </w:rPr>
              <w:fldChar w:fldCharType="begin"/>
            </w:r>
            <w:r>
              <w:rPr>
                <w:noProof/>
                <w:webHidden/>
              </w:rPr>
              <w:instrText xml:space="preserve"> PAGEREF _Toc216712271 \h </w:instrText>
            </w:r>
            <w:r>
              <w:rPr>
                <w:noProof/>
                <w:webHidden/>
              </w:rPr>
            </w:r>
            <w:r>
              <w:rPr>
                <w:noProof/>
                <w:webHidden/>
              </w:rPr>
              <w:fldChar w:fldCharType="separate"/>
            </w:r>
            <w:r>
              <w:rPr>
                <w:noProof/>
                <w:webHidden/>
              </w:rPr>
              <w:t>3</w:t>
            </w:r>
            <w:r>
              <w:rPr>
                <w:noProof/>
                <w:webHidden/>
              </w:rPr>
              <w:fldChar w:fldCharType="end"/>
            </w:r>
          </w:hyperlink>
        </w:p>
        <w:p w14:paraId="27FE2098" w14:textId="24D8D74E"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2" w:history="1">
            <w:r w:rsidRPr="00FC50B7">
              <w:rPr>
                <w:rStyle w:val="Hyperlink"/>
                <w:noProof/>
              </w:rPr>
              <w:t>3.2 Adoption of digital technology trends at Argos</w:t>
            </w:r>
            <w:r>
              <w:rPr>
                <w:noProof/>
                <w:webHidden/>
              </w:rPr>
              <w:tab/>
            </w:r>
            <w:r>
              <w:rPr>
                <w:noProof/>
                <w:webHidden/>
              </w:rPr>
              <w:fldChar w:fldCharType="begin"/>
            </w:r>
            <w:r>
              <w:rPr>
                <w:noProof/>
                <w:webHidden/>
              </w:rPr>
              <w:instrText xml:space="preserve"> PAGEREF _Toc216712272 \h </w:instrText>
            </w:r>
            <w:r>
              <w:rPr>
                <w:noProof/>
                <w:webHidden/>
              </w:rPr>
            </w:r>
            <w:r>
              <w:rPr>
                <w:noProof/>
                <w:webHidden/>
              </w:rPr>
              <w:fldChar w:fldCharType="separate"/>
            </w:r>
            <w:r>
              <w:rPr>
                <w:noProof/>
                <w:webHidden/>
              </w:rPr>
              <w:t>4</w:t>
            </w:r>
            <w:r>
              <w:rPr>
                <w:noProof/>
                <w:webHidden/>
              </w:rPr>
              <w:fldChar w:fldCharType="end"/>
            </w:r>
          </w:hyperlink>
        </w:p>
        <w:p w14:paraId="5B3532F8" w14:textId="01ACE39C"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3" w:history="1">
            <w:r w:rsidRPr="00FC50B7">
              <w:rPr>
                <w:rStyle w:val="Hyperlink"/>
                <w:noProof/>
              </w:rPr>
              <w:t>3.3 Flexible working opportunities at Argos</w:t>
            </w:r>
            <w:r>
              <w:rPr>
                <w:noProof/>
                <w:webHidden/>
              </w:rPr>
              <w:tab/>
            </w:r>
            <w:r>
              <w:rPr>
                <w:noProof/>
                <w:webHidden/>
              </w:rPr>
              <w:fldChar w:fldCharType="begin"/>
            </w:r>
            <w:r>
              <w:rPr>
                <w:noProof/>
                <w:webHidden/>
              </w:rPr>
              <w:instrText xml:space="preserve"> PAGEREF _Toc216712273 \h </w:instrText>
            </w:r>
            <w:r>
              <w:rPr>
                <w:noProof/>
                <w:webHidden/>
              </w:rPr>
            </w:r>
            <w:r>
              <w:rPr>
                <w:noProof/>
                <w:webHidden/>
              </w:rPr>
              <w:fldChar w:fldCharType="separate"/>
            </w:r>
            <w:r>
              <w:rPr>
                <w:noProof/>
                <w:webHidden/>
              </w:rPr>
              <w:t>4</w:t>
            </w:r>
            <w:r>
              <w:rPr>
                <w:noProof/>
                <w:webHidden/>
              </w:rPr>
              <w:fldChar w:fldCharType="end"/>
            </w:r>
          </w:hyperlink>
        </w:p>
        <w:p w14:paraId="22F14670" w14:textId="23360596"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4" w:history="1">
            <w:r w:rsidRPr="00FC50B7">
              <w:rPr>
                <w:rStyle w:val="Hyperlink"/>
                <w:noProof/>
              </w:rPr>
              <w:t>4. Contemporary HR practices to address the aforementioned factors</w:t>
            </w:r>
            <w:r>
              <w:rPr>
                <w:noProof/>
                <w:webHidden/>
              </w:rPr>
              <w:tab/>
            </w:r>
            <w:r>
              <w:rPr>
                <w:noProof/>
                <w:webHidden/>
              </w:rPr>
              <w:fldChar w:fldCharType="begin"/>
            </w:r>
            <w:r>
              <w:rPr>
                <w:noProof/>
                <w:webHidden/>
              </w:rPr>
              <w:instrText xml:space="preserve"> PAGEREF _Toc216712274 \h </w:instrText>
            </w:r>
            <w:r>
              <w:rPr>
                <w:noProof/>
                <w:webHidden/>
              </w:rPr>
            </w:r>
            <w:r>
              <w:rPr>
                <w:noProof/>
                <w:webHidden/>
              </w:rPr>
              <w:fldChar w:fldCharType="separate"/>
            </w:r>
            <w:r>
              <w:rPr>
                <w:noProof/>
                <w:webHidden/>
              </w:rPr>
              <w:t>5</w:t>
            </w:r>
            <w:r>
              <w:rPr>
                <w:noProof/>
                <w:webHidden/>
              </w:rPr>
              <w:fldChar w:fldCharType="end"/>
            </w:r>
          </w:hyperlink>
        </w:p>
        <w:p w14:paraId="1D27F135" w14:textId="72B696C5"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5" w:history="1">
            <w:r w:rsidRPr="00FC50B7">
              <w:rPr>
                <w:rStyle w:val="Hyperlink"/>
                <w:noProof/>
              </w:rPr>
              <w:t>4.1 HR decisions to facilitate business transformation</w:t>
            </w:r>
            <w:r>
              <w:rPr>
                <w:noProof/>
                <w:webHidden/>
              </w:rPr>
              <w:tab/>
            </w:r>
            <w:r>
              <w:rPr>
                <w:noProof/>
                <w:webHidden/>
              </w:rPr>
              <w:fldChar w:fldCharType="begin"/>
            </w:r>
            <w:r>
              <w:rPr>
                <w:noProof/>
                <w:webHidden/>
              </w:rPr>
              <w:instrText xml:space="preserve"> PAGEREF _Toc216712275 \h </w:instrText>
            </w:r>
            <w:r>
              <w:rPr>
                <w:noProof/>
                <w:webHidden/>
              </w:rPr>
            </w:r>
            <w:r>
              <w:rPr>
                <w:noProof/>
                <w:webHidden/>
              </w:rPr>
              <w:fldChar w:fldCharType="separate"/>
            </w:r>
            <w:r>
              <w:rPr>
                <w:noProof/>
                <w:webHidden/>
              </w:rPr>
              <w:t>5</w:t>
            </w:r>
            <w:r>
              <w:rPr>
                <w:noProof/>
                <w:webHidden/>
              </w:rPr>
              <w:fldChar w:fldCharType="end"/>
            </w:r>
          </w:hyperlink>
        </w:p>
        <w:p w14:paraId="205D52C6" w14:textId="10A297D5"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6" w:history="1">
            <w:r w:rsidRPr="00FC50B7">
              <w:rPr>
                <w:rStyle w:val="Hyperlink"/>
                <w:noProof/>
              </w:rPr>
              <w:t>4.2 HR practices to support digital technology trends</w:t>
            </w:r>
            <w:r>
              <w:rPr>
                <w:noProof/>
                <w:webHidden/>
              </w:rPr>
              <w:tab/>
            </w:r>
            <w:r>
              <w:rPr>
                <w:noProof/>
                <w:webHidden/>
              </w:rPr>
              <w:fldChar w:fldCharType="begin"/>
            </w:r>
            <w:r>
              <w:rPr>
                <w:noProof/>
                <w:webHidden/>
              </w:rPr>
              <w:instrText xml:space="preserve"> PAGEREF _Toc216712276 \h </w:instrText>
            </w:r>
            <w:r>
              <w:rPr>
                <w:noProof/>
                <w:webHidden/>
              </w:rPr>
            </w:r>
            <w:r>
              <w:rPr>
                <w:noProof/>
                <w:webHidden/>
              </w:rPr>
              <w:fldChar w:fldCharType="separate"/>
            </w:r>
            <w:r>
              <w:rPr>
                <w:noProof/>
                <w:webHidden/>
              </w:rPr>
              <w:t>5</w:t>
            </w:r>
            <w:r>
              <w:rPr>
                <w:noProof/>
                <w:webHidden/>
              </w:rPr>
              <w:fldChar w:fldCharType="end"/>
            </w:r>
          </w:hyperlink>
        </w:p>
        <w:p w14:paraId="373D4B93" w14:textId="5D172B6D"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7" w:history="1">
            <w:r w:rsidRPr="00FC50B7">
              <w:rPr>
                <w:rStyle w:val="Hyperlink"/>
                <w:noProof/>
              </w:rPr>
              <w:t>4.3 HR management to operate flexible work arrangements</w:t>
            </w:r>
            <w:r>
              <w:rPr>
                <w:noProof/>
                <w:webHidden/>
              </w:rPr>
              <w:tab/>
            </w:r>
            <w:r>
              <w:rPr>
                <w:noProof/>
                <w:webHidden/>
              </w:rPr>
              <w:fldChar w:fldCharType="begin"/>
            </w:r>
            <w:r>
              <w:rPr>
                <w:noProof/>
                <w:webHidden/>
              </w:rPr>
              <w:instrText xml:space="preserve"> PAGEREF _Toc216712277 \h </w:instrText>
            </w:r>
            <w:r>
              <w:rPr>
                <w:noProof/>
                <w:webHidden/>
              </w:rPr>
            </w:r>
            <w:r>
              <w:rPr>
                <w:noProof/>
                <w:webHidden/>
              </w:rPr>
              <w:fldChar w:fldCharType="separate"/>
            </w:r>
            <w:r>
              <w:rPr>
                <w:noProof/>
                <w:webHidden/>
              </w:rPr>
              <w:t>6</w:t>
            </w:r>
            <w:r>
              <w:rPr>
                <w:noProof/>
                <w:webHidden/>
              </w:rPr>
              <w:fldChar w:fldCharType="end"/>
            </w:r>
          </w:hyperlink>
        </w:p>
        <w:p w14:paraId="4589117B" w14:textId="12A9B8F4"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8" w:history="1">
            <w:r w:rsidRPr="00FC50B7">
              <w:rPr>
                <w:rStyle w:val="Hyperlink"/>
                <w:noProof/>
              </w:rPr>
              <w:t>5. Critically analysing the role of departmental managers in facilitating HR practices during emergencies</w:t>
            </w:r>
            <w:r>
              <w:rPr>
                <w:noProof/>
                <w:webHidden/>
              </w:rPr>
              <w:tab/>
            </w:r>
            <w:r>
              <w:rPr>
                <w:noProof/>
                <w:webHidden/>
              </w:rPr>
              <w:fldChar w:fldCharType="begin"/>
            </w:r>
            <w:r>
              <w:rPr>
                <w:noProof/>
                <w:webHidden/>
              </w:rPr>
              <w:instrText xml:space="preserve"> PAGEREF _Toc216712278 \h </w:instrText>
            </w:r>
            <w:r>
              <w:rPr>
                <w:noProof/>
                <w:webHidden/>
              </w:rPr>
            </w:r>
            <w:r>
              <w:rPr>
                <w:noProof/>
                <w:webHidden/>
              </w:rPr>
              <w:fldChar w:fldCharType="separate"/>
            </w:r>
            <w:r>
              <w:rPr>
                <w:noProof/>
                <w:webHidden/>
              </w:rPr>
              <w:t>6</w:t>
            </w:r>
            <w:r>
              <w:rPr>
                <w:noProof/>
                <w:webHidden/>
              </w:rPr>
              <w:fldChar w:fldCharType="end"/>
            </w:r>
          </w:hyperlink>
        </w:p>
        <w:p w14:paraId="367075AC" w14:textId="0B4A787E"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79" w:history="1">
            <w:r w:rsidRPr="00FC50B7">
              <w:rPr>
                <w:rStyle w:val="Hyperlink"/>
                <w:noProof/>
              </w:rPr>
              <w:t>5.1 Leadership and implementation of change</w:t>
            </w:r>
            <w:r>
              <w:rPr>
                <w:noProof/>
                <w:webHidden/>
              </w:rPr>
              <w:tab/>
            </w:r>
            <w:r>
              <w:rPr>
                <w:noProof/>
                <w:webHidden/>
              </w:rPr>
              <w:fldChar w:fldCharType="begin"/>
            </w:r>
            <w:r>
              <w:rPr>
                <w:noProof/>
                <w:webHidden/>
              </w:rPr>
              <w:instrText xml:space="preserve"> PAGEREF _Toc216712279 \h </w:instrText>
            </w:r>
            <w:r>
              <w:rPr>
                <w:noProof/>
                <w:webHidden/>
              </w:rPr>
            </w:r>
            <w:r>
              <w:rPr>
                <w:noProof/>
                <w:webHidden/>
              </w:rPr>
              <w:fldChar w:fldCharType="separate"/>
            </w:r>
            <w:r>
              <w:rPr>
                <w:noProof/>
                <w:webHidden/>
              </w:rPr>
              <w:t>6</w:t>
            </w:r>
            <w:r>
              <w:rPr>
                <w:noProof/>
                <w:webHidden/>
              </w:rPr>
              <w:fldChar w:fldCharType="end"/>
            </w:r>
          </w:hyperlink>
        </w:p>
        <w:p w14:paraId="135F2719" w14:textId="05D7A0C3"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80" w:history="1">
            <w:r w:rsidRPr="00FC50B7">
              <w:rPr>
                <w:rStyle w:val="Hyperlink"/>
                <w:noProof/>
              </w:rPr>
              <w:t>5.2 Managing performance and accountability</w:t>
            </w:r>
            <w:r>
              <w:rPr>
                <w:noProof/>
                <w:webHidden/>
              </w:rPr>
              <w:tab/>
            </w:r>
            <w:r>
              <w:rPr>
                <w:noProof/>
                <w:webHidden/>
              </w:rPr>
              <w:fldChar w:fldCharType="begin"/>
            </w:r>
            <w:r>
              <w:rPr>
                <w:noProof/>
                <w:webHidden/>
              </w:rPr>
              <w:instrText xml:space="preserve"> PAGEREF _Toc216712280 \h </w:instrText>
            </w:r>
            <w:r>
              <w:rPr>
                <w:noProof/>
                <w:webHidden/>
              </w:rPr>
            </w:r>
            <w:r>
              <w:rPr>
                <w:noProof/>
                <w:webHidden/>
              </w:rPr>
              <w:fldChar w:fldCharType="separate"/>
            </w:r>
            <w:r>
              <w:rPr>
                <w:noProof/>
                <w:webHidden/>
              </w:rPr>
              <w:t>6</w:t>
            </w:r>
            <w:r>
              <w:rPr>
                <w:noProof/>
                <w:webHidden/>
              </w:rPr>
              <w:fldChar w:fldCharType="end"/>
            </w:r>
          </w:hyperlink>
        </w:p>
        <w:p w14:paraId="446B94DE" w14:textId="59E7EFAC"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81" w:history="1">
            <w:r w:rsidRPr="00FC50B7">
              <w:rPr>
                <w:rStyle w:val="Hyperlink"/>
                <w:noProof/>
              </w:rPr>
              <w:t>5.3 Facilitating digital skill management and learning culture</w:t>
            </w:r>
            <w:r>
              <w:rPr>
                <w:noProof/>
                <w:webHidden/>
              </w:rPr>
              <w:tab/>
            </w:r>
            <w:r>
              <w:rPr>
                <w:noProof/>
                <w:webHidden/>
              </w:rPr>
              <w:fldChar w:fldCharType="begin"/>
            </w:r>
            <w:r>
              <w:rPr>
                <w:noProof/>
                <w:webHidden/>
              </w:rPr>
              <w:instrText xml:space="preserve"> PAGEREF _Toc216712281 \h </w:instrText>
            </w:r>
            <w:r>
              <w:rPr>
                <w:noProof/>
                <w:webHidden/>
              </w:rPr>
            </w:r>
            <w:r>
              <w:rPr>
                <w:noProof/>
                <w:webHidden/>
              </w:rPr>
              <w:fldChar w:fldCharType="separate"/>
            </w:r>
            <w:r>
              <w:rPr>
                <w:noProof/>
                <w:webHidden/>
              </w:rPr>
              <w:t>7</w:t>
            </w:r>
            <w:r>
              <w:rPr>
                <w:noProof/>
                <w:webHidden/>
              </w:rPr>
              <w:fldChar w:fldCharType="end"/>
            </w:r>
          </w:hyperlink>
        </w:p>
        <w:p w14:paraId="6E3AD79F" w14:textId="5C123369" w:rsidR="00C62C19" w:rsidRDefault="00C62C19">
          <w:pPr>
            <w:pStyle w:val="TOC2"/>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82" w:history="1">
            <w:r w:rsidRPr="00FC50B7">
              <w:rPr>
                <w:rStyle w:val="Hyperlink"/>
                <w:noProof/>
              </w:rPr>
              <w:t>5.4 Addressing and integrating flexible work processes</w:t>
            </w:r>
            <w:r>
              <w:rPr>
                <w:noProof/>
                <w:webHidden/>
              </w:rPr>
              <w:tab/>
            </w:r>
            <w:r>
              <w:rPr>
                <w:noProof/>
                <w:webHidden/>
              </w:rPr>
              <w:fldChar w:fldCharType="begin"/>
            </w:r>
            <w:r>
              <w:rPr>
                <w:noProof/>
                <w:webHidden/>
              </w:rPr>
              <w:instrText xml:space="preserve"> PAGEREF _Toc216712282 \h </w:instrText>
            </w:r>
            <w:r>
              <w:rPr>
                <w:noProof/>
                <w:webHidden/>
              </w:rPr>
            </w:r>
            <w:r>
              <w:rPr>
                <w:noProof/>
                <w:webHidden/>
              </w:rPr>
              <w:fldChar w:fldCharType="separate"/>
            </w:r>
            <w:r>
              <w:rPr>
                <w:noProof/>
                <w:webHidden/>
              </w:rPr>
              <w:t>7</w:t>
            </w:r>
            <w:r>
              <w:rPr>
                <w:noProof/>
                <w:webHidden/>
              </w:rPr>
              <w:fldChar w:fldCharType="end"/>
            </w:r>
          </w:hyperlink>
        </w:p>
        <w:p w14:paraId="626ED9D5" w14:textId="7D38B7F6"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83" w:history="1">
            <w:r w:rsidRPr="00FC50B7">
              <w:rPr>
                <w:rStyle w:val="Hyperlink"/>
                <w:noProof/>
              </w:rPr>
              <w:t>6. Conclusion and Recommendations</w:t>
            </w:r>
            <w:r>
              <w:rPr>
                <w:noProof/>
                <w:webHidden/>
              </w:rPr>
              <w:tab/>
            </w:r>
            <w:r>
              <w:rPr>
                <w:noProof/>
                <w:webHidden/>
              </w:rPr>
              <w:fldChar w:fldCharType="begin"/>
            </w:r>
            <w:r>
              <w:rPr>
                <w:noProof/>
                <w:webHidden/>
              </w:rPr>
              <w:instrText xml:space="preserve"> PAGEREF _Toc216712283 \h </w:instrText>
            </w:r>
            <w:r>
              <w:rPr>
                <w:noProof/>
                <w:webHidden/>
              </w:rPr>
            </w:r>
            <w:r>
              <w:rPr>
                <w:noProof/>
                <w:webHidden/>
              </w:rPr>
              <w:fldChar w:fldCharType="separate"/>
            </w:r>
            <w:r>
              <w:rPr>
                <w:noProof/>
                <w:webHidden/>
              </w:rPr>
              <w:t>7</w:t>
            </w:r>
            <w:r>
              <w:rPr>
                <w:noProof/>
                <w:webHidden/>
              </w:rPr>
              <w:fldChar w:fldCharType="end"/>
            </w:r>
          </w:hyperlink>
        </w:p>
        <w:p w14:paraId="51A7AFF2" w14:textId="1B159D35" w:rsidR="00C62C19" w:rsidRDefault="00C62C19">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16712284" w:history="1">
            <w:r w:rsidRPr="00FC50B7">
              <w:rPr>
                <w:rStyle w:val="Hyperlink"/>
                <w:noProof/>
              </w:rPr>
              <w:t>References</w:t>
            </w:r>
            <w:r>
              <w:rPr>
                <w:noProof/>
                <w:webHidden/>
              </w:rPr>
              <w:tab/>
            </w:r>
            <w:r>
              <w:rPr>
                <w:noProof/>
                <w:webHidden/>
              </w:rPr>
              <w:fldChar w:fldCharType="begin"/>
            </w:r>
            <w:r>
              <w:rPr>
                <w:noProof/>
                <w:webHidden/>
              </w:rPr>
              <w:instrText xml:space="preserve"> PAGEREF _Toc216712284 \h </w:instrText>
            </w:r>
            <w:r>
              <w:rPr>
                <w:noProof/>
                <w:webHidden/>
              </w:rPr>
            </w:r>
            <w:r>
              <w:rPr>
                <w:noProof/>
                <w:webHidden/>
              </w:rPr>
              <w:fldChar w:fldCharType="separate"/>
            </w:r>
            <w:r>
              <w:rPr>
                <w:noProof/>
                <w:webHidden/>
              </w:rPr>
              <w:t>9</w:t>
            </w:r>
            <w:r>
              <w:rPr>
                <w:noProof/>
                <w:webHidden/>
              </w:rPr>
              <w:fldChar w:fldCharType="end"/>
            </w:r>
          </w:hyperlink>
        </w:p>
        <w:p w14:paraId="5F8051F0" w14:textId="2915C283" w:rsidR="008743D1" w:rsidRDefault="008743D1">
          <w:r>
            <w:rPr>
              <w:b/>
              <w:bCs/>
              <w:noProof/>
            </w:rPr>
            <w:fldChar w:fldCharType="end"/>
          </w:r>
        </w:p>
      </w:sdtContent>
    </w:sdt>
    <w:p w14:paraId="5A5457F9" w14:textId="27855105" w:rsidR="00C94E58" w:rsidRDefault="00C94E58" w:rsidP="008743D1">
      <w:r>
        <w:br w:type="page"/>
      </w:r>
    </w:p>
    <w:p w14:paraId="00000001" w14:textId="02F10F12" w:rsidR="00A9762F" w:rsidRDefault="00000000">
      <w:pPr>
        <w:pStyle w:val="Heading1"/>
      </w:pPr>
      <w:bookmarkStart w:id="1" w:name="_Toc216712268"/>
      <w:r>
        <w:lastRenderedPageBreak/>
        <w:t>1. Introduction</w:t>
      </w:r>
      <w:bookmarkEnd w:id="1"/>
      <w:r>
        <w:t xml:space="preserve"> </w:t>
      </w:r>
    </w:p>
    <w:p w14:paraId="00000002" w14:textId="77777777" w:rsidR="00A9762F" w:rsidRDefault="00000000">
      <w:r>
        <w:t>Organisational dynamics involve the strategic management of employees which can help to create a highly productive work environment, driving strategic choices towards monitoring staff. In this context, contemporary firms are undergoing diverse developments due to evolving trends in the market and changing technological dimensions. Due to the external forces, organisational transformations are creating challenges in managing employees due to internal resistance, lack of learning culture and poor innovation (</w:t>
      </w:r>
      <w:proofErr w:type="spellStart"/>
      <w:r>
        <w:t>Bilichenko</w:t>
      </w:r>
      <w:proofErr w:type="spellEnd"/>
      <w:r>
        <w:t xml:space="preserve"> </w:t>
      </w:r>
      <w:r>
        <w:rPr>
          <w:i/>
          <w:iCs/>
        </w:rPr>
        <w:t>et al</w:t>
      </w:r>
      <w:r>
        <w:t xml:space="preserve">., 2022). To explore the key role played by the HR department in addressing these challenges, this report will focus on analysing the critical issues associated with business transformation. Using the case of Argos, the report will evaluate its methods of managing these issues. </w:t>
      </w:r>
    </w:p>
    <w:p w14:paraId="00000003" w14:textId="74DBCBF9" w:rsidR="00A9762F" w:rsidRDefault="00000000">
      <w:pPr>
        <w:pStyle w:val="Heading1"/>
      </w:pPr>
      <w:bookmarkStart w:id="2" w:name="_eb3d17cqud0a" w:colFirst="0" w:colLast="0"/>
      <w:bookmarkStart w:id="3" w:name="_Toc216712269"/>
      <w:bookmarkEnd w:id="2"/>
      <w:r>
        <w:t>2. Company background</w:t>
      </w:r>
      <w:bookmarkEnd w:id="3"/>
      <w:r>
        <w:t xml:space="preserve"> </w:t>
      </w:r>
    </w:p>
    <w:p w14:paraId="00000004" w14:textId="77777777" w:rsidR="00A9762F" w:rsidRDefault="00000000">
      <w:r>
        <w:t xml:space="preserve">Argos is a British retail company that has now become a part of Sainsbury’s, operating in the UK across 837 stores (Argos, n.d.). It is a multi-channel retail chain that is mainly popular for selling general merchandise, focusing on digital tools and tech goods along with clothing, home items and perfumes. Since the pandemic in 2020, online sales generated by Argos surpassed new heights allowing the brand to gain recognition. However, recently as of 2025, even though Sainsbury’s annual income increased to £1 billion and above, Argos experienced a sales slowdown by 0.1% (Williams, 2025). Likewise, changing market forces, consumer demands and economic factors are continuously affecting business operations. </w:t>
      </w:r>
    </w:p>
    <w:p w14:paraId="00000005" w14:textId="2F2D16A2" w:rsidR="00A9762F" w:rsidRDefault="00000000">
      <w:pPr>
        <w:pStyle w:val="Heading1"/>
      </w:pPr>
      <w:bookmarkStart w:id="4" w:name="_wgvg5zys9b2j" w:colFirst="0" w:colLast="0"/>
      <w:bookmarkStart w:id="5" w:name="_Toc216712270"/>
      <w:bookmarkEnd w:id="4"/>
      <w:r>
        <w:t>3. Key factors related to business transformation, digital technology trends and flexible working arrangements</w:t>
      </w:r>
      <w:bookmarkEnd w:id="5"/>
      <w:r>
        <w:t xml:space="preserve"> </w:t>
      </w:r>
    </w:p>
    <w:p w14:paraId="00000006" w14:textId="77777777" w:rsidR="00A9762F" w:rsidRDefault="00000000">
      <w:pPr>
        <w:pStyle w:val="Heading2"/>
      </w:pPr>
      <w:bookmarkStart w:id="6" w:name="_ch14r3i7vxyo" w:colFirst="0" w:colLast="0"/>
      <w:bookmarkStart w:id="7" w:name="_Toc216712271"/>
      <w:bookmarkEnd w:id="6"/>
      <w:r>
        <w:t>3.1 Transformational aspects at Argos</w:t>
      </w:r>
      <w:bookmarkEnd w:id="7"/>
    </w:p>
    <w:p w14:paraId="00000007" w14:textId="77777777" w:rsidR="00A9762F" w:rsidRDefault="00000000">
      <w:r>
        <w:t xml:space="preserve">Argos has been operating in the UK from a long time, having a proper recognition among the general merchandise and retail brands. However, over the years, through continuous shift and development in consumer demands and styles, Argos has transformed to a digital-first retailer that integrates omnichannel strategy. Using customer-focused approaches, which is an essential factor in facilitating transformation, Argos has been able to redefine its business model by integrating online B2C platforms for selling products. Changing from catalogue-based sales to e-commerce, the introduction of </w:t>
      </w:r>
      <w:proofErr w:type="spellStart"/>
      <w:r>
        <w:t>click&amp;collect</w:t>
      </w:r>
      <w:proofErr w:type="spellEnd"/>
      <w:r>
        <w:t xml:space="preserve"> features helped to drive growth in performance (Kiss Retail, 2021). The transformation is further marked by the opening of 32 Local </w:t>
      </w:r>
      <w:proofErr w:type="spellStart"/>
      <w:r>
        <w:t>Fulfillment</w:t>
      </w:r>
      <w:proofErr w:type="spellEnd"/>
      <w:r>
        <w:t xml:space="preserve"> </w:t>
      </w:r>
      <w:proofErr w:type="spellStart"/>
      <w:r>
        <w:t>Centers</w:t>
      </w:r>
      <w:proofErr w:type="spellEnd"/>
      <w:r>
        <w:t xml:space="preserve">, focus on operating cost reduction by £105 million and address customer-focused strategies. Successful transformation is marked by the flexibility and adaptability at Argos allowing the company to sell 89,000 items and leverage online stores </w:t>
      </w:r>
      <w:r>
        <w:lastRenderedPageBreak/>
        <w:t xml:space="preserve">visibility (Kiss Retail, 2021). Through these factors, Argos facilitated its digital transformation and adapted to the changing market dynamics. </w:t>
      </w:r>
    </w:p>
    <w:p w14:paraId="00000008" w14:textId="77777777" w:rsidR="00A9762F" w:rsidRDefault="00000000">
      <w:pPr>
        <w:pStyle w:val="Heading2"/>
      </w:pPr>
      <w:bookmarkStart w:id="8" w:name="_axbv11pdggfn" w:colFirst="0" w:colLast="0"/>
      <w:bookmarkStart w:id="9" w:name="_Toc216712272"/>
      <w:bookmarkEnd w:id="8"/>
      <w:r>
        <w:t>3.2 Adoption of digital technology trends at Argos</w:t>
      </w:r>
      <w:bookmarkEnd w:id="9"/>
    </w:p>
    <w:p w14:paraId="00000009" w14:textId="77777777" w:rsidR="00A9762F" w:rsidRDefault="00000000">
      <w:r>
        <w:t xml:space="preserve">The factors contributing to the adoption of digital technology at Argos include the continuous rise of internet usage and shifting focus towards ecommerce. As consumers started experiencing convenience in using online shopping methods, Argos integrated digital tools and innovation to reshape its business model and used digital marketing to gain exposure. Argos has focused on enhancing the social shopping experiences on-site for the customers and creating an immersive experience by partnering with </w:t>
      </w:r>
      <w:proofErr w:type="spellStart"/>
      <w:r>
        <w:t>StoryStream</w:t>
      </w:r>
      <w:proofErr w:type="spellEnd"/>
      <w:r>
        <w:t xml:space="preserve"> (Retail Innovation, 2025). This has allowed the company to redefine UGC (user-generated content) and improve content discovery to enhance customer engagement across product pages. Through this strategic approach, Argos is helping its customers to make informed decisions and enhance purchase decisions effectively. Apart from this, Argos shifted to digital sales mode which increased the need to improve its transport facilities for which it partnered with </w:t>
      </w:r>
      <w:proofErr w:type="spellStart"/>
      <w:r>
        <w:t>Microlise</w:t>
      </w:r>
      <w:proofErr w:type="spellEnd"/>
      <w:r>
        <w:t xml:space="preserve"> (Insight DIY, 2017). This strategic partnership helped Argos to increase the visibility of its vehicles, make faster deliveries and improve overall customer satisfaction. Catering to these factors, it is evident that Argos has been making positive changes within the internal operations by integrating digital trends to address newer market demands.  </w:t>
      </w:r>
    </w:p>
    <w:p w14:paraId="0000000A" w14:textId="77777777" w:rsidR="00A9762F" w:rsidRDefault="00000000">
      <w:pPr>
        <w:pStyle w:val="Heading2"/>
      </w:pPr>
      <w:bookmarkStart w:id="10" w:name="_vx984f62fnlf" w:colFirst="0" w:colLast="0"/>
      <w:bookmarkStart w:id="11" w:name="_Toc216712273"/>
      <w:bookmarkEnd w:id="10"/>
      <w:r>
        <w:t>3.3 Flexible working opportunities at Argos</w:t>
      </w:r>
      <w:bookmarkEnd w:id="11"/>
      <w:r>
        <w:t xml:space="preserve"> </w:t>
      </w:r>
    </w:p>
    <w:p w14:paraId="0000000B" w14:textId="77777777" w:rsidR="00A9762F" w:rsidRDefault="00000000">
      <w:r>
        <w:t xml:space="preserve">The main elements within flexible working culture stems from the rising emphasis on work-life balance. Younger and active generations are built with the mindset of a healthy working attitude which can drive high productivity and facilitates effective management of health. Argos has created diverse opportunities for professionals to leverage flexible working through the job roles of part-time workers, contractual work as warehouse operatives and remote working roles. For instance, many workers have positively reviewed the work environment and flexible work hours at Argos, especially for college students (Glassdoor, n.d.). In the current work environment, flexible work hours have become an important requirement as many gig economy workers can maintain high efficiency through tailored work schedules (James, 2024). For working parents or university students, part-time working facilities or remote working opportunities can help both employees and employers to drive high performance. Hence, these key aspects have required strategic changes and decisions within the internal environment and management styles at Argos. </w:t>
      </w:r>
    </w:p>
    <w:p w14:paraId="0000000C" w14:textId="77777777" w:rsidR="00A9762F" w:rsidRDefault="00000000">
      <w:pPr>
        <w:pStyle w:val="Heading1"/>
      </w:pPr>
      <w:bookmarkStart w:id="12" w:name="_31u4igg16j2u" w:colFirst="0" w:colLast="0"/>
      <w:bookmarkStart w:id="13" w:name="_Toc216712274"/>
      <w:bookmarkEnd w:id="12"/>
      <w:r>
        <w:lastRenderedPageBreak/>
        <w:t>4. Contemporary HR practices to address the aforementioned factors</w:t>
      </w:r>
      <w:bookmarkEnd w:id="13"/>
      <w:r>
        <w:t xml:space="preserve"> </w:t>
      </w:r>
    </w:p>
    <w:p w14:paraId="0000000D" w14:textId="77777777" w:rsidR="00A9762F" w:rsidRDefault="00000000">
      <w:r>
        <w:t xml:space="preserve">Focusing on the </w:t>
      </w:r>
      <w:proofErr w:type="gramStart"/>
      <w:r>
        <w:t>above mentioned</w:t>
      </w:r>
      <w:proofErr w:type="gramEnd"/>
      <w:r>
        <w:t xml:space="preserve"> factors that changed the business dynamics at Argos, it is evident that the human resource management underwent strategic changes in monitoring of staff. Catering to these elements, the changes within the practices of human resources at Argos have been critically evaluated.</w:t>
      </w:r>
    </w:p>
    <w:p w14:paraId="0000000E" w14:textId="77777777" w:rsidR="00A9762F" w:rsidRDefault="00000000">
      <w:pPr>
        <w:pStyle w:val="Heading2"/>
      </w:pPr>
      <w:bookmarkStart w:id="14" w:name="_vf766gizvmu9" w:colFirst="0" w:colLast="0"/>
      <w:bookmarkStart w:id="15" w:name="_Toc216712275"/>
      <w:bookmarkEnd w:id="14"/>
      <w:r>
        <w:t>4.1 HR decisions to facilitate business transformation</w:t>
      </w:r>
      <w:bookmarkEnd w:id="15"/>
      <w:r>
        <w:t xml:space="preserve"> </w:t>
      </w:r>
    </w:p>
    <w:p w14:paraId="0000000F" w14:textId="77777777" w:rsidR="00A9762F" w:rsidRDefault="00000000">
      <w:r>
        <w:t xml:space="preserve">Workplace planning is an essential factor and strategy that is maintained by the human resource department. By identifying and leveraging the strengths of the workers and effectively delegating tasks, business performance can be accelerated. During business transformation at Argos, effective management of staff through comprehensive training facilities have been integrated to facilitate change. As per </w:t>
      </w:r>
      <w:r>
        <w:rPr>
          <w:b/>
          <w:bCs/>
        </w:rPr>
        <w:t>Ulrich’s HR Model</w:t>
      </w:r>
      <w:r>
        <w:t xml:space="preserve">, human resource professionals play the role of change agents by supporting workers to adapt to new structures and modes of operations. For example, Argos integrated technical training programmes and hired around 150 talented individuals to boost its digital transformation process and enhance strategic outcomes (Insight DIY, 2018). To address the demands of the rapidly changing retail dynamics, the HR department at Argos focused on enhancing digitally-skilled workers to improve online shopping practices. Furthermore, to ensure effective change management, situation leadership styles have been utilised to support workers and manage outputs. </w:t>
      </w:r>
    </w:p>
    <w:p w14:paraId="00000010" w14:textId="77777777" w:rsidR="00A9762F" w:rsidRDefault="00000000">
      <w:pPr>
        <w:pStyle w:val="Heading2"/>
      </w:pPr>
      <w:bookmarkStart w:id="16" w:name="_3zdohg938cn5" w:colFirst="0" w:colLast="0"/>
      <w:bookmarkStart w:id="17" w:name="_Toc216712276"/>
      <w:bookmarkEnd w:id="16"/>
      <w:r>
        <w:t>4.2 HR practices to support digital technology trends</w:t>
      </w:r>
      <w:bookmarkEnd w:id="17"/>
      <w:r>
        <w:t xml:space="preserve"> </w:t>
      </w:r>
    </w:p>
    <w:p w14:paraId="00000011" w14:textId="77777777" w:rsidR="00A9762F" w:rsidRDefault="00000000">
      <w:r>
        <w:t xml:space="preserve">The process of integrating and adopting digital technologies is an important process which demands effective HR management to drive efficiency and adaptability in staff. Often, companies taking decisions to boost digital integrations face the issue of resistance from employees to adopt changes. Such challenges create problems for the firms to experience change and facilitate proper management of the staff. In the context of Argos UK, the HR team had to focus and introduce varied training programs to equip and strengthen the skillsets of the workers. Explaining this decision with </w:t>
      </w:r>
      <w:r>
        <w:rPr>
          <w:b/>
          <w:bCs/>
        </w:rPr>
        <w:t>Human Capital Theory</w:t>
      </w:r>
      <w:r>
        <w:t>, it is evident that organisations can improve overall business performance by investing in skill development and talent management (Sohel-Uz-Zaman</w:t>
      </w:r>
      <w:r>
        <w:rPr>
          <w:i/>
          <w:iCs/>
        </w:rPr>
        <w:t xml:space="preserve"> et al., </w:t>
      </w:r>
      <w:r>
        <w:t xml:space="preserve">2022). This is because employees are the key accelerators of productivity and facilitating internal processes for producing positive business outcomes. Likewise, to enhance efficiency and decision-making practices, the HR operations of Argos have transformed to use digital platforms for recruiting and selecting potential and talented individuals in the UK. </w:t>
      </w:r>
    </w:p>
    <w:p w14:paraId="00000012" w14:textId="77777777" w:rsidR="00A9762F" w:rsidRDefault="00000000">
      <w:pPr>
        <w:pStyle w:val="Heading2"/>
      </w:pPr>
      <w:bookmarkStart w:id="18" w:name="_2rqr64qmg3ll" w:colFirst="0" w:colLast="0"/>
      <w:bookmarkStart w:id="19" w:name="_Toc216712277"/>
      <w:bookmarkEnd w:id="18"/>
      <w:r>
        <w:lastRenderedPageBreak/>
        <w:t>4.3 HR management to operate flexible work arrangements</w:t>
      </w:r>
      <w:bookmarkEnd w:id="19"/>
    </w:p>
    <w:p w14:paraId="00000013" w14:textId="2A061B3C" w:rsidR="00A9762F" w:rsidRDefault="00000000">
      <w:r>
        <w:t xml:space="preserve">Catering to flexible work operations, remote working policy implementation is a major responsibility of the human resource department. As part of boosting employee motivation and driving job satisfaction, HR managers should strategically leverage hybrid and remote work facilities to establish work-life-balance for staff. Using </w:t>
      </w:r>
      <w:r>
        <w:rPr>
          <w:b/>
          <w:bCs/>
        </w:rPr>
        <w:t>Herzberg’s Theory of Motivation</w:t>
      </w:r>
      <w:r>
        <w:t xml:space="preserve">, work-life-balance is a hygiene factor which can affect workers’ satisfaction level and cause disengagement if not maintained properly (Hasan and Mishra, 2025). It is a crucial element within working conditions, thus influencing the staff and their commitment to the company. Argos offers a wide range of flexible work hours and remote working opportunities to staff (Glassdoor, n.d.) which allows the firm to enhance retention and drive high performance outcomes. Employees at Argos work hard and meet the goals efficiently due to the maintenance of the hygiene factors, which allows them to balance work and personal responsibilities. Due to the changes needed among labour, the dynamics have changed considerably, thus requiring Argos to </w:t>
      </w:r>
      <w:r w:rsidR="008743D1">
        <w:t>fulfil</w:t>
      </w:r>
      <w:r>
        <w:t xml:space="preserve"> staff requirements and establish a positive work culture. </w:t>
      </w:r>
    </w:p>
    <w:p w14:paraId="00000014" w14:textId="6FCA031D" w:rsidR="00A9762F" w:rsidRDefault="00000000">
      <w:pPr>
        <w:pStyle w:val="Heading1"/>
      </w:pPr>
      <w:bookmarkStart w:id="20" w:name="_iu79uoi7xsj8" w:colFirst="0" w:colLast="0"/>
      <w:bookmarkStart w:id="21" w:name="_Toc216712278"/>
      <w:bookmarkEnd w:id="20"/>
      <w:r>
        <w:t>5. Critically analysing the role of departmental managers in facilitating HR practices during emergencies</w:t>
      </w:r>
      <w:bookmarkEnd w:id="21"/>
      <w:r>
        <w:t xml:space="preserve"> </w:t>
      </w:r>
    </w:p>
    <w:p w14:paraId="00000015" w14:textId="77777777" w:rsidR="00A9762F" w:rsidRDefault="00000000">
      <w:pPr>
        <w:pStyle w:val="Heading2"/>
      </w:pPr>
      <w:bookmarkStart w:id="22" w:name="_w5f3y38jtrmk" w:colFirst="0" w:colLast="0"/>
      <w:bookmarkStart w:id="23" w:name="_Toc216712279"/>
      <w:bookmarkEnd w:id="22"/>
      <w:r>
        <w:t>5.1 Leadership and implementation of change</w:t>
      </w:r>
      <w:bookmarkEnd w:id="23"/>
      <w:r>
        <w:t xml:space="preserve"> </w:t>
      </w:r>
    </w:p>
    <w:p w14:paraId="00000016" w14:textId="77777777" w:rsidR="00A9762F" w:rsidRDefault="00000000">
      <w:r>
        <w:t xml:space="preserve">Departmental managers have acted as the key drivers in the process of integrating change when Argos underwent digital transformation. From traditional stores to online shopping, Argos’ managers have adopted the process of change by integrating </w:t>
      </w:r>
      <w:r>
        <w:rPr>
          <w:b/>
          <w:bCs/>
        </w:rPr>
        <w:t>Kotter’s 8-step change management model</w:t>
      </w:r>
      <w:r>
        <w:t xml:space="preserve">. The logistics, inventory, digital marketing and retail teams have experienced significant changes through this phase of adopting new internal processes. As per the views of Sepúlveda (2025), Kotter’s model focuses on addressing the teams with a clear vision that emphasises on communication and addressing resistance among staff through empowerment and resilience. This process allows the departmental managers to detect the skill gaps, conduct training and focus on meeting the organisational goals. Thus, to mitigate the element of urgency, strategic decision-making and transparent communication is necessary between managers and employees. </w:t>
      </w:r>
    </w:p>
    <w:p w14:paraId="00000017" w14:textId="77777777" w:rsidR="00A9762F" w:rsidRDefault="00000000">
      <w:pPr>
        <w:pStyle w:val="Heading2"/>
      </w:pPr>
      <w:bookmarkStart w:id="24" w:name="_imjacfw80xl9" w:colFirst="0" w:colLast="0"/>
      <w:bookmarkStart w:id="25" w:name="_Toc216712280"/>
      <w:bookmarkEnd w:id="24"/>
      <w:r>
        <w:t>5.2 Managing performance and accountability</w:t>
      </w:r>
      <w:bookmarkEnd w:id="25"/>
      <w:r>
        <w:t xml:space="preserve"> </w:t>
      </w:r>
    </w:p>
    <w:p w14:paraId="00000018" w14:textId="77777777" w:rsidR="00A9762F" w:rsidRDefault="00000000">
      <w:r>
        <w:t xml:space="preserve">Departmental managers at Argos have acquired effective measures to integrate clear goals for the staff to undertake responsible practices. To achieve the element of digital transition, measurable objectives can help the staff to upskill themselves through comprehensive training </w:t>
      </w:r>
      <w:r>
        <w:lastRenderedPageBreak/>
        <w:t xml:space="preserve">and acquire feedback to drive further improvement. As per the </w:t>
      </w:r>
      <w:r>
        <w:rPr>
          <w:b/>
          <w:bCs/>
        </w:rPr>
        <w:t>Goal-setting theory,</w:t>
      </w:r>
      <w:r>
        <w:t xml:space="preserve"> staff can be motivated and guided towards high performance through clear goals which can facilitate high performance outcomes (</w:t>
      </w:r>
      <w:proofErr w:type="spellStart"/>
      <w:r>
        <w:t>Ogbeiwi</w:t>
      </w:r>
      <w:proofErr w:type="spellEnd"/>
      <w:r>
        <w:t xml:space="preserve">, 2021). Through such strategic initiatives, Argos achieved an incredible digital change within its business. Hence, diverse management systems are being used by contemporary business firms such as 360 feedback and real-time monitoring systems which can be further integrated to improve employee management outcomes. </w:t>
      </w:r>
    </w:p>
    <w:p w14:paraId="00000019" w14:textId="77777777" w:rsidR="00A9762F" w:rsidRDefault="00000000">
      <w:pPr>
        <w:pStyle w:val="Heading2"/>
      </w:pPr>
      <w:bookmarkStart w:id="26" w:name="_a2k9d1rwujav" w:colFirst="0" w:colLast="0"/>
      <w:bookmarkStart w:id="27" w:name="_Toc216712281"/>
      <w:bookmarkEnd w:id="26"/>
      <w:r>
        <w:t>5.3 Facilitating digital skill management and learning culture</w:t>
      </w:r>
      <w:bookmarkEnd w:id="27"/>
    </w:p>
    <w:p w14:paraId="0000001A" w14:textId="77777777" w:rsidR="00A9762F" w:rsidRDefault="00000000">
      <w:r>
        <w:t xml:space="preserve">Managers across diverse departments should focus on training and developmental activities to enhance workforce commitment to the firm. This is because when staff are provided career development opportunities, it makes them feel valued and motivated (Subrahmanyam and </w:t>
      </w:r>
      <w:proofErr w:type="spellStart"/>
      <w:r>
        <w:t>Henari</w:t>
      </w:r>
      <w:proofErr w:type="spellEnd"/>
      <w:r>
        <w:t xml:space="preserve">, 2023). In this context, the development of digital and learning culture can be fostered through the strategic adaptability and upskilling of workforces. For example, Smith (2016) reported that Argos introduced Argos Apprenticeships and diverse programmes to strengthen skulls of employees and establish a learning culture as part of the digitalisation process. Such strategic engagements with the workforces allowed the managers to achieve the HR-directed policies and strategies to enhance performance outcomes.  </w:t>
      </w:r>
    </w:p>
    <w:p w14:paraId="0000001B" w14:textId="77777777" w:rsidR="00A9762F" w:rsidRDefault="00000000">
      <w:pPr>
        <w:pStyle w:val="Heading2"/>
      </w:pPr>
      <w:bookmarkStart w:id="28" w:name="_tybzf9srnd73" w:colFirst="0" w:colLast="0"/>
      <w:bookmarkStart w:id="29" w:name="_Toc216712282"/>
      <w:bookmarkEnd w:id="28"/>
      <w:r>
        <w:t>5.4 Addressing and integrating flexible work processes</w:t>
      </w:r>
      <w:bookmarkEnd w:id="29"/>
    </w:p>
    <w:p w14:paraId="0000001C" w14:textId="77777777" w:rsidR="00A9762F" w:rsidRDefault="00000000">
      <w:r>
        <w:t xml:space="preserve">The role of the departmental managers in integrating remote working processes is extremely critical and difficult. This is because effective knowledge in digital mode of communications is necessary to facilitate seamless remote working activities which can empower staff and drive positive performance. </w:t>
      </w:r>
      <w:r>
        <w:rPr>
          <w:b/>
          <w:bCs/>
        </w:rPr>
        <w:t>McGregor’s theory X and Y</w:t>
      </w:r>
      <w:r>
        <w:t xml:space="preserve"> highlights that when employees are offered with responsibility and autonomy, it creates self-motivation and improves operational efficiency (</w:t>
      </w:r>
      <w:proofErr w:type="spellStart"/>
      <w:r>
        <w:t>Bakoula</w:t>
      </w:r>
      <w:proofErr w:type="spellEnd"/>
      <w:r>
        <w:t xml:space="preserve"> and Galanakis, 2022). Based on this theory, the managers have the key responsibility to offer autonomy which can create learning opportunities and drive flexibility in work processes. Thus, the managers across different departments should focus on managing and supporting workers to drive high outputs instead of monitoring work hours. </w:t>
      </w:r>
    </w:p>
    <w:p w14:paraId="0000001D" w14:textId="77777777" w:rsidR="00A9762F" w:rsidRDefault="00000000">
      <w:pPr>
        <w:pStyle w:val="Heading1"/>
      </w:pPr>
      <w:bookmarkStart w:id="30" w:name="_xrl29ie74w5x" w:colFirst="0" w:colLast="0"/>
      <w:bookmarkStart w:id="31" w:name="_Toc216712283"/>
      <w:bookmarkEnd w:id="30"/>
      <w:r>
        <w:t>6. Conclusion and Recommendations</w:t>
      </w:r>
      <w:bookmarkEnd w:id="31"/>
      <w:r>
        <w:t xml:space="preserve"> </w:t>
      </w:r>
    </w:p>
    <w:p w14:paraId="0000001E" w14:textId="77777777" w:rsidR="00A9762F" w:rsidRDefault="00000000">
      <w:r>
        <w:t xml:space="preserve">The report has helped in drawing comprehensive insights to the role of human resources during business changes and digital transformation. It is evident from the initiatives undertaken by Argos UK that it is possible to transform operations by setting clear goals and training employees. Critical analysis of the key elements of how Argos facilitated digital transformation and addressed staff development to address innovation trends has indicated the use of </w:t>
      </w:r>
      <w:r>
        <w:lastRenderedPageBreak/>
        <w:t xml:space="preserve">diverse strategies. Hence, it is prominent that Argos ensured to meet employee expectations effectively and improve overall business outcomes. </w:t>
      </w:r>
    </w:p>
    <w:p w14:paraId="0000001F" w14:textId="77777777" w:rsidR="00A9762F" w:rsidRDefault="00000000">
      <w:r>
        <w:t xml:space="preserve">Some strategic recommendations for Argos to improve employee management includes- </w:t>
      </w:r>
    </w:p>
    <w:p w14:paraId="00000020" w14:textId="77777777" w:rsidR="00A9762F" w:rsidRDefault="00000000">
      <w:pPr>
        <w:numPr>
          <w:ilvl w:val="0"/>
          <w:numId w:val="1"/>
        </w:numPr>
        <w:spacing w:after="0"/>
      </w:pPr>
      <w:r>
        <w:t>Continuous skill development culture can be fostered through the integration of interactive courses and programmes which can enhance staff competency and improve business outcomes.</w:t>
      </w:r>
    </w:p>
    <w:p w14:paraId="00000021" w14:textId="77777777" w:rsidR="00A9762F" w:rsidRDefault="00000000">
      <w:pPr>
        <w:numPr>
          <w:ilvl w:val="0"/>
          <w:numId w:val="1"/>
        </w:numPr>
        <w:spacing w:after="0"/>
      </w:pPr>
      <w:r>
        <w:t>Data-driven monitoring systems can be used to manage employee efforts and efficiency, thus allowing the company to drive productivity.</w:t>
      </w:r>
    </w:p>
    <w:p w14:paraId="00000022" w14:textId="77777777" w:rsidR="00A9762F" w:rsidRDefault="00000000">
      <w:pPr>
        <w:numPr>
          <w:ilvl w:val="0"/>
          <w:numId w:val="1"/>
        </w:numPr>
      </w:pPr>
      <w:r>
        <w:t xml:space="preserve">For ensuring fairness and transparency, managers at Argos can use consistent information sharing practices to improve overall engagement. </w:t>
      </w:r>
    </w:p>
    <w:p w14:paraId="52A7D031" w14:textId="0AEACDB5" w:rsidR="008743D1" w:rsidRDefault="008743D1">
      <w:r>
        <w:br w:type="page"/>
      </w:r>
    </w:p>
    <w:p w14:paraId="6CE24D6D" w14:textId="67CACBAC" w:rsidR="008743D1" w:rsidRDefault="008743D1" w:rsidP="008743D1">
      <w:pPr>
        <w:pStyle w:val="Heading1"/>
      </w:pPr>
      <w:bookmarkStart w:id="32" w:name="_Toc216712284"/>
      <w:r>
        <w:lastRenderedPageBreak/>
        <w:t>References</w:t>
      </w:r>
      <w:bookmarkEnd w:id="32"/>
    </w:p>
    <w:p w14:paraId="181B24E3" w14:textId="77777777" w:rsidR="008743D1" w:rsidRPr="008743D1" w:rsidRDefault="008743D1" w:rsidP="008743D1">
      <w:pPr>
        <w:rPr>
          <w:color w:val="000000" w:themeColor="text1"/>
          <w:lang w:val="en-IN"/>
        </w:rPr>
      </w:pPr>
      <w:r w:rsidRPr="008743D1">
        <w:rPr>
          <w:color w:val="000000" w:themeColor="text1"/>
          <w:lang w:val="en-IN"/>
        </w:rPr>
        <w:t xml:space="preserve">Argos (n.d.) </w:t>
      </w:r>
      <w:r w:rsidRPr="008743D1">
        <w:rPr>
          <w:i/>
          <w:iCs/>
          <w:color w:val="000000" w:themeColor="text1"/>
          <w:lang w:val="en-IN"/>
        </w:rPr>
        <w:t>About Us.</w:t>
      </w:r>
      <w:r w:rsidRPr="008743D1">
        <w:rPr>
          <w:color w:val="000000" w:themeColor="text1"/>
          <w:lang w:val="en-IN"/>
        </w:rPr>
        <w:t xml:space="preserve"> Available at: </w:t>
      </w:r>
      <w:hyperlink r:id="rId9" w:history="1">
        <w:r w:rsidRPr="008743D1">
          <w:rPr>
            <w:rStyle w:val="Hyperlink"/>
            <w:color w:val="000000" w:themeColor="text1"/>
            <w:lang w:val="en-IN"/>
          </w:rPr>
          <w:t>https://www.argos.co.uk/m/static/StaticDisplay/include-Name/customer_services_aboutus_disposal_m.htm</w:t>
        </w:r>
      </w:hyperlink>
      <w:r w:rsidRPr="008743D1">
        <w:rPr>
          <w:color w:val="000000" w:themeColor="text1"/>
          <w:lang w:val="en-IN"/>
        </w:rPr>
        <w:t xml:space="preserve"> (Accessed: 9 December 2025)</w:t>
      </w:r>
    </w:p>
    <w:p w14:paraId="6462D6F4" w14:textId="77777777" w:rsidR="008743D1" w:rsidRPr="008743D1" w:rsidRDefault="008743D1" w:rsidP="008743D1">
      <w:pPr>
        <w:rPr>
          <w:color w:val="000000" w:themeColor="text1"/>
          <w:lang w:val="en-IN"/>
        </w:rPr>
      </w:pPr>
      <w:proofErr w:type="spellStart"/>
      <w:r w:rsidRPr="008743D1">
        <w:rPr>
          <w:color w:val="000000" w:themeColor="text1"/>
          <w:lang w:val="en-IN"/>
        </w:rPr>
        <w:t>Bakoula</w:t>
      </w:r>
      <w:proofErr w:type="spellEnd"/>
      <w:r w:rsidRPr="008743D1">
        <w:rPr>
          <w:color w:val="000000" w:themeColor="text1"/>
          <w:lang w:val="en-IN"/>
        </w:rPr>
        <w:t xml:space="preserve">, S. and Galanakis, M., (2022) ‘The evolution of </w:t>
      </w:r>
      <w:proofErr w:type="spellStart"/>
      <w:r w:rsidRPr="008743D1">
        <w:rPr>
          <w:color w:val="000000" w:themeColor="text1"/>
          <w:lang w:val="en-IN"/>
        </w:rPr>
        <w:t>McGregor’sx</w:t>
      </w:r>
      <w:proofErr w:type="spellEnd"/>
      <w:r w:rsidRPr="008743D1">
        <w:rPr>
          <w:color w:val="000000" w:themeColor="text1"/>
          <w:lang w:val="en-IN"/>
        </w:rPr>
        <w:t xml:space="preserve"> and y theory in the contemporary organizational settings: a systematic literature review’, </w:t>
      </w:r>
      <w:r w:rsidRPr="008743D1">
        <w:rPr>
          <w:i/>
          <w:iCs/>
          <w:color w:val="000000" w:themeColor="text1"/>
          <w:lang w:val="en-IN"/>
        </w:rPr>
        <w:t xml:space="preserve">J </w:t>
      </w:r>
      <w:proofErr w:type="spellStart"/>
      <w:r w:rsidRPr="008743D1">
        <w:rPr>
          <w:i/>
          <w:iCs/>
          <w:color w:val="000000" w:themeColor="text1"/>
          <w:lang w:val="en-IN"/>
        </w:rPr>
        <w:t>Psychol</w:t>
      </w:r>
      <w:proofErr w:type="spellEnd"/>
      <w:r w:rsidRPr="008743D1">
        <w:rPr>
          <w:i/>
          <w:iCs/>
          <w:color w:val="000000" w:themeColor="text1"/>
          <w:lang w:val="en-IN"/>
        </w:rPr>
        <w:t xml:space="preserve"> Res</w:t>
      </w:r>
      <w:r w:rsidRPr="008743D1">
        <w:rPr>
          <w:color w:val="000000" w:themeColor="text1"/>
          <w:lang w:val="en-IN"/>
        </w:rPr>
        <w:t>, 12, pp.946-50.</w:t>
      </w:r>
    </w:p>
    <w:p w14:paraId="3EDD3B36" w14:textId="77777777" w:rsidR="008743D1" w:rsidRPr="008743D1" w:rsidRDefault="008743D1" w:rsidP="008743D1">
      <w:pPr>
        <w:rPr>
          <w:color w:val="000000" w:themeColor="text1"/>
          <w:lang w:val="en-IN"/>
        </w:rPr>
      </w:pPr>
      <w:r w:rsidRPr="008743D1">
        <w:rPr>
          <w:color w:val="000000" w:themeColor="text1"/>
          <w:lang w:val="en-IN"/>
        </w:rPr>
        <w:t xml:space="preserve">Bilichenko, O., Tolmachev, M., Polozova, T., </w:t>
      </w:r>
      <w:proofErr w:type="spellStart"/>
      <w:r w:rsidRPr="008743D1">
        <w:rPr>
          <w:color w:val="000000" w:themeColor="text1"/>
          <w:lang w:val="en-IN"/>
        </w:rPr>
        <w:t>Aniskevych</w:t>
      </w:r>
      <w:proofErr w:type="spellEnd"/>
      <w:r w:rsidRPr="008743D1">
        <w:rPr>
          <w:color w:val="000000" w:themeColor="text1"/>
          <w:lang w:val="en-IN"/>
        </w:rPr>
        <w:t>, D. and Mohammad, A.L.A.K., (2022) ‘Managing strategic changes in personnel resistance to open innovation in companies’</w:t>
      </w:r>
      <w:r w:rsidRPr="008743D1">
        <w:rPr>
          <w:i/>
          <w:iCs/>
          <w:color w:val="000000" w:themeColor="text1"/>
          <w:lang w:val="en-IN"/>
        </w:rPr>
        <w:t>, Journal of Open Innovation: Technology, Market, and Complexity</w:t>
      </w:r>
      <w:r w:rsidRPr="008743D1">
        <w:rPr>
          <w:color w:val="000000" w:themeColor="text1"/>
          <w:lang w:val="en-IN"/>
        </w:rPr>
        <w:t>, 8(3), p.151.</w:t>
      </w:r>
    </w:p>
    <w:p w14:paraId="48356806" w14:textId="77777777" w:rsidR="008743D1" w:rsidRPr="008743D1" w:rsidRDefault="008743D1" w:rsidP="008743D1">
      <w:pPr>
        <w:rPr>
          <w:color w:val="000000" w:themeColor="text1"/>
          <w:lang w:val="en-IN"/>
        </w:rPr>
      </w:pPr>
      <w:r w:rsidRPr="008743D1">
        <w:rPr>
          <w:color w:val="000000" w:themeColor="text1"/>
          <w:lang w:val="en-IN"/>
        </w:rPr>
        <w:t xml:space="preserve">Glassdoor (n.d.) </w:t>
      </w:r>
      <w:r w:rsidRPr="008743D1">
        <w:rPr>
          <w:i/>
          <w:iCs/>
          <w:color w:val="000000" w:themeColor="text1"/>
          <w:lang w:val="en-IN"/>
        </w:rPr>
        <w:t>Argos</w:t>
      </w:r>
      <w:r w:rsidRPr="008743D1">
        <w:rPr>
          <w:color w:val="000000" w:themeColor="text1"/>
          <w:lang w:val="en-IN"/>
        </w:rPr>
        <w:t xml:space="preserve">. Available at: </w:t>
      </w:r>
      <w:hyperlink r:id="rId10" w:history="1">
        <w:r w:rsidRPr="008743D1">
          <w:rPr>
            <w:rStyle w:val="Hyperlink"/>
            <w:color w:val="000000" w:themeColor="text1"/>
            <w:lang w:val="en-IN"/>
          </w:rPr>
          <w:t>https://www.glassdoor.co.uk/Reviews/Argos-flexible-hours-Reviews-EI_IE12847.0,5_KH6,20.htm</w:t>
        </w:r>
      </w:hyperlink>
      <w:r w:rsidRPr="008743D1">
        <w:rPr>
          <w:color w:val="000000" w:themeColor="text1"/>
          <w:lang w:val="en-IN"/>
        </w:rPr>
        <w:t xml:space="preserve"> (Accessed: 8 December 2025)</w:t>
      </w:r>
    </w:p>
    <w:p w14:paraId="43E48D1D" w14:textId="77777777" w:rsidR="008743D1" w:rsidRPr="008743D1" w:rsidRDefault="008743D1" w:rsidP="008743D1">
      <w:pPr>
        <w:rPr>
          <w:color w:val="000000" w:themeColor="text1"/>
          <w:lang w:val="en-IN"/>
        </w:rPr>
      </w:pPr>
      <w:r w:rsidRPr="008743D1">
        <w:rPr>
          <w:color w:val="000000" w:themeColor="text1"/>
          <w:lang w:val="en-IN"/>
        </w:rPr>
        <w:t xml:space="preserve">Hasan, M.M. and Mishra, V., (2025) ‘Impact of </w:t>
      </w:r>
      <w:proofErr w:type="spellStart"/>
      <w:r w:rsidRPr="008743D1">
        <w:rPr>
          <w:color w:val="000000" w:themeColor="text1"/>
          <w:lang w:val="en-IN"/>
        </w:rPr>
        <w:t>herzberg’s</w:t>
      </w:r>
      <w:proofErr w:type="spellEnd"/>
      <w:r w:rsidRPr="008743D1">
        <w:rPr>
          <w:color w:val="000000" w:themeColor="text1"/>
          <w:lang w:val="en-IN"/>
        </w:rPr>
        <w:t xml:space="preserve"> Two-Factor theory and its influence on employee retention: A sectoral comparative study in Bangladesh’, </w:t>
      </w:r>
      <w:r w:rsidRPr="008743D1">
        <w:rPr>
          <w:i/>
          <w:iCs/>
          <w:color w:val="000000" w:themeColor="text1"/>
          <w:lang w:val="en-IN"/>
        </w:rPr>
        <w:t>Kelaniya Journal of Human Resource Management,</w:t>
      </w:r>
      <w:r w:rsidRPr="008743D1">
        <w:rPr>
          <w:color w:val="000000" w:themeColor="text1"/>
          <w:lang w:val="en-IN"/>
        </w:rPr>
        <w:t xml:space="preserve"> 20(1).</w:t>
      </w:r>
    </w:p>
    <w:p w14:paraId="320670B2" w14:textId="77777777" w:rsidR="008743D1" w:rsidRPr="008743D1" w:rsidRDefault="008743D1" w:rsidP="008743D1">
      <w:pPr>
        <w:rPr>
          <w:color w:val="000000" w:themeColor="text1"/>
          <w:lang w:val="en-IN"/>
        </w:rPr>
      </w:pPr>
      <w:r w:rsidRPr="008743D1">
        <w:rPr>
          <w:color w:val="000000" w:themeColor="text1"/>
          <w:lang w:val="en-IN"/>
        </w:rPr>
        <w:t xml:space="preserve">Insight DIY (2017) </w:t>
      </w:r>
      <w:r w:rsidRPr="008743D1">
        <w:rPr>
          <w:i/>
          <w:iCs/>
          <w:color w:val="000000" w:themeColor="text1"/>
          <w:lang w:val="en-IN"/>
        </w:rPr>
        <w:t xml:space="preserve">Argos partners with </w:t>
      </w:r>
      <w:proofErr w:type="spellStart"/>
      <w:r w:rsidRPr="008743D1">
        <w:rPr>
          <w:i/>
          <w:iCs/>
          <w:color w:val="000000" w:themeColor="text1"/>
          <w:lang w:val="en-IN"/>
        </w:rPr>
        <w:t>Microlise</w:t>
      </w:r>
      <w:proofErr w:type="spellEnd"/>
      <w:r w:rsidRPr="008743D1">
        <w:rPr>
          <w:i/>
          <w:iCs/>
          <w:color w:val="000000" w:themeColor="text1"/>
          <w:lang w:val="en-IN"/>
        </w:rPr>
        <w:t xml:space="preserve"> for transport management solution tool. </w:t>
      </w:r>
      <w:r w:rsidRPr="008743D1">
        <w:rPr>
          <w:color w:val="000000" w:themeColor="text1"/>
          <w:lang w:val="en-IN"/>
        </w:rPr>
        <w:t xml:space="preserve">Available at: </w:t>
      </w:r>
      <w:hyperlink r:id="rId11" w:history="1">
        <w:r w:rsidRPr="008743D1">
          <w:rPr>
            <w:rStyle w:val="Hyperlink"/>
            <w:color w:val="000000" w:themeColor="text1"/>
            <w:lang w:val="en-IN"/>
          </w:rPr>
          <w:t>https://www.insightdiy.co.uk/news/argos-partners-with-microlise-for-transport-management-solution-tool/5453.htm</w:t>
        </w:r>
      </w:hyperlink>
      <w:r w:rsidRPr="008743D1">
        <w:rPr>
          <w:color w:val="000000" w:themeColor="text1"/>
          <w:lang w:val="en-IN"/>
        </w:rPr>
        <w:t xml:space="preserve"> (Accessed: 10 December 2025)</w:t>
      </w:r>
    </w:p>
    <w:p w14:paraId="3C1E2A5E" w14:textId="77777777" w:rsidR="008743D1" w:rsidRPr="008743D1" w:rsidRDefault="008743D1" w:rsidP="008743D1">
      <w:pPr>
        <w:rPr>
          <w:color w:val="000000" w:themeColor="text1"/>
          <w:lang w:val="en-IN"/>
        </w:rPr>
      </w:pPr>
      <w:r w:rsidRPr="008743D1">
        <w:rPr>
          <w:color w:val="000000" w:themeColor="text1"/>
          <w:lang w:val="en-IN"/>
        </w:rPr>
        <w:t xml:space="preserve">Insight DIY (2018) </w:t>
      </w:r>
      <w:r w:rsidRPr="008743D1">
        <w:rPr>
          <w:i/>
          <w:iCs/>
          <w:color w:val="000000" w:themeColor="text1"/>
          <w:lang w:val="en-IN"/>
        </w:rPr>
        <w:t>Argos recruiting for 150 new tech roles</w:t>
      </w:r>
      <w:r w:rsidRPr="008743D1">
        <w:rPr>
          <w:color w:val="000000" w:themeColor="text1"/>
          <w:lang w:val="en-IN"/>
        </w:rPr>
        <w:t xml:space="preserve">. Available at: </w:t>
      </w:r>
      <w:hyperlink r:id="rId12" w:history="1">
        <w:r w:rsidRPr="008743D1">
          <w:rPr>
            <w:rStyle w:val="Hyperlink"/>
            <w:color w:val="000000" w:themeColor="text1"/>
            <w:lang w:val="en-IN"/>
          </w:rPr>
          <w:t>https://www.insightdiy.co.uk/news/argos-recruiting-for-150-new-tech-roles/6198.htm</w:t>
        </w:r>
      </w:hyperlink>
      <w:r w:rsidRPr="008743D1">
        <w:rPr>
          <w:color w:val="000000" w:themeColor="text1"/>
          <w:lang w:val="en-IN"/>
        </w:rPr>
        <w:t xml:space="preserve"> (Accessed: 10 December 2025)</w:t>
      </w:r>
    </w:p>
    <w:p w14:paraId="6C4C197C" w14:textId="77777777" w:rsidR="008743D1" w:rsidRPr="008743D1" w:rsidRDefault="008743D1" w:rsidP="008743D1">
      <w:pPr>
        <w:rPr>
          <w:color w:val="000000" w:themeColor="text1"/>
          <w:lang w:val="en-IN"/>
        </w:rPr>
      </w:pPr>
      <w:r w:rsidRPr="008743D1">
        <w:rPr>
          <w:color w:val="000000" w:themeColor="text1"/>
          <w:lang w:val="en-IN"/>
        </w:rPr>
        <w:t>James, A., (2024) ‘Platform work</w:t>
      </w:r>
      <w:r w:rsidRPr="008743D1">
        <w:rPr>
          <w:rFonts w:ascii="Cambria Math" w:hAnsi="Cambria Math" w:cs="Cambria Math"/>
          <w:color w:val="000000" w:themeColor="text1"/>
          <w:lang w:val="en-IN"/>
        </w:rPr>
        <w:t>‐</w:t>
      </w:r>
      <w:r w:rsidRPr="008743D1">
        <w:rPr>
          <w:color w:val="000000" w:themeColor="text1"/>
          <w:lang w:val="en-IN"/>
        </w:rPr>
        <w:t xml:space="preserve">lives in the gig economy: </w:t>
      </w:r>
      <w:proofErr w:type="spellStart"/>
      <w:r w:rsidRPr="008743D1">
        <w:rPr>
          <w:color w:val="000000" w:themeColor="text1"/>
          <w:lang w:val="en-IN"/>
        </w:rPr>
        <w:t>Recentering</w:t>
      </w:r>
      <w:proofErr w:type="spellEnd"/>
      <w:r w:rsidRPr="008743D1">
        <w:rPr>
          <w:color w:val="000000" w:themeColor="text1"/>
          <w:lang w:val="en-IN"/>
        </w:rPr>
        <w:t xml:space="preserve"> work–family research’, </w:t>
      </w:r>
      <w:r w:rsidRPr="008743D1">
        <w:rPr>
          <w:i/>
          <w:iCs/>
          <w:color w:val="000000" w:themeColor="text1"/>
          <w:lang w:val="en-IN"/>
        </w:rPr>
        <w:t>Gender, Work &amp; Organization</w:t>
      </w:r>
      <w:r w:rsidRPr="008743D1">
        <w:rPr>
          <w:color w:val="000000" w:themeColor="text1"/>
          <w:lang w:val="en-IN"/>
        </w:rPr>
        <w:t>, 31(2), pp.513-534.</w:t>
      </w:r>
    </w:p>
    <w:p w14:paraId="3E7A92DF" w14:textId="77777777" w:rsidR="008743D1" w:rsidRPr="008743D1" w:rsidRDefault="008743D1" w:rsidP="008743D1">
      <w:pPr>
        <w:rPr>
          <w:color w:val="000000" w:themeColor="text1"/>
          <w:lang w:val="en-IN"/>
        </w:rPr>
      </w:pPr>
      <w:r w:rsidRPr="008743D1">
        <w:rPr>
          <w:color w:val="000000" w:themeColor="text1"/>
          <w:lang w:val="en-IN"/>
        </w:rPr>
        <w:t xml:space="preserve">Kiss Retail (2022) </w:t>
      </w:r>
      <w:r w:rsidRPr="008743D1">
        <w:rPr>
          <w:i/>
          <w:iCs/>
          <w:color w:val="000000" w:themeColor="text1"/>
          <w:lang w:val="en-IN"/>
        </w:rPr>
        <w:t>Argos, the transformation of a unique model.</w:t>
      </w:r>
      <w:r w:rsidRPr="008743D1">
        <w:rPr>
          <w:color w:val="000000" w:themeColor="text1"/>
          <w:lang w:val="en-IN"/>
        </w:rPr>
        <w:t xml:space="preserve"> Available at: </w:t>
      </w:r>
      <w:hyperlink r:id="rId13" w:history="1">
        <w:r w:rsidRPr="008743D1">
          <w:rPr>
            <w:rStyle w:val="Hyperlink"/>
            <w:color w:val="000000" w:themeColor="text1"/>
            <w:lang w:val="en-IN"/>
          </w:rPr>
          <w:t>https://www.kissretail.com/argos-the-transformation-of-unique-model-n-82-en</w:t>
        </w:r>
      </w:hyperlink>
      <w:r w:rsidRPr="008743D1">
        <w:rPr>
          <w:color w:val="000000" w:themeColor="text1"/>
          <w:lang w:val="en-IN"/>
        </w:rPr>
        <w:t xml:space="preserve"> (Accessed: 9 December 2025)</w:t>
      </w:r>
    </w:p>
    <w:p w14:paraId="7F615358" w14:textId="77777777" w:rsidR="008743D1" w:rsidRPr="008743D1" w:rsidRDefault="008743D1" w:rsidP="008743D1">
      <w:pPr>
        <w:rPr>
          <w:color w:val="000000" w:themeColor="text1"/>
          <w:lang w:val="en-IN"/>
        </w:rPr>
      </w:pPr>
      <w:proofErr w:type="spellStart"/>
      <w:r w:rsidRPr="008743D1">
        <w:rPr>
          <w:color w:val="000000" w:themeColor="text1"/>
          <w:lang w:val="en-IN"/>
        </w:rPr>
        <w:t>Ogbeiwi</w:t>
      </w:r>
      <w:proofErr w:type="spellEnd"/>
      <w:r w:rsidRPr="008743D1">
        <w:rPr>
          <w:color w:val="000000" w:themeColor="text1"/>
          <w:lang w:val="en-IN"/>
        </w:rPr>
        <w:t xml:space="preserve">, O., (2021) ‘General concepts of goals and goal-setting in healthcare: A narrative review’, </w:t>
      </w:r>
      <w:r w:rsidRPr="008743D1">
        <w:rPr>
          <w:i/>
          <w:iCs/>
          <w:color w:val="000000" w:themeColor="text1"/>
          <w:lang w:val="en-IN"/>
        </w:rPr>
        <w:t>Journal of Management &amp; Organization</w:t>
      </w:r>
      <w:r w:rsidRPr="008743D1">
        <w:rPr>
          <w:color w:val="000000" w:themeColor="text1"/>
          <w:lang w:val="en-IN"/>
        </w:rPr>
        <w:t>, 27(2), pp.324-341.</w:t>
      </w:r>
    </w:p>
    <w:p w14:paraId="53C74B1B" w14:textId="77777777" w:rsidR="008743D1" w:rsidRPr="008743D1" w:rsidRDefault="008743D1" w:rsidP="008743D1">
      <w:pPr>
        <w:rPr>
          <w:color w:val="000000" w:themeColor="text1"/>
          <w:lang w:val="en-IN"/>
        </w:rPr>
      </w:pPr>
      <w:r w:rsidRPr="008743D1">
        <w:rPr>
          <w:color w:val="000000" w:themeColor="text1"/>
          <w:lang w:val="en-IN"/>
        </w:rPr>
        <w:t xml:space="preserve">Retail innovation (2025) </w:t>
      </w:r>
      <w:r w:rsidRPr="008743D1">
        <w:rPr>
          <w:i/>
          <w:iCs/>
          <w:color w:val="000000" w:themeColor="text1"/>
          <w:lang w:val="en-IN"/>
        </w:rPr>
        <w:t>Retail technology innovation of the week: Argos focuses on authentic social shopping experiences.</w:t>
      </w:r>
      <w:r w:rsidRPr="008743D1">
        <w:rPr>
          <w:color w:val="000000" w:themeColor="text1"/>
          <w:lang w:val="en-IN"/>
        </w:rPr>
        <w:t xml:space="preserve"> Available at: </w:t>
      </w:r>
      <w:hyperlink r:id="rId14" w:history="1">
        <w:r w:rsidRPr="008743D1">
          <w:rPr>
            <w:rStyle w:val="Hyperlink"/>
            <w:color w:val="000000" w:themeColor="text1"/>
            <w:lang w:val="en-IN"/>
          </w:rPr>
          <w:t>https://retailtechinnovationhub.com/home/2025/7/10/retail-technology-innovation-of-the-</w:t>
        </w:r>
        <w:r w:rsidRPr="008743D1">
          <w:rPr>
            <w:rStyle w:val="Hyperlink"/>
            <w:color w:val="000000" w:themeColor="text1"/>
            <w:lang w:val="en-IN"/>
          </w:rPr>
          <w:lastRenderedPageBreak/>
          <w:t>week-argos-focuses-on-authentic-social-shopping-experiences</w:t>
        </w:r>
      </w:hyperlink>
      <w:r w:rsidRPr="008743D1">
        <w:rPr>
          <w:color w:val="000000" w:themeColor="text1"/>
          <w:lang w:val="en-IN"/>
        </w:rPr>
        <w:t xml:space="preserve"> (Accessed: 12 December 2025)</w:t>
      </w:r>
    </w:p>
    <w:p w14:paraId="1F9939A1" w14:textId="77777777" w:rsidR="008743D1" w:rsidRPr="008743D1" w:rsidRDefault="008743D1" w:rsidP="008743D1">
      <w:pPr>
        <w:rPr>
          <w:color w:val="000000" w:themeColor="text1"/>
          <w:lang w:val="en-IN"/>
        </w:rPr>
      </w:pPr>
      <w:r w:rsidRPr="008743D1">
        <w:rPr>
          <w:color w:val="000000" w:themeColor="text1"/>
          <w:lang w:val="en-IN"/>
        </w:rPr>
        <w:t xml:space="preserve">Sepúlveda, A.C., (2025) ‘A critical review of Kotter’s change leadership model: Relevance, limitations, and integration with contemporary models’, </w:t>
      </w:r>
      <w:r w:rsidRPr="008743D1">
        <w:rPr>
          <w:i/>
          <w:iCs/>
          <w:color w:val="000000" w:themeColor="text1"/>
          <w:lang w:val="en-IN"/>
        </w:rPr>
        <w:t>MLS Project Design and Management,</w:t>
      </w:r>
      <w:r w:rsidRPr="008743D1">
        <w:rPr>
          <w:color w:val="000000" w:themeColor="text1"/>
          <w:lang w:val="en-IN"/>
        </w:rPr>
        <w:t xml:space="preserve"> 7(2).</w:t>
      </w:r>
    </w:p>
    <w:p w14:paraId="5444A1C4" w14:textId="77777777" w:rsidR="008743D1" w:rsidRDefault="008743D1" w:rsidP="008743D1">
      <w:pPr>
        <w:rPr>
          <w:color w:val="000000" w:themeColor="text1"/>
          <w:lang w:val="en-IN"/>
        </w:rPr>
      </w:pPr>
      <w:r w:rsidRPr="008743D1">
        <w:rPr>
          <w:color w:val="000000" w:themeColor="text1"/>
          <w:lang w:val="en-IN"/>
        </w:rPr>
        <w:t>Sohel-Uz-Zaman, A.S.M., Kabir, A.I., Osman, A.Z.M.R. and Jalil, M.B., (2022) ‘Strategic human resource management, human capital management and talent management: Same goals many routes’,</w:t>
      </w:r>
      <w:r w:rsidRPr="008743D1">
        <w:rPr>
          <w:i/>
          <w:iCs/>
          <w:color w:val="000000" w:themeColor="text1"/>
          <w:lang w:val="en-IN"/>
        </w:rPr>
        <w:t xml:space="preserve"> Academy of Strategic Management Journal</w:t>
      </w:r>
      <w:r w:rsidRPr="008743D1">
        <w:rPr>
          <w:color w:val="000000" w:themeColor="text1"/>
          <w:lang w:val="en-IN"/>
        </w:rPr>
        <w:t>, 21(1), pp.1-15.</w:t>
      </w:r>
    </w:p>
    <w:p w14:paraId="53B9F87D" w14:textId="061A3C24" w:rsidR="008743D1" w:rsidRPr="008743D1" w:rsidRDefault="008743D1" w:rsidP="008743D1">
      <w:pPr>
        <w:rPr>
          <w:color w:val="000000" w:themeColor="text1"/>
          <w:lang w:val="en-IN"/>
        </w:rPr>
      </w:pPr>
      <w:r>
        <w:rPr>
          <w:color w:val="000000" w:themeColor="text1"/>
          <w:lang w:val="en-IN"/>
        </w:rPr>
        <w:t xml:space="preserve">Smith, K. (2016) </w:t>
      </w:r>
      <w:r w:rsidRPr="008743D1">
        <w:rPr>
          <w:i/>
          <w:iCs/>
          <w:color w:val="000000" w:themeColor="text1"/>
          <w:lang w:val="en-IN"/>
        </w:rPr>
        <w:t>Apprenticeships creating digital retail leaders of the future at Argos</w:t>
      </w:r>
      <w:r>
        <w:rPr>
          <w:color w:val="000000" w:themeColor="text1"/>
          <w:lang w:val="en-IN"/>
        </w:rPr>
        <w:t xml:space="preserve">. </w:t>
      </w:r>
      <w:r w:rsidRPr="008743D1">
        <w:rPr>
          <w:color w:val="000000" w:themeColor="text1"/>
          <w:lang w:val="en-IN"/>
        </w:rPr>
        <w:t xml:space="preserve">Available at: </w:t>
      </w:r>
      <w:hyperlink r:id="rId15" w:history="1">
        <w:r w:rsidRPr="008743D1">
          <w:rPr>
            <w:rStyle w:val="Hyperlink"/>
            <w:color w:val="000000" w:themeColor="text1"/>
            <w:lang w:val="en-IN"/>
          </w:rPr>
          <w:t>https://www.ntfw.org/apprenticeships-creating-digital-retail-leaders-of-the-future-at-argos/</w:t>
        </w:r>
      </w:hyperlink>
      <w:r w:rsidRPr="008743D1">
        <w:rPr>
          <w:color w:val="000000" w:themeColor="text1"/>
          <w:lang w:val="en-IN"/>
        </w:rPr>
        <w:t xml:space="preserve"> (Accessed: 13 December 2025)</w:t>
      </w:r>
    </w:p>
    <w:p w14:paraId="67FEB298" w14:textId="77777777" w:rsidR="008743D1" w:rsidRPr="008743D1" w:rsidRDefault="008743D1" w:rsidP="008743D1">
      <w:pPr>
        <w:rPr>
          <w:color w:val="000000" w:themeColor="text1"/>
          <w:lang w:val="en-IN"/>
        </w:rPr>
      </w:pPr>
      <w:r w:rsidRPr="008743D1">
        <w:rPr>
          <w:color w:val="000000" w:themeColor="text1"/>
          <w:lang w:val="en-IN"/>
        </w:rPr>
        <w:t xml:space="preserve">Subrahmanyam, S. and </w:t>
      </w:r>
      <w:proofErr w:type="spellStart"/>
      <w:r w:rsidRPr="008743D1">
        <w:rPr>
          <w:color w:val="000000" w:themeColor="text1"/>
          <w:lang w:val="en-IN"/>
        </w:rPr>
        <w:t>Henari</w:t>
      </w:r>
      <w:proofErr w:type="spellEnd"/>
      <w:r w:rsidRPr="008743D1">
        <w:rPr>
          <w:color w:val="000000" w:themeColor="text1"/>
          <w:lang w:val="en-IN"/>
        </w:rPr>
        <w:t>, A.B., (2023) ‘</w:t>
      </w:r>
      <w:proofErr w:type="spellStart"/>
      <w:r w:rsidRPr="008743D1">
        <w:rPr>
          <w:color w:val="000000" w:themeColor="text1"/>
          <w:lang w:val="en-IN"/>
        </w:rPr>
        <w:t>Analyzing</w:t>
      </w:r>
      <w:proofErr w:type="spellEnd"/>
      <w:r w:rsidRPr="008743D1">
        <w:rPr>
          <w:color w:val="000000" w:themeColor="text1"/>
          <w:lang w:val="en-IN"/>
        </w:rPr>
        <w:t xml:space="preserve"> the impact on performance of employees through motivation and career development’, </w:t>
      </w:r>
      <w:r w:rsidRPr="008743D1">
        <w:rPr>
          <w:i/>
          <w:iCs/>
          <w:color w:val="000000" w:themeColor="text1"/>
          <w:lang w:val="en-IN"/>
        </w:rPr>
        <w:t>Res Militaris,</w:t>
      </w:r>
      <w:r w:rsidRPr="008743D1">
        <w:rPr>
          <w:color w:val="000000" w:themeColor="text1"/>
          <w:lang w:val="en-IN"/>
        </w:rPr>
        <w:t xml:space="preserve"> 13(1), pp.348-363.</w:t>
      </w:r>
    </w:p>
    <w:p w14:paraId="31165B9E" w14:textId="77777777" w:rsidR="008743D1" w:rsidRPr="008743D1" w:rsidRDefault="008743D1" w:rsidP="008743D1">
      <w:pPr>
        <w:rPr>
          <w:color w:val="000000" w:themeColor="text1"/>
          <w:lang w:val="en-IN"/>
        </w:rPr>
      </w:pPr>
      <w:r w:rsidRPr="008743D1">
        <w:rPr>
          <w:color w:val="000000" w:themeColor="text1"/>
          <w:lang w:val="en-IN"/>
        </w:rPr>
        <w:t xml:space="preserve">Williams, H. (2025) </w:t>
      </w:r>
      <w:r w:rsidRPr="008743D1">
        <w:rPr>
          <w:i/>
          <w:iCs/>
          <w:color w:val="000000" w:themeColor="text1"/>
          <w:lang w:val="en-IN"/>
        </w:rPr>
        <w:t>Sainsbury’s profits climb amid collapsed Argos sale.</w:t>
      </w:r>
      <w:r w:rsidRPr="008743D1">
        <w:rPr>
          <w:color w:val="000000" w:themeColor="text1"/>
          <w:lang w:val="en-IN"/>
        </w:rPr>
        <w:t xml:space="preserve"> Available at: </w:t>
      </w:r>
      <w:hyperlink r:id="rId16" w:history="1">
        <w:r w:rsidRPr="008743D1">
          <w:rPr>
            <w:rStyle w:val="Hyperlink"/>
            <w:color w:val="000000" w:themeColor="text1"/>
            <w:lang w:val="en-IN"/>
          </w:rPr>
          <w:t>https://www.independent.co.uk/bulletin/news/sainsburys-argos-profits-earnings-shares-b2859897.html</w:t>
        </w:r>
      </w:hyperlink>
      <w:r w:rsidRPr="008743D1">
        <w:rPr>
          <w:color w:val="000000" w:themeColor="text1"/>
          <w:lang w:val="en-IN"/>
        </w:rPr>
        <w:t xml:space="preserve"> (Accessed: 10 December 2025)</w:t>
      </w:r>
    </w:p>
    <w:p w14:paraId="07D07EBD" w14:textId="77777777" w:rsidR="008743D1" w:rsidRPr="008743D1" w:rsidRDefault="008743D1" w:rsidP="008743D1">
      <w:pPr>
        <w:rPr>
          <w:lang w:val="en-IN"/>
        </w:rPr>
      </w:pPr>
    </w:p>
    <w:sectPr w:rsidR="008743D1" w:rsidRPr="008743D1">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43C1F" w14:textId="77777777" w:rsidR="000012E0" w:rsidRDefault="000012E0" w:rsidP="008743D1">
      <w:pPr>
        <w:spacing w:after="0" w:line="240" w:lineRule="auto"/>
      </w:pPr>
      <w:r>
        <w:separator/>
      </w:r>
    </w:p>
  </w:endnote>
  <w:endnote w:type="continuationSeparator" w:id="0">
    <w:p w14:paraId="3C7970A2" w14:textId="77777777" w:rsidR="000012E0" w:rsidRDefault="000012E0" w:rsidP="008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72943BA-E915-4084-83E1-4A66B5D6FDD3}"/>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5F64FF2A-6817-467A-A3EF-B4C3DF4B7334}"/>
  </w:font>
  <w:font w:name="Cambria Math">
    <w:panose1 w:val="02040503050406030204"/>
    <w:charset w:val="00"/>
    <w:family w:val="roman"/>
    <w:pitch w:val="variable"/>
    <w:sig w:usb0="E00006FF" w:usb1="420024FF" w:usb2="02000000" w:usb3="00000000" w:csb0="0000019F" w:csb1="00000000"/>
    <w:embedRegular r:id="rId3" w:fontKey="{4429C4E8-F907-4F51-BD23-51C30A6AF6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527762"/>
      <w:docPartObj>
        <w:docPartGallery w:val="Page Numbers (Bottom of Page)"/>
        <w:docPartUnique/>
      </w:docPartObj>
    </w:sdtPr>
    <w:sdtEndPr>
      <w:rPr>
        <w:noProof/>
      </w:rPr>
    </w:sdtEndPr>
    <w:sdtContent>
      <w:p w14:paraId="0CECD2E5" w14:textId="63B02AB0" w:rsidR="008743D1" w:rsidRDefault="008743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CAADF7" w14:textId="77777777" w:rsidR="008743D1" w:rsidRDefault="00874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0B327" w14:textId="77777777" w:rsidR="000012E0" w:rsidRDefault="000012E0" w:rsidP="008743D1">
      <w:pPr>
        <w:spacing w:after="0" w:line="240" w:lineRule="auto"/>
      </w:pPr>
      <w:r>
        <w:separator/>
      </w:r>
    </w:p>
  </w:footnote>
  <w:footnote w:type="continuationSeparator" w:id="0">
    <w:p w14:paraId="503E5CC4" w14:textId="77777777" w:rsidR="000012E0" w:rsidRDefault="000012E0" w:rsidP="008743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10122"/>
    <w:multiLevelType w:val="multilevel"/>
    <w:tmpl w:val="23524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5638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62F"/>
    <w:rsid w:val="000012E0"/>
    <w:rsid w:val="00796955"/>
    <w:rsid w:val="008743D1"/>
    <w:rsid w:val="00A9762F"/>
    <w:rsid w:val="00AD3DF4"/>
    <w:rsid w:val="00C249B2"/>
    <w:rsid w:val="00C62C19"/>
    <w:rsid w:val="00C94E58"/>
    <w:rsid w:val="00D50551"/>
    <w:rsid w:val="00D64CBF"/>
    <w:rsid w:val="00EF59AE"/>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95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8743D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743D1"/>
    <w:pPr>
      <w:spacing w:after="100"/>
    </w:pPr>
  </w:style>
  <w:style w:type="paragraph" w:styleId="TOC2">
    <w:name w:val="toc 2"/>
    <w:basedOn w:val="Normal"/>
    <w:next w:val="Normal"/>
    <w:autoRedefine/>
    <w:uiPriority w:val="39"/>
    <w:unhideWhenUsed/>
    <w:rsid w:val="008743D1"/>
    <w:pPr>
      <w:spacing w:after="100"/>
      <w:ind w:left="220"/>
    </w:pPr>
  </w:style>
  <w:style w:type="character" w:styleId="Hyperlink">
    <w:name w:val="Hyperlink"/>
    <w:basedOn w:val="DefaultParagraphFont"/>
    <w:uiPriority w:val="99"/>
    <w:unhideWhenUsed/>
    <w:rsid w:val="008743D1"/>
    <w:rPr>
      <w:color w:val="0000FF" w:themeColor="hyperlink"/>
      <w:u w:val="single"/>
    </w:rPr>
  </w:style>
  <w:style w:type="paragraph" w:styleId="Header">
    <w:name w:val="header"/>
    <w:basedOn w:val="Normal"/>
    <w:link w:val="HeaderChar"/>
    <w:uiPriority w:val="99"/>
    <w:unhideWhenUsed/>
    <w:rsid w:val="00874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43D1"/>
  </w:style>
  <w:style w:type="paragraph" w:styleId="Footer">
    <w:name w:val="footer"/>
    <w:basedOn w:val="Normal"/>
    <w:link w:val="FooterChar"/>
    <w:uiPriority w:val="99"/>
    <w:unhideWhenUsed/>
    <w:rsid w:val="00874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43D1"/>
  </w:style>
  <w:style w:type="character" w:styleId="UnresolvedMention">
    <w:name w:val="Unresolved Mention"/>
    <w:basedOn w:val="DefaultParagraphFont"/>
    <w:uiPriority w:val="99"/>
    <w:semiHidden/>
    <w:unhideWhenUsed/>
    <w:rsid w:val="00874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issretail.com/argos-the-transformation-of-unique-model-n-82-e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ightdiy.co.uk/news/argos-recruiting-for-150-new-tech-roles/6198.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ndependent.co.uk/bulletin/news/sainsburys-argos-profits-earnings-shares-b2859897.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ightdiy.co.uk/news/argos-partners-with-microlise-for-transport-management-solution-tool/5453.htm" TargetMode="External"/><Relationship Id="rId5" Type="http://schemas.openxmlformats.org/officeDocument/2006/relationships/webSettings" Target="webSettings.xml"/><Relationship Id="rId15" Type="http://schemas.openxmlformats.org/officeDocument/2006/relationships/hyperlink" Target="https://www.ntfw.org/apprenticeships-creating-digital-retail-leaders-of-the-future-at-argos/" TargetMode="External"/><Relationship Id="rId10" Type="http://schemas.openxmlformats.org/officeDocument/2006/relationships/hyperlink" Target="https://www.glassdoor.co.uk/Reviews/Argos-flexible-hours-Reviews-EI_IE12847.0,5_KH6,20.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rgos.co.uk/m/static/StaticDisplay/include-Name/customer_services_aboutus_disposal_m.htm" TargetMode="External"/><Relationship Id="rId14" Type="http://schemas.openxmlformats.org/officeDocument/2006/relationships/hyperlink" Target="https://retailtechinnovationhub.com/home/2025/7/10/retail-technology-innovation-of-the-week-argos-focuses-on-authentic-social-shopping-experienc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4E194-A5A7-4B7E-9B88-AA74A5F56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3068</Words>
  <Characters>17488</Characters>
  <Application>Microsoft Office Word</Application>
  <DocSecurity>0</DocSecurity>
  <Lines>145</Lines>
  <Paragraphs>41</Paragraphs>
  <ScaleCrop>false</ScaleCrop>
  <Company/>
  <LinksUpToDate>false</LinksUpToDate>
  <CharactersWithSpaces>20515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2025-12-15T14:02:00Z</dcterms:created>
  <dcterms:modified xsi:type="dcterms:W3CDTF">2025-12-15T14:02:00Z</dcterms:modified>
</cp:coreProperties>
</file>