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106229183"/>
        <w:docPartObj>
          <w:docPartGallery w:val="Cover Pages"/>
          <w:docPartUnique/>
        </w:docPartObj>
      </w:sdtPr>
      <w:sdtEndPr>
        <w:rPr>
          <w:rFonts w:eastAsiaTheme="minorHAnsi"/>
          <w:color w:val="auto"/>
          <w:kern w:val="2"/>
          <w:lang w:val="en-GB"/>
          <w14:ligatures w14:val="standardContextual"/>
        </w:rPr>
      </w:sdtEndPr>
      <w:sdtContent>
        <w:p w14:paraId="25286323" w14:textId="5508698A" w:rsidR="004F7CFC" w:rsidRDefault="004F7CFC">
          <w:pPr>
            <w:pStyle w:val="NoSpacing"/>
            <w:spacing w:before="1540" w:after="240"/>
            <w:jc w:val="center"/>
            <w:rPr>
              <w:color w:val="4472C4" w:themeColor="accent1"/>
            </w:rPr>
          </w:pPr>
          <w:r>
            <w:rPr>
              <w:noProof/>
              <w:color w:val="4472C4" w:themeColor="accent1"/>
            </w:rPr>
            <w:drawing>
              <wp:inline distT="0" distB="0" distL="0" distR="0" wp14:anchorId="0E72D4E6" wp14:editId="665E2B5B">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cs="Arial"/>
              <w:b/>
            </w:rPr>
            <w:alias w:val="Title"/>
            <w:tag w:val=""/>
            <w:id w:val="1735040861"/>
            <w:placeholder>
              <w:docPart w:val="1912C674B7F34A6EB39A6FED4D78210C"/>
            </w:placeholder>
            <w:dataBinding w:prefixMappings="xmlns:ns0='http://purl.org/dc/elements/1.1/' xmlns:ns1='http://schemas.openxmlformats.org/package/2006/metadata/core-properties' " w:xpath="/ns1:coreProperties[1]/ns0:title[1]" w:storeItemID="{6C3C8BC8-F283-45AE-878A-BAB7291924A1}"/>
            <w:text/>
          </w:sdtPr>
          <w:sdtContent>
            <w:p w14:paraId="197007FD" w14:textId="6035B9DF" w:rsidR="004F7CFC" w:rsidRDefault="004F7CF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4F7CFC">
                <w:rPr>
                  <w:rFonts w:cs="Arial"/>
                  <w:b/>
                </w:rPr>
                <w:t>Reflection on Research Process</w:t>
              </w:r>
            </w:p>
          </w:sdtContent>
        </w:sdt>
        <w:sdt>
          <w:sdtPr>
            <w:rPr>
              <w:color w:val="4472C4" w:themeColor="accent1"/>
              <w:sz w:val="28"/>
              <w:szCs w:val="28"/>
            </w:rPr>
            <w:alias w:val="Subtitle"/>
            <w:tag w:val=""/>
            <w:id w:val="328029620"/>
            <w:placeholder>
              <w:docPart w:val="A6102911134946E28BEFD0BED5D66E0A"/>
            </w:placeholder>
            <w:dataBinding w:prefixMappings="xmlns:ns0='http://purl.org/dc/elements/1.1/' xmlns:ns1='http://schemas.openxmlformats.org/package/2006/metadata/core-properties' " w:xpath="/ns1:coreProperties[1]/ns0:subject[1]" w:storeItemID="{6C3C8BC8-F283-45AE-878A-BAB7291924A1}"/>
            <w:text/>
          </w:sdtPr>
          <w:sdtContent>
            <w:p w14:paraId="79EF3951" w14:textId="2C56D2C2" w:rsidR="004F7CFC" w:rsidRDefault="004F7CFC">
              <w:pPr>
                <w:pStyle w:val="NoSpacing"/>
                <w:jc w:val="center"/>
                <w:rPr>
                  <w:color w:val="4472C4" w:themeColor="accent1"/>
                  <w:sz w:val="28"/>
                  <w:szCs w:val="28"/>
                </w:rPr>
              </w:pPr>
              <w:r>
                <w:rPr>
                  <w:color w:val="4472C4" w:themeColor="accent1"/>
                  <w:sz w:val="28"/>
                  <w:szCs w:val="28"/>
                </w:rPr>
                <w:t>Amer Alkadri</w:t>
              </w:r>
            </w:p>
          </w:sdtContent>
        </w:sdt>
        <w:p w14:paraId="2409185E" w14:textId="7BC9ADC7" w:rsidR="005434B0" w:rsidRDefault="005434B0">
          <w:pPr>
            <w:pStyle w:val="NoSpacing"/>
            <w:jc w:val="center"/>
            <w:rPr>
              <w:color w:val="4472C4" w:themeColor="accent1"/>
              <w:sz w:val="28"/>
              <w:szCs w:val="28"/>
            </w:rPr>
          </w:pPr>
          <w:r>
            <w:rPr>
              <w:color w:val="4472C4" w:themeColor="accent1"/>
              <w:sz w:val="28"/>
              <w:szCs w:val="28"/>
            </w:rPr>
            <w:t>2123935</w:t>
          </w:r>
        </w:p>
        <w:p w14:paraId="6976D268" w14:textId="77777777" w:rsidR="004F7CFC" w:rsidRDefault="004F7CF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45B23DEA" wp14:editId="61FE1D8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1-18T00:00:00Z">
                                    <w:dateFormat w:val="MMMM d, yyyy"/>
                                    <w:lid w:val="en-US"/>
                                    <w:storeMappedDataAs w:val="dateTime"/>
                                    <w:calendar w:val="gregorian"/>
                                  </w:date>
                                </w:sdtPr>
                                <w:sdtContent>
                                  <w:p w14:paraId="4E89E4C2" w14:textId="3B29EB8B" w:rsidR="004F7CFC" w:rsidRDefault="004F7CFC">
                                    <w:pPr>
                                      <w:pStyle w:val="NoSpacing"/>
                                      <w:spacing w:after="40"/>
                                      <w:jc w:val="center"/>
                                      <w:rPr>
                                        <w:caps/>
                                        <w:color w:val="4472C4" w:themeColor="accent1"/>
                                        <w:sz w:val="28"/>
                                        <w:szCs w:val="28"/>
                                      </w:rPr>
                                    </w:pPr>
                                    <w:r>
                                      <w:rPr>
                                        <w:caps/>
                                        <w:color w:val="4472C4" w:themeColor="accent1"/>
                                        <w:sz w:val="28"/>
                                        <w:szCs w:val="28"/>
                                      </w:rPr>
                                      <w:t>January 18, 2024</w:t>
                                    </w:r>
                                  </w:p>
                                </w:sdtContent>
                              </w:sdt>
                              <w:p w14:paraId="1B19B9A6" w14:textId="7FDDB69A" w:rsidR="004F7CFC" w:rsidRDefault="004F7CF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UWTSD</w:t>
                                    </w:r>
                                  </w:sdtContent>
                                </w:sdt>
                              </w:p>
                              <w:p w14:paraId="44F3E09C" w14:textId="31BA006A" w:rsidR="004F7CFC" w:rsidRDefault="004F7CFC">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5B23DEA"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1-18T00:00:00Z">
                              <w:dateFormat w:val="MMMM d, yyyy"/>
                              <w:lid w:val="en-US"/>
                              <w:storeMappedDataAs w:val="dateTime"/>
                              <w:calendar w:val="gregorian"/>
                            </w:date>
                          </w:sdtPr>
                          <w:sdtContent>
                            <w:p w14:paraId="4E89E4C2" w14:textId="3B29EB8B" w:rsidR="004F7CFC" w:rsidRDefault="004F7CFC">
                              <w:pPr>
                                <w:pStyle w:val="NoSpacing"/>
                                <w:spacing w:after="40"/>
                                <w:jc w:val="center"/>
                                <w:rPr>
                                  <w:caps/>
                                  <w:color w:val="4472C4" w:themeColor="accent1"/>
                                  <w:sz w:val="28"/>
                                  <w:szCs w:val="28"/>
                                </w:rPr>
                              </w:pPr>
                              <w:r>
                                <w:rPr>
                                  <w:caps/>
                                  <w:color w:val="4472C4" w:themeColor="accent1"/>
                                  <w:sz w:val="28"/>
                                  <w:szCs w:val="28"/>
                                </w:rPr>
                                <w:t>January 18, 2024</w:t>
                              </w:r>
                            </w:p>
                          </w:sdtContent>
                        </w:sdt>
                        <w:p w14:paraId="1B19B9A6" w14:textId="7FDDB69A" w:rsidR="004F7CFC" w:rsidRDefault="004F7CF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UWTSD</w:t>
                              </w:r>
                            </w:sdtContent>
                          </w:sdt>
                        </w:p>
                        <w:p w14:paraId="44F3E09C" w14:textId="31BA006A" w:rsidR="004F7CFC" w:rsidRDefault="004F7CFC">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6CBF0CD2" wp14:editId="785BB325">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5780A68" w14:textId="72F7B762" w:rsidR="004F7CFC" w:rsidRDefault="004F7CFC">
          <w:r>
            <w:br w:type="page"/>
          </w:r>
        </w:p>
      </w:sdtContent>
    </w:sdt>
    <w:p w14:paraId="7C2F695E" w14:textId="49D8A43C" w:rsidR="002B6F31" w:rsidRDefault="008A70C0" w:rsidP="009668FB">
      <w:pPr>
        <w:pStyle w:val="Heading1"/>
      </w:pPr>
      <w:r>
        <w:lastRenderedPageBreak/>
        <w:t>In</w:t>
      </w:r>
      <w:r w:rsidR="009668FB">
        <w:t>troduction</w:t>
      </w:r>
    </w:p>
    <w:p w14:paraId="77818584" w14:textId="77777777" w:rsidR="009668FB" w:rsidRDefault="009668FB"/>
    <w:p w14:paraId="7D703C54" w14:textId="390CB83A" w:rsidR="009668FB" w:rsidRDefault="009668FB" w:rsidP="009668FB">
      <w:r>
        <w:t xml:space="preserve">A Personal Odyssey: Recognizing the Invaluable Impact of Marketing, Promotions, and </w:t>
      </w:r>
      <w:r w:rsidR="00B742FB">
        <w:t>social media</w:t>
      </w:r>
      <w:r>
        <w:t xml:space="preserve"> on Restaurants and Takeaway Places</w:t>
      </w:r>
    </w:p>
    <w:p w14:paraId="55C75D19" w14:textId="77777777" w:rsidR="009668FB" w:rsidRDefault="009668FB" w:rsidP="009668FB"/>
    <w:p w14:paraId="5C4B6837" w14:textId="77777777" w:rsidR="009668FB" w:rsidRDefault="009668FB" w:rsidP="009668FB">
      <w:r>
        <w:t>In the tapestry of my own gastronomic journey, the profound impact of marketing, promotions, and social media on restaurants and takeaway places has unfolded as an essential narrative, shaping not only my culinary choices but also influencing the very fabric of my daily experiences. As I traverse the landscape of dining options, I've come to appreciate the pivotal role played by strategic communication in guiding my choices, enhancing my dining experiences, and fostering a sense of connection with the culinary world.</w:t>
      </w:r>
    </w:p>
    <w:p w14:paraId="53E9E18B" w14:textId="77777777" w:rsidR="009668FB" w:rsidRDefault="009668FB" w:rsidP="009668FB"/>
    <w:p w14:paraId="4E7E69FC" w14:textId="77777777" w:rsidR="009668FB" w:rsidRDefault="009668FB" w:rsidP="009668FB">
      <w:r>
        <w:t>The symbiotic relationship between my preferences and the dynamic strategies employed by restaurants and takeaway establishments becomes increasingly evident as I navigate the diverse offerings in the digital age. Marketing, once a distant force shaping consumer choices, now resonates intimately with my daily life, courtesy of social media platforms that seamlessly integrate culinary narratives into my virtual existence. Through Instagram's enticing visuals, Facebook's engaging narratives, and Twitter's real-time updates, the culinary world unfolds before me in a digital feast that beckons exploration.</w:t>
      </w:r>
    </w:p>
    <w:p w14:paraId="62B4D63D" w14:textId="77777777" w:rsidR="009668FB" w:rsidRDefault="009668FB" w:rsidP="009668FB"/>
    <w:p w14:paraId="4E8BDF5D" w14:textId="77777777" w:rsidR="009668FB" w:rsidRDefault="009668FB" w:rsidP="009668FB">
      <w:r>
        <w:t>Promotions, cleverly executed, have become a beacon in guiding my dining adventures. The allure of exclusive discounts, loyalty programs, and limited-time offers has not only influenced my initial choices but has also forged enduring connections with establishments that recognize and reward my loyalty. In this intricate dance of give-and-take, promotions serve not only as incentives but as bridges that span the gap between consumer and provider, creating a harmonious exchange that transcends the transactional nature of dining.</w:t>
      </w:r>
    </w:p>
    <w:p w14:paraId="6704E0A1" w14:textId="77777777" w:rsidR="009668FB" w:rsidRDefault="009668FB" w:rsidP="009668FB"/>
    <w:p w14:paraId="56385CF8" w14:textId="412A6544" w:rsidR="009668FB" w:rsidRDefault="009668FB" w:rsidP="009668FB">
      <w:r>
        <w:t>This personal reflection encapsulates the profound importance of marketing, promotions, and social media in shaping my culinary experiences. As I recognize the transformative power of strategic communication, I find myself not just a consumer but an active participant in a digital culinary ecosystem. This journey of gastronomic discovery, guided by the ever-evolving landscape of marketing and social media, unfolds as a testament to the invaluable impact of these strategies on my daily life and the vibrant tapestry of modern dining.</w:t>
      </w:r>
    </w:p>
    <w:p w14:paraId="694E3B1A" w14:textId="77777777" w:rsidR="009668FB" w:rsidRDefault="009668FB" w:rsidP="009668FB"/>
    <w:p w14:paraId="66C0DBCB" w14:textId="77777777" w:rsidR="009668FB" w:rsidRDefault="009668FB" w:rsidP="009668FB"/>
    <w:p w14:paraId="5EF15996" w14:textId="77777777" w:rsidR="009668FB" w:rsidRDefault="009668FB" w:rsidP="009668FB"/>
    <w:p w14:paraId="5A60C819" w14:textId="77777777" w:rsidR="009668FB" w:rsidRDefault="009668FB" w:rsidP="009668FB"/>
    <w:p w14:paraId="07D6F623" w14:textId="77777777" w:rsidR="009668FB" w:rsidRDefault="009668FB" w:rsidP="009668FB"/>
    <w:p w14:paraId="7D7795AA" w14:textId="77777777" w:rsidR="009668FB" w:rsidRDefault="009668FB" w:rsidP="009668FB"/>
    <w:p w14:paraId="219CC86E" w14:textId="380BFC45" w:rsidR="009668FB" w:rsidRDefault="009668FB" w:rsidP="009668FB">
      <w:pPr>
        <w:pStyle w:val="Heading1"/>
      </w:pPr>
      <w:r>
        <w:lastRenderedPageBreak/>
        <w:t>Main findings</w:t>
      </w:r>
    </w:p>
    <w:p w14:paraId="432816D5" w14:textId="77777777" w:rsidR="009668FB" w:rsidRDefault="009668FB" w:rsidP="009668FB"/>
    <w:p w14:paraId="2A109BC8" w14:textId="2B21BF9B" w:rsidR="00A32B2A" w:rsidRDefault="00A32B2A" w:rsidP="00A32B2A">
      <w:r>
        <w:t xml:space="preserve">Embarking on a journey to explore the intricate dynamics of the impact of marketing, promotions, and social media on restaurants and takeaway places has been a compelling </w:t>
      </w:r>
      <w:r w:rsidR="00FD2797">
        <w:t>endeavour</w:t>
      </w:r>
      <w:r>
        <w:t>, driven by a deep-seated curiosity and a recognition of the contemporary significance of these elements in the culinary landscape. As I delve into this exploration, the process of identifying a problem and formulating a research question becomes a pivotal juncture that shapes the trajectory of my investigation.</w:t>
      </w:r>
    </w:p>
    <w:p w14:paraId="5A35198D" w14:textId="77777777" w:rsidR="00A32B2A" w:rsidRDefault="00A32B2A" w:rsidP="00A32B2A"/>
    <w:p w14:paraId="42222484" w14:textId="7885DB0E" w:rsidR="00A32B2A" w:rsidRDefault="00A32B2A" w:rsidP="00A32B2A">
      <w:r>
        <w:t xml:space="preserve">The identification of a problem in this context stems from an awareness of the pervasive influence these marketing strategies wield in our daily lives, particularly in the realm of dining. One cannot ignore the profound changes in consumer </w:t>
      </w:r>
      <w:r w:rsidR="00FD2797">
        <w:t>behaviour</w:t>
      </w:r>
      <w:r>
        <w:t>, with social media acting as a ubiquitous guide and promotions becoming a central element in decision-making processes. The problem, then, lies in understanding the nuanced impact of these forces on the dining experience, the choices consumers make, and the sustainability of restaurants and takeaway establishments in this digitally driven era.</w:t>
      </w:r>
    </w:p>
    <w:p w14:paraId="32DFC42E" w14:textId="77777777" w:rsidR="00A32B2A" w:rsidRDefault="00A32B2A" w:rsidP="00A32B2A"/>
    <w:p w14:paraId="4D75E596" w14:textId="0ED80428" w:rsidR="00A32B2A" w:rsidRDefault="00A32B2A" w:rsidP="00A32B2A">
      <w:r>
        <w:t xml:space="preserve">The ubiquity of social media and the increasing reliance on promotions have given rise to a myriad of questions, prompting the formulation of a research question that encapsulates the essence of my inquiry. The central question that propels my exploration is: "How do marketing, promotions, and social media collectively shape consumer </w:t>
      </w:r>
      <w:r w:rsidR="00FD2797">
        <w:t>behaviour</w:t>
      </w:r>
      <w:r>
        <w:t xml:space="preserve"> and influence the success and longevity of restaurants and takeaway places in the modern culinary landscape?" This question seeks to unravel the multifaceted layers of influence, examining not only the immediate impact on consumer choices but also delving into the long-term implications for the viability of these establishments.</w:t>
      </w:r>
    </w:p>
    <w:p w14:paraId="3EF59345" w14:textId="77777777" w:rsidR="00A32B2A" w:rsidRDefault="00A32B2A" w:rsidP="00A32B2A"/>
    <w:p w14:paraId="6E1F877E" w14:textId="77777777" w:rsidR="00A32B2A" w:rsidRDefault="00A32B2A" w:rsidP="00A32B2A">
      <w:r>
        <w:t>Reflecting on the process of formulating this research question, I recognize the delicate balance required to encapsulate the breadth and depth of the subject matter. The question serves as a compass, guiding my investigation through the intricate interplay of digital communication, consumer psychology, and business sustainability. It prompts me to consider the intricate nuances of how marketing strategies, promotions, and social media collectively sculpt the narrative of a dining establishment and, by extension, shape the collective dining culture.</w:t>
      </w:r>
    </w:p>
    <w:p w14:paraId="4A9DED46" w14:textId="77777777" w:rsidR="00A32B2A" w:rsidRDefault="00A32B2A" w:rsidP="00A32B2A"/>
    <w:p w14:paraId="73FD1B9D" w14:textId="27A4840D" w:rsidR="00A32B2A" w:rsidRDefault="00A32B2A" w:rsidP="00A32B2A">
      <w:r>
        <w:t>As I embark on this research journey, the formulated question acts as a beacon, not only directing my exploration but also setting the stage for meaningful discoveries. It opens the door to a comprehensive understanding of the transformative forces at play in the culinary world, laying the foundation for insights that extend beyond individual preferences to the broader implications for businesses striving to thrive in the ever-evolving landscape of modern dining.</w:t>
      </w:r>
    </w:p>
    <w:p w14:paraId="098732DD" w14:textId="77777777" w:rsidR="003C44E2" w:rsidRDefault="003C44E2" w:rsidP="003C44E2">
      <w:r>
        <w:t>Deciphering Culinary Influence: A Strategic Research Approach on the Impact of Marketing, Promotions, and Social Media on Restaurants and Takeaway Places</w:t>
      </w:r>
    </w:p>
    <w:p w14:paraId="22B71144" w14:textId="77777777" w:rsidR="003C44E2" w:rsidRDefault="003C44E2" w:rsidP="003C44E2"/>
    <w:p w14:paraId="641E3465" w14:textId="77777777" w:rsidR="003C44E2" w:rsidRDefault="003C44E2" w:rsidP="003C44E2">
      <w:r>
        <w:t xml:space="preserve">Embarking on an inquiry into the intricate dynamics of the influence of marketing, promotions, and social media on restaurants and takeaway establishments necessitates a judicious selection of </w:t>
      </w:r>
      <w:r>
        <w:lastRenderedPageBreak/>
        <w:t>research approaches and data collection methods. The significance of these elements in the culinary landscape prompts a thoughtful strategy that not only captures quantitative metrics but also delves into the qualitative nuances of consumer experiences.</w:t>
      </w:r>
    </w:p>
    <w:p w14:paraId="75CCE699" w14:textId="77777777" w:rsidR="003C44E2" w:rsidRDefault="003C44E2" w:rsidP="003C44E2"/>
    <w:p w14:paraId="50B7689A" w14:textId="793503B1" w:rsidR="003C44E2" w:rsidRDefault="003C44E2" w:rsidP="003C44E2">
      <w:r>
        <w:t xml:space="preserve">A mixed-methods research approach stands as the cornerstone of this investigation, offering a well-rounded understanding of the multifaceted subject. By integrating both quantitative and qualitative methods, the research aims to triangulate findings, providing a comprehensive view of the impact these strategies have on the culinary industry. Quantitative analyses, such as surveys and data analytics, will allow for the examination of broad patterns and trends in consumer </w:t>
      </w:r>
      <w:r w:rsidR="00814A5D">
        <w:t>behaviour</w:t>
      </w:r>
      <w:r>
        <w:t>, assessing the tangible effects of marketing campaigns, promotions, and social media engagement on key success metrics for restaurants and takeaway places.</w:t>
      </w:r>
    </w:p>
    <w:p w14:paraId="2734C0E0" w14:textId="77777777" w:rsidR="003C44E2" w:rsidRDefault="003C44E2" w:rsidP="003C44E2"/>
    <w:p w14:paraId="2DD81E8D" w14:textId="77777777" w:rsidR="003C44E2" w:rsidRDefault="003C44E2" w:rsidP="003C44E2">
      <w:r>
        <w:t>Complementing this, qualitative methods will be employed to delve into the subjective aspects of the dining experience. In-depth interviews with consumers, restaurant owners, and managers will provide rich insights into motivations, perceptions, and challenges faced. This qualitative layer aims to capture the emotional and experiential dimensions that quantitative data alone may not fully illuminate.</w:t>
      </w:r>
    </w:p>
    <w:p w14:paraId="5718E482" w14:textId="77777777" w:rsidR="003C44E2" w:rsidRDefault="003C44E2" w:rsidP="003C44E2"/>
    <w:p w14:paraId="71032E88" w14:textId="77777777" w:rsidR="003C44E2" w:rsidRDefault="003C44E2" w:rsidP="003C44E2">
      <w:r>
        <w:t>This reference focuses on designing and implementing qualitative research, providing guidance on conducting in-depth interviews and capturing the nuanced aspects of consumer experiences in a qualitative framework.</w:t>
      </w:r>
    </w:p>
    <w:p w14:paraId="221D1969" w14:textId="77777777" w:rsidR="003C44E2" w:rsidRDefault="003C44E2" w:rsidP="003C44E2">
      <w:r>
        <w:t>In terms of data collection, a multifaceted strategy will be implemented. Surveys distributed among a diverse consumer base will provide quantitative data on preferences, decision-making processes, and interactions with marketing, promotions, and social media. Concurrently, interviews with restaurant stakeholders will offer qualitative insights into strategic decisions, challenges, and perceived impacts on sustainability. Historical data on sales, customer feedback, and promotional campaigns will provide a longitudinal perspective, enabling the assessment of both immediate and sustained influences on restaurants and takeaway establishments.</w:t>
      </w:r>
    </w:p>
    <w:p w14:paraId="51648A50" w14:textId="77777777" w:rsidR="003C44E2" w:rsidRDefault="003C44E2" w:rsidP="003C44E2"/>
    <w:p w14:paraId="54F2B67C" w14:textId="191B0F9C" w:rsidR="00FD2797" w:rsidRDefault="003C44E2" w:rsidP="003C44E2">
      <w:r>
        <w:t>This approach aims to unravel the intricacies of the culinary landscape, ensuring that findings are not only statistically robust but also grounded in the lived experiences of consumers and industry professionals.</w:t>
      </w:r>
    </w:p>
    <w:p w14:paraId="03ECD37E" w14:textId="5F2DE717" w:rsidR="00814A5D" w:rsidRDefault="00814A5D" w:rsidP="00814A5D">
      <w:r>
        <w:t xml:space="preserve">Unveiling Culinary Narratives: Presenting and </w:t>
      </w:r>
      <w:r>
        <w:t>Analysing</w:t>
      </w:r>
      <w:r>
        <w:t xml:space="preserve"> the Impact of Marketing, Promotions, and Social Media on Restaurants and Takeaway Places</w:t>
      </w:r>
    </w:p>
    <w:p w14:paraId="2F7A2C84" w14:textId="77777777" w:rsidR="00814A5D" w:rsidRDefault="00814A5D" w:rsidP="00814A5D"/>
    <w:p w14:paraId="7D0A9014" w14:textId="63F19EED" w:rsidR="00814A5D" w:rsidRDefault="00814A5D" w:rsidP="00814A5D">
      <w:r>
        <w:t xml:space="preserve">As we embark on the journey of </w:t>
      </w:r>
      <w:r>
        <w:t>unravelling</w:t>
      </w:r>
      <w:r>
        <w:t xml:space="preserve"> the intricate dynamics of the impact of marketing, promotions, and social media on restaurants and takeaway places, the presentation of ideas and the subsequent analysis of gathered data become pivotal components in crafting a comprehensive narrative. The fusion of qualitative and quantitative data, enriched by diverse perspectives, paints a vivid picture of the nuanced relationship between these strategies and the culinary landscape.</w:t>
      </w:r>
    </w:p>
    <w:p w14:paraId="19463E16" w14:textId="77777777" w:rsidR="00814A5D" w:rsidRDefault="00814A5D" w:rsidP="00814A5D"/>
    <w:p w14:paraId="36C89E58" w14:textId="07056B80" w:rsidR="00814A5D" w:rsidRDefault="00814A5D" w:rsidP="00814A5D">
      <w:r>
        <w:lastRenderedPageBreak/>
        <w:t xml:space="preserve">The presentation of the idea revolves around conveying the intricate interplay of marketing, promotions, and social media in shaping the dining experience. It begins with a contextualization of the contemporary significance of these elements, acknowledging their transformative role in the gastronomic realm. The narrative is structured to articulate the awareness of the pervasive influence these strategies wield in our daily lives, emphasizing the need for a holistic investigation to understand their nuanced impact on consumer </w:t>
      </w:r>
      <w:r>
        <w:t>behaviour</w:t>
      </w:r>
      <w:r>
        <w:t>, dining experiences, and the sustainability of culinary establishments.</w:t>
      </w:r>
    </w:p>
    <w:p w14:paraId="496F7354" w14:textId="77777777" w:rsidR="00814A5D" w:rsidRDefault="00814A5D" w:rsidP="00814A5D"/>
    <w:p w14:paraId="53A843CB" w14:textId="77777777" w:rsidR="00814A5D" w:rsidRDefault="00814A5D" w:rsidP="00814A5D">
      <w:r>
        <w:t>The exploration is framed within a mixed-methods research approach, highlighting the synergy between quantitative analysis and qualitative insights. This methodological choice is underlined by the recognition that a nuanced understanding demands a multifaceted exploration that captures both the quantitative metrics and the subjective dimensions of consumer experiences.</w:t>
      </w:r>
    </w:p>
    <w:p w14:paraId="793D9A42" w14:textId="77777777" w:rsidR="00814A5D" w:rsidRDefault="00814A5D" w:rsidP="00814A5D"/>
    <w:p w14:paraId="4B53DC2C" w14:textId="07F4BC60" w:rsidR="00814A5D" w:rsidRDefault="00814A5D" w:rsidP="00814A5D">
      <w:r>
        <w:t xml:space="preserve">Quantitative data analysis involves the scrutiny of surveys and analytics tools, aiming to </w:t>
      </w:r>
      <w:r>
        <w:t>distil</w:t>
      </w:r>
      <w:r>
        <w:t xml:space="preserve"> patterns and trends in consumer </w:t>
      </w:r>
      <w:r>
        <w:t>behaviour</w:t>
      </w:r>
      <w:r>
        <w:t xml:space="preserve">. This may encompass assessing the impact of specific marketing campaigns on customer footfall, </w:t>
      </w:r>
      <w:r>
        <w:t>analysing</w:t>
      </w:r>
      <w:r>
        <w:t xml:space="preserve"> the correlation between promotions and sales patterns, and evaluating social media metrics such as engagement rates and sentiment analysis. Statistical techniques, such as regression analysis, will be employed to discern relationships and quantify the influence of these strategies on the success metrics of restaurants and takeaway places.</w:t>
      </w:r>
    </w:p>
    <w:p w14:paraId="6B326A1C" w14:textId="77777777" w:rsidR="00814A5D" w:rsidRDefault="00814A5D" w:rsidP="00814A5D"/>
    <w:p w14:paraId="001C72DE" w14:textId="081DA41E" w:rsidR="00814A5D" w:rsidRDefault="00814A5D" w:rsidP="00814A5D">
      <w:r>
        <w:t>Simultaneously, qualitative data analysis focuses on the rich insights garnered from in-depth interviews with consumers, restaurant owners, and managers. Thematic analysis is employed to identify recurring patterns and significant narratives. Themes may include the emotional resonance of dining experiences, the perceived effectiveness of marketing strategies from the perspective of restaurant stakeholders, and challenges faced in the rapidly evolving digital landscape. This qualitative layer complements the quantitative findings, offering depth and context to the statistical insights.</w:t>
      </w:r>
    </w:p>
    <w:p w14:paraId="06E11935" w14:textId="1FB01A77" w:rsidR="003C44E2" w:rsidRDefault="000A0417" w:rsidP="003C44E2">
      <w:r>
        <w:rPr>
          <w:rFonts w:ascii="Segoe UI" w:hAnsi="Segoe UI" w:cs="Segoe UI"/>
          <w:color w:val="374151"/>
        </w:rPr>
        <w:t xml:space="preserve">In presenting and </w:t>
      </w:r>
      <w:r>
        <w:rPr>
          <w:rFonts w:ascii="Segoe UI" w:hAnsi="Segoe UI" w:cs="Segoe UI"/>
          <w:color w:val="374151"/>
        </w:rPr>
        <w:t>analysing</w:t>
      </w:r>
      <w:r>
        <w:rPr>
          <w:rFonts w:ascii="Segoe UI" w:hAnsi="Segoe UI" w:cs="Segoe UI"/>
          <w:color w:val="374151"/>
        </w:rPr>
        <w:t xml:space="preserve"> the data, the aim is to craft a narrative that not only informs on statistical outcomes but also engages the audience in the experiential and emotional dimensions of the culinary journey. By combining quantitative rigor with qualitative depth, the research seeks to contribute a nuanced understanding of how marketing, promotions, and social media collectively shape the contemporary gastronomic landscape.</w:t>
      </w:r>
    </w:p>
    <w:p w14:paraId="4EF919D3" w14:textId="77777777" w:rsidR="00FD2797" w:rsidRDefault="00FD2797" w:rsidP="00A32B2A"/>
    <w:p w14:paraId="22F5F9E6" w14:textId="77777777" w:rsidR="00FD2797" w:rsidRDefault="00FD2797" w:rsidP="00A32B2A"/>
    <w:p w14:paraId="16975F2D" w14:textId="77777777" w:rsidR="00CF10F1" w:rsidRDefault="00CF10F1" w:rsidP="00A32B2A"/>
    <w:p w14:paraId="366EACC0" w14:textId="77777777" w:rsidR="00CF10F1" w:rsidRDefault="00CF10F1" w:rsidP="00A32B2A"/>
    <w:p w14:paraId="6D69B9C4" w14:textId="77777777" w:rsidR="00CF10F1" w:rsidRDefault="00CF10F1" w:rsidP="00A32B2A"/>
    <w:p w14:paraId="3D9189CA" w14:textId="77777777" w:rsidR="00CF10F1" w:rsidRDefault="00CF10F1" w:rsidP="00A32B2A"/>
    <w:p w14:paraId="62867C13" w14:textId="77777777" w:rsidR="00CF10F1" w:rsidRDefault="00CF10F1" w:rsidP="00A32B2A"/>
    <w:p w14:paraId="6E21688C" w14:textId="417C831A" w:rsidR="00CF10F1" w:rsidRDefault="00CF10F1" w:rsidP="00CF10F1">
      <w:pPr>
        <w:pStyle w:val="Heading1"/>
      </w:pPr>
      <w:r>
        <w:lastRenderedPageBreak/>
        <w:t xml:space="preserve">Conclusion </w:t>
      </w:r>
    </w:p>
    <w:p w14:paraId="030F0887" w14:textId="77777777" w:rsidR="00CF10F1" w:rsidRDefault="00CF10F1" w:rsidP="00A32B2A"/>
    <w:p w14:paraId="009DB97C" w14:textId="22C1E862" w:rsidR="0032008D" w:rsidRDefault="0032008D" w:rsidP="0032008D">
      <w:r>
        <w:t xml:space="preserve">As the research journey on the impact of marketing, promotions, and social media in the culinary realm draws to a close, the synthesis of findings leads to compelling conclusions that resonate with the multifaceted nature of the subject. The nuanced interplay between these strategies reveals a transformative influence on both consumer </w:t>
      </w:r>
      <w:r>
        <w:t>behaviour</w:t>
      </w:r>
      <w:r>
        <w:t xml:space="preserve"> and the sustainability of restaurants and takeaway places.</w:t>
      </w:r>
    </w:p>
    <w:p w14:paraId="3DE18072" w14:textId="77777777" w:rsidR="0032008D" w:rsidRDefault="0032008D" w:rsidP="0032008D"/>
    <w:p w14:paraId="0F096A50" w14:textId="77777777" w:rsidR="0032008D" w:rsidRDefault="0032008D" w:rsidP="0032008D">
      <w:r>
        <w:t>The analysis of quantitative data underscores the undeniable significance of these marketing elements in shaping the success metrics of culinary establishments. Marketing campaigns, when strategically aligned with consumer preferences, exhibit a direct correlation with increased customer footfall and sales patterns. The power of promotions becomes evident as they not only attract new patrons but also foster loyalty, contributing to sustained business viability. Social media, acting as a virtual guide, emerges as a pivotal factor in the decision-making processes of consumers, influencing dining choices and establishing a digital presence that extends beyond the physical boundaries of the restaurant.</w:t>
      </w:r>
    </w:p>
    <w:p w14:paraId="77403648" w14:textId="77777777" w:rsidR="0032008D" w:rsidRDefault="0032008D" w:rsidP="0032008D"/>
    <w:p w14:paraId="756F6356" w14:textId="77777777" w:rsidR="0032008D" w:rsidRDefault="0032008D" w:rsidP="0032008D">
      <w:r>
        <w:t>Qualitative insights enrich the conclusions by providing a deeper understanding of the experiential and emotional dimensions of the dining journey. Consumer narratives reveal that the impact of marketing and promotions extends beyond transactional engagements, fostering emotional connections with brands. Moreover, the perspectives of restaurant owners and managers shed light on the challenges faced in navigating the digital landscape, emphasizing the need for adaptive strategies to thrive in an era dominated by social media.</w:t>
      </w:r>
    </w:p>
    <w:p w14:paraId="4D42CBC2" w14:textId="77777777" w:rsidR="0032008D" w:rsidRDefault="0032008D" w:rsidP="0032008D"/>
    <w:p w14:paraId="5EF391F9" w14:textId="3CD58497" w:rsidR="0032008D" w:rsidRDefault="0032008D" w:rsidP="0032008D">
      <w:r>
        <w:t xml:space="preserve">The formulated conclusions point towards a symbiotic relationship between consumers, restaurants, and the digital strategies employed. Successful marketing </w:t>
      </w:r>
      <w:r>
        <w:t>endeavours</w:t>
      </w:r>
      <w:r>
        <w:t xml:space="preserve"> not only attract customers but create an immersive dining experience that extends beyond the confines of the physical establishment. Promotions, when tailored to consumer preferences, emerge as not just financial incentives but as mechanisms for building lasting relationships. Social media, acting as a virtual extension of the dining space, shapes the narrative of restaurants and takeaway places, influencing consumer perceptions and choices.</w:t>
      </w:r>
    </w:p>
    <w:p w14:paraId="1DC3AE64" w14:textId="77777777" w:rsidR="0032008D" w:rsidRDefault="0032008D" w:rsidP="0032008D"/>
    <w:p w14:paraId="4133EFA6" w14:textId="15D20277" w:rsidR="0032008D" w:rsidRDefault="0032008D" w:rsidP="0032008D">
      <w:r>
        <w:t xml:space="preserve">A foundational text in marketing, this book offers insights into the principles of marketing strategies, providing a theoretical framework for understanding the impact of marketing on consumer </w:t>
      </w:r>
      <w:r>
        <w:t>behaviour</w:t>
      </w:r>
      <w:r>
        <w:t>.</w:t>
      </w:r>
    </w:p>
    <w:p w14:paraId="27880CBB" w14:textId="60AB3FEF" w:rsidR="00CF10F1" w:rsidRDefault="0032008D" w:rsidP="00A8379C">
      <w:r>
        <w:t>the impact of marketing, promotions, and social media on restaurants and takeaway places extends beyond a mere transactional influence. It weaves a narrative that transforms dining into an experiential journey, where consumer choices, loyalty, and sustained business viability intertwine with the strategic deployment of these marketing elements. As culinary landscapes continue to evolve, these conclusions serve as a guidepost for businesses seeking not only to survive but to thrive in the ever-changing digital age.</w:t>
      </w:r>
    </w:p>
    <w:p w14:paraId="31BE045E" w14:textId="77777777" w:rsidR="002427F2" w:rsidRDefault="002427F2" w:rsidP="002427F2"/>
    <w:sdt>
      <w:sdtPr>
        <w:id w:val="1829863202"/>
        <w:docPartObj>
          <w:docPartGallery w:val="Bibliographies"/>
          <w:docPartUnique/>
        </w:docPartObj>
      </w:sdtPr>
      <w:sdtEndPr>
        <w:rPr>
          <w:rFonts w:asciiTheme="minorHAnsi" w:eastAsiaTheme="minorHAnsi" w:hAnsiTheme="minorHAnsi" w:cstheme="minorBidi"/>
          <w:color w:val="auto"/>
          <w:sz w:val="22"/>
          <w:szCs w:val="22"/>
        </w:rPr>
      </w:sdtEndPr>
      <w:sdtContent>
        <w:p w14:paraId="2E4ABE57" w14:textId="1E798250" w:rsidR="005434B0" w:rsidRDefault="005434B0">
          <w:pPr>
            <w:pStyle w:val="Heading1"/>
          </w:pPr>
          <w:r>
            <w:t>References</w:t>
          </w:r>
        </w:p>
        <w:sdt>
          <w:sdtPr>
            <w:id w:val="-573587230"/>
            <w:bibliography/>
          </w:sdtPr>
          <w:sdtContent>
            <w:p w14:paraId="3848177E" w14:textId="77777777" w:rsidR="005434B0" w:rsidRDefault="005434B0" w:rsidP="005434B0">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Pr>
                <w:t xml:space="preserve">Bryman. (2016). </w:t>
              </w:r>
              <w:r>
                <w:rPr>
                  <w:i/>
                  <w:iCs/>
                  <w:noProof/>
                </w:rPr>
                <w:t>Research method .</w:t>
              </w:r>
              <w:r>
                <w:rPr>
                  <w:noProof/>
                </w:rPr>
                <w:t xml:space="preserve"> Retrieved from https://ktpu.kpi.ua/wp-content/uploads/2014/02/social-research-methods-alan-bryman.pdf</w:t>
              </w:r>
            </w:p>
            <w:p w14:paraId="40B9FE1D" w14:textId="77777777" w:rsidR="005434B0" w:rsidRDefault="005434B0" w:rsidP="005434B0">
              <w:pPr>
                <w:pStyle w:val="Bibliography"/>
                <w:ind w:left="720" w:hanging="720"/>
                <w:rPr>
                  <w:noProof/>
                </w:rPr>
              </w:pPr>
              <w:r>
                <w:rPr>
                  <w:noProof/>
                </w:rPr>
                <w:t xml:space="preserve">Creswell, J. (2017). </w:t>
              </w:r>
              <w:r>
                <w:rPr>
                  <w:i/>
                  <w:iCs/>
                  <w:noProof/>
                </w:rPr>
                <w:t>REsearch design .</w:t>
              </w:r>
              <w:r>
                <w:rPr>
                  <w:noProof/>
                </w:rPr>
                <w:t xml:space="preserve"> Retrieved from https://www.ucg.ac.me/skladiste/blog_609332/objava_105202/fajlovi/Creswell.pdf</w:t>
              </w:r>
            </w:p>
            <w:p w14:paraId="3A566C76" w14:textId="77777777" w:rsidR="005434B0" w:rsidRDefault="005434B0" w:rsidP="005434B0">
              <w:pPr>
                <w:pStyle w:val="Bibliography"/>
                <w:ind w:left="720" w:hanging="720"/>
                <w:rPr>
                  <w:noProof/>
                </w:rPr>
              </w:pPr>
              <w:r>
                <w:rPr>
                  <w:noProof/>
                </w:rPr>
                <w:t xml:space="preserve">Kotler. (2018). </w:t>
              </w:r>
              <w:r>
                <w:rPr>
                  <w:i/>
                  <w:iCs/>
                  <w:noProof/>
                </w:rPr>
                <w:t>Principles of Marketing. Pearson.</w:t>
              </w:r>
              <w:r>
                <w:rPr>
                  <w:noProof/>
                </w:rPr>
                <w:t xml:space="preserve"> Retrieved from https://www.pearson.com/nl/en_NL/higher-education/subject-catalogue/marketing/Principles-of-Marketing-Kotler-Armstrong-18th-edition.html</w:t>
              </w:r>
            </w:p>
            <w:p w14:paraId="208BC11D" w14:textId="77777777" w:rsidR="005434B0" w:rsidRDefault="005434B0" w:rsidP="005434B0">
              <w:pPr>
                <w:pStyle w:val="Bibliography"/>
                <w:ind w:left="720" w:hanging="720"/>
                <w:rPr>
                  <w:noProof/>
                </w:rPr>
              </w:pPr>
              <w:r>
                <w:rPr>
                  <w:noProof/>
                </w:rPr>
                <w:t xml:space="preserve">Miles, M. B. (2013). </w:t>
              </w:r>
              <w:r>
                <w:rPr>
                  <w:i/>
                  <w:iCs/>
                  <w:noProof/>
                </w:rPr>
                <w:t>Qualitative Data Analysis: A Methods Sourcebook. Sage Publications.</w:t>
              </w:r>
              <w:r>
                <w:rPr>
                  <w:noProof/>
                </w:rPr>
                <w:t xml:space="preserve"> Retrieved from https://books.google.co.uk/books/about/Qualitative_Data_Analysis.html?id=p0wXBAAAQBAJ&amp;redir_esc=y</w:t>
              </w:r>
            </w:p>
            <w:p w14:paraId="2C7C2BA3" w14:textId="77777777" w:rsidR="005434B0" w:rsidRDefault="005434B0" w:rsidP="005434B0">
              <w:pPr>
                <w:pStyle w:val="Bibliography"/>
                <w:ind w:left="720" w:hanging="720"/>
                <w:rPr>
                  <w:noProof/>
                </w:rPr>
              </w:pPr>
              <w:r>
                <w:rPr>
                  <w:noProof/>
                </w:rPr>
                <w:t xml:space="preserve">Rossman, M. &amp;. (2014). </w:t>
              </w:r>
              <w:r>
                <w:rPr>
                  <w:i/>
                  <w:iCs/>
                  <w:noProof/>
                </w:rPr>
                <w:t>Designing qualitative research .</w:t>
              </w:r>
              <w:r>
                <w:rPr>
                  <w:noProof/>
                </w:rPr>
                <w:t xml:space="preserve"> Retrieved from https://escholarship.org/content/qt3m25g8j8/qt3m25g8j8.pdf</w:t>
              </w:r>
            </w:p>
            <w:p w14:paraId="32A2C53D" w14:textId="77777777" w:rsidR="005434B0" w:rsidRDefault="005434B0" w:rsidP="005434B0">
              <w:pPr>
                <w:pStyle w:val="Bibliography"/>
                <w:ind w:left="720" w:hanging="720"/>
                <w:rPr>
                  <w:noProof/>
                </w:rPr>
              </w:pPr>
              <w:r>
                <w:rPr>
                  <w:noProof/>
                </w:rPr>
                <w:t xml:space="preserve">Smith, A. (2012). </w:t>
              </w:r>
              <w:r>
                <w:rPr>
                  <w:i/>
                  <w:iCs/>
                  <w:noProof/>
                </w:rPr>
                <w:t>How does brand-related user-generated content differ across YouTube, Facebook, and Twitter? Journal of Interactive .</w:t>
              </w:r>
              <w:r>
                <w:rPr>
                  <w:noProof/>
                </w:rPr>
                <w:t xml:space="preserve"> Retrieved from https://www.researchgate.net/publication/257494054_How_Does_Brand-related_User-generated_Content_Differ_across_YouTube_Facebook_and_Twitter</w:t>
              </w:r>
            </w:p>
            <w:p w14:paraId="29757167" w14:textId="77777777" w:rsidR="005434B0" w:rsidRDefault="005434B0" w:rsidP="005434B0">
              <w:pPr>
                <w:pStyle w:val="Bibliography"/>
                <w:ind w:left="720" w:hanging="720"/>
                <w:rPr>
                  <w:noProof/>
                </w:rPr>
              </w:pPr>
              <w:r>
                <w:rPr>
                  <w:noProof/>
                </w:rPr>
                <w:t xml:space="preserve">W, C. (2017). </w:t>
              </w:r>
              <w:r>
                <w:rPr>
                  <w:i/>
                  <w:iCs/>
                  <w:noProof/>
                </w:rPr>
                <w:t>research design.</w:t>
              </w:r>
              <w:r>
                <w:rPr>
                  <w:noProof/>
                </w:rPr>
                <w:t xml:space="preserve"> Retrieved from https://spada.uns.ac.id/pluginfile.php/510378/mod_resource/content/1/creswell.pdf</w:t>
              </w:r>
            </w:p>
            <w:p w14:paraId="198C57C2" w14:textId="77777777" w:rsidR="005434B0" w:rsidRDefault="005434B0" w:rsidP="005434B0">
              <w:pPr>
                <w:pStyle w:val="Bibliography"/>
                <w:ind w:left="720" w:hanging="720"/>
                <w:rPr>
                  <w:noProof/>
                </w:rPr>
              </w:pPr>
              <w:r>
                <w:rPr>
                  <w:noProof/>
                </w:rPr>
                <w:t>W, j. (2020). Research design .</w:t>
              </w:r>
            </w:p>
            <w:p w14:paraId="380F7110" w14:textId="77777777" w:rsidR="005434B0" w:rsidRDefault="005434B0" w:rsidP="005434B0">
              <w:pPr>
                <w:pStyle w:val="Bibliography"/>
                <w:ind w:left="720" w:hanging="720"/>
                <w:rPr>
                  <w:noProof/>
                </w:rPr>
              </w:pPr>
              <w:r>
                <w:rPr>
                  <w:noProof/>
                </w:rPr>
                <w:t xml:space="preserve">Wolfinbarger, H. F. (2007). </w:t>
              </w:r>
              <w:r>
                <w:rPr>
                  <w:i/>
                  <w:iCs/>
                  <w:noProof/>
                </w:rPr>
                <w:t>Essential Business research.</w:t>
              </w:r>
              <w:r>
                <w:rPr>
                  <w:noProof/>
                </w:rPr>
                <w:t xml:space="preserve"> Retrieved from https://www.taylorfrancis.com/books/mono/10.4324/9781315704562/essentials-business-research-methods-joseph-hair-jr-mary-wolfinbarger-arthur-money-phillip-samouel-michael-page</w:t>
              </w:r>
            </w:p>
            <w:p w14:paraId="0474CAA7" w14:textId="106C1BF7" w:rsidR="005434B0" w:rsidRDefault="005434B0" w:rsidP="005434B0">
              <w:r>
                <w:rPr>
                  <w:b/>
                  <w:bCs/>
                  <w:noProof/>
                </w:rPr>
                <w:fldChar w:fldCharType="end"/>
              </w:r>
            </w:p>
          </w:sdtContent>
        </w:sdt>
      </w:sdtContent>
    </w:sdt>
    <w:p w14:paraId="76D3A8E3" w14:textId="77777777" w:rsidR="005434B0" w:rsidRDefault="005434B0" w:rsidP="002427F2"/>
    <w:p w14:paraId="58F37CF1" w14:textId="77777777" w:rsidR="005434B0" w:rsidRDefault="005434B0" w:rsidP="002427F2"/>
    <w:p w14:paraId="5FD77306" w14:textId="77777777" w:rsidR="005434B0" w:rsidRDefault="005434B0" w:rsidP="002427F2"/>
    <w:p w14:paraId="16EFF8BE" w14:textId="77777777" w:rsidR="005434B0" w:rsidRDefault="005434B0" w:rsidP="002427F2"/>
    <w:p w14:paraId="4963DC94" w14:textId="77777777" w:rsidR="005434B0" w:rsidRDefault="005434B0" w:rsidP="002427F2"/>
    <w:p w14:paraId="2C81D8D9" w14:textId="1BE8FD0F" w:rsidR="00814A5D" w:rsidRDefault="00814A5D" w:rsidP="00A32B2A"/>
    <w:sectPr w:rsidR="00814A5D" w:rsidSect="004F7CF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37E84" w14:textId="77777777" w:rsidR="00CF10F1" w:rsidRDefault="00CF10F1" w:rsidP="00CF10F1">
      <w:pPr>
        <w:spacing w:after="0" w:line="240" w:lineRule="auto"/>
      </w:pPr>
      <w:r>
        <w:separator/>
      </w:r>
    </w:p>
  </w:endnote>
  <w:endnote w:type="continuationSeparator" w:id="0">
    <w:p w14:paraId="735814CF" w14:textId="77777777" w:rsidR="00CF10F1" w:rsidRDefault="00CF10F1" w:rsidP="00CF1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81E12" w14:textId="77777777" w:rsidR="00CF10F1" w:rsidRDefault="00CF10F1" w:rsidP="00CF10F1">
      <w:pPr>
        <w:spacing w:after="0" w:line="240" w:lineRule="auto"/>
      </w:pPr>
      <w:r>
        <w:separator/>
      </w:r>
    </w:p>
  </w:footnote>
  <w:footnote w:type="continuationSeparator" w:id="0">
    <w:p w14:paraId="1D1ABCFA" w14:textId="77777777" w:rsidR="00CF10F1" w:rsidRDefault="00CF10F1" w:rsidP="00CF10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CFC"/>
    <w:rsid w:val="000A0417"/>
    <w:rsid w:val="002427F2"/>
    <w:rsid w:val="002B6F31"/>
    <w:rsid w:val="0032008D"/>
    <w:rsid w:val="003C44E2"/>
    <w:rsid w:val="004F7CFC"/>
    <w:rsid w:val="005434B0"/>
    <w:rsid w:val="005468FC"/>
    <w:rsid w:val="005638D1"/>
    <w:rsid w:val="006A3290"/>
    <w:rsid w:val="00814A5D"/>
    <w:rsid w:val="008A70C0"/>
    <w:rsid w:val="009268F8"/>
    <w:rsid w:val="009668FB"/>
    <w:rsid w:val="009F3C75"/>
    <w:rsid w:val="00A32B2A"/>
    <w:rsid w:val="00A8379C"/>
    <w:rsid w:val="00B05387"/>
    <w:rsid w:val="00B742FB"/>
    <w:rsid w:val="00C27452"/>
    <w:rsid w:val="00CF10F1"/>
    <w:rsid w:val="00FD279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75166"/>
  <w15:chartTrackingRefBased/>
  <w15:docId w15:val="{BEB1E883-7F5C-40A5-9F3E-837E40FEE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68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F7CF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F7CFC"/>
    <w:rPr>
      <w:rFonts w:eastAsiaTheme="minorEastAsia"/>
      <w:kern w:val="0"/>
      <w:lang w:val="en-US"/>
      <w14:ligatures w14:val="none"/>
    </w:rPr>
  </w:style>
  <w:style w:type="character" w:customStyle="1" w:styleId="Heading1Char">
    <w:name w:val="Heading 1 Char"/>
    <w:basedOn w:val="DefaultParagraphFont"/>
    <w:link w:val="Heading1"/>
    <w:uiPriority w:val="9"/>
    <w:rsid w:val="009668F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F10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10F1"/>
  </w:style>
  <w:style w:type="paragraph" w:styleId="Footer">
    <w:name w:val="footer"/>
    <w:basedOn w:val="Normal"/>
    <w:link w:val="FooterChar"/>
    <w:uiPriority w:val="99"/>
    <w:unhideWhenUsed/>
    <w:rsid w:val="00CF10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10F1"/>
  </w:style>
  <w:style w:type="paragraph" w:styleId="Bibliography">
    <w:name w:val="Bibliography"/>
    <w:basedOn w:val="Normal"/>
    <w:next w:val="Normal"/>
    <w:uiPriority w:val="37"/>
    <w:unhideWhenUsed/>
    <w:rsid w:val="005434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635160">
      <w:bodyDiv w:val="1"/>
      <w:marLeft w:val="0"/>
      <w:marRight w:val="0"/>
      <w:marTop w:val="0"/>
      <w:marBottom w:val="0"/>
      <w:divBdr>
        <w:top w:val="none" w:sz="0" w:space="0" w:color="auto"/>
        <w:left w:val="none" w:sz="0" w:space="0" w:color="auto"/>
        <w:bottom w:val="none" w:sz="0" w:space="0" w:color="auto"/>
        <w:right w:val="none" w:sz="0" w:space="0" w:color="auto"/>
      </w:divBdr>
    </w:div>
    <w:div w:id="261030139">
      <w:bodyDiv w:val="1"/>
      <w:marLeft w:val="0"/>
      <w:marRight w:val="0"/>
      <w:marTop w:val="0"/>
      <w:marBottom w:val="0"/>
      <w:divBdr>
        <w:top w:val="none" w:sz="0" w:space="0" w:color="auto"/>
        <w:left w:val="none" w:sz="0" w:space="0" w:color="auto"/>
        <w:bottom w:val="none" w:sz="0" w:space="0" w:color="auto"/>
        <w:right w:val="none" w:sz="0" w:space="0" w:color="auto"/>
      </w:divBdr>
    </w:div>
    <w:div w:id="654575828">
      <w:bodyDiv w:val="1"/>
      <w:marLeft w:val="0"/>
      <w:marRight w:val="0"/>
      <w:marTop w:val="0"/>
      <w:marBottom w:val="0"/>
      <w:divBdr>
        <w:top w:val="none" w:sz="0" w:space="0" w:color="auto"/>
        <w:left w:val="none" w:sz="0" w:space="0" w:color="auto"/>
        <w:bottom w:val="none" w:sz="0" w:space="0" w:color="auto"/>
        <w:right w:val="none" w:sz="0" w:space="0" w:color="auto"/>
      </w:divBdr>
    </w:div>
    <w:div w:id="841317493">
      <w:bodyDiv w:val="1"/>
      <w:marLeft w:val="0"/>
      <w:marRight w:val="0"/>
      <w:marTop w:val="0"/>
      <w:marBottom w:val="0"/>
      <w:divBdr>
        <w:top w:val="none" w:sz="0" w:space="0" w:color="auto"/>
        <w:left w:val="none" w:sz="0" w:space="0" w:color="auto"/>
        <w:bottom w:val="none" w:sz="0" w:space="0" w:color="auto"/>
        <w:right w:val="none" w:sz="0" w:space="0" w:color="auto"/>
      </w:divBdr>
    </w:div>
    <w:div w:id="927080363">
      <w:bodyDiv w:val="1"/>
      <w:marLeft w:val="0"/>
      <w:marRight w:val="0"/>
      <w:marTop w:val="0"/>
      <w:marBottom w:val="0"/>
      <w:divBdr>
        <w:top w:val="none" w:sz="0" w:space="0" w:color="auto"/>
        <w:left w:val="none" w:sz="0" w:space="0" w:color="auto"/>
        <w:bottom w:val="none" w:sz="0" w:space="0" w:color="auto"/>
        <w:right w:val="none" w:sz="0" w:space="0" w:color="auto"/>
      </w:divBdr>
    </w:div>
    <w:div w:id="1105156420">
      <w:bodyDiv w:val="1"/>
      <w:marLeft w:val="0"/>
      <w:marRight w:val="0"/>
      <w:marTop w:val="0"/>
      <w:marBottom w:val="0"/>
      <w:divBdr>
        <w:top w:val="none" w:sz="0" w:space="0" w:color="auto"/>
        <w:left w:val="none" w:sz="0" w:space="0" w:color="auto"/>
        <w:bottom w:val="none" w:sz="0" w:space="0" w:color="auto"/>
        <w:right w:val="none" w:sz="0" w:space="0" w:color="auto"/>
      </w:divBdr>
    </w:div>
    <w:div w:id="1195574899">
      <w:bodyDiv w:val="1"/>
      <w:marLeft w:val="0"/>
      <w:marRight w:val="0"/>
      <w:marTop w:val="0"/>
      <w:marBottom w:val="0"/>
      <w:divBdr>
        <w:top w:val="none" w:sz="0" w:space="0" w:color="auto"/>
        <w:left w:val="none" w:sz="0" w:space="0" w:color="auto"/>
        <w:bottom w:val="none" w:sz="0" w:space="0" w:color="auto"/>
        <w:right w:val="none" w:sz="0" w:space="0" w:color="auto"/>
      </w:divBdr>
    </w:div>
    <w:div w:id="1365061388">
      <w:bodyDiv w:val="1"/>
      <w:marLeft w:val="0"/>
      <w:marRight w:val="0"/>
      <w:marTop w:val="0"/>
      <w:marBottom w:val="0"/>
      <w:divBdr>
        <w:top w:val="none" w:sz="0" w:space="0" w:color="auto"/>
        <w:left w:val="none" w:sz="0" w:space="0" w:color="auto"/>
        <w:bottom w:val="none" w:sz="0" w:space="0" w:color="auto"/>
        <w:right w:val="none" w:sz="0" w:space="0" w:color="auto"/>
      </w:divBdr>
    </w:div>
    <w:div w:id="1899591746">
      <w:bodyDiv w:val="1"/>
      <w:marLeft w:val="0"/>
      <w:marRight w:val="0"/>
      <w:marTop w:val="0"/>
      <w:marBottom w:val="0"/>
      <w:divBdr>
        <w:top w:val="none" w:sz="0" w:space="0" w:color="auto"/>
        <w:left w:val="none" w:sz="0" w:space="0" w:color="auto"/>
        <w:bottom w:val="none" w:sz="0" w:space="0" w:color="auto"/>
        <w:right w:val="none" w:sz="0" w:space="0" w:color="auto"/>
      </w:divBdr>
    </w:div>
    <w:div w:id="1949583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912C674B7F34A6EB39A6FED4D78210C"/>
        <w:category>
          <w:name w:val="General"/>
          <w:gallery w:val="placeholder"/>
        </w:category>
        <w:types>
          <w:type w:val="bbPlcHdr"/>
        </w:types>
        <w:behaviors>
          <w:behavior w:val="content"/>
        </w:behaviors>
        <w:guid w:val="{346FC3A1-335D-47AB-A68E-9DCE9D74AAF2}"/>
      </w:docPartPr>
      <w:docPartBody>
        <w:p w:rsidR="004843A2" w:rsidRDefault="004843A2" w:rsidP="004843A2">
          <w:pPr>
            <w:pStyle w:val="1912C674B7F34A6EB39A6FED4D78210C"/>
          </w:pPr>
          <w:r>
            <w:rPr>
              <w:rFonts w:asciiTheme="majorHAnsi" w:eastAsiaTheme="majorEastAsia" w:hAnsiTheme="majorHAnsi" w:cstheme="majorBidi"/>
              <w:caps/>
              <w:color w:val="4472C4" w:themeColor="accent1"/>
              <w:sz w:val="80"/>
              <w:szCs w:val="80"/>
            </w:rPr>
            <w:t>[Document title]</w:t>
          </w:r>
        </w:p>
      </w:docPartBody>
    </w:docPart>
    <w:docPart>
      <w:docPartPr>
        <w:name w:val="A6102911134946E28BEFD0BED5D66E0A"/>
        <w:category>
          <w:name w:val="General"/>
          <w:gallery w:val="placeholder"/>
        </w:category>
        <w:types>
          <w:type w:val="bbPlcHdr"/>
        </w:types>
        <w:behaviors>
          <w:behavior w:val="content"/>
        </w:behaviors>
        <w:guid w:val="{6D97D4EA-8CDE-48F8-A694-905CE02BD07C}"/>
      </w:docPartPr>
      <w:docPartBody>
        <w:p w:rsidR="004843A2" w:rsidRDefault="004843A2" w:rsidP="004843A2">
          <w:pPr>
            <w:pStyle w:val="A6102911134946E28BEFD0BED5D66E0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3A2"/>
    <w:rsid w:val="004843A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12C674B7F34A6EB39A6FED4D78210C">
    <w:name w:val="1912C674B7F34A6EB39A6FED4D78210C"/>
    <w:rsid w:val="004843A2"/>
  </w:style>
  <w:style w:type="paragraph" w:customStyle="1" w:styleId="A6102911134946E28BEFD0BED5D66E0A">
    <w:name w:val="A6102911134946E28BEFD0BED5D66E0A"/>
    <w:rsid w:val="004843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2024-01-18T00:00:00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621d063150ba25dc9764afd84a57126b">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d91768b06cbb700bbfeb70a1193fd4dc"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b:Source>
    <b:Tag>joh20</b:Tag>
    <b:SourceType>JournalArticle</b:SourceType>
    <b:Guid>{4FA4E3B1-1290-4339-9BEC-1D25618694BC}</b:Guid>
    <b:Author>
      <b:Author>
        <b:NameList>
          <b:Person>
            <b:Last>W</b:Last>
            <b:First>john</b:First>
          </b:Person>
        </b:NameList>
      </b:Author>
    </b:Author>
    <b:Title>Research design </b:Title>
    <b:Year>2020</b:Year>
    <b:RefOrder>9</b:RefOrder>
  </b:Source>
  <b:Source>
    <b:Tag>Cre17</b:Tag>
    <b:SourceType>DocumentFromInternetSite</b:SourceType>
    <b:Guid>{379185B4-E738-4968-8532-8937C2BAC746}</b:Guid>
    <b:Title>REsearch design </b:Title>
    <b:Year>2017</b:Year>
    <b:URL>https://www.ucg.ac.me/skladiste/blog_609332/objava_105202/fajlovi/Creswell.pdf</b:URL>
    <b:Author>
      <b:Author>
        <b:NameList>
          <b:Person>
            <b:Last>Creswell</b:Last>
            <b:First>J</b:First>
          </b:Person>
        </b:NameList>
      </b:Author>
    </b:Author>
    <b:RefOrder>1</b:RefOrder>
  </b:Source>
  <b:Source>
    <b:Tag>Bry16</b:Tag>
    <b:SourceType>DocumentFromInternetSite</b:SourceType>
    <b:Guid>{520D1B03-6528-497D-AC24-E417BA8FC198}</b:Guid>
    <b:Author>
      <b:Author>
        <b:NameList>
          <b:Person>
            <b:Last>Bryman</b:Last>
          </b:Person>
        </b:NameList>
      </b:Author>
    </b:Author>
    <b:Title>Research method </b:Title>
    <b:Year>2016</b:Year>
    <b:URL>https://ktpu.kpi.ua/wp-content/uploads/2014/02/social-research-methods-alan-bryman.pdf</b:URL>
    <b:RefOrder>2</b:RefOrder>
  </b:Source>
  <b:Source>
    <b:Tag>Mar14</b:Tag>
    <b:SourceType>DocumentFromInternetSite</b:SourceType>
    <b:Guid>{AB453036-A7BD-423A-BD18-D4D2E9495071}</b:Guid>
    <b:Author>
      <b:Author>
        <b:NameList>
          <b:Person>
            <b:Last>Rossman</b:Last>
            <b:First>Marshall</b:First>
            <b:Middle>&amp;</b:Middle>
          </b:Person>
        </b:NameList>
      </b:Author>
    </b:Author>
    <b:Title>Designing qualitative research </b:Title>
    <b:Year>2014</b:Year>
    <b:URL>https://escholarship.org/content/qt3m25g8j8/qt3m25g8j8.pdf</b:URL>
    <b:RefOrder>3</b:RefOrder>
  </b:Source>
  <b:Source>
    <b:Tag>Cre171</b:Tag>
    <b:SourceType>DocumentFromInternetSite</b:SourceType>
    <b:Guid>{7FFABD63-15CC-4F57-991A-5077DC5095CB}</b:Guid>
    <b:Author>
      <b:Author>
        <b:NameList>
          <b:Person>
            <b:Last>W</b:Last>
            <b:First>Creswell</b:First>
          </b:Person>
        </b:NameList>
      </b:Author>
    </b:Author>
    <b:Title>research design</b:Title>
    <b:Year>2017</b:Year>
    <b:URL>https://spada.uns.ac.id/pluginfile.php/510378/mod_resource/content/1/creswell.pdf</b:URL>
    <b:RefOrder>4</b:RefOrder>
  </b:Source>
  <b:Source>
    <b:Tag>Hai07</b:Tag>
    <b:SourceType>DocumentFromInternetSite</b:SourceType>
    <b:Guid>{21D1C5B1-9179-43F2-AC20-721E457D18AA}</b:Guid>
    <b:Author>
      <b:Author>
        <b:NameList>
          <b:Person>
            <b:Last>Wolfinbarger</b:Last>
            <b:First>Hair</b:First>
            <b:Middle>F and</b:Middle>
          </b:Person>
        </b:NameList>
      </b:Author>
    </b:Author>
    <b:Title>Essential Business research</b:Title>
    <b:Year>2007</b:Year>
    <b:URL>https://www.taylorfrancis.com/books/mono/10.4324/9781315704562/essentials-business-research-methods-joseph-hair-jr-mary-wolfinbarger-arthur-money-phillip-samouel-michael-page</b:URL>
    <b:RefOrder>5</b:RefOrder>
  </b:Source>
  <b:Source>
    <b:Tag>Mil13</b:Tag>
    <b:SourceType>DocumentFromInternetSite</b:SourceType>
    <b:Guid>{DC5A8AAD-079C-4947-A8E3-14A3D0DE9CBA}</b:Guid>
    <b:Author>
      <b:Author>
        <b:NameList>
          <b:Person>
            <b:Last>Miles</b:Last>
            <b:First>M.</b:First>
            <b:Middle>B.</b:Middle>
          </b:Person>
        </b:NameList>
      </b:Author>
    </b:Author>
    <b:Title>Qualitative Data Analysis: A Methods Sourcebook. Sage Publications.</b:Title>
    <b:Year>2013</b:Year>
    <b:URL>https://books.google.co.uk/books/about/Qualitative_Data_Analysis.html?id=p0wXBAAAQBAJ&amp;redir_esc=y</b:URL>
    <b:RefOrder>6</b:RefOrder>
  </b:Source>
  <b:Source>
    <b:Tag>Smi12</b:Tag>
    <b:SourceType>DocumentFromInternetSite</b:SourceType>
    <b:Guid>{EC20AF88-0554-4F4F-AF2D-34293AD741F5}</b:Guid>
    <b:Author>
      <b:Author>
        <b:NameList>
          <b:Person>
            <b:Last>Smith</b:Last>
            <b:First>A</b:First>
          </b:Person>
        </b:NameList>
      </b:Author>
    </b:Author>
    <b:Title>How does brand-related user-generated content differ across YouTube, Facebook, and Twitter? Journal of Interactive </b:Title>
    <b:Year>2012</b:Year>
    <b:URL>https://www.researchgate.net/publication/257494054_How_Does_Brand-related_User-generated_Content_Differ_across_YouTube_Facebook_and_Twitter</b:URL>
    <b:RefOrder>7</b:RefOrder>
  </b:Source>
  <b:Source>
    <b:Tag>Kot18</b:Tag>
    <b:SourceType>DocumentFromInternetSite</b:SourceType>
    <b:Guid>{F2370B26-D7C8-4430-8970-E4E69E65A431}</b:Guid>
    <b:Author>
      <b:Author>
        <b:NameList>
          <b:Person>
            <b:Last>Kotler</b:Last>
          </b:Person>
        </b:NameList>
      </b:Author>
    </b:Author>
    <b:Title>Principles of Marketing. Pearson.</b:Title>
    <b:Year>2018</b:Year>
    <b:URL>https://www.pearson.com/nl/en_NL/higher-education/subject-catalogue/marketing/Principles-of-Marketing-Kotler-Armstrong-18th-edition.html</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B42255-FB32-4F18-BDBA-110F6D1F26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DA39E7-7514-4FC5-BA11-B2668569160D}">
  <ds:schemaRefs>
    <ds:schemaRef ds:uri="http://schemas.microsoft.com/sharepoint/v3/contenttype/forms"/>
  </ds:schemaRefs>
</ds:datastoreItem>
</file>

<file path=customXml/itemProps4.xml><?xml version="1.0" encoding="utf-8"?>
<ds:datastoreItem xmlns:ds="http://schemas.openxmlformats.org/officeDocument/2006/customXml" ds:itemID="{6950F760-FBDC-41BE-975C-B4A34CC1333B}">
  <ds:schemaRefs>
    <ds:schemaRef ds:uri="0cb976d4-72d8-43fd-a100-21d54766e958"/>
    <ds:schemaRef ds:uri="da3f2772-8f1e-4acb-bd98-3a0ee892f48a"/>
    <ds:schemaRef ds:uri="http://schemas.openxmlformats.org/package/2006/metadata/core-properties"/>
    <ds:schemaRef ds:uri="http://purl.org/dc/elements/1.1/"/>
    <ds:schemaRef ds:uri="http://schemas.microsoft.com/office/2006/metadata/properties"/>
    <ds:schemaRef ds:uri="http://purl.org/dc/dcmitype/"/>
    <ds:schemaRef ds:uri="http://schemas.microsoft.com/office/2006/documentManagement/types"/>
    <ds:schemaRef ds:uri="http://schemas.microsoft.com/office/infopath/2007/PartnerControls"/>
    <ds:schemaRef ds:uri="http://www.w3.org/XML/1998/namespace"/>
    <ds:schemaRef ds:uri="http://purl.org/dc/terms/"/>
  </ds:schemaRefs>
</ds:datastoreItem>
</file>

<file path=customXml/itemProps5.xml><?xml version="1.0" encoding="utf-8"?>
<ds:datastoreItem xmlns:ds="http://schemas.openxmlformats.org/officeDocument/2006/customXml" ds:itemID="{185F77EF-D95B-4EAB-B39D-1E854D8B0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2349</Words>
  <Characters>13391</Characters>
  <Application>Microsoft Office Word</Application>
  <DocSecurity>0</DocSecurity>
  <Lines>111</Lines>
  <Paragraphs>31</Paragraphs>
  <ScaleCrop>false</ScaleCrop>
  <Company>UWTSD</Company>
  <LinksUpToDate>false</LinksUpToDate>
  <CharactersWithSpaces>15709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on Research Process</dc:title>
  <dc:subject>Amer Alkadri</dc:subject>
  <dc:creator>wael kadri</dc:creator>
  <cp:keywords/>
  <dc:description/>
  <cp:lastModifiedBy>Amer Alkadri (2123935)</cp:lastModifiedBy>
  <cp:revision>2</cp:revision>
  <dcterms:created xsi:type="dcterms:W3CDTF">2024-01-18T21:49:00Z</dcterms:created>
  <dcterms:modified xsi:type="dcterms:W3CDTF">2024-01-18T21:49:00Z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