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F4BE3" w14:textId="77777777" w:rsidR="00EA2416" w:rsidRDefault="00EA2416">
      <w:pPr>
        <w:pBdr>
          <w:top w:val="nil"/>
          <w:left w:val="nil"/>
          <w:bottom w:val="nil"/>
          <w:right w:val="nil"/>
          <w:between w:val="nil"/>
        </w:pBdr>
        <w:jc w:val="center"/>
        <w:rPr>
          <w:b/>
          <w:color w:val="000000"/>
          <w:sz w:val="40"/>
          <w:szCs w:val="40"/>
        </w:rPr>
      </w:pPr>
    </w:p>
    <w:p w14:paraId="066F4B3D" w14:textId="77777777" w:rsidR="00EA2416" w:rsidRPr="007B386F" w:rsidRDefault="00EA2416">
      <w:pPr>
        <w:pBdr>
          <w:top w:val="nil"/>
          <w:left w:val="nil"/>
          <w:bottom w:val="nil"/>
          <w:right w:val="nil"/>
          <w:between w:val="nil"/>
        </w:pBdr>
        <w:jc w:val="center"/>
        <w:rPr>
          <w:rFonts w:ascii="Arial" w:hAnsi="Arial" w:cs="Arial"/>
          <w:b/>
          <w:color w:val="000000"/>
          <w:sz w:val="40"/>
          <w:szCs w:val="40"/>
        </w:rPr>
      </w:pPr>
    </w:p>
    <w:p w14:paraId="76A61BBA" w14:textId="407519FA" w:rsidR="00EA2416" w:rsidRPr="007B386F" w:rsidRDefault="009F6364" w:rsidP="007B1CB5">
      <w:pPr>
        <w:pBdr>
          <w:top w:val="nil"/>
          <w:left w:val="nil"/>
          <w:bottom w:val="nil"/>
          <w:right w:val="nil"/>
          <w:between w:val="nil"/>
        </w:pBdr>
        <w:jc w:val="center"/>
        <w:rPr>
          <w:rFonts w:ascii="Arial" w:hAnsi="Arial" w:cs="Arial"/>
          <w:b/>
          <w:color w:val="000000"/>
          <w:sz w:val="40"/>
          <w:szCs w:val="40"/>
        </w:rPr>
      </w:pPr>
      <w:r w:rsidRPr="007B386F">
        <w:rPr>
          <w:rFonts w:ascii="Arial" w:hAnsi="Arial" w:cs="Arial"/>
          <w:b/>
          <w:color w:val="000000"/>
          <w:sz w:val="40"/>
          <w:szCs w:val="40"/>
        </w:rPr>
        <w:t>Assignment 2</w:t>
      </w:r>
      <w:r w:rsidR="007B1CB5">
        <w:rPr>
          <w:rFonts w:ascii="Arial" w:hAnsi="Arial" w:cs="Arial"/>
          <w:b/>
          <w:color w:val="000000"/>
          <w:sz w:val="40"/>
          <w:szCs w:val="40"/>
        </w:rPr>
        <w:t xml:space="preserve"> </w:t>
      </w:r>
      <w:r w:rsidR="00060502" w:rsidRPr="007B386F">
        <w:rPr>
          <w:rFonts w:ascii="Arial" w:hAnsi="Arial" w:cs="Arial"/>
          <w:b/>
          <w:color w:val="000000"/>
          <w:sz w:val="40"/>
          <w:szCs w:val="40"/>
        </w:rPr>
        <w:t>Marketing Plan</w:t>
      </w:r>
    </w:p>
    <w:p w14:paraId="1861CC71" w14:textId="77777777" w:rsidR="007B1CB5" w:rsidRDefault="007B1CB5" w:rsidP="007B1CB5">
      <w:pPr>
        <w:pBdr>
          <w:top w:val="nil"/>
          <w:left w:val="nil"/>
          <w:bottom w:val="nil"/>
          <w:right w:val="nil"/>
          <w:between w:val="nil"/>
        </w:pBdr>
        <w:jc w:val="center"/>
        <w:rPr>
          <w:b/>
          <w:color w:val="000000"/>
          <w:sz w:val="32"/>
          <w:szCs w:val="32"/>
        </w:rPr>
      </w:pPr>
      <w:r>
        <w:rPr>
          <w:b/>
          <w:color w:val="000000"/>
          <w:sz w:val="32"/>
          <w:szCs w:val="32"/>
        </w:rPr>
        <w:t>Anda Suliteanu</w:t>
      </w:r>
    </w:p>
    <w:p w14:paraId="7AECCE7C" w14:textId="77777777" w:rsidR="007B1CB5" w:rsidRDefault="007B1CB5" w:rsidP="007B1CB5">
      <w:pPr>
        <w:pBdr>
          <w:top w:val="nil"/>
          <w:left w:val="nil"/>
          <w:bottom w:val="nil"/>
          <w:right w:val="nil"/>
          <w:between w:val="nil"/>
        </w:pBdr>
        <w:jc w:val="center"/>
      </w:pPr>
      <w:r>
        <w:t>2246204</w:t>
      </w:r>
    </w:p>
    <w:p w14:paraId="69BA572B" w14:textId="77777777" w:rsidR="007B1CB5" w:rsidRDefault="007B1CB5" w:rsidP="007B1CB5">
      <w:pPr>
        <w:pBdr>
          <w:top w:val="nil"/>
          <w:left w:val="nil"/>
          <w:bottom w:val="nil"/>
          <w:right w:val="nil"/>
          <w:between w:val="nil"/>
        </w:pBdr>
        <w:jc w:val="center"/>
        <w:rPr>
          <w:rFonts w:ascii="Arial" w:hAnsi="Arial" w:cs="Arial"/>
          <w:bCs/>
        </w:rPr>
      </w:pPr>
      <w:r w:rsidRPr="00BE5E25">
        <w:rPr>
          <w:rFonts w:ascii="Arial" w:hAnsi="Arial" w:cs="Arial"/>
          <w:bCs/>
        </w:rPr>
        <w:t>Marketing Essentials BMIH4005</w:t>
      </w:r>
    </w:p>
    <w:p w14:paraId="2CAEEAA8" w14:textId="77777777" w:rsidR="007B1CB5" w:rsidRDefault="007B1CB5" w:rsidP="007B1CB5">
      <w:pPr>
        <w:pBdr>
          <w:top w:val="nil"/>
          <w:left w:val="nil"/>
          <w:bottom w:val="nil"/>
          <w:right w:val="nil"/>
          <w:between w:val="nil"/>
        </w:pBdr>
        <w:jc w:val="center"/>
      </w:pPr>
      <w:r>
        <w:t>Scott James</w:t>
      </w:r>
    </w:p>
    <w:p w14:paraId="4D6D074C" w14:textId="1F05306D" w:rsidR="007B1CB5" w:rsidRPr="00150990" w:rsidRDefault="007B1CB5" w:rsidP="007B1CB5">
      <w:pPr>
        <w:pBdr>
          <w:top w:val="nil"/>
          <w:left w:val="nil"/>
          <w:bottom w:val="nil"/>
          <w:right w:val="nil"/>
          <w:between w:val="nil"/>
        </w:pBdr>
        <w:jc w:val="center"/>
        <w:rPr>
          <w:color w:val="000000"/>
          <w:sz w:val="28"/>
          <w:szCs w:val="28"/>
        </w:rPr>
      </w:pPr>
      <w:r>
        <w:t>Word Count 1</w:t>
      </w:r>
      <w:r>
        <w:t>256</w:t>
      </w:r>
      <w:r w:rsidRPr="00150990">
        <w:br w:type="page"/>
      </w:r>
    </w:p>
    <w:p w14:paraId="66BD862E" w14:textId="77777777" w:rsidR="009F6364" w:rsidRPr="007B386F" w:rsidRDefault="009F6364">
      <w:pPr>
        <w:pBdr>
          <w:top w:val="nil"/>
          <w:left w:val="nil"/>
          <w:bottom w:val="nil"/>
          <w:right w:val="nil"/>
          <w:between w:val="nil"/>
        </w:pBdr>
        <w:jc w:val="center"/>
        <w:rPr>
          <w:rFonts w:ascii="Arial" w:hAnsi="Arial" w:cs="Arial"/>
          <w:b/>
          <w:color w:val="000000"/>
          <w:sz w:val="40"/>
          <w:szCs w:val="40"/>
        </w:rPr>
      </w:pPr>
    </w:p>
    <w:p w14:paraId="5D82B417" w14:textId="77777777" w:rsidR="00EA2416" w:rsidRPr="007B386F" w:rsidRDefault="00EA2416">
      <w:pPr>
        <w:pBdr>
          <w:top w:val="nil"/>
          <w:left w:val="nil"/>
          <w:bottom w:val="nil"/>
          <w:right w:val="nil"/>
          <w:between w:val="nil"/>
        </w:pBdr>
        <w:jc w:val="center"/>
        <w:rPr>
          <w:rFonts w:ascii="Arial" w:hAnsi="Arial" w:cs="Arial"/>
          <w:b/>
          <w:color w:val="000000"/>
          <w:sz w:val="40"/>
          <w:szCs w:val="40"/>
        </w:rPr>
      </w:pPr>
    </w:p>
    <w:p w14:paraId="7A43CA91" w14:textId="77777777" w:rsidR="00EA2416" w:rsidRPr="007B386F" w:rsidRDefault="00EA2416">
      <w:pPr>
        <w:pBdr>
          <w:top w:val="nil"/>
          <w:left w:val="nil"/>
          <w:bottom w:val="nil"/>
          <w:right w:val="nil"/>
          <w:between w:val="nil"/>
        </w:pBdr>
        <w:jc w:val="center"/>
        <w:rPr>
          <w:rFonts w:ascii="Arial" w:hAnsi="Arial" w:cs="Arial"/>
          <w:b/>
          <w:color w:val="000000"/>
          <w:sz w:val="40"/>
          <w:szCs w:val="40"/>
        </w:rPr>
      </w:pPr>
    </w:p>
    <w:p w14:paraId="44404B26" w14:textId="67725F37" w:rsidR="00EA2416" w:rsidRPr="007B386F" w:rsidRDefault="00EA2416" w:rsidP="007B1CB5">
      <w:pPr>
        <w:pBdr>
          <w:top w:val="nil"/>
          <w:left w:val="nil"/>
          <w:bottom w:val="nil"/>
          <w:right w:val="nil"/>
          <w:between w:val="nil"/>
        </w:pBdr>
        <w:rPr>
          <w:rFonts w:ascii="Arial" w:hAnsi="Arial" w:cs="Arial"/>
          <w:b/>
          <w:color w:val="000000"/>
          <w:sz w:val="28"/>
          <w:szCs w:val="28"/>
        </w:rPr>
      </w:pPr>
    </w:p>
    <w:p w14:paraId="718FC2EC" w14:textId="77777777" w:rsidR="00EA2416" w:rsidRPr="007B386F" w:rsidRDefault="00060502">
      <w:pPr>
        <w:pBdr>
          <w:top w:val="nil"/>
          <w:left w:val="nil"/>
          <w:bottom w:val="nil"/>
          <w:right w:val="nil"/>
          <w:between w:val="nil"/>
        </w:pBdr>
        <w:jc w:val="center"/>
        <w:rPr>
          <w:rFonts w:ascii="Arial" w:hAnsi="Arial" w:cs="Arial"/>
          <w:b/>
          <w:color w:val="000000"/>
          <w:sz w:val="28"/>
          <w:szCs w:val="28"/>
        </w:rPr>
      </w:pPr>
      <w:r w:rsidRPr="007B386F">
        <w:rPr>
          <w:rFonts w:ascii="Arial" w:hAnsi="Arial" w:cs="Arial"/>
          <w:b/>
          <w:color w:val="000000"/>
          <w:sz w:val="28"/>
          <w:szCs w:val="28"/>
        </w:rPr>
        <w:t>Table of Contents</w:t>
      </w:r>
    </w:p>
    <w:p w14:paraId="3335DAEF" w14:textId="77777777" w:rsidR="00EA2416" w:rsidRPr="007B386F" w:rsidRDefault="00EA2416">
      <w:pPr>
        <w:pBdr>
          <w:top w:val="nil"/>
          <w:left w:val="nil"/>
          <w:bottom w:val="nil"/>
          <w:right w:val="nil"/>
          <w:between w:val="nil"/>
        </w:pBdr>
        <w:jc w:val="center"/>
        <w:rPr>
          <w:rFonts w:ascii="Arial" w:hAnsi="Arial" w:cs="Arial"/>
          <w:b/>
          <w:color w:val="000000"/>
          <w:sz w:val="28"/>
          <w:szCs w:val="28"/>
        </w:rPr>
      </w:pPr>
    </w:p>
    <w:sdt>
      <w:sdtPr>
        <w:rPr>
          <w:rFonts w:ascii="Arial" w:hAnsi="Arial" w:cs="Arial"/>
        </w:rPr>
        <w:id w:val="979660637"/>
        <w:docPartObj>
          <w:docPartGallery w:val="Table of Contents"/>
          <w:docPartUnique/>
        </w:docPartObj>
      </w:sdtPr>
      <w:sdtContent>
        <w:p w14:paraId="341CDEC3" w14:textId="77777777" w:rsidR="00EA2416" w:rsidRPr="007B386F" w:rsidRDefault="00060502">
          <w:pPr>
            <w:widowControl w:val="0"/>
            <w:tabs>
              <w:tab w:val="right" w:leader="dot" w:pos="12000"/>
            </w:tabs>
            <w:spacing w:before="60"/>
            <w:jc w:val="left"/>
            <w:rPr>
              <w:rFonts w:ascii="Arial" w:hAnsi="Arial" w:cs="Arial"/>
            </w:rPr>
          </w:pPr>
          <w:r w:rsidRPr="007B386F">
            <w:rPr>
              <w:rFonts w:ascii="Arial" w:hAnsi="Arial" w:cs="Arial"/>
            </w:rPr>
            <w:fldChar w:fldCharType="begin"/>
          </w:r>
          <w:r w:rsidRPr="007B386F">
            <w:rPr>
              <w:rFonts w:ascii="Arial" w:hAnsi="Arial" w:cs="Arial"/>
            </w:rPr>
            <w:instrText xml:space="preserve"> TOC \h \u \z \t "Heading 1,1,Heading 2,2,Heading 3,3,Heading 4,4,Heading 5,5,Heading 6,6,"</w:instrText>
          </w:r>
          <w:r w:rsidRPr="007B386F">
            <w:rPr>
              <w:rFonts w:ascii="Arial" w:hAnsi="Arial" w:cs="Arial"/>
            </w:rPr>
            <w:fldChar w:fldCharType="separate"/>
          </w:r>
          <w:hyperlink w:anchor="_30j0zll">
            <w:r w:rsidRPr="007B386F">
              <w:rPr>
                <w:rFonts w:ascii="Arial" w:hAnsi="Arial" w:cs="Arial"/>
              </w:rPr>
              <w:t>1.0 Introduction</w:t>
            </w:r>
            <w:r w:rsidRPr="007B386F">
              <w:rPr>
                <w:rFonts w:ascii="Arial" w:hAnsi="Arial" w:cs="Arial"/>
              </w:rPr>
              <w:tab/>
              <w:t>3</w:t>
            </w:r>
          </w:hyperlink>
        </w:p>
        <w:p w14:paraId="529AB3CF" w14:textId="77777777" w:rsidR="00EA2416" w:rsidRPr="007B386F" w:rsidRDefault="00000000">
          <w:pPr>
            <w:widowControl w:val="0"/>
            <w:tabs>
              <w:tab w:val="right" w:leader="dot" w:pos="12000"/>
            </w:tabs>
            <w:spacing w:before="60"/>
            <w:jc w:val="left"/>
            <w:rPr>
              <w:rFonts w:ascii="Arial" w:hAnsi="Arial" w:cs="Arial"/>
            </w:rPr>
          </w:pPr>
          <w:hyperlink w:anchor="_1fob9te">
            <w:r w:rsidR="00060502" w:rsidRPr="007B386F">
              <w:rPr>
                <w:rFonts w:ascii="Arial" w:hAnsi="Arial" w:cs="Arial"/>
              </w:rPr>
              <w:t>2.0 Situation Analysis</w:t>
            </w:r>
            <w:r w:rsidR="00060502" w:rsidRPr="007B386F">
              <w:rPr>
                <w:rFonts w:ascii="Arial" w:hAnsi="Arial" w:cs="Arial"/>
              </w:rPr>
              <w:tab/>
              <w:t>3</w:t>
            </w:r>
          </w:hyperlink>
        </w:p>
        <w:p w14:paraId="13F0E54B" w14:textId="77777777" w:rsidR="00EA2416" w:rsidRPr="007B386F" w:rsidRDefault="00000000">
          <w:pPr>
            <w:widowControl w:val="0"/>
            <w:tabs>
              <w:tab w:val="right" w:leader="dot" w:pos="12000"/>
            </w:tabs>
            <w:spacing w:before="60"/>
            <w:ind w:left="360"/>
            <w:jc w:val="left"/>
            <w:rPr>
              <w:rFonts w:ascii="Arial" w:hAnsi="Arial" w:cs="Arial"/>
            </w:rPr>
          </w:pPr>
          <w:hyperlink w:anchor="_3znysh7">
            <w:r w:rsidR="00060502" w:rsidRPr="007B386F">
              <w:rPr>
                <w:rFonts w:ascii="Arial" w:hAnsi="Arial" w:cs="Arial"/>
              </w:rPr>
              <w:t>2.1 SWOT Analysis</w:t>
            </w:r>
            <w:r w:rsidR="00060502" w:rsidRPr="007B386F">
              <w:rPr>
                <w:rFonts w:ascii="Arial" w:hAnsi="Arial" w:cs="Arial"/>
              </w:rPr>
              <w:tab/>
              <w:t>3</w:t>
            </w:r>
          </w:hyperlink>
        </w:p>
        <w:p w14:paraId="1B99209A" w14:textId="77777777" w:rsidR="00EA2416" w:rsidRPr="007B386F" w:rsidRDefault="00000000">
          <w:pPr>
            <w:widowControl w:val="0"/>
            <w:tabs>
              <w:tab w:val="right" w:leader="dot" w:pos="12000"/>
            </w:tabs>
            <w:spacing w:before="60"/>
            <w:ind w:left="360"/>
            <w:jc w:val="left"/>
            <w:rPr>
              <w:rFonts w:ascii="Arial" w:hAnsi="Arial" w:cs="Arial"/>
            </w:rPr>
          </w:pPr>
          <w:hyperlink w:anchor="_2et92p0">
            <w:r w:rsidR="00060502" w:rsidRPr="007B386F">
              <w:rPr>
                <w:rFonts w:ascii="Arial" w:hAnsi="Arial" w:cs="Arial"/>
              </w:rPr>
              <w:t>2.2 PESTLE Analysis</w:t>
            </w:r>
            <w:r w:rsidR="00060502" w:rsidRPr="007B386F">
              <w:rPr>
                <w:rFonts w:ascii="Arial" w:hAnsi="Arial" w:cs="Arial"/>
              </w:rPr>
              <w:tab/>
              <w:t>4</w:t>
            </w:r>
          </w:hyperlink>
        </w:p>
        <w:p w14:paraId="5C8469D1" w14:textId="77777777" w:rsidR="00EA2416" w:rsidRPr="007B386F" w:rsidRDefault="00000000">
          <w:pPr>
            <w:widowControl w:val="0"/>
            <w:tabs>
              <w:tab w:val="right" w:leader="dot" w:pos="12000"/>
            </w:tabs>
            <w:spacing w:before="60"/>
            <w:jc w:val="left"/>
            <w:rPr>
              <w:rFonts w:ascii="Arial" w:hAnsi="Arial" w:cs="Arial"/>
            </w:rPr>
          </w:pPr>
          <w:hyperlink w:anchor="_tyjcwt">
            <w:r w:rsidR="00060502" w:rsidRPr="007B386F">
              <w:rPr>
                <w:rFonts w:ascii="Arial" w:hAnsi="Arial" w:cs="Arial"/>
              </w:rPr>
              <w:t>3.0 Objectives</w:t>
            </w:r>
            <w:r w:rsidR="00060502" w:rsidRPr="007B386F">
              <w:rPr>
                <w:rFonts w:ascii="Arial" w:hAnsi="Arial" w:cs="Arial"/>
              </w:rPr>
              <w:tab/>
              <w:t>5</w:t>
            </w:r>
          </w:hyperlink>
        </w:p>
        <w:p w14:paraId="5EDC67C4" w14:textId="77777777" w:rsidR="00EA2416" w:rsidRPr="007B386F" w:rsidRDefault="00000000">
          <w:pPr>
            <w:widowControl w:val="0"/>
            <w:tabs>
              <w:tab w:val="right" w:leader="dot" w:pos="12000"/>
            </w:tabs>
            <w:spacing w:before="60"/>
            <w:ind w:left="360"/>
            <w:jc w:val="left"/>
            <w:rPr>
              <w:rFonts w:ascii="Arial" w:hAnsi="Arial" w:cs="Arial"/>
            </w:rPr>
          </w:pPr>
          <w:hyperlink w:anchor="_3dy6vkm">
            <w:r w:rsidR="00060502" w:rsidRPr="007B386F">
              <w:rPr>
                <w:rFonts w:ascii="Arial" w:hAnsi="Arial" w:cs="Arial"/>
              </w:rPr>
              <w:t>3.1 SMART Objectives</w:t>
            </w:r>
            <w:r w:rsidR="00060502" w:rsidRPr="007B386F">
              <w:rPr>
                <w:rFonts w:ascii="Arial" w:hAnsi="Arial" w:cs="Arial"/>
              </w:rPr>
              <w:tab/>
              <w:t>5</w:t>
            </w:r>
          </w:hyperlink>
        </w:p>
        <w:p w14:paraId="4885B92C" w14:textId="77777777" w:rsidR="00EA2416" w:rsidRPr="007B386F" w:rsidRDefault="00000000">
          <w:pPr>
            <w:widowControl w:val="0"/>
            <w:tabs>
              <w:tab w:val="right" w:leader="dot" w:pos="12000"/>
            </w:tabs>
            <w:spacing w:before="60"/>
            <w:jc w:val="left"/>
            <w:rPr>
              <w:rFonts w:ascii="Arial" w:hAnsi="Arial" w:cs="Arial"/>
            </w:rPr>
          </w:pPr>
          <w:hyperlink w:anchor="_1t3h5sf">
            <w:r w:rsidR="00060502" w:rsidRPr="007B386F">
              <w:rPr>
                <w:rFonts w:ascii="Arial" w:hAnsi="Arial" w:cs="Arial"/>
              </w:rPr>
              <w:t>4.0 Strategy</w:t>
            </w:r>
            <w:r w:rsidR="00060502" w:rsidRPr="007B386F">
              <w:rPr>
                <w:rFonts w:ascii="Arial" w:hAnsi="Arial" w:cs="Arial"/>
              </w:rPr>
              <w:tab/>
              <w:t>5</w:t>
            </w:r>
          </w:hyperlink>
        </w:p>
        <w:p w14:paraId="4D1DA733" w14:textId="77777777" w:rsidR="00EA2416" w:rsidRPr="007B386F" w:rsidRDefault="00000000">
          <w:pPr>
            <w:widowControl w:val="0"/>
            <w:tabs>
              <w:tab w:val="right" w:leader="dot" w:pos="12000"/>
            </w:tabs>
            <w:spacing w:before="60"/>
            <w:ind w:left="360"/>
            <w:jc w:val="left"/>
            <w:rPr>
              <w:rFonts w:ascii="Arial" w:hAnsi="Arial" w:cs="Arial"/>
            </w:rPr>
          </w:pPr>
          <w:hyperlink w:anchor="_4d34og8">
            <w:r w:rsidR="00060502" w:rsidRPr="007B386F">
              <w:rPr>
                <w:rFonts w:ascii="Arial" w:hAnsi="Arial" w:cs="Arial"/>
              </w:rPr>
              <w:t>4.1 Business Strategy (Ansoff’s Matrix)</w:t>
            </w:r>
            <w:r w:rsidR="00060502" w:rsidRPr="007B386F">
              <w:rPr>
                <w:rFonts w:ascii="Arial" w:hAnsi="Arial" w:cs="Arial"/>
              </w:rPr>
              <w:tab/>
              <w:t>5</w:t>
            </w:r>
          </w:hyperlink>
        </w:p>
        <w:p w14:paraId="05A41DAE" w14:textId="77777777" w:rsidR="00EA2416" w:rsidRPr="007B386F" w:rsidRDefault="00000000">
          <w:pPr>
            <w:widowControl w:val="0"/>
            <w:tabs>
              <w:tab w:val="right" w:leader="dot" w:pos="12000"/>
            </w:tabs>
            <w:spacing w:before="60"/>
            <w:ind w:left="360"/>
            <w:jc w:val="left"/>
            <w:rPr>
              <w:rFonts w:ascii="Arial" w:hAnsi="Arial" w:cs="Arial"/>
            </w:rPr>
          </w:pPr>
          <w:hyperlink w:anchor="_2s8eyo1">
            <w:r w:rsidR="00060502" w:rsidRPr="007B386F">
              <w:rPr>
                <w:rFonts w:ascii="Arial" w:hAnsi="Arial" w:cs="Arial"/>
              </w:rPr>
              <w:t>4.2 Changed Required to the Marketing Mix</w:t>
            </w:r>
            <w:r w:rsidR="00060502" w:rsidRPr="007B386F">
              <w:rPr>
                <w:rFonts w:ascii="Arial" w:hAnsi="Arial" w:cs="Arial"/>
              </w:rPr>
              <w:tab/>
              <w:t>6</w:t>
            </w:r>
          </w:hyperlink>
        </w:p>
        <w:p w14:paraId="04136100" w14:textId="77777777" w:rsidR="00EA2416" w:rsidRPr="007B386F" w:rsidRDefault="00000000">
          <w:pPr>
            <w:widowControl w:val="0"/>
            <w:tabs>
              <w:tab w:val="right" w:leader="dot" w:pos="12000"/>
            </w:tabs>
            <w:spacing w:before="60"/>
            <w:jc w:val="left"/>
            <w:rPr>
              <w:rFonts w:ascii="Arial" w:hAnsi="Arial" w:cs="Arial"/>
            </w:rPr>
          </w:pPr>
          <w:hyperlink w:anchor="_17dp8vu">
            <w:r w:rsidR="00060502" w:rsidRPr="007B386F">
              <w:rPr>
                <w:rFonts w:ascii="Arial" w:hAnsi="Arial" w:cs="Arial"/>
              </w:rPr>
              <w:t>5.0 Tactics</w:t>
            </w:r>
            <w:r w:rsidR="00060502" w:rsidRPr="007B386F">
              <w:rPr>
                <w:rFonts w:ascii="Arial" w:hAnsi="Arial" w:cs="Arial"/>
              </w:rPr>
              <w:tab/>
              <w:t>6</w:t>
            </w:r>
          </w:hyperlink>
        </w:p>
        <w:p w14:paraId="767CE6BB" w14:textId="77777777" w:rsidR="00EA2416" w:rsidRPr="007B386F" w:rsidRDefault="00000000">
          <w:pPr>
            <w:widowControl w:val="0"/>
            <w:tabs>
              <w:tab w:val="right" w:leader="dot" w:pos="12000"/>
            </w:tabs>
            <w:spacing w:before="60"/>
            <w:ind w:left="360"/>
            <w:jc w:val="left"/>
            <w:rPr>
              <w:rFonts w:ascii="Arial" w:hAnsi="Arial" w:cs="Arial"/>
            </w:rPr>
          </w:pPr>
          <w:hyperlink w:anchor="_3rdcrjn">
            <w:r w:rsidR="00060502" w:rsidRPr="007B386F">
              <w:rPr>
                <w:rFonts w:ascii="Arial" w:hAnsi="Arial" w:cs="Arial"/>
              </w:rPr>
              <w:t>5.1 Revamping Communication Tactics</w:t>
            </w:r>
            <w:r w:rsidR="00060502" w:rsidRPr="007B386F">
              <w:rPr>
                <w:rFonts w:ascii="Arial" w:hAnsi="Arial" w:cs="Arial"/>
              </w:rPr>
              <w:tab/>
              <w:t>7</w:t>
            </w:r>
          </w:hyperlink>
        </w:p>
        <w:p w14:paraId="30AC9ACE" w14:textId="77777777" w:rsidR="00EA2416" w:rsidRPr="007B386F" w:rsidRDefault="00000000">
          <w:pPr>
            <w:widowControl w:val="0"/>
            <w:tabs>
              <w:tab w:val="right" w:leader="dot" w:pos="12000"/>
            </w:tabs>
            <w:spacing w:before="60"/>
            <w:jc w:val="left"/>
            <w:rPr>
              <w:rFonts w:ascii="Arial" w:hAnsi="Arial" w:cs="Arial"/>
            </w:rPr>
          </w:pPr>
          <w:hyperlink w:anchor="_26in1rg">
            <w:r w:rsidR="00060502" w:rsidRPr="007B386F">
              <w:rPr>
                <w:rFonts w:ascii="Arial" w:hAnsi="Arial" w:cs="Arial"/>
              </w:rPr>
              <w:t>6.0 Action Plan</w:t>
            </w:r>
            <w:r w:rsidR="00060502" w:rsidRPr="007B386F">
              <w:rPr>
                <w:rFonts w:ascii="Arial" w:hAnsi="Arial" w:cs="Arial"/>
              </w:rPr>
              <w:tab/>
              <w:t>8</w:t>
            </w:r>
          </w:hyperlink>
        </w:p>
        <w:p w14:paraId="68BBA8E0" w14:textId="77777777" w:rsidR="00EA2416" w:rsidRPr="007B386F" w:rsidRDefault="00000000">
          <w:pPr>
            <w:widowControl w:val="0"/>
            <w:tabs>
              <w:tab w:val="right" w:leader="dot" w:pos="12000"/>
            </w:tabs>
            <w:spacing w:before="60"/>
            <w:ind w:left="360"/>
            <w:jc w:val="left"/>
            <w:rPr>
              <w:rFonts w:ascii="Arial" w:hAnsi="Arial" w:cs="Arial"/>
            </w:rPr>
          </w:pPr>
          <w:hyperlink w:anchor="_lnxbz9">
            <w:r w:rsidR="00060502" w:rsidRPr="007B386F">
              <w:rPr>
                <w:rFonts w:ascii="Arial" w:hAnsi="Arial" w:cs="Arial"/>
              </w:rPr>
              <w:t>6.1 Gantt Chart</w:t>
            </w:r>
            <w:r w:rsidR="00060502" w:rsidRPr="007B386F">
              <w:rPr>
                <w:rFonts w:ascii="Arial" w:hAnsi="Arial" w:cs="Arial"/>
              </w:rPr>
              <w:tab/>
              <w:t>8</w:t>
            </w:r>
          </w:hyperlink>
        </w:p>
        <w:p w14:paraId="024A83A1" w14:textId="77777777" w:rsidR="00EA2416" w:rsidRPr="007B386F" w:rsidRDefault="00000000">
          <w:pPr>
            <w:widowControl w:val="0"/>
            <w:tabs>
              <w:tab w:val="right" w:leader="dot" w:pos="12000"/>
            </w:tabs>
            <w:spacing w:before="60"/>
            <w:jc w:val="left"/>
            <w:rPr>
              <w:rFonts w:ascii="Arial" w:hAnsi="Arial" w:cs="Arial"/>
            </w:rPr>
          </w:pPr>
          <w:hyperlink w:anchor="_35nkun2">
            <w:r w:rsidR="00060502" w:rsidRPr="007B386F">
              <w:rPr>
                <w:rFonts w:ascii="Arial" w:hAnsi="Arial" w:cs="Arial"/>
              </w:rPr>
              <w:t>7.0 Control</w:t>
            </w:r>
            <w:r w:rsidR="00060502" w:rsidRPr="007B386F">
              <w:rPr>
                <w:rFonts w:ascii="Arial" w:hAnsi="Arial" w:cs="Arial"/>
              </w:rPr>
              <w:tab/>
              <w:t>8</w:t>
            </w:r>
          </w:hyperlink>
        </w:p>
        <w:p w14:paraId="7FA85A54" w14:textId="77777777" w:rsidR="00EA2416" w:rsidRPr="007B386F" w:rsidRDefault="00000000">
          <w:pPr>
            <w:widowControl w:val="0"/>
            <w:tabs>
              <w:tab w:val="right" w:leader="dot" w:pos="12000"/>
            </w:tabs>
            <w:spacing w:before="60"/>
            <w:jc w:val="left"/>
            <w:rPr>
              <w:rFonts w:ascii="Arial" w:hAnsi="Arial" w:cs="Arial"/>
            </w:rPr>
          </w:pPr>
          <w:hyperlink w:anchor="_1ksv4uv">
            <w:r w:rsidR="00060502" w:rsidRPr="007B386F">
              <w:rPr>
                <w:rFonts w:ascii="Arial" w:hAnsi="Arial" w:cs="Arial"/>
              </w:rPr>
              <w:t>8. Conclusion</w:t>
            </w:r>
            <w:r w:rsidR="00060502" w:rsidRPr="007B386F">
              <w:rPr>
                <w:rFonts w:ascii="Arial" w:hAnsi="Arial" w:cs="Arial"/>
              </w:rPr>
              <w:tab/>
              <w:t>9</w:t>
            </w:r>
          </w:hyperlink>
        </w:p>
        <w:p w14:paraId="789E341D" w14:textId="77777777" w:rsidR="00EA2416" w:rsidRPr="007B386F" w:rsidRDefault="00000000">
          <w:pPr>
            <w:widowControl w:val="0"/>
            <w:tabs>
              <w:tab w:val="right" w:leader="dot" w:pos="12000"/>
            </w:tabs>
            <w:spacing w:before="60"/>
            <w:jc w:val="left"/>
            <w:rPr>
              <w:rFonts w:ascii="Arial" w:hAnsi="Arial" w:cs="Arial"/>
            </w:rPr>
          </w:pPr>
          <w:hyperlink w:anchor="_2jxsxqh">
            <w:r w:rsidR="00060502" w:rsidRPr="007B386F">
              <w:rPr>
                <w:rFonts w:ascii="Arial" w:hAnsi="Arial" w:cs="Arial"/>
              </w:rPr>
              <w:t>9. Reference List</w:t>
            </w:r>
            <w:r w:rsidR="00060502" w:rsidRPr="007B386F">
              <w:rPr>
                <w:rFonts w:ascii="Arial" w:hAnsi="Arial" w:cs="Arial"/>
              </w:rPr>
              <w:tab/>
              <w:t>10</w:t>
            </w:r>
          </w:hyperlink>
        </w:p>
        <w:p w14:paraId="68422728" w14:textId="77777777" w:rsidR="00EA2416" w:rsidRPr="007B386F" w:rsidRDefault="00000000">
          <w:pPr>
            <w:widowControl w:val="0"/>
            <w:tabs>
              <w:tab w:val="right" w:leader="dot" w:pos="12000"/>
            </w:tabs>
            <w:spacing w:before="60"/>
            <w:jc w:val="left"/>
            <w:rPr>
              <w:rFonts w:ascii="Arial" w:hAnsi="Arial" w:cs="Arial"/>
            </w:rPr>
          </w:pPr>
          <w:hyperlink w:anchor="_1gciqww5ypu8">
            <w:r w:rsidR="00060502" w:rsidRPr="007B386F">
              <w:rPr>
                <w:rFonts w:ascii="Arial" w:hAnsi="Arial" w:cs="Arial"/>
              </w:rPr>
              <w:t>10.0 Appendix</w:t>
            </w:r>
            <w:r w:rsidR="00060502" w:rsidRPr="007B386F">
              <w:rPr>
                <w:rFonts w:ascii="Arial" w:hAnsi="Arial" w:cs="Arial"/>
              </w:rPr>
              <w:tab/>
              <w:t>12</w:t>
            </w:r>
          </w:hyperlink>
        </w:p>
        <w:p w14:paraId="4CE515A7" w14:textId="77777777" w:rsidR="00EA2416" w:rsidRPr="007B386F" w:rsidRDefault="00000000">
          <w:pPr>
            <w:widowControl w:val="0"/>
            <w:tabs>
              <w:tab w:val="right" w:leader="dot" w:pos="12000"/>
            </w:tabs>
            <w:spacing w:before="60"/>
            <w:ind w:left="360"/>
            <w:jc w:val="left"/>
            <w:rPr>
              <w:rFonts w:ascii="Arial" w:hAnsi="Arial" w:cs="Arial"/>
            </w:rPr>
          </w:pPr>
          <w:hyperlink w:anchor="_jrlxhn47ctti">
            <w:r w:rsidR="00060502" w:rsidRPr="007B386F">
              <w:rPr>
                <w:rFonts w:ascii="Arial" w:hAnsi="Arial" w:cs="Arial"/>
              </w:rPr>
              <w:t>10.1 Appendix 1: SWOT Analysis</w:t>
            </w:r>
            <w:r w:rsidR="00060502" w:rsidRPr="007B386F">
              <w:rPr>
                <w:rFonts w:ascii="Arial" w:hAnsi="Arial" w:cs="Arial"/>
              </w:rPr>
              <w:tab/>
              <w:t>12</w:t>
            </w:r>
          </w:hyperlink>
        </w:p>
        <w:p w14:paraId="0B7C85A2" w14:textId="77777777" w:rsidR="00EA2416" w:rsidRPr="007B386F" w:rsidRDefault="00000000">
          <w:pPr>
            <w:widowControl w:val="0"/>
            <w:tabs>
              <w:tab w:val="right" w:leader="dot" w:pos="12000"/>
            </w:tabs>
            <w:spacing w:before="60"/>
            <w:ind w:left="360"/>
            <w:jc w:val="left"/>
            <w:rPr>
              <w:rFonts w:ascii="Arial" w:hAnsi="Arial" w:cs="Arial"/>
            </w:rPr>
          </w:pPr>
          <w:hyperlink w:anchor="_li9p2vkhw98o">
            <w:r w:rsidR="00060502" w:rsidRPr="007B386F">
              <w:rPr>
                <w:rFonts w:ascii="Arial" w:hAnsi="Arial" w:cs="Arial"/>
              </w:rPr>
              <w:t>10.2 Appendix 2:PESTLE Analysis</w:t>
            </w:r>
            <w:r w:rsidR="00060502" w:rsidRPr="007B386F">
              <w:rPr>
                <w:rFonts w:ascii="Arial" w:hAnsi="Arial" w:cs="Arial"/>
              </w:rPr>
              <w:tab/>
              <w:t>13</w:t>
            </w:r>
          </w:hyperlink>
        </w:p>
        <w:p w14:paraId="60548E4A" w14:textId="1E2390F8" w:rsidR="00EA2416" w:rsidRPr="007B386F" w:rsidRDefault="00000000" w:rsidP="007B1CB5">
          <w:pPr>
            <w:widowControl w:val="0"/>
            <w:tabs>
              <w:tab w:val="right" w:leader="dot" w:pos="12000"/>
            </w:tabs>
            <w:spacing w:before="60"/>
            <w:ind w:left="360"/>
            <w:jc w:val="left"/>
            <w:rPr>
              <w:rFonts w:ascii="Arial" w:hAnsi="Arial" w:cs="Arial"/>
            </w:rPr>
          </w:pPr>
          <w:hyperlink w:anchor="_hb1yrs9d0wot">
            <w:r w:rsidR="00060502" w:rsidRPr="007B386F">
              <w:rPr>
                <w:rFonts w:ascii="Arial" w:hAnsi="Arial" w:cs="Arial"/>
              </w:rPr>
              <w:t>10.3 Appendix 3: Ansoff’s Matrix</w:t>
            </w:r>
            <w:r w:rsidR="00060502" w:rsidRPr="007B386F">
              <w:rPr>
                <w:rFonts w:ascii="Arial" w:hAnsi="Arial" w:cs="Arial"/>
              </w:rPr>
              <w:tab/>
              <w:t>14</w:t>
            </w:r>
          </w:hyperlink>
          <w:r w:rsidR="00060502" w:rsidRPr="007B386F">
            <w:rPr>
              <w:rFonts w:ascii="Arial" w:hAnsi="Arial" w:cs="Arial"/>
            </w:rPr>
            <w:fldChar w:fldCharType="end"/>
          </w:r>
        </w:p>
      </w:sdtContent>
    </w:sdt>
    <w:bookmarkStart w:id="0" w:name="_gjdgxs" w:colFirst="0" w:colLast="0" w:displacedByCustomXml="prev"/>
    <w:bookmarkEnd w:id="0" w:displacedByCustomXml="prev"/>
    <w:p w14:paraId="26E39D21" w14:textId="77777777" w:rsidR="00EA2416" w:rsidRPr="007B386F" w:rsidRDefault="00060502">
      <w:pPr>
        <w:pStyle w:val="Heading1"/>
        <w:rPr>
          <w:rFonts w:ascii="Arial" w:hAnsi="Arial" w:cs="Arial"/>
        </w:rPr>
      </w:pPr>
      <w:bookmarkStart w:id="1" w:name="_30j0zll" w:colFirst="0" w:colLast="0"/>
      <w:bookmarkEnd w:id="1"/>
      <w:r w:rsidRPr="007B386F">
        <w:rPr>
          <w:rFonts w:ascii="Arial" w:hAnsi="Arial" w:cs="Arial"/>
        </w:rPr>
        <w:lastRenderedPageBreak/>
        <w:t>1.0 Introduction</w:t>
      </w:r>
    </w:p>
    <w:p w14:paraId="050FB237" w14:textId="77777777" w:rsidR="00EA2416" w:rsidRPr="007B386F" w:rsidRDefault="00060502">
      <w:pPr>
        <w:pBdr>
          <w:top w:val="nil"/>
          <w:left w:val="nil"/>
          <w:bottom w:val="nil"/>
          <w:right w:val="nil"/>
          <w:between w:val="nil"/>
        </w:pBdr>
        <w:rPr>
          <w:rFonts w:ascii="Arial" w:hAnsi="Arial" w:cs="Arial"/>
          <w:color w:val="000000"/>
        </w:rPr>
      </w:pPr>
      <w:r w:rsidRPr="007B386F">
        <w:rPr>
          <w:rFonts w:ascii="Arial" w:hAnsi="Arial" w:cs="Arial"/>
          <w:color w:val="000000"/>
        </w:rPr>
        <w:t>The Hilton Edinburgh Carlton, a 4-star hotel ensconced in Scotland's ancient Patrick Thomson Ltd. building, is the centrepiece of this marketing approach (Historic Hotels Worldwide, 2023). The approach, aimed at hotel management, uses Ansoff's grid to investigate options for development and innovation. It tries to uncover possibilities and difficulties to improve the hotel's posture via a detailed investigation of both the macro and micro environments. The plan intends to redefine guest experiences by using the 4Ps structure and Historical Hotels Worldwide membership, leveraging the appeal of the hotel's legacy while embracing current expectations.</w:t>
      </w:r>
    </w:p>
    <w:p w14:paraId="46349670" w14:textId="77777777" w:rsidR="00EA2416" w:rsidRPr="007B386F" w:rsidRDefault="00060502">
      <w:pPr>
        <w:pStyle w:val="Heading1"/>
        <w:rPr>
          <w:rFonts w:ascii="Arial" w:hAnsi="Arial" w:cs="Arial"/>
        </w:rPr>
      </w:pPr>
      <w:bookmarkStart w:id="2" w:name="_1fob9te" w:colFirst="0" w:colLast="0"/>
      <w:bookmarkEnd w:id="2"/>
      <w:r w:rsidRPr="007B386F">
        <w:rPr>
          <w:rFonts w:ascii="Arial" w:hAnsi="Arial" w:cs="Arial"/>
        </w:rPr>
        <w:t>2.0 Situation Analysis</w:t>
      </w:r>
    </w:p>
    <w:p w14:paraId="6A7C11D7" w14:textId="77777777" w:rsidR="00EA2416" w:rsidRPr="007B386F" w:rsidRDefault="00060502">
      <w:pPr>
        <w:pStyle w:val="Heading2"/>
        <w:rPr>
          <w:rFonts w:ascii="Arial" w:hAnsi="Arial" w:cs="Arial"/>
        </w:rPr>
      </w:pPr>
      <w:bookmarkStart w:id="3" w:name="_3znysh7" w:colFirst="0" w:colLast="0"/>
      <w:bookmarkEnd w:id="3"/>
      <w:r w:rsidRPr="007B386F">
        <w:rPr>
          <w:rFonts w:ascii="Arial" w:hAnsi="Arial" w:cs="Arial"/>
        </w:rPr>
        <w:t>2.1 SWOT Analysis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A2416" w:rsidRPr="007B386F" w14:paraId="00DAEE80" w14:textId="77777777">
        <w:tc>
          <w:tcPr>
            <w:tcW w:w="4680" w:type="dxa"/>
            <w:tcBorders>
              <w:top w:val="single" w:sz="8" w:space="0" w:color="000000"/>
              <w:left w:val="single" w:sz="8" w:space="0" w:color="000000"/>
              <w:bottom w:val="single" w:sz="8" w:space="0" w:color="000000"/>
              <w:right w:val="single" w:sz="8" w:space="0" w:color="000000"/>
            </w:tcBorders>
            <w:shd w:val="clear" w:color="auto" w:fill="3C78D8"/>
            <w:tcMar>
              <w:top w:w="100" w:type="dxa"/>
              <w:left w:w="100" w:type="dxa"/>
              <w:bottom w:w="100" w:type="dxa"/>
              <w:right w:w="100" w:type="dxa"/>
            </w:tcMar>
          </w:tcPr>
          <w:p w14:paraId="34C54610" w14:textId="77777777" w:rsidR="00EA2416" w:rsidRPr="007B386F" w:rsidRDefault="00060502">
            <w:pPr>
              <w:pBdr>
                <w:top w:val="nil"/>
                <w:left w:val="nil"/>
                <w:bottom w:val="nil"/>
                <w:right w:val="nil"/>
                <w:between w:val="nil"/>
              </w:pBdr>
              <w:spacing w:line="240" w:lineRule="auto"/>
              <w:jc w:val="center"/>
              <w:rPr>
                <w:rFonts w:ascii="Arial" w:hAnsi="Arial" w:cs="Arial"/>
                <w:b/>
                <w:i/>
                <w:color w:val="000000"/>
              </w:rPr>
            </w:pPr>
            <w:r w:rsidRPr="007B386F">
              <w:rPr>
                <w:rFonts w:ascii="Arial" w:hAnsi="Arial" w:cs="Arial"/>
                <w:b/>
                <w:i/>
                <w:color w:val="000000"/>
              </w:rPr>
              <w:t xml:space="preserve">Strength </w:t>
            </w:r>
          </w:p>
        </w:tc>
        <w:tc>
          <w:tcPr>
            <w:tcW w:w="4680"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0F1DAF4E" w14:textId="77777777" w:rsidR="00EA2416" w:rsidRPr="007B386F" w:rsidRDefault="00060502">
            <w:pPr>
              <w:widowControl w:val="0"/>
              <w:pBdr>
                <w:top w:val="nil"/>
                <w:left w:val="nil"/>
                <w:bottom w:val="nil"/>
                <w:right w:val="nil"/>
                <w:between w:val="nil"/>
              </w:pBdr>
              <w:jc w:val="center"/>
              <w:rPr>
                <w:rFonts w:ascii="Arial" w:hAnsi="Arial" w:cs="Arial"/>
                <w:b/>
                <w:i/>
                <w:color w:val="000000"/>
              </w:rPr>
            </w:pPr>
            <w:r w:rsidRPr="007B386F">
              <w:rPr>
                <w:rFonts w:ascii="Arial" w:hAnsi="Arial" w:cs="Arial"/>
                <w:b/>
                <w:i/>
                <w:color w:val="000000"/>
              </w:rPr>
              <w:t>Weaknesses</w:t>
            </w:r>
          </w:p>
        </w:tc>
      </w:tr>
      <w:tr w:rsidR="00EA2416" w:rsidRPr="007B386F" w14:paraId="3E6AC070" w14:textId="77777777">
        <w:tc>
          <w:tcPr>
            <w:tcW w:w="4680" w:type="dxa"/>
            <w:shd w:val="clear" w:color="auto" w:fill="9FC5E8"/>
            <w:tcMar>
              <w:top w:w="100" w:type="dxa"/>
              <w:left w:w="100" w:type="dxa"/>
              <w:bottom w:w="100" w:type="dxa"/>
              <w:right w:w="100" w:type="dxa"/>
            </w:tcMar>
          </w:tcPr>
          <w:p w14:paraId="69FC4996" w14:textId="77777777" w:rsidR="00EA2416" w:rsidRPr="007B386F" w:rsidRDefault="00060502">
            <w:pPr>
              <w:widowControl w:val="0"/>
              <w:numPr>
                <w:ilvl w:val="0"/>
                <w:numId w:val="3"/>
              </w:numPr>
              <w:pBdr>
                <w:top w:val="nil"/>
                <w:left w:val="nil"/>
                <w:bottom w:val="nil"/>
                <w:right w:val="nil"/>
                <w:between w:val="nil"/>
              </w:pBdr>
              <w:rPr>
                <w:rFonts w:ascii="Arial" w:hAnsi="Arial" w:cs="Arial"/>
                <w:color w:val="000000"/>
              </w:rPr>
            </w:pPr>
            <w:r w:rsidRPr="007B386F">
              <w:rPr>
                <w:rFonts w:ascii="Arial" w:hAnsi="Arial" w:cs="Arial"/>
                <w:color w:val="000000"/>
              </w:rPr>
              <w:t>Historical Significance</w:t>
            </w:r>
          </w:p>
          <w:p w14:paraId="0E9FFC54" w14:textId="77777777" w:rsidR="00EA2416" w:rsidRPr="007B386F" w:rsidRDefault="00060502">
            <w:pPr>
              <w:widowControl w:val="0"/>
              <w:numPr>
                <w:ilvl w:val="0"/>
                <w:numId w:val="3"/>
              </w:numPr>
              <w:pBdr>
                <w:top w:val="nil"/>
                <w:left w:val="nil"/>
                <w:bottom w:val="nil"/>
                <w:right w:val="nil"/>
                <w:between w:val="nil"/>
              </w:pBdr>
              <w:rPr>
                <w:rFonts w:ascii="Arial" w:hAnsi="Arial" w:cs="Arial"/>
                <w:color w:val="000000"/>
              </w:rPr>
            </w:pPr>
            <w:r w:rsidRPr="007B386F">
              <w:rPr>
                <w:rFonts w:ascii="Arial" w:hAnsi="Arial" w:cs="Arial"/>
                <w:color w:val="000000"/>
              </w:rPr>
              <w:t>Prime Location</w:t>
            </w:r>
          </w:p>
          <w:p w14:paraId="2A9FD29F" w14:textId="77777777" w:rsidR="00EA2416" w:rsidRPr="007B386F" w:rsidRDefault="00060502">
            <w:pPr>
              <w:widowControl w:val="0"/>
              <w:numPr>
                <w:ilvl w:val="0"/>
                <w:numId w:val="3"/>
              </w:numPr>
              <w:pBdr>
                <w:top w:val="nil"/>
                <w:left w:val="nil"/>
                <w:bottom w:val="nil"/>
                <w:right w:val="nil"/>
                <w:between w:val="nil"/>
              </w:pBdr>
              <w:rPr>
                <w:rFonts w:ascii="Arial" w:hAnsi="Arial" w:cs="Arial"/>
                <w:color w:val="000000"/>
              </w:rPr>
            </w:pPr>
            <w:r w:rsidRPr="007B386F">
              <w:rPr>
                <w:rFonts w:ascii="Arial" w:hAnsi="Arial" w:cs="Arial"/>
                <w:color w:val="000000"/>
              </w:rPr>
              <w:t>Heritage Membership</w:t>
            </w:r>
          </w:p>
        </w:tc>
        <w:tc>
          <w:tcPr>
            <w:tcW w:w="4680" w:type="dxa"/>
            <w:shd w:val="clear" w:color="auto" w:fill="FFE599"/>
            <w:tcMar>
              <w:top w:w="100" w:type="dxa"/>
              <w:left w:w="100" w:type="dxa"/>
              <w:bottom w:w="100" w:type="dxa"/>
              <w:right w:w="100" w:type="dxa"/>
            </w:tcMar>
          </w:tcPr>
          <w:p w14:paraId="505FE8C4" w14:textId="77777777" w:rsidR="00EA2416" w:rsidRPr="007B386F" w:rsidRDefault="00060502">
            <w:pPr>
              <w:widowControl w:val="0"/>
              <w:numPr>
                <w:ilvl w:val="0"/>
                <w:numId w:val="4"/>
              </w:numPr>
              <w:pBdr>
                <w:top w:val="nil"/>
                <w:left w:val="nil"/>
                <w:bottom w:val="nil"/>
                <w:right w:val="nil"/>
                <w:between w:val="nil"/>
              </w:pBdr>
              <w:rPr>
                <w:rFonts w:ascii="Arial" w:hAnsi="Arial" w:cs="Arial"/>
                <w:color w:val="000000"/>
              </w:rPr>
            </w:pPr>
            <w:r w:rsidRPr="007B386F">
              <w:rPr>
                <w:rFonts w:ascii="Arial" w:hAnsi="Arial" w:cs="Arial"/>
                <w:color w:val="000000"/>
              </w:rPr>
              <w:t>Ageing Infrastructure</w:t>
            </w:r>
          </w:p>
          <w:p w14:paraId="0A717A3A" w14:textId="77777777" w:rsidR="00EA2416" w:rsidRPr="007B386F" w:rsidRDefault="00060502">
            <w:pPr>
              <w:widowControl w:val="0"/>
              <w:numPr>
                <w:ilvl w:val="0"/>
                <w:numId w:val="4"/>
              </w:numPr>
              <w:pBdr>
                <w:top w:val="nil"/>
                <w:left w:val="nil"/>
                <w:bottom w:val="nil"/>
                <w:right w:val="nil"/>
                <w:between w:val="nil"/>
              </w:pBdr>
              <w:rPr>
                <w:rFonts w:ascii="Arial" w:hAnsi="Arial" w:cs="Arial"/>
                <w:color w:val="000000"/>
              </w:rPr>
            </w:pPr>
            <w:r w:rsidRPr="007B386F">
              <w:rPr>
                <w:rFonts w:ascii="Arial" w:hAnsi="Arial" w:cs="Arial"/>
                <w:color w:val="000000"/>
              </w:rPr>
              <w:t>Evolving Guest Expectations</w:t>
            </w:r>
          </w:p>
        </w:tc>
      </w:tr>
      <w:tr w:rsidR="00EA2416" w:rsidRPr="007B386F" w14:paraId="259D871A" w14:textId="77777777">
        <w:tc>
          <w:tcPr>
            <w:tcW w:w="4680" w:type="dxa"/>
            <w:shd w:val="clear" w:color="auto" w:fill="6AA84F"/>
            <w:tcMar>
              <w:top w:w="100" w:type="dxa"/>
              <w:left w:w="100" w:type="dxa"/>
              <w:bottom w:w="100" w:type="dxa"/>
              <w:right w:w="100" w:type="dxa"/>
            </w:tcMar>
          </w:tcPr>
          <w:p w14:paraId="20655976" w14:textId="77777777" w:rsidR="00EA2416" w:rsidRPr="007B386F" w:rsidRDefault="00060502">
            <w:pPr>
              <w:widowControl w:val="0"/>
              <w:pBdr>
                <w:top w:val="nil"/>
                <w:left w:val="nil"/>
                <w:bottom w:val="nil"/>
                <w:right w:val="nil"/>
                <w:between w:val="nil"/>
              </w:pBdr>
              <w:jc w:val="center"/>
              <w:rPr>
                <w:rFonts w:ascii="Arial" w:hAnsi="Arial" w:cs="Arial"/>
                <w:b/>
                <w:i/>
                <w:color w:val="000000"/>
              </w:rPr>
            </w:pPr>
            <w:r w:rsidRPr="007B386F">
              <w:rPr>
                <w:rFonts w:ascii="Arial" w:hAnsi="Arial" w:cs="Arial"/>
                <w:b/>
                <w:i/>
                <w:color w:val="000000"/>
              </w:rPr>
              <w:t>Opportunity</w:t>
            </w:r>
          </w:p>
        </w:tc>
        <w:tc>
          <w:tcPr>
            <w:tcW w:w="4680" w:type="dxa"/>
            <w:shd w:val="clear" w:color="auto" w:fill="E06666"/>
            <w:tcMar>
              <w:top w:w="100" w:type="dxa"/>
              <w:left w:w="100" w:type="dxa"/>
              <w:bottom w:w="100" w:type="dxa"/>
              <w:right w:w="100" w:type="dxa"/>
            </w:tcMar>
          </w:tcPr>
          <w:p w14:paraId="6B25D65C" w14:textId="77777777" w:rsidR="00EA2416" w:rsidRPr="007B386F" w:rsidRDefault="00060502">
            <w:pPr>
              <w:widowControl w:val="0"/>
              <w:pBdr>
                <w:top w:val="nil"/>
                <w:left w:val="nil"/>
                <w:bottom w:val="nil"/>
                <w:right w:val="nil"/>
                <w:between w:val="nil"/>
              </w:pBdr>
              <w:jc w:val="center"/>
              <w:rPr>
                <w:rFonts w:ascii="Arial" w:hAnsi="Arial" w:cs="Arial"/>
                <w:b/>
                <w:i/>
                <w:color w:val="000000"/>
              </w:rPr>
            </w:pPr>
            <w:r w:rsidRPr="007B386F">
              <w:rPr>
                <w:rFonts w:ascii="Arial" w:hAnsi="Arial" w:cs="Arial"/>
                <w:b/>
                <w:i/>
                <w:color w:val="000000"/>
              </w:rPr>
              <w:t>Threat</w:t>
            </w:r>
          </w:p>
        </w:tc>
      </w:tr>
      <w:tr w:rsidR="00EA2416" w:rsidRPr="007B386F" w14:paraId="72954345" w14:textId="77777777">
        <w:tc>
          <w:tcPr>
            <w:tcW w:w="4680" w:type="dxa"/>
            <w:shd w:val="clear" w:color="auto" w:fill="93C47D"/>
            <w:tcMar>
              <w:top w:w="100" w:type="dxa"/>
              <w:left w:w="100" w:type="dxa"/>
              <w:bottom w:w="100" w:type="dxa"/>
              <w:right w:w="100" w:type="dxa"/>
            </w:tcMar>
          </w:tcPr>
          <w:p w14:paraId="2754B7B4" w14:textId="77777777" w:rsidR="00EA2416" w:rsidRPr="007B386F" w:rsidRDefault="00060502">
            <w:pPr>
              <w:widowControl w:val="0"/>
              <w:numPr>
                <w:ilvl w:val="0"/>
                <w:numId w:val="1"/>
              </w:numPr>
              <w:pBdr>
                <w:top w:val="nil"/>
                <w:left w:val="nil"/>
                <w:bottom w:val="nil"/>
                <w:right w:val="nil"/>
                <w:between w:val="nil"/>
              </w:pBdr>
              <w:rPr>
                <w:rFonts w:ascii="Arial" w:hAnsi="Arial" w:cs="Arial"/>
                <w:color w:val="000000"/>
              </w:rPr>
            </w:pPr>
            <w:r w:rsidRPr="007B386F">
              <w:rPr>
                <w:rFonts w:ascii="Arial" w:hAnsi="Arial" w:cs="Arial"/>
                <w:color w:val="000000"/>
              </w:rPr>
              <w:t>Modernising Facilities</w:t>
            </w:r>
          </w:p>
          <w:p w14:paraId="78184443" w14:textId="77777777" w:rsidR="00EA2416" w:rsidRPr="007B386F" w:rsidRDefault="00060502">
            <w:pPr>
              <w:widowControl w:val="0"/>
              <w:numPr>
                <w:ilvl w:val="0"/>
                <w:numId w:val="1"/>
              </w:numPr>
              <w:pBdr>
                <w:top w:val="nil"/>
                <w:left w:val="nil"/>
                <w:bottom w:val="nil"/>
                <w:right w:val="nil"/>
                <w:between w:val="nil"/>
              </w:pBdr>
              <w:rPr>
                <w:rFonts w:ascii="Arial" w:hAnsi="Arial" w:cs="Arial"/>
                <w:color w:val="000000"/>
              </w:rPr>
            </w:pPr>
            <w:r w:rsidRPr="007B386F">
              <w:rPr>
                <w:rFonts w:ascii="Arial" w:hAnsi="Arial" w:cs="Arial"/>
                <w:color w:val="000000"/>
              </w:rPr>
              <w:t>Incorporating Tech</w:t>
            </w:r>
          </w:p>
          <w:p w14:paraId="55FFB04E" w14:textId="77777777" w:rsidR="00EA2416" w:rsidRPr="007B386F" w:rsidRDefault="00060502">
            <w:pPr>
              <w:widowControl w:val="0"/>
              <w:numPr>
                <w:ilvl w:val="0"/>
                <w:numId w:val="1"/>
              </w:numPr>
              <w:pBdr>
                <w:top w:val="nil"/>
                <w:left w:val="nil"/>
                <w:bottom w:val="nil"/>
                <w:right w:val="nil"/>
                <w:between w:val="nil"/>
              </w:pBdr>
              <w:rPr>
                <w:rFonts w:ascii="Arial" w:hAnsi="Arial" w:cs="Arial"/>
                <w:color w:val="000000"/>
              </w:rPr>
            </w:pPr>
            <w:r w:rsidRPr="007B386F">
              <w:rPr>
                <w:rFonts w:ascii="Arial" w:hAnsi="Arial" w:cs="Arial"/>
                <w:color w:val="000000"/>
              </w:rPr>
              <w:t>Personalised Experiences</w:t>
            </w:r>
          </w:p>
        </w:tc>
        <w:tc>
          <w:tcPr>
            <w:tcW w:w="4680" w:type="dxa"/>
            <w:shd w:val="clear" w:color="auto" w:fill="EA9999"/>
            <w:tcMar>
              <w:top w:w="100" w:type="dxa"/>
              <w:left w:w="100" w:type="dxa"/>
              <w:bottom w:w="100" w:type="dxa"/>
              <w:right w:w="100" w:type="dxa"/>
            </w:tcMar>
          </w:tcPr>
          <w:p w14:paraId="4D1B84D0" w14:textId="77777777" w:rsidR="00EA2416" w:rsidRPr="007B386F" w:rsidRDefault="00060502">
            <w:pPr>
              <w:widowControl w:val="0"/>
              <w:numPr>
                <w:ilvl w:val="0"/>
                <w:numId w:val="2"/>
              </w:numPr>
              <w:pBdr>
                <w:top w:val="nil"/>
                <w:left w:val="nil"/>
                <w:bottom w:val="nil"/>
                <w:right w:val="nil"/>
                <w:between w:val="nil"/>
              </w:pBdr>
              <w:rPr>
                <w:rFonts w:ascii="Arial" w:hAnsi="Arial" w:cs="Arial"/>
                <w:color w:val="000000"/>
              </w:rPr>
            </w:pPr>
            <w:r w:rsidRPr="007B386F">
              <w:rPr>
                <w:rFonts w:ascii="Arial" w:hAnsi="Arial" w:cs="Arial"/>
                <w:color w:val="000000"/>
              </w:rPr>
              <w:t>Competitor Encroachment</w:t>
            </w:r>
          </w:p>
          <w:p w14:paraId="33C30FA8" w14:textId="77777777" w:rsidR="00EA2416" w:rsidRPr="007B386F" w:rsidRDefault="00060502">
            <w:pPr>
              <w:widowControl w:val="0"/>
              <w:numPr>
                <w:ilvl w:val="0"/>
                <w:numId w:val="2"/>
              </w:numPr>
              <w:pBdr>
                <w:top w:val="nil"/>
                <w:left w:val="nil"/>
                <w:bottom w:val="nil"/>
                <w:right w:val="nil"/>
                <w:between w:val="nil"/>
              </w:pBdr>
              <w:rPr>
                <w:rFonts w:ascii="Arial" w:hAnsi="Arial" w:cs="Arial"/>
                <w:color w:val="000000"/>
              </w:rPr>
            </w:pPr>
            <w:r w:rsidRPr="007B386F">
              <w:rPr>
                <w:rFonts w:ascii="Arial" w:hAnsi="Arial" w:cs="Arial"/>
                <w:color w:val="000000"/>
              </w:rPr>
              <w:t>Changing Travel Trends</w:t>
            </w:r>
          </w:p>
          <w:p w14:paraId="5D3C6FAE" w14:textId="77777777" w:rsidR="00EA2416" w:rsidRPr="007B386F" w:rsidRDefault="00060502">
            <w:pPr>
              <w:widowControl w:val="0"/>
              <w:numPr>
                <w:ilvl w:val="0"/>
                <w:numId w:val="2"/>
              </w:numPr>
              <w:pBdr>
                <w:top w:val="nil"/>
                <w:left w:val="nil"/>
                <w:bottom w:val="nil"/>
                <w:right w:val="nil"/>
                <w:between w:val="nil"/>
              </w:pBdr>
              <w:rPr>
                <w:rFonts w:ascii="Arial" w:hAnsi="Arial" w:cs="Arial"/>
                <w:color w:val="000000"/>
              </w:rPr>
            </w:pPr>
            <w:r w:rsidRPr="007B386F">
              <w:rPr>
                <w:rFonts w:ascii="Arial" w:hAnsi="Arial" w:cs="Arial"/>
                <w:color w:val="000000"/>
              </w:rPr>
              <w:t>Economic Uncertainty</w:t>
            </w:r>
          </w:p>
        </w:tc>
      </w:tr>
    </w:tbl>
    <w:p w14:paraId="63429ED5" w14:textId="77777777" w:rsidR="00EA2416" w:rsidRPr="007B386F" w:rsidRDefault="00060502">
      <w:pPr>
        <w:pBdr>
          <w:top w:val="nil"/>
          <w:left w:val="nil"/>
          <w:bottom w:val="nil"/>
          <w:right w:val="nil"/>
          <w:between w:val="nil"/>
        </w:pBdr>
        <w:jc w:val="center"/>
        <w:rPr>
          <w:rFonts w:ascii="Arial" w:hAnsi="Arial" w:cs="Arial"/>
          <w:b/>
          <w:color w:val="000000"/>
        </w:rPr>
      </w:pPr>
      <w:r w:rsidRPr="007B386F">
        <w:rPr>
          <w:rFonts w:ascii="Arial" w:hAnsi="Arial" w:cs="Arial"/>
          <w:b/>
          <w:color w:val="000000"/>
        </w:rPr>
        <w:t>Table 1: SWOT Analysis</w:t>
      </w:r>
    </w:p>
    <w:p w14:paraId="0DD43975" w14:textId="77777777" w:rsidR="00EA2416" w:rsidRPr="007B386F" w:rsidRDefault="00060502">
      <w:pPr>
        <w:pBdr>
          <w:top w:val="nil"/>
          <w:left w:val="nil"/>
          <w:bottom w:val="nil"/>
          <w:right w:val="nil"/>
          <w:between w:val="nil"/>
        </w:pBdr>
        <w:rPr>
          <w:rFonts w:ascii="Arial" w:hAnsi="Arial" w:cs="Arial"/>
          <w:color w:val="000000"/>
        </w:rPr>
      </w:pPr>
      <w:r w:rsidRPr="007B386F">
        <w:rPr>
          <w:rFonts w:ascii="Arial" w:hAnsi="Arial" w:cs="Arial"/>
          <w:color w:val="000000"/>
        </w:rPr>
        <w:t xml:space="preserve">The Hilton Edinburgh Carlton takes use of its historical importance, strategic location and heritage status. However, issues remain because of ageing infrastructure and changing visitor expectations (Historic Hotels Worldwide, 2023). Nonetheless, these issues provide opportunities for modernising buildings, integrating technology and providing personalised experiences. Threats such as rival invasion, changing travel preferences and economic uncertainty highlight the need for strategic adaptability. </w:t>
      </w:r>
    </w:p>
    <w:p w14:paraId="21ACFC72" w14:textId="77777777" w:rsidR="00EA2416" w:rsidRPr="007B386F" w:rsidRDefault="00060502">
      <w:pPr>
        <w:pStyle w:val="Heading2"/>
        <w:rPr>
          <w:rFonts w:ascii="Arial" w:hAnsi="Arial" w:cs="Arial"/>
        </w:rPr>
      </w:pPr>
      <w:bookmarkStart w:id="4" w:name="_2et92p0" w:colFirst="0" w:colLast="0"/>
      <w:bookmarkEnd w:id="4"/>
      <w:r w:rsidRPr="007B386F">
        <w:rPr>
          <w:rFonts w:ascii="Arial" w:hAnsi="Arial" w:cs="Arial"/>
        </w:rPr>
        <w:lastRenderedPageBreak/>
        <w:t>2.2 PESTLE Analysis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7470"/>
      </w:tblGrid>
      <w:tr w:rsidR="00EA2416" w:rsidRPr="007B386F" w14:paraId="764EF786" w14:textId="77777777">
        <w:tc>
          <w:tcPr>
            <w:tcW w:w="1890" w:type="dxa"/>
            <w:tcBorders>
              <w:top w:val="single" w:sz="8" w:space="0" w:color="000000"/>
              <w:left w:val="single" w:sz="8" w:space="0" w:color="000000"/>
              <w:bottom w:val="single" w:sz="8" w:space="0" w:color="000000"/>
              <w:right w:val="single" w:sz="8" w:space="0" w:color="000000"/>
            </w:tcBorders>
            <w:shd w:val="clear" w:color="auto" w:fill="45818E"/>
            <w:tcMar>
              <w:top w:w="100" w:type="dxa"/>
              <w:left w:w="100" w:type="dxa"/>
              <w:bottom w:w="100" w:type="dxa"/>
              <w:right w:w="100" w:type="dxa"/>
            </w:tcMar>
          </w:tcPr>
          <w:p w14:paraId="045D6B13" w14:textId="77777777" w:rsidR="00EA2416" w:rsidRPr="007B386F" w:rsidRDefault="00060502">
            <w:pPr>
              <w:widowControl w:val="0"/>
              <w:pBdr>
                <w:top w:val="nil"/>
                <w:left w:val="nil"/>
                <w:bottom w:val="nil"/>
                <w:right w:val="nil"/>
                <w:between w:val="nil"/>
              </w:pBdr>
              <w:jc w:val="center"/>
              <w:rPr>
                <w:rFonts w:ascii="Arial" w:hAnsi="Arial" w:cs="Arial"/>
                <w:b/>
                <w:i/>
                <w:color w:val="000000"/>
              </w:rPr>
            </w:pPr>
            <w:r w:rsidRPr="007B386F">
              <w:rPr>
                <w:rFonts w:ascii="Arial" w:hAnsi="Arial" w:cs="Arial"/>
                <w:b/>
                <w:i/>
                <w:color w:val="000000"/>
              </w:rPr>
              <w:t>Factors</w:t>
            </w:r>
          </w:p>
        </w:tc>
        <w:tc>
          <w:tcPr>
            <w:tcW w:w="7470" w:type="dxa"/>
            <w:tcBorders>
              <w:top w:val="single" w:sz="8" w:space="0" w:color="000000"/>
              <w:left w:val="single" w:sz="8" w:space="0" w:color="000000"/>
              <w:bottom w:val="single" w:sz="8" w:space="0" w:color="000000"/>
              <w:right w:val="single" w:sz="8" w:space="0" w:color="000000"/>
            </w:tcBorders>
            <w:shd w:val="clear" w:color="auto" w:fill="45818E"/>
            <w:tcMar>
              <w:top w:w="100" w:type="dxa"/>
              <w:left w:w="100" w:type="dxa"/>
              <w:bottom w:w="100" w:type="dxa"/>
              <w:right w:w="100" w:type="dxa"/>
            </w:tcMar>
          </w:tcPr>
          <w:p w14:paraId="0EE15A39" w14:textId="77777777" w:rsidR="00EA2416" w:rsidRPr="007B386F" w:rsidRDefault="00060502">
            <w:pPr>
              <w:widowControl w:val="0"/>
              <w:pBdr>
                <w:top w:val="nil"/>
                <w:left w:val="nil"/>
                <w:bottom w:val="nil"/>
                <w:right w:val="nil"/>
                <w:between w:val="nil"/>
              </w:pBdr>
              <w:jc w:val="center"/>
              <w:rPr>
                <w:rFonts w:ascii="Arial" w:hAnsi="Arial" w:cs="Arial"/>
                <w:b/>
                <w:i/>
                <w:color w:val="000000"/>
              </w:rPr>
            </w:pPr>
            <w:r w:rsidRPr="007B386F">
              <w:rPr>
                <w:rFonts w:ascii="Arial" w:hAnsi="Arial" w:cs="Arial"/>
                <w:b/>
                <w:i/>
                <w:color w:val="000000"/>
              </w:rPr>
              <w:t>Influence of factors</w:t>
            </w:r>
          </w:p>
        </w:tc>
      </w:tr>
      <w:tr w:rsidR="00EA2416" w:rsidRPr="007B386F" w14:paraId="3F505864" w14:textId="77777777">
        <w:tc>
          <w:tcPr>
            <w:tcW w:w="1890" w:type="dxa"/>
            <w:shd w:val="clear" w:color="auto" w:fill="A2C4C9"/>
            <w:tcMar>
              <w:top w:w="100" w:type="dxa"/>
              <w:left w:w="100" w:type="dxa"/>
              <w:bottom w:w="100" w:type="dxa"/>
              <w:right w:w="100" w:type="dxa"/>
            </w:tcMar>
          </w:tcPr>
          <w:p w14:paraId="4E7AC012"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Political</w:t>
            </w:r>
          </w:p>
        </w:tc>
        <w:tc>
          <w:tcPr>
            <w:tcW w:w="7470" w:type="dxa"/>
            <w:shd w:val="clear" w:color="auto" w:fill="D0E0E3"/>
            <w:tcMar>
              <w:top w:w="100" w:type="dxa"/>
              <w:left w:w="100" w:type="dxa"/>
              <w:bottom w:w="100" w:type="dxa"/>
              <w:right w:w="100" w:type="dxa"/>
            </w:tcMar>
          </w:tcPr>
          <w:p w14:paraId="56275E0F"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This includes government actions, policies and stability that have an impact on hotel operations. Changes in rules, taxes, travel restrictions and visa policies have a direct impact on the industry's operation and foreign visitor traffic.</w:t>
            </w:r>
          </w:p>
        </w:tc>
      </w:tr>
      <w:tr w:rsidR="00EA2416" w:rsidRPr="007B386F" w14:paraId="370B3BF9" w14:textId="77777777">
        <w:tc>
          <w:tcPr>
            <w:tcW w:w="1890" w:type="dxa"/>
            <w:shd w:val="clear" w:color="auto" w:fill="A2C4C9"/>
            <w:tcMar>
              <w:top w:w="100" w:type="dxa"/>
              <w:left w:w="100" w:type="dxa"/>
              <w:bottom w:w="100" w:type="dxa"/>
              <w:right w:w="100" w:type="dxa"/>
            </w:tcMar>
          </w:tcPr>
          <w:p w14:paraId="085BC03C"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Economical</w:t>
            </w:r>
          </w:p>
        </w:tc>
        <w:tc>
          <w:tcPr>
            <w:tcW w:w="7470" w:type="dxa"/>
            <w:shd w:val="clear" w:color="auto" w:fill="D0E0E3"/>
            <w:tcMar>
              <w:top w:w="100" w:type="dxa"/>
              <w:left w:w="100" w:type="dxa"/>
              <w:bottom w:w="100" w:type="dxa"/>
              <w:right w:w="100" w:type="dxa"/>
            </w:tcMar>
          </w:tcPr>
          <w:p w14:paraId="42EA7159"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Economic factors have a big impact on the hotel industry. GDP growth, currency exchange rates, inflation rates and disposable income all have a direct influence on consumer expenditure on travel and lodging. The performance of an industry is intimately related to the general economic health of an area or nation.</w:t>
            </w:r>
          </w:p>
        </w:tc>
      </w:tr>
      <w:tr w:rsidR="00EA2416" w:rsidRPr="007B386F" w14:paraId="77AECA36" w14:textId="77777777">
        <w:tc>
          <w:tcPr>
            <w:tcW w:w="1890" w:type="dxa"/>
            <w:shd w:val="clear" w:color="auto" w:fill="A2C4C9"/>
            <w:tcMar>
              <w:top w:w="100" w:type="dxa"/>
              <w:left w:w="100" w:type="dxa"/>
              <w:bottom w:w="100" w:type="dxa"/>
              <w:right w:w="100" w:type="dxa"/>
            </w:tcMar>
          </w:tcPr>
          <w:p w14:paraId="450894BA"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Social</w:t>
            </w:r>
          </w:p>
        </w:tc>
        <w:tc>
          <w:tcPr>
            <w:tcW w:w="7470" w:type="dxa"/>
            <w:shd w:val="clear" w:color="auto" w:fill="D0E0E3"/>
            <w:tcMar>
              <w:top w:w="100" w:type="dxa"/>
              <w:left w:w="100" w:type="dxa"/>
              <w:bottom w:w="100" w:type="dxa"/>
              <w:right w:w="100" w:type="dxa"/>
            </w:tcMar>
          </w:tcPr>
          <w:p w14:paraId="753E722B"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Demographic transitions, cultural upheavals and changing lifestyle choices all have a significant impact on the hotel sector. Understanding travel preferences, health awareness, demographic movements and cultural trends allows hotels to better personalise their offerings to suit the demands of their various guests.</w:t>
            </w:r>
          </w:p>
        </w:tc>
      </w:tr>
      <w:tr w:rsidR="00EA2416" w:rsidRPr="007B386F" w14:paraId="54329EF1" w14:textId="77777777">
        <w:tc>
          <w:tcPr>
            <w:tcW w:w="1890" w:type="dxa"/>
            <w:shd w:val="clear" w:color="auto" w:fill="A2C4C9"/>
            <w:tcMar>
              <w:top w:w="100" w:type="dxa"/>
              <w:left w:w="100" w:type="dxa"/>
              <w:bottom w:w="100" w:type="dxa"/>
              <w:right w:w="100" w:type="dxa"/>
            </w:tcMar>
          </w:tcPr>
          <w:p w14:paraId="07907DB8"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Technological</w:t>
            </w:r>
          </w:p>
        </w:tc>
        <w:tc>
          <w:tcPr>
            <w:tcW w:w="7470" w:type="dxa"/>
            <w:shd w:val="clear" w:color="auto" w:fill="D0E0E3"/>
            <w:tcMar>
              <w:top w:w="100" w:type="dxa"/>
              <w:left w:w="100" w:type="dxa"/>
              <w:bottom w:w="100" w:type="dxa"/>
              <w:right w:w="100" w:type="dxa"/>
            </w:tcMar>
          </w:tcPr>
          <w:p w14:paraId="4D33B84F"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Technological advancements are constantly reshaping the hospitality sector. To remain competitive, hotels must adopt online booking systems, IoT connectivity for guest convenience, automation in service delivery and rigorous data security measures.</w:t>
            </w:r>
          </w:p>
        </w:tc>
      </w:tr>
      <w:tr w:rsidR="00EA2416" w:rsidRPr="007B386F" w14:paraId="51B562EC" w14:textId="77777777">
        <w:tc>
          <w:tcPr>
            <w:tcW w:w="1890" w:type="dxa"/>
            <w:shd w:val="clear" w:color="auto" w:fill="A2C4C9"/>
            <w:tcMar>
              <w:top w:w="100" w:type="dxa"/>
              <w:left w:w="100" w:type="dxa"/>
              <w:bottom w:w="100" w:type="dxa"/>
              <w:right w:w="100" w:type="dxa"/>
            </w:tcMar>
          </w:tcPr>
          <w:p w14:paraId="35086123"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Legal</w:t>
            </w:r>
          </w:p>
        </w:tc>
        <w:tc>
          <w:tcPr>
            <w:tcW w:w="7470" w:type="dxa"/>
            <w:shd w:val="clear" w:color="auto" w:fill="D0E0E3"/>
            <w:tcMar>
              <w:top w:w="100" w:type="dxa"/>
              <w:left w:w="100" w:type="dxa"/>
              <w:bottom w:w="100" w:type="dxa"/>
              <w:right w:w="100" w:type="dxa"/>
            </w:tcMar>
          </w:tcPr>
          <w:p w14:paraId="1D835089"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It is vital to comply with numerous legal issues such as labour laws, health and safety rules, employment standards and consumer protection legislation. Adherence to these laws supports seamless operations and fosters visitor confidence.</w:t>
            </w:r>
          </w:p>
        </w:tc>
      </w:tr>
      <w:tr w:rsidR="00EA2416" w:rsidRPr="007B386F" w14:paraId="1CA0EBE8" w14:textId="77777777">
        <w:tc>
          <w:tcPr>
            <w:tcW w:w="1890" w:type="dxa"/>
            <w:shd w:val="clear" w:color="auto" w:fill="A2C4C9"/>
            <w:tcMar>
              <w:top w:w="100" w:type="dxa"/>
              <w:left w:w="100" w:type="dxa"/>
              <w:bottom w:w="100" w:type="dxa"/>
              <w:right w:w="100" w:type="dxa"/>
            </w:tcMar>
          </w:tcPr>
          <w:p w14:paraId="36A0D8B1"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Environmental</w:t>
            </w:r>
          </w:p>
        </w:tc>
        <w:tc>
          <w:tcPr>
            <w:tcW w:w="7470" w:type="dxa"/>
            <w:shd w:val="clear" w:color="auto" w:fill="D0E0E3"/>
            <w:tcMar>
              <w:top w:w="100" w:type="dxa"/>
              <w:left w:w="100" w:type="dxa"/>
              <w:bottom w:w="100" w:type="dxa"/>
              <w:right w:w="100" w:type="dxa"/>
            </w:tcMar>
          </w:tcPr>
          <w:p w14:paraId="53A5D9CA"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 xml:space="preserve">Sustainability practices have become more important as public awareness has grown. To lower their environmental imprint and attract environmentally aware travellers, hotels are progressively </w:t>
            </w:r>
            <w:r w:rsidRPr="007B386F">
              <w:rPr>
                <w:rFonts w:ascii="Arial" w:hAnsi="Arial" w:cs="Arial"/>
                <w:color w:val="000000"/>
              </w:rPr>
              <w:lastRenderedPageBreak/>
              <w:t>embracing eco-friendly programmes, establishing waste management systems and addressing the effect of climate change on tourism.</w:t>
            </w:r>
          </w:p>
        </w:tc>
      </w:tr>
    </w:tbl>
    <w:p w14:paraId="6486EEBB" w14:textId="77777777" w:rsidR="00EA2416" w:rsidRPr="007B386F" w:rsidRDefault="00060502">
      <w:pPr>
        <w:pBdr>
          <w:top w:val="nil"/>
          <w:left w:val="nil"/>
          <w:bottom w:val="nil"/>
          <w:right w:val="nil"/>
          <w:between w:val="nil"/>
        </w:pBdr>
        <w:jc w:val="center"/>
        <w:rPr>
          <w:rFonts w:ascii="Arial" w:hAnsi="Arial" w:cs="Arial"/>
          <w:b/>
          <w:color w:val="000000"/>
        </w:rPr>
      </w:pPr>
      <w:r w:rsidRPr="007B386F">
        <w:rPr>
          <w:rFonts w:ascii="Arial" w:hAnsi="Arial" w:cs="Arial"/>
          <w:b/>
          <w:color w:val="000000"/>
        </w:rPr>
        <w:t>Table 2: PESTLE Analysis</w:t>
      </w:r>
    </w:p>
    <w:p w14:paraId="278178C4" w14:textId="77777777" w:rsidR="00EA2416" w:rsidRPr="007B386F" w:rsidRDefault="00060502">
      <w:pPr>
        <w:pBdr>
          <w:top w:val="nil"/>
          <w:left w:val="nil"/>
          <w:bottom w:val="nil"/>
          <w:right w:val="nil"/>
          <w:between w:val="nil"/>
        </w:pBdr>
        <w:spacing w:after="200"/>
        <w:rPr>
          <w:rFonts w:ascii="Arial" w:hAnsi="Arial" w:cs="Arial"/>
          <w:b/>
          <w:color w:val="000000"/>
        </w:rPr>
      </w:pPr>
      <w:r w:rsidRPr="007B386F">
        <w:rPr>
          <w:rFonts w:ascii="Arial" w:hAnsi="Arial" w:cs="Arial"/>
          <w:color w:val="000000"/>
          <w:highlight w:val="white"/>
        </w:rPr>
        <w:t xml:space="preserve">(Source: Moliner </w:t>
      </w:r>
      <w:r w:rsidRPr="007B386F">
        <w:rPr>
          <w:rFonts w:ascii="Arial" w:hAnsi="Arial" w:cs="Arial"/>
          <w:i/>
          <w:color w:val="000000"/>
          <w:highlight w:val="white"/>
        </w:rPr>
        <w:t>et al</w:t>
      </w:r>
      <w:r w:rsidRPr="007B386F">
        <w:rPr>
          <w:rFonts w:ascii="Arial" w:hAnsi="Arial" w:cs="Arial"/>
          <w:color w:val="000000"/>
          <w:highlight w:val="white"/>
        </w:rPr>
        <w:t xml:space="preserve">., 2019; Chen </w:t>
      </w:r>
      <w:r w:rsidRPr="007B386F">
        <w:rPr>
          <w:rFonts w:ascii="Arial" w:hAnsi="Arial" w:cs="Arial"/>
          <w:i/>
          <w:color w:val="000000"/>
          <w:highlight w:val="white"/>
        </w:rPr>
        <w:t>et al</w:t>
      </w:r>
      <w:r w:rsidRPr="007B386F">
        <w:rPr>
          <w:rFonts w:ascii="Arial" w:hAnsi="Arial" w:cs="Arial"/>
          <w:color w:val="000000"/>
          <w:highlight w:val="white"/>
        </w:rPr>
        <w:t xml:space="preserve">., 2021; Nam </w:t>
      </w:r>
      <w:r w:rsidRPr="007B386F">
        <w:rPr>
          <w:rFonts w:ascii="Arial" w:hAnsi="Arial" w:cs="Arial"/>
          <w:i/>
          <w:color w:val="000000"/>
          <w:highlight w:val="white"/>
        </w:rPr>
        <w:t>et al</w:t>
      </w:r>
      <w:r w:rsidRPr="007B386F">
        <w:rPr>
          <w:rFonts w:ascii="Arial" w:hAnsi="Arial" w:cs="Arial"/>
          <w:color w:val="000000"/>
          <w:highlight w:val="white"/>
        </w:rPr>
        <w:t xml:space="preserve">., 2021; </w:t>
      </w:r>
      <w:proofErr w:type="spellStart"/>
      <w:r w:rsidRPr="007B386F">
        <w:rPr>
          <w:rFonts w:ascii="Arial" w:hAnsi="Arial" w:cs="Arial"/>
          <w:color w:val="000000"/>
          <w:highlight w:val="white"/>
        </w:rPr>
        <w:t>Alexandi</w:t>
      </w:r>
      <w:proofErr w:type="spellEnd"/>
      <w:r w:rsidRPr="007B386F">
        <w:rPr>
          <w:rFonts w:ascii="Arial" w:hAnsi="Arial" w:cs="Arial"/>
          <w:color w:val="000000"/>
          <w:highlight w:val="white"/>
        </w:rPr>
        <w:t xml:space="preserve"> and Murti, 2022)</w:t>
      </w:r>
    </w:p>
    <w:p w14:paraId="2D02C235" w14:textId="77777777" w:rsidR="00EA2416" w:rsidRPr="007B386F" w:rsidRDefault="00060502">
      <w:pPr>
        <w:pStyle w:val="Heading1"/>
        <w:rPr>
          <w:rFonts w:ascii="Arial" w:hAnsi="Arial" w:cs="Arial"/>
        </w:rPr>
      </w:pPr>
      <w:bookmarkStart w:id="5" w:name="_tyjcwt" w:colFirst="0" w:colLast="0"/>
      <w:bookmarkEnd w:id="5"/>
      <w:r w:rsidRPr="007B386F">
        <w:rPr>
          <w:rFonts w:ascii="Arial" w:hAnsi="Arial" w:cs="Arial"/>
        </w:rPr>
        <w:t>3.0 Objectives</w:t>
      </w:r>
    </w:p>
    <w:p w14:paraId="5DE13E46" w14:textId="77777777" w:rsidR="00EA2416" w:rsidRPr="007B386F" w:rsidRDefault="00060502">
      <w:pPr>
        <w:pStyle w:val="Heading2"/>
        <w:rPr>
          <w:rFonts w:ascii="Arial" w:hAnsi="Arial" w:cs="Arial"/>
        </w:rPr>
      </w:pPr>
      <w:bookmarkStart w:id="6" w:name="_3dy6vkm" w:colFirst="0" w:colLast="0"/>
      <w:bookmarkEnd w:id="6"/>
      <w:r w:rsidRPr="007B386F">
        <w:rPr>
          <w:rFonts w:ascii="Arial" w:hAnsi="Arial" w:cs="Arial"/>
        </w:rPr>
        <w:t>3.1 SMART Objectives</w:t>
      </w:r>
    </w:p>
    <w:p w14:paraId="251EE729" w14:textId="77777777" w:rsidR="00EA2416" w:rsidRPr="007B386F" w:rsidRDefault="00060502">
      <w:pPr>
        <w:pBdr>
          <w:top w:val="nil"/>
          <w:left w:val="nil"/>
          <w:bottom w:val="nil"/>
          <w:right w:val="nil"/>
          <w:between w:val="nil"/>
        </w:pBdr>
        <w:rPr>
          <w:rFonts w:ascii="Arial" w:hAnsi="Arial" w:cs="Arial"/>
          <w:color w:val="000000"/>
        </w:rPr>
      </w:pPr>
      <w:r w:rsidRPr="007B386F">
        <w:rPr>
          <w:rFonts w:ascii="Arial" w:hAnsi="Arial" w:cs="Arial"/>
          <w:color w:val="000000"/>
        </w:rPr>
        <w:t>The main objective of the marketing plan is to increase overall visitor satisfaction by 15% within the next 12 months.</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EA2416" w:rsidRPr="007B386F" w14:paraId="472DA83E" w14:textId="77777777">
        <w:tc>
          <w:tcPr>
            <w:tcW w:w="1872" w:type="dxa"/>
            <w:tcBorders>
              <w:top w:val="single" w:sz="8" w:space="0" w:color="000000"/>
              <w:left w:val="single" w:sz="8" w:space="0" w:color="000000"/>
              <w:bottom w:val="single" w:sz="8" w:space="0" w:color="000000"/>
              <w:right w:val="single" w:sz="8" w:space="0" w:color="000000"/>
            </w:tcBorders>
            <w:shd w:val="clear" w:color="auto" w:fill="8E7CC3"/>
            <w:tcMar>
              <w:top w:w="100" w:type="dxa"/>
              <w:left w:w="100" w:type="dxa"/>
              <w:bottom w:w="100" w:type="dxa"/>
              <w:right w:w="100" w:type="dxa"/>
            </w:tcMar>
          </w:tcPr>
          <w:p w14:paraId="2D96E0AB" w14:textId="77777777" w:rsidR="00EA2416" w:rsidRPr="007B386F" w:rsidRDefault="00060502">
            <w:pPr>
              <w:widowControl w:val="0"/>
              <w:pBdr>
                <w:top w:val="nil"/>
                <w:left w:val="nil"/>
                <w:bottom w:val="nil"/>
                <w:right w:val="nil"/>
                <w:between w:val="nil"/>
              </w:pBdr>
              <w:jc w:val="center"/>
              <w:rPr>
                <w:rFonts w:ascii="Arial" w:hAnsi="Arial" w:cs="Arial"/>
                <w:b/>
                <w:color w:val="000000"/>
              </w:rPr>
            </w:pPr>
            <w:r w:rsidRPr="007B386F">
              <w:rPr>
                <w:rFonts w:ascii="Arial" w:hAnsi="Arial" w:cs="Arial"/>
                <w:b/>
                <w:color w:val="000000"/>
              </w:rPr>
              <w:t>Specific</w:t>
            </w:r>
          </w:p>
        </w:tc>
        <w:tc>
          <w:tcPr>
            <w:tcW w:w="1872" w:type="dxa"/>
            <w:tcBorders>
              <w:top w:val="single" w:sz="8" w:space="0" w:color="000000"/>
              <w:left w:val="single" w:sz="8" w:space="0" w:color="000000"/>
              <w:bottom w:val="single" w:sz="8" w:space="0" w:color="000000"/>
              <w:right w:val="single" w:sz="8" w:space="0" w:color="000000"/>
            </w:tcBorders>
            <w:shd w:val="clear" w:color="auto" w:fill="E06666"/>
            <w:tcMar>
              <w:top w:w="100" w:type="dxa"/>
              <w:left w:w="100" w:type="dxa"/>
              <w:bottom w:w="100" w:type="dxa"/>
              <w:right w:w="100" w:type="dxa"/>
            </w:tcMar>
          </w:tcPr>
          <w:p w14:paraId="1035D29F" w14:textId="77777777" w:rsidR="00EA2416" w:rsidRPr="007B386F" w:rsidRDefault="00060502">
            <w:pPr>
              <w:widowControl w:val="0"/>
              <w:pBdr>
                <w:top w:val="nil"/>
                <w:left w:val="nil"/>
                <w:bottom w:val="nil"/>
                <w:right w:val="nil"/>
                <w:between w:val="nil"/>
              </w:pBdr>
              <w:jc w:val="center"/>
              <w:rPr>
                <w:rFonts w:ascii="Arial" w:hAnsi="Arial" w:cs="Arial"/>
                <w:b/>
                <w:color w:val="000000"/>
              </w:rPr>
            </w:pPr>
            <w:r w:rsidRPr="007B386F">
              <w:rPr>
                <w:rFonts w:ascii="Arial" w:hAnsi="Arial" w:cs="Arial"/>
                <w:b/>
                <w:color w:val="000000"/>
              </w:rPr>
              <w:t>Measurable</w:t>
            </w:r>
          </w:p>
        </w:tc>
        <w:tc>
          <w:tcPr>
            <w:tcW w:w="1872" w:type="dxa"/>
            <w:tcBorders>
              <w:top w:val="single" w:sz="8" w:space="0" w:color="000000"/>
              <w:left w:val="single" w:sz="8" w:space="0" w:color="000000"/>
              <w:bottom w:val="single" w:sz="8" w:space="0" w:color="000000"/>
              <w:right w:val="single" w:sz="8" w:space="0" w:color="000000"/>
            </w:tcBorders>
            <w:shd w:val="clear" w:color="auto" w:fill="6FA8DC"/>
            <w:tcMar>
              <w:top w:w="100" w:type="dxa"/>
              <w:left w:w="100" w:type="dxa"/>
              <w:bottom w:w="100" w:type="dxa"/>
              <w:right w:w="100" w:type="dxa"/>
            </w:tcMar>
          </w:tcPr>
          <w:p w14:paraId="7BDDD0B6" w14:textId="77777777" w:rsidR="00EA2416" w:rsidRPr="007B386F" w:rsidRDefault="00060502">
            <w:pPr>
              <w:widowControl w:val="0"/>
              <w:pBdr>
                <w:top w:val="nil"/>
                <w:left w:val="nil"/>
                <w:bottom w:val="nil"/>
                <w:right w:val="nil"/>
                <w:between w:val="nil"/>
              </w:pBdr>
              <w:jc w:val="center"/>
              <w:rPr>
                <w:rFonts w:ascii="Arial" w:hAnsi="Arial" w:cs="Arial"/>
                <w:b/>
                <w:color w:val="000000"/>
              </w:rPr>
            </w:pPr>
            <w:r w:rsidRPr="007B386F">
              <w:rPr>
                <w:rFonts w:ascii="Arial" w:hAnsi="Arial" w:cs="Arial"/>
                <w:b/>
                <w:color w:val="000000"/>
              </w:rPr>
              <w:t xml:space="preserve">Achievable </w:t>
            </w:r>
          </w:p>
        </w:tc>
        <w:tc>
          <w:tcPr>
            <w:tcW w:w="1872"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079CC3BE" w14:textId="77777777" w:rsidR="00EA2416" w:rsidRPr="007B386F" w:rsidRDefault="00060502">
            <w:pPr>
              <w:widowControl w:val="0"/>
              <w:pBdr>
                <w:top w:val="nil"/>
                <w:left w:val="nil"/>
                <w:bottom w:val="nil"/>
                <w:right w:val="nil"/>
                <w:between w:val="nil"/>
              </w:pBdr>
              <w:jc w:val="center"/>
              <w:rPr>
                <w:rFonts w:ascii="Arial" w:hAnsi="Arial" w:cs="Arial"/>
                <w:b/>
                <w:color w:val="000000"/>
              </w:rPr>
            </w:pPr>
            <w:r w:rsidRPr="007B386F">
              <w:rPr>
                <w:rFonts w:ascii="Arial" w:hAnsi="Arial" w:cs="Arial"/>
                <w:b/>
                <w:color w:val="000000"/>
              </w:rPr>
              <w:t>Relevant</w:t>
            </w:r>
          </w:p>
        </w:tc>
        <w:tc>
          <w:tcPr>
            <w:tcW w:w="1872" w:type="dxa"/>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240DF99C" w14:textId="77777777" w:rsidR="00EA2416" w:rsidRPr="007B386F" w:rsidRDefault="00060502">
            <w:pPr>
              <w:widowControl w:val="0"/>
              <w:pBdr>
                <w:top w:val="nil"/>
                <w:left w:val="nil"/>
                <w:bottom w:val="nil"/>
                <w:right w:val="nil"/>
                <w:between w:val="nil"/>
              </w:pBdr>
              <w:jc w:val="center"/>
              <w:rPr>
                <w:rFonts w:ascii="Arial" w:hAnsi="Arial" w:cs="Arial"/>
                <w:b/>
                <w:color w:val="000000"/>
              </w:rPr>
            </w:pPr>
            <w:r w:rsidRPr="007B386F">
              <w:rPr>
                <w:rFonts w:ascii="Arial" w:hAnsi="Arial" w:cs="Arial"/>
                <w:b/>
                <w:color w:val="000000"/>
              </w:rPr>
              <w:t>Time Bound</w:t>
            </w:r>
          </w:p>
        </w:tc>
      </w:tr>
      <w:tr w:rsidR="00EA2416" w:rsidRPr="007B386F" w14:paraId="2E1B8CCD" w14:textId="77777777">
        <w:trPr>
          <w:trHeight w:val="2708"/>
        </w:trPr>
        <w:tc>
          <w:tcPr>
            <w:tcW w:w="1872" w:type="dxa"/>
            <w:shd w:val="clear" w:color="auto" w:fill="B4A7D6"/>
            <w:tcMar>
              <w:top w:w="100" w:type="dxa"/>
              <w:left w:w="100" w:type="dxa"/>
              <w:bottom w:w="100" w:type="dxa"/>
              <w:right w:w="100" w:type="dxa"/>
            </w:tcMar>
          </w:tcPr>
          <w:p w14:paraId="3D9C32CF"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Improve total visitor satisfaction</w:t>
            </w:r>
          </w:p>
        </w:tc>
        <w:tc>
          <w:tcPr>
            <w:tcW w:w="1872" w:type="dxa"/>
            <w:shd w:val="clear" w:color="auto" w:fill="F4CCCC"/>
            <w:tcMar>
              <w:top w:w="100" w:type="dxa"/>
              <w:left w:w="100" w:type="dxa"/>
              <w:bottom w:w="100" w:type="dxa"/>
              <w:right w:w="100" w:type="dxa"/>
            </w:tcMar>
          </w:tcPr>
          <w:p w14:paraId="2C55F256"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Increase the satisfaction measure by 15%.</w:t>
            </w:r>
          </w:p>
        </w:tc>
        <w:tc>
          <w:tcPr>
            <w:tcW w:w="1872" w:type="dxa"/>
            <w:shd w:val="clear" w:color="auto" w:fill="CFE2F3"/>
            <w:tcMar>
              <w:top w:w="100" w:type="dxa"/>
              <w:left w:w="100" w:type="dxa"/>
              <w:bottom w:w="100" w:type="dxa"/>
              <w:right w:w="100" w:type="dxa"/>
            </w:tcMar>
          </w:tcPr>
          <w:p w14:paraId="783E9D7D"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Through focused service enhancements and increased visitor interaction</w:t>
            </w:r>
          </w:p>
        </w:tc>
        <w:tc>
          <w:tcPr>
            <w:tcW w:w="1872" w:type="dxa"/>
            <w:shd w:val="clear" w:color="auto" w:fill="FFE599"/>
            <w:tcMar>
              <w:top w:w="100" w:type="dxa"/>
              <w:left w:w="100" w:type="dxa"/>
              <w:bottom w:w="100" w:type="dxa"/>
              <w:right w:w="100" w:type="dxa"/>
            </w:tcMar>
          </w:tcPr>
          <w:p w14:paraId="152CB2DB"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Consistent with the hotel's goal of improving guest experiences</w:t>
            </w:r>
          </w:p>
        </w:tc>
        <w:tc>
          <w:tcPr>
            <w:tcW w:w="1872" w:type="dxa"/>
            <w:shd w:val="clear" w:color="auto" w:fill="B6D7A8"/>
            <w:tcMar>
              <w:top w:w="100" w:type="dxa"/>
              <w:left w:w="100" w:type="dxa"/>
              <w:bottom w:w="100" w:type="dxa"/>
              <w:right w:w="100" w:type="dxa"/>
            </w:tcMar>
          </w:tcPr>
          <w:p w14:paraId="6ED64B81"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Within 12 months, achieve</w:t>
            </w:r>
          </w:p>
        </w:tc>
      </w:tr>
    </w:tbl>
    <w:p w14:paraId="71F54E8A" w14:textId="77777777" w:rsidR="00EA2416" w:rsidRPr="007B386F" w:rsidRDefault="00060502">
      <w:pPr>
        <w:pBdr>
          <w:top w:val="nil"/>
          <w:left w:val="nil"/>
          <w:bottom w:val="nil"/>
          <w:right w:val="nil"/>
          <w:between w:val="nil"/>
        </w:pBdr>
        <w:jc w:val="center"/>
        <w:rPr>
          <w:rFonts w:ascii="Arial" w:hAnsi="Arial" w:cs="Arial"/>
          <w:color w:val="000000"/>
        </w:rPr>
      </w:pPr>
      <w:r w:rsidRPr="007B386F">
        <w:rPr>
          <w:rFonts w:ascii="Arial" w:hAnsi="Arial" w:cs="Arial"/>
          <w:b/>
          <w:color w:val="000000"/>
        </w:rPr>
        <w:t>Table 3: SMART Objectives</w:t>
      </w:r>
    </w:p>
    <w:p w14:paraId="6AD2FB91" w14:textId="77777777" w:rsidR="00EA2416" w:rsidRPr="007B386F" w:rsidRDefault="00060502">
      <w:pPr>
        <w:pStyle w:val="Heading1"/>
        <w:rPr>
          <w:rFonts w:ascii="Arial" w:hAnsi="Arial" w:cs="Arial"/>
        </w:rPr>
      </w:pPr>
      <w:bookmarkStart w:id="7" w:name="_1t3h5sf" w:colFirst="0" w:colLast="0"/>
      <w:bookmarkEnd w:id="7"/>
      <w:r w:rsidRPr="007B386F">
        <w:rPr>
          <w:rFonts w:ascii="Arial" w:hAnsi="Arial" w:cs="Arial"/>
        </w:rPr>
        <w:t>4.0 Strategy</w:t>
      </w:r>
    </w:p>
    <w:p w14:paraId="3B09D832" w14:textId="77777777" w:rsidR="00EA2416" w:rsidRPr="007B386F" w:rsidRDefault="00060502">
      <w:pPr>
        <w:pStyle w:val="Heading2"/>
        <w:rPr>
          <w:rFonts w:ascii="Arial" w:hAnsi="Arial" w:cs="Arial"/>
        </w:rPr>
      </w:pPr>
      <w:bookmarkStart w:id="8" w:name="_4d34og8" w:colFirst="0" w:colLast="0"/>
      <w:bookmarkEnd w:id="8"/>
      <w:r w:rsidRPr="007B386F">
        <w:rPr>
          <w:rFonts w:ascii="Arial" w:hAnsi="Arial" w:cs="Arial"/>
        </w:rPr>
        <w:t>4.1 Business Strategy (Ansoff’s Matrix)</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A2416" w:rsidRPr="007B386F" w14:paraId="70760F08" w14:textId="77777777">
        <w:tc>
          <w:tcPr>
            <w:tcW w:w="4680"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03B7CD03" w14:textId="77777777" w:rsidR="00EA2416" w:rsidRPr="007B386F" w:rsidRDefault="00060502">
            <w:pPr>
              <w:widowControl w:val="0"/>
              <w:pBdr>
                <w:top w:val="nil"/>
                <w:left w:val="nil"/>
                <w:bottom w:val="nil"/>
                <w:right w:val="nil"/>
                <w:between w:val="nil"/>
              </w:pBdr>
              <w:jc w:val="center"/>
              <w:rPr>
                <w:rFonts w:ascii="Arial" w:hAnsi="Arial" w:cs="Arial"/>
                <w:b/>
                <w:color w:val="000000"/>
              </w:rPr>
            </w:pPr>
            <w:r w:rsidRPr="007B386F">
              <w:rPr>
                <w:rFonts w:ascii="Arial" w:hAnsi="Arial" w:cs="Arial"/>
                <w:b/>
                <w:color w:val="000000"/>
              </w:rPr>
              <w:t xml:space="preserve">Market Development </w:t>
            </w:r>
          </w:p>
        </w:tc>
        <w:tc>
          <w:tcPr>
            <w:tcW w:w="4680" w:type="dxa"/>
            <w:tcBorders>
              <w:top w:val="single" w:sz="8" w:space="0" w:color="000000"/>
              <w:left w:val="single" w:sz="8" w:space="0" w:color="000000"/>
              <w:bottom w:val="single" w:sz="8" w:space="0" w:color="000000"/>
              <w:right w:val="single" w:sz="8" w:space="0" w:color="000000"/>
            </w:tcBorders>
            <w:shd w:val="clear" w:color="auto" w:fill="E06666"/>
            <w:tcMar>
              <w:top w:w="100" w:type="dxa"/>
              <w:left w:w="100" w:type="dxa"/>
              <w:bottom w:w="100" w:type="dxa"/>
              <w:right w:w="100" w:type="dxa"/>
            </w:tcMar>
          </w:tcPr>
          <w:p w14:paraId="3D408D35" w14:textId="77777777" w:rsidR="00EA2416" w:rsidRPr="007B386F" w:rsidRDefault="00060502">
            <w:pPr>
              <w:widowControl w:val="0"/>
              <w:pBdr>
                <w:top w:val="nil"/>
                <w:left w:val="nil"/>
                <w:bottom w:val="nil"/>
                <w:right w:val="nil"/>
                <w:between w:val="nil"/>
              </w:pBdr>
              <w:jc w:val="center"/>
              <w:rPr>
                <w:rFonts w:ascii="Arial" w:hAnsi="Arial" w:cs="Arial"/>
                <w:b/>
                <w:color w:val="000000"/>
              </w:rPr>
            </w:pPr>
            <w:r w:rsidRPr="007B386F">
              <w:rPr>
                <w:rFonts w:ascii="Arial" w:hAnsi="Arial" w:cs="Arial"/>
                <w:b/>
                <w:color w:val="000000"/>
              </w:rPr>
              <w:t>Diversification</w:t>
            </w:r>
          </w:p>
        </w:tc>
      </w:tr>
      <w:tr w:rsidR="00EA2416" w:rsidRPr="007B386F" w14:paraId="1CFBCDC0" w14:textId="77777777">
        <w:tc>
          <w:tcPr>
            <w:tcW w:w="4680" w:type="dxa"/>
            <w:shd w:val="clear" w:color="auto" w:fill="FFE599"/>
            <w:tcMar>
              <w:top w:w="100" w:type="dxa"/>
              <w:left w:w="100" w:type="dxa"/>
              <w:bottom w:w="100" w:type="dxa"/>
              <w:right w:w="100" w:type="dxa"/>
            </w:tcMar>
          </w:tcPr>
          <w:p w14:paraId="7C2B8B81"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 xml:space="preserve">Expanding into new market segments by emphasising historical relevance and </w:t>
            </w:r>
            <w:r w:rsidRPr="007B386F">
              <w:rPr>
                <w:rFonts w:ascii="Arial" w:hAnsi="Arial" w:cs="Arial"/>
                <w:color w:val="000000"/>
              </w:rPr>
              <w:lastRenderedPageBreak/>
              <w:t>renovating the visitor experience.</w:t>
            </w:r>
          </w:p>
        </w:tc>
        <w:tc>
          <w:tcPr>
            <w:tcW w:w="4680" w:type="dxa"/>
            <w:shd w:val="clear" w:color="auto" w:fill="EA9999"/>
            <w:tcMar>
              <w:top w:w="100" w:type="dxa"/>
              <w:left w:w="100" w:type="dxa"/>
              <w:bottom w:w="100" w:type="dxa"/>
              <w:right w:w="100" w:type="dxa"/>
            </w:tcMar>
          </w:tcPr>
          <w:p w14:paraId="2D93DFC1"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lastRenderedPageBreak/>
              <w:t xml:space="preserve">Potentially developing wholly new services or markets outside hospitality, exploiting </w:t>
            </w:r>
            <w:r w:rsidRPr="007B386F">
              <w:rPr>
                <w:rFonts w:ascii="Arial" w:hAnsi="Arial" w:cs="Arial"/>
                <w:color w:val="000000"/>
              </w:rPr>
              <w:lastRenderedPageBreak/>
              <w:t>historical assets in novel ways.</w:t>
            </w:r>
          </w:p>
        </w:tc>
      </w:tr>
      <w:tr w:rsidR="00EA2416" w:rsidRPr="007B386F" w14:paraId="0046D559" w14:textId="77777777">
        <w:tc>
          <w:tcPr>
            <w:tcW w:w="4680" w:type="dxa"/>
            <w:shd w:val="clear" w:color="auto" w:fill="93C47D"/>
            <w:tcMar>
              <w:top w:w="100" w:type="dxa"/>
              <w:left w:w="100" w:type="dxa"/>
              <w:bottom w:w="100" w:type="dxa"/>
              <w:right w:w="100" w:type="dxa"/>
            </w:tcMar>
          </w:tcPr>
          <w:p w14:paraId="0311020A" w14:textId="77777777" w:rsidR="00EA2416" w:rsidRPr="007B386F" w:rsidRDefault="00060502">
            <w:pPr>
              <w:widowControl w:val="0"/>
              <w:pBdr>
                <w:top w:val="nil"/>
                <w:left w:val="nil"/>
                <w:bottom w:val="nil"/>
                <w:right w:val="nil"/>
                <w:between w:val="nil"/>
              </w:pBdr>
              <w:jc w:val="center"/>
              <w:rPr>
                <w:rFonts w:ascii="Arial" w:hAnsi="Arial" w:cs="Arial"/>
                <w:b/>
                <w:color w:val="000000"/>
              </w:rPr>
            </w:pPr>
            <w:r w:rsidRPr="007B386F">
              <w:rPr>
                <w:rFonts w:ascii="Arial" w:hAnsi="Arial" w:cs="Arial"/>
                <w:b/>
                <w:color w:val="000000"/>
              </w:rPr>
              <w:t xml:space="preserve">Market Penetration </w:t>
            </w:r>
          </w:p>
        </w:tc>
        <w:tc>
          <w:tcPr>
            <w:tcW w:w="4680" w:type="dxa"/>
            <w:shd w:val="clear" w:color="auto" w:fill="FFD966"/>
            <w:tcMar>
              <w:top w:w="100" w:type="dxa"/>
              <w:left w:w="100" w:type="dxa"/>
              <w:bottom w:w="100" w:type="dxa"/>
              <w:right w:w="100" w:type="dxa"/>
            </w:tcMar>
          </w:tcPr>
          <w:p w14:paraId="3E87F174" w14:textId="77777777" w:rsidR="00EA2416" w:rsidRPr="007B386F" w:rsidRDefault="00060502">
            <w:pPr>
              <w:widowControl w:val="0"/>
              <w:pBdr>
                <w:top w:val="nil"/>
                <w:left w:val="nil"/>
                <w:bottom w:val="nil"/>
                <w:right w:val="nil"/>
                <w:between w:val="nil"/>
              </w:pBdr>
              <w:jc w:val="center"/>
              <w:rPr>
                <w:rFonts w:ascii="Arial" w:hAnsi="Arial" w:cs="Arial"/>
                <w:b/>
                <w:color w:val="000000"/>
              </w:rPr>
            </w:pPr>
            <w:r w:rsidRPr="007B386F">
              <w:rPr>
                <w:rFonts w:ascii="Arial" w:hAnsi="Arial" w:cs="Arial"/>
                <w:b/>
                <w:color w:val="000000"/>
              </w:rPr>
              <w:t>Product Development</w:t>
            </w:r>
          </w:p>
        </w:tc>
      </w:tr>
      <w:tr w:rsidR="00EA2416" w:rsidRPr="007B386F" w14:paraId="6E14FCC7" w14:textId="77777777">
        <w:tc>
          <w:tcPr>
            <w:tcW w:w="4680" w:type="dxa"/>
            <w:shd w:val="clear" w:color="auto" w:fill="B6D7A8"/>
            <w:tcMar>
              <w:top w:w="100" w:type="dxa"/>
              <w:left w:w="100" w:type="dxa"/>
              <w:bottom w:w="100" w:type="dxa"/>
              <w:right w:w="100" w:type="dxa"/>
            </w:tcMar>
          </w:tcPr>
          <w:p w14:paraId="38737885"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Implementing promotional strategies highlighting historical relevance to attract current market groups and boost market share.</w:t>
            </w:r>
          </w:p>
        </w:tc>
        <w:tc>
          <w:tcPr>
            <w:tcW w:w="4680" w:type="dxa"/>
            <w:shd w:val="clear" w:color="auto" w:fill="FFE599"/>
            <w:tcMar>
              <w:top w:w="100" w:type="dxa"/>
              <w:left w:w="100" w:type="dxa"/>
              <w:bottom w:w="100" w:type="dxa"/>
              <w:right w:w="100" w:type="dxa"/>
            </w:tcMar>
          </w:tcPr>
          <w:p w14:paraId="40E36135"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Introducing historically themed packages and reworking service offerings to correspond with the hotel's rich background.</w:t>
            </w:r>
          </w:p>
        </w:tc>
      </w:tr>
    </w:tbl>
    <w:p w14:paraId="363245EB" w14:textId="77777777" w:rsidR="00EA2416" w:rsidRPr="007B386F" w:rsidRDefault="00060502">
      <w:pPr>
        <w:pBdr>
          <w:top w:val="nil"/>
          <w:left w:val="nil"/>
          <w:bottom w:val="nil"/>
          <w:right w:val="nil"/>
          <w:between w:val="nil"/>
        </w:pBdr>
        <w:jc w:val="center"/>
        <w:rPr>
          <w:rFonts w:ascii="Arial" w:hAnsi="Arial" w:cs="Arial"/>
          <w:color w:val="000000"/>
        </w:rPr>
      </w:pPr>
      <w:r w:rsidRPr="007B386F">
        <w:rPr>
          <w:rFonts w:ascii="Arial" w:hAnsi="Arial" w:cs="Arial"/>
          <w:b/>
          <w:color w:val="000000"/>
        </w:rPr>
        <w:t>Table 4: Ansoff’s Matrix</w:t>
      </w:r>
    </w:p>
    <w:p w14:paraId="41B12A4D" w14:textId="77777777" w:rsidR="00EA2416" w:rsidRPr="007B386F" w:rsidRDefault="00060502">
      <w:pPr>
        <w:pStyle w:val="Heading2"/>
        <w:rPr>
          <w:rFonts w:ascii="Arial" w:hAnsi="Arial" w:cs="Arial"/>
        </w:rPr>
      </w:pPr>
      <w:bookmarkStart w:id="9" w:name="_2s8eyo1" w:colFirst="0" w:colLast="0"/>
      <w:bookmarkEnd w:id="9"/>
      <w:r w:rsidRPr="007B386F">
        <w:rPr>
          <w:rFonts w:ascii="Arial" w:hAnsi="Arial" w:cs="Arial"/>
        </w:rPr>
        <w:t>4.2 Changed Required to the Marketing Mix</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7080"/>
      </w:tblGrid>
      <w:tr w:rsidR="00EA2416" w:rsidRPr="007B386F" w14:paraId="2010EC8E" w14:textId="77777777">
        <w:tc>
          <w:tcPr>
            <w:tcW w:w="2280" w:type="dxa"/>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14:paraId="44B0B552" w14:textId="77777777" w:rsidR="00EA2416" w:rsidRPr="007B386F" w:rsidRDefault="00060502">
            <w:pPr>
              <w:widowControl w:val="0"/>
              <w:pBdr>
                <w:top w:val="nil"/>
                <w:left w:val="nil"/>
                <w:bottom w:val="nil"/>
                <w:right w:val="nil"/>
                <w:between w:val="nil"/>
              </w:pBdr>
              <w:jc w:val="center"/>
              <w:rPr>
                <w:rFonts w:ascii="Arial" w:hAnsi="Arial" w:cs="Arial"/>
                <w:b/>
                <w:i/>
                <w:color w:val="000000"/>
              </w:rPr>
            </w:pPr>
            <w:r w:rsidRPr="007B386F">
              <w:rPr>
                <w:rFonts w:ascii="Arial" w:hAnsi="Arial" w:cs="Arial"/>
                <w:b/>
                <w:i/>
                <w:color w:val="000000"/>
              </w:rPr>
              <w:t xml:space="preserve">Factors </w:t>
            </w:r>
          </w:p>
        </w:tc>
        <w:tc>
          <w:tcPr>
            <w:tcW w:w="7080" w:type="dxa"/>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14:paraId="4A28F377" w14:textId="77777777" w:rsidR="00EA2416" w:rsidRPr="007B386F" w:rsidRDefault="00060502">
            <w:pPr>
              <w:widowControl w:val="0"/>
              <w:pBdr>
                <w:top w:val="nil"/>
                <w:left w:val="nil"/>
                <w:bottom w:val="nil"/>
                <w:right w:val="nil"/>
                <w:between w:val="nil"/>
              </w:pBdr>
              <w:jc w:val="center"/>
              <w:rPr>
                <w:rFonts w:ascii="Arial" w:hAnsi="Arial" w:cs="Arial"/>
                <w:b/>
                <w:i/>
                <w:color w:val="000000"/>
              </w:rPr>
            </w:pPr>
            <w:r w:rsidRPr="007B386F">
              <w:rPr>
                <w:rFonts w:ascii="Arial" w:hAnsi="Arial" w:cs="Arial"/>
                <w:b/>
                <w:i/>
                <w:color w:val="000000"/>
              </w:rPr>
              <w:t>Description</w:t>
            </w:r>
          </w:p>
        </w:tc>
      </w:tr>
      <w:tr w:rsidR="00EA2416" w:rsidRPr="007B386F" w14:paraId="3CBA5033" w14:textId="77777777">
        <w:tc>
          <w:tcPr>
            <w:tcW w:w="2280" w:type="dxa"/>
            <w:shd w:val="clear" w:color="auto" w:fill="D9D9D9"/>
            <w:tcMar>
              <w:top w:w="100" w:type="dxa"/>
              <w:left w:w="100" w:type="dxa"/>
              <w:bottom w:w="100" w:type="dxa"/>
              <w:right w:w="100" w:type="dxa"/>
            </w:tcMar>
          </w:tcPr>
          <w:p w14:paraId="444FD2A3"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Product</w:t>
            </w:r>
          </w:p>
        </w:tc>
        <w:tc>
          <w:tcPr>
            <w:tcW w:w="7080" w:type="dxa"/>
            <w:shd w:val="clear" w:color="auto" w:fill="EFEFEF"/>
            <w:tcMar>
              <w:top w:w="100" w:type="dxa"/>
              <w:left w:w="100" w:type="dxa"/>
              <w:bottom w:w="100" w:type="dxa"/>
              <w:right w:w="100" w:type="dxa"/>
            </w:tcMar>
          </w:tcPr>
          <w:p w14:paraId="455082E4"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Introduce historically themed packages, update service offerings to match the hotel's background, and potentially add historical excursions or themed events to improve visitor experiences.</w:t>
            </w:r>
          </w:p>
        </w:tc>
      </w:tr>
      <w:tr w:rsidR="00EA2416" w:rsidRPr="007B386F" w14:paraId="35785C63" w14:textId="77777777">
        <w:tc>
          <w:tcPr>
            <w:tcW w:w="2280" w:type="dxa"/>
            <w:shd w:val="clear" w:color="auto" w:fill="D9D9D9"/>
            <w:tcMar>
              <w:top w:w="100" w:type="dxa"/>
              <w:left w:w="100" w:type="dxa"/>
              <w:bottom w:w="100" w:type="dxa"/>
              <w:right w:w="100" w:type="dxa"/>
            </w:tcMar>
          </w:tcPr>
          <w:p w14:paraId="52A39988"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Price</w:t>
            </w:r>
          </w:p>
        </w:tc>
        <w:tc>
          <w:tcPr>
            <w:tcW w:w="7080" w:type="dxa"/>
            <w:shd w:val="clear" w:color="auto" w:fill="EFEFEF"/>
            <w:tcMar>
              <w:top w:w="100" w:type="dxa"/>
              <w:left w:w="100" w:type="dxa"/>
              <w:bottom w:w="100" w:type="dxa"/>
              <w:right w:w="100" w:type="dxa"/>
            </w:tcMar>
          </w:tcPr>
          <w:p w14:paraId="6945CA8C"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Adjust pricing methods to reflect enhanced value propositions in the historically themed packages or services, maybe providing bundled bargains or unique historical experiences at premium prices.</w:t>
            </w:r>
          </w:p>
        </w:tc>
      </w:tr>
      <w:tr w:rsidR="00EA2416" w:rsidRPr="007B386F" w14:paraId="40BCBB17" w14:textId="77777777">
        <w:tc>
          <w:tcPr>
            <w:tcW w:w="2280" w:type="dxa"/>
            <w:shd w:val="clear" w:color="auto" w:fill="D9D9D9"/>
            <w:tcMar>
              <w:top w:w="100" w:type="dxa"/>
              <w:left w:w="100" w:type="dxa"/>
              <w:bottom w:w="100" w:type="dxa"/>
              <w:right w:w="100" w:type="dxa"/>
            </w:tcMar>
          </w:tcPr>
          <w:p w14:paraId="657D21A5"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Place</w:t>
            </w:r>
          </w:p>
        </w:tc>
        <w:tc>
          <w:tcPr>
            <w:tcW w:w="7080" w:type="dxa"/>
            <w:shd w:val="clear" w:color="auto" w:fill="EFEFEF"/>
            <w:tcMar>
              <w:top w:w="100" w:type="dxa"/>
              <w:left w:w="100" w:type="dxa"/>
              <w:bottom w:w="100" w:type="dxa"/>
              <w:right w:w="100" w:type="dxa"/>
            </w:tcMar>
          </w:tcPr>
          <w:p w14:paraId="0C80B56C"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Forge ties with local historical landmarks, allowing customers access or discounts, thus increasing the whole stay experience and establishing unique selling features.</w:t>
            </w:r>
          </w:p>
        </w:tc>
      </w:tr>
      <w:tr w:rsidR="00EA2416" w:rsidRPr="007B386F" w14:paraId="75C65D6A" w14:textId="77777777">
        <w:tc>
          <w:tcPr>
            <w:tcW w:w="2280" w:type="dxa"/>
            <w:shd w:val="clear" w:color="auto" w:fill="D9D9D9"/>
            <w:tcMar>
              <w:top w:w="100" w:type="dxa"/>
              <w:left w:w="100" w:type="dxa"/>
              <w:bottom w:w="100" w:type="dxa"/>
              <w:right w:w="100" w:type="dxa"/>
            </w:tcMar>
          </w:tcPr>
          <w:p w14:paraId="23622671"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Promotion</w:t>
            </w:r>
          </w:p>
        </w:tc>
        <w:tc>
          <w:tcPr>
            <w:tcW w:w="7080" w:type="dxa"/>
            <w:shd w:val="clear" w:color="auto" w:fill="EFEFEF"/>
            <w:tcMar>
              <w:top w:w="100" w:type="dxa"/>
              <w:left w:w="100" w:type="dxa"/>
              <w:bottom w:w="100" w:type="dxa"/>
              <w:right w:w="100" w:type="dxa"/>
            </w:tcMar>
          </w:tcPr>
          <w:p w14:paraId="076982AA"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 xml:space="preserve">Emphasise the hotel's historical tale widely in marketing efforts across digital platforms, targeted commercials and cooperation with historical organisations or tourist boards. </w:t>
            </w:r>
          </w:p>
        </w:tc>
      </w:tr>
    </w:tbl>
    <w:p w14:paraId="55FAAB69" w14:textId="77777777" w:rsidR="00EA2416" w:rsidRPr="007B386F" w:rsidRDefault="00060502">
      <w:pPr>
        <w:pBdr>
          <w:top w:val="nil"/>
          <w:left w:val="nil"/>
          <w:bottom w:val="nil"/>
          <w:right w:val="nil"/>
          <w:between w:val="nil"/>
        </w:pBdr>
        <w:jc w:val="center"/>
        <w:rPr>
          <w:rFonts w:ascii="Arial" w:hAnsi="Arial" w:cs="Arial"/>
          <w:b/>
          <w:color w:val="000000"/>
        </w:rPr>
      </w:pPr>
      <w:r w:rsidRPr="007B386F">
        <w:rPr>
          <w:rFonts w:ascii="Arial" w:hAnsi="Arial" w:cs="Arial"/>
          <w:b/>
          <w:color w:val="000000"/>
        </w:rPr>
        <w:t>Table 5: Marketing Mix</w:t>
      </w:r>
    </w:p>
    <w:p w14:paraId="0C8EB762" w14:textId="77777777" w:rsidR="00EA2416" w:rsidRPr="007B386F" w:rsidRDefault="00060502">
      <w:pPr>
        <w:pBdr>
          <w:top w:val="nil"/>
          <w:left w:val="nil"/>
          <w:bottom w:val="nil"/>
          <w:right w:val="nil"/>
          <w:between w:val="nil"/>
        </w:pBdr>
        <w:spacing w:after="200"/>
        <w:jc w:val="center"/>
        <w:rPr>
          <w:rFonts w:ascii="Arial" w:hAnsi="Arial" w:cs="Arial"/>
          <w:b/>
          <w:color w:val="000000"/>
        </w:rPr>
      </w:pPr>
      <w:r w:rsidRPr="007B386F">
        <w:rPr>
          <w:rFonts w:ascii="Arial" w:hAnsi="Arial" w:cs="Arial"/>
          <w:color w:val="000000"/>
          <w:highlight w:val="white"/>
        </w:rPr>
        <w:t>(Source: Tomislav and STIFANICH, 2020; Morrison, 2022; Prasad and Krishna, 2023)</w:t>
      </w:r>
    </w:p>
    <w:p w14:paraId="5A1DF514" w14:textId="77777777" w:rsidR="00EA2416" w:rsidRPr="007B386F" w:rsidRDefault="00060502">
      <w:pPr>
        <w:pStyle w:val="Heading1"/>
        <w:rPr>
          <w:rFonts w:ascii="Arial" w:hAnsi="Arial" w:cs="Arial"/>
        </w:rPr>
      </w:pPr>
      <w:bookmarkStart w:id="10" w:name="_17dp8vu" w:colFirst="0" w:colLast="0"/>
      <w:bookmarkEnd w:id="10"/>
      <w:r w:rsidRPr="007B386F">
        <w:rPr>
          <w:rFonts w:ascii="Arial" w:hAnsi="Arial" w:cs="Arial"/>
        </w:rPr>
        <w:lastRenderedPageBreak/>
        <w:t>5.0 Tactics</w:t>
      </w:r>
    </w:p>
    <w:p w14:paraId="4A4FEF3C" w14:textId="77777777" w:rsidR="00EA2416" w:rsidRPr="007B386F" w:rsidRDefault="00060502">
      <w:pPr>
        <w:pBdr>
          <w:top w:val="nil"/>
          <w:left w:val="nil"/>
          <w:bottom w:val="nil"/>
          <w:right w:val="nil"/>
          <w:between w:val="nil"/>
        </w:pBdr>
        <w:rPr>
          <w:rFonts w:ascii="Arial" w:hAnsi="Arial" w:cs="Arial"/>
          <w:color w:val="000000"/>
        </w:rPr>
      </w:pPr>
      <w:r w:rsidRPr="007B386F">
        <w:rPr>
          <w:rFonts w:ascii="Arial" w:hAnsi="Arial" w:cs="Arial"/>
          <w:color w:val="000000"/>
        </w:rPr>
        <w:t xml:space="preserve">In addressing the difficulties highlighted in the situational assessment for Hilton Edinburgh Carlton, a thorough RACE (Research, Action, Communication, Evaluation) model will be implemented to boost communication techniques. Firstly, detailed research will assess the hotel's present communication efforts, evaluating social media existence, email marketing and </w:t>
      </w:r>
      <w:proofErr w:type="spellStart"/>
      <w:r w:rsidRPr="007B386F">
        <w:rPr>
          <w:rFonts w:ascii="Arial" w:hAnsi="Arial" w:cs="Arial"/>
          <w:color w:val="000000"/>
        </w:rPr>
        <w:t>Similarweb</w:t>
      </w:r>
      <w:proofErr w:type="spellEnd"/>
      <w:r w:rsidRPr="007B386F">
        <w:rPr>
          <w:rFonts w:ascii="Arial" w:hAnsi="Arial" w:cs="Arial"/>
          <w:color w:val="000000"/>
        </w:rPr>
        <w:t xml:space="preserve"> statistics to discover gaps and places for development (</w:t>
      </w:r>
      <w:proofErr w:type="spellStart"/>
      <w:r w:rsidRPr="007B386F">
        <w:rPr>
          <w:rFonts w:ascii="Arial" w:hAnsi="Arial" w:cs="Arial"/>
          <w:color w:val="000000"/>
          <w:highlight w:val="white"/>
        </w:rPr>
        <w:t>Bovsh</w:t>
      </w:r>
      <w:proofErr w:type="spellEnd"/>
      <w:r w:rsidRPr="007B386F">
        <w:rPr>
          <w:rFonts w:ascii="Arial" w:hAnsi="Arial" w:cs="Arial"/>
          <w:color w:val="000000"/>
          <w:highlight w:val="white"/>
        </w:rPr>
        <w:t xml:space="preserve">, Rasulova and </w:t>
      </w:r>
      <w:proofErr w:type="spellStart"/>
      <w:r w:rsidRPr="007B386F">
        <w:rPr>
          <w:rFonts w:ascii="Arial" w:hAnsi="Arial" w:cs="Arial"/>
          <w:color w:val="000000"/>
          <w:highlight w:val="white"/>
        </w:rPr>
        <w:t>Hopkalo</w:t>
      </w:r>
      <w:proofErr w:type="spellEnd"/>
      <w:r w:rsidRPr="007B386F">
        <w:rPr>
          <w:rFonts w:ascii="Arial" w:hAnsi="Arial" w:cs="Arial"/>
          <w:color w:val="000000"/>
          <w:highlight w:val="white"/>
        </w:rPr>
        <w:t>, 2021</w:t>
      </w:r>
      <w:r w:rsidRPr="007B386F">
        <w:rPr>
          <w:rFonts w:ascii="Arial" w:hAnsi="Arial" w:cs="Arial"/>
          <w:color w:val="000000"/>
        </w:rPr>
        <w:t>). The investigation may uncover significant problems, such as inconsistent communication across platforms, minimal interaction with historical characteristics or poor exploitation of internet channels to promote the hotel's legacy. To address these shortcomings, Hilton Edinburgh Carlton will begin a complex action plan.</w:t>
      </w:r>
    </w:p>
    <w:p w14:paraId="7799AB02" w14:textId="77777777" w:rsidR="00EA2416" w:rsidRPr="007B386F" w:rsidRDefault="00060502">
      <w:pPr>
        <w:pStyle w:val="Heading2"/>
        <w:rPr>
          <w:rFonts w:ascii="Arial" w:hAnsi="Arial" w:cs="Arial"/>
        </w:rPr>
      </w:pPr>
      <w:bookmarkStart w:id="11" w:name="_3rdcrjn" w:colFirst="0" w:colLast="0"/>
      <w:bookmarkEnd w:id="11"/>
      <w:r w:rsidRPr="007B386F">
        <w:rPr>
          <w:rFonts w:ascii="Arial" w:hAnsi="Arial" w:cs="Arial"/>
        </w:rPr>
        <w:t>5.1 Revamping Communication Tactics</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7455"/>
      </w:tblGrid>
      <w:tr w:rsidR="00EA2416" w:rsidRPr="007B386F" w14:paraId="125659AC" w14:textId="77777777">
        <w:tc>
          <w:tcPr>
            <w:tcW w:w="1905" w:type="dxa"/>
            <w:tcBorders>
              <w:top w:val="single" w:sz="8" w:space="0" w:color="000000"/>
              <w:left w:val="single" w:sz="8" w:space="0" w:color="000000"/>
              <w:bottom w:val="single" w:sz="8" w:space="0" w:color="000000"/>
              <w:right w:val="single" w:sz="8" w:space="0" w:color="000000"/>
            </w:tcBorders>
            <w:shd w:val="clear" w:color="auto" w:fill="E69138"/>
            <w:tcMar>
              <w:top w:w="100" w:type="dxa"/>
              <w:left w:w="100" w:type="dxa"/>
              <w:bottom w:w="100" w:type="dxa"/>
              <w:right w:w="100" w:type="dxa"/>
            </w:tcMar>
          </w:tcPr>
          <w:p w14:paraId="5D42603D" w14:textId="77777777" w:rsidR="00EA2416" w:rsidRPr="007B386F" w:rsidRDefault="00060502">
            <w:pPr>
              <w:widowControl w:val="0"/>
              <w:pBdr>
                <w:top w:val="nil"/>
                <w:left w:val="nil"/>
                <w:bottom w:val="nil"/>
                <w:right w:val="nil"/>
                <w:between w:val="nil"/>
              </w:pBdr>
              <w:jc w:val="center"/>
              <w:rPr>
                <w:rFonts w:ascii="Arial" w:hAnsi="Arial" w:cs="Arial"/>
                <w:b/>
                <w:i/>
                <w:color w:val="000000"/>
              </w:rPr>
            </w:pPr>
            <w:r w:rsidRPr="007B386F">
              <w:rPr>
                <w:rFonts w:ascii="Arial" w:hAnsi="Arial" w:cs="Arial"/>
                <w:b/>
                <w:i/>
                <w:color w:val="000000"/>
              </w:rPr>
              <w:t>Factors</w:t>
            </w:r>
          </w:p>
        </w:tc>
        <w:tc>
          <w:tcPr>
            <w:tcW w:w="7455" w:type="dxa"/>
            <w:tcBorders>
              <w:top w:val="single" w:sz="8" w:space="0" w:color="000000"/>
              <w:left w:val="single" w:sz="8" w:space="0" w:color="000000"/>
              <w:bottom w:val="single" w:sz="8" w:space="0" w:color="000000"/>
              <w:right w:val="single" w:sz="8" w:space="0" w:color="000000"/>
            </w:tcBorders>
            <w:shd w:val="clear" w:color="auto" w:fill="E69138"/>
            <w:tcMar>
              <w:top w:w="100" w:type="dxa"/>
              <w:left w:w="100" w:type="dxa"/>
              <w:bottom w:w="100" w:type="dxa"/>
              <w:right w:w="100" w:type="dxa"/>
            </w:tcMar>
          </w:tcPr>
          <w:p w14:paraId="5672EF62" w14:textId="77777777" w:rsidR="00EA2416" w:rsidRPr="007B386F" w:rsidRDefault="00060502">
            <w:pPr>
              <w:widowControl w:val="0"/>
              <w:pBdr>
                <w:top w:val="nil"/>
                <w:left w:val="nil"/>
                <w:bottom w:val="nil"/>
                <w:right w:val="nil"/>
                <w:between w:val="nil"/>
              </w:pBdr>
              <w:jc w:val="center"/>
              <w:rPr>
                <w:rFonts w:ascii="Arial" w:hAnsi="Arial" w:cs="Arial"/>
                <w:b/>
                <w:i/>
                <w:color w:val="000000"/>
              </w:rPr>
            </w:pPr>
            <w:r w:rsidRPr="007B386F">
              <w:rPr>
                <w:rFonts w:ascii="Arial" w:hAnsi="Arial" w:cs="Arial"/>
                <w:b/>
                <w:i/>
                <w:color w:val="000000"/>
              </w:rPr>
              <w:t>Description</w:t>
            </w:r>
          </w:p>
        </w:tc>
      </w:tr>
      <w:tr w:rsidR="00EA2416" w:rsidRPr="007B386F" w14:paraId="2D30BA4E" w14:textId="77777777">
        <w:tc>
          <w:tcPr>
            <w:tcW w:w="1905" w:type="dxa"/>
            <w:shd w:val="clear" w:color="auto" w:fill="F6B26B"/>
            <w:tcMar>
              <w:top w:w="100" w:type="dxa"/>
              <w:left w:w="100" w:type="dxa"/>
              <w:bottom w:w="100" w:type="dxa"/>
              <w:right w:w="100" w:type="dxa"/>
            </w:tcMar>
          </w:tcPr>
          <w:p w14:paraId="15BAD183"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Content Enhancement</w:t>
            </w:r>
          </w:p>
        </w:tc>
        <w:tc>
          <w:tcPr>
            <w:tcW w:w="7455" w:type="dxa"/>
            <w:shd w:val="clear" w:color="auto" w:fill="F9CB9C"/>
            <w:tcMar>
              <w:top w:w="100" w:type="dxa"/>
              <w:left w:w="100" w:type="dxa"/>
              <w:bottom w:w="100" w:type="dxa"/>
              <w:right w:w="100" w:type="dxa"/>
            </w:tcMar>
          </w:tcPr>
          <w:p w14:paraId="3B0440A4"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Hilton Edinburgh Carlton aspires to change its communication style by integrating historical themes with modern encounters. Crafting compelling content across social media, emails and the hotel's website, the emphasis is on a fascinating narrative that mixes the appeal of history with modern-day visitor expectations.</w:t>
            </w:r>
          </w:p>
        </w:tc>
      </w:tr>
      <w:tr w:rsidR="00EA2416" w:rsidRPr="007B386F" w14:paraId="6A131990" w14:textId="77777777">
        <w:tc>
          <w:tcPr>
            <w:tcW w:w="1905" w:type="dxa"/>
            <w:shd w:val="clear" w:color="auto" w:fill="F6B26B"/>
            <w:tcMar>
              <w:top w:w="100" w:type="dxa"/>
              <w:left w:w="100" w:type="dxa"/>
              <w:bottom w:w="100" w:type="dxa"/>
              <w:right w:w="100" w:type="dxa"/>
            </w:tcMar>
          </w:tcPr>
          <w:p w14:paraId="41681D4D"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Interactive Campaigns</w:t>
            </w:r>
          </w:p>
        </w:tc>
        <w:tc>
          <w:tcPr>
            <w:tcW w:w="7455" w:type="dxa"/>
            <w:shd w:val="clear" w:color="auto" w:fill="F9CB9C"/>
            <w:tcMar>
              <w:top w:w="100" w:type="dxa"/>
              <w:left w:w="100" w:type="dxa"/>
              <w:bottom w:w="100" w:type="dxa"/>
              <w:right w:w="100" w:type="dxa"/>
            </w:tcMar>
          </w:tcPr>
          <w:p w14:paraId="5238DA14"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Interactive marketing involving historical quizzes, virtual tours and user-generated material will boost engagement and virality, enabling visitors to immerse themselves in the hotel's rich legacy. These activities are aimed at generating a feeling of engagement and sharing among audiences, increasing the hotel's narrative reach.</w:t>
            </w:r>
          </w:p>
        </w:tc>
      </w:tr>
      <w:tr w:rsidR="00EA2416" w:rsidRPr="007B386F" w14:paraId="3103026A" w14:textId="77777777">
        <w:tc>
          <w:tcPr>
            <w:tcW w:w="1905" w:type="dxa"/>
            <w:shd w:val="clear" w:color="auto" w:fill="F6B26B"/>
            <w:tcMar>
              <w:top w:w="100" w:type="dxa"/>
              <w:left w:w="100" w:type="dxa"/>
              <w:bottom w:w="100" w:type="dxa"/>
              <w:right w:w="100" w:type="dxa"/>
            </w:tcMar>
          </w:tcPr>
          <w:p w14:paraId="79C8A384"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Strategic Partnerships</w:t>
            </w:r>
          </w:p>
        </w:tc>
        <w:tc>
          <w:tcPr>
            <w:tcW w:w="7455" w:type="dxa"/>
            <w:shd w:val="clear" w:color="auto" w:fill="F9CB9C"/>
            <w:tcMar>
              <w:top w:w="100" w:type="dxa"/>
              <w:left w:w="100" w:type="dxa"/>
              <w:bottom w:w="100" w:type="dxa"/>
              <w:right w:w="100" w:type="dxa"/>
            </w:tcMar>
          </w:tcPr>
          <w:p w14:paraId="213608F9"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Strategic collaborations with local historical places and personalities will be exploited to promote the hotel's legacy narrative. Collaborations will broaden the hotel's reach to a larger audience, tapping into the authenticity and attraction of shared historical relevance.</w:t>
            </w:r>
          </w:p>
        </w:tc>
      </w:tr>
      <w:tr w:rsidR="00EA2416" w:rsidRPr="007B386F" w14:paraId="1AF98C1A" w14:textId="77777777">
        <w:tc>
          <w:tcPr>
            <w:tcW w:w="1905" w:type="dxa"/>
            <w:shd w:val="clear" w:color="auto" w:fill="F6B26B"/>
            <w:tcMar>
              <w:top w:w="100" w:type="dxa"/>
              <w:left w:w="100" w:type="dxa"/>
              <w:bottom w:w="100" w:type="dxa"/>
              <w:right w:w="100" w:type="dxa"/>
            </w:tcMar>
          </w:tcPr>
          <w:p w14:paraId="5B805AB2"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lastRenderedPageBreak/>
              <w:t>Email Personalisation</w:t>
            </w:r>
          </w:p>
        </w:tc>
        <w:tc>
          <w:tcPr>
            <w:tcW w:w="7455" w:type="dxa"/>
            <w:shd w:val="clear" w:color="auto" w:fill="F9CB9C"/>
            <w:tcMar>
              <w:top w:w="100" w:type="dxa"/>
              <w:left w:w="100" w:type="dxa"/>
              <w:bottom w:w="100" w:type="dxa"/>
              <w:right w:w="100" w:type="dxa"/>
            </w:tcMar>
          </w:tcPr>
          <w:p w14:paraId="662455B9" w14:textId="77777777" w:rsidR="00EA2416" w:rsidRPr="007B386F" w:rsidRDefault="00060502">
            <w:pPr>
              <w:widowControl w:val="0"/>
              <w:pBdr>
                <w:top w:val="nil"/>
                <w:left w:val="nil"/>
                <w:bottom w:val="nil"/>
                <w:right w:val="nil"/>
                <w:between w:val="nil"/>
              </w:pBdr>
              <w:rPr>
                <w:rFonts w:ascii="Arial" w:hAnsi="Arial" w:cs="Arial"/>
                <w:color w:val="000000"/>
              </w:rPr>
            </w:pPr>
            <w:r w:rsidRPr="007B386F">
              <w:rPr>
                <w:rFonts w:ascii="Arial" w:hAnsi="Arial" w:cs="Arial"/>
                <w:color w:val="000000"/>
              </w:rPr>
              <w:t>Email customization will be a crucial tactic, personalising campaigns using historical information, unique bundles and customised messaging. This method seeks to captivate visitors by creating tailored experiences that match their interests and preferences.</w:t>
            </w:r>
          </w:p>
        </w:tc>
      </w:tr>
    </w:tbl>
    <w:p w14:paraId="72807884" w14:textId="77777777" w:rsidR="00EA2416" w:rsidRPr="007B386F" w:rsidRDefault="00060502">
      <w:pPr>
        <w:pBdr>
          <w:top w:val="nil"/>
          <w:left w:val="nil"/>
          <w:bottom w:val="nil"/>
          <w:right w:val="nil"/>
          <w:between w:val="nil"/>
        </w:pBdr>
        <w:jc w:val="center"/>
        <w:rPr>
          <w:rFonts w:ascii="Arial" w:hAnsi="Arial" w:cs="Arial"/>
          <w:b/>
          <w:color w:val="000000"/>
        </w:rPr>
      </w:pPr>
      <w:r w:rsidRPr="007B386F">
        <w:rPr>
          <w:rFonts w:ascii="Arial" w:hAnsi="Arial" w:cs="Arial"/>
          <w:b/>
          <w:color w:val="000000"/>
        </w:rPr>
        <w:t>Table 6: Communication Tactics</w:t>
      </w:r>
    </w:p>
    <w:p w14:paraId="459C4D33" w14:textId="77777777" w:rsidR="00EA2416" w:rsidRPr="007B386F" w:rsidRDefault="00060502">
      <w:pPr>
        <w:pBdr>
          <w:top w:val="nil"/>
          <w:left w:val="nil"/>
          <w:bottom w:val="nil"/>
          <w:right w:val="nil"/>
          <w:between w:val="nil"/>
        </w:pBdr>
        <w:spacing w:after="200"/>
        <w:jc w:val="center"/>
        <w:rPr>
          <w:rFonts w:ascii="Arial" w:hAnsi="Arial" w:cs="Arial"/>
          <w:b/>
          <w:color w:val="000000"/>
        </w:rPr>
      </w:pPr>
      <w:r w:rsidRPr="007B386F">
        <w:rPr>
          <w:rFonts w:ascii="Arial" w:hAnsi="Arial" w:cs="Arial"/>
          <w:color w:val="000000"/>
          <w:highlight w:val="white"/>
        </w:rPr>
        <w:t xml:space="preserve">(Source: </w:t>
      </w:r>
      <w:proofErr w:type="spellStart"/>
      <w:r w:rsidRPr="007B386F">
        <w:rPr>
          <w:rFonts w:ascii="Arial" w:hAnsi="Arial" w:cs="Arial"/>
          <w:color w:val="000000"/>
          <w:highlight w:val="white"/>
        </w:rPr>
        <w:t>Kiselova</w:t>
      </w:r>
      <w:proofErr w:type="spellEnd"/>
      <w:r w:rsidRPr="007B386F">
        <w:rPr>
          <w:rFonts w:ascii="Arial" w:hAnsi="Arial" w:cs="Arial"/>
          <w:color w:val="000000"/>
          <w:highlight w:val="white"/>
        </w:rPr>
        <w:t>, 2019; Agarwal, 2020; Kreh, 2022; Mandalia, 2023)</w:t>
      </w:r>
    </w:p>
    <w:p w14:paraId="184A7113" w14:textId="77777777" w:rsidR="00EA2416" w:rsidRPr="007B386F" w:rsidRDefault="00060502">
      <w:pPr>
        <w:pStyle w:val="Heading1"/>
        <w:rPr>
          <w:rFonts w:ascii="Arial" w:hAnsi="Arial" w:cs="Arial"/>
        </w:rPr>
      </w:pPr>
      <w:bookmarkStart w:id="12" w:name="_26in1rg" w:colFirst="0" w:colLast="0"/>
      <w:bookmarkEnd w:id="12"/>
      <w:r w:rsidRPr="007B386F">
        <w:rPr>
          <w:rFonts w:ascii="Arial" w:hAnsi="Arial" w:cs="Arial"/>
        </w:rPr>
        <w:t>6.0 Action Plan</w:t>
      </w:r>
    </w:p>
    <w:p w14:paraId="7AE0ADAE" w14:textId="77777777" w:rsidR="00EA2416" w:rsidRPr="007B386F" w:rsidRDefault="00060502">
      <w:pPr>
        <w:pStyle w:val="Heading2"/>
        <w:rPr>
          <w:rFonts w:ascii="Arial" w:hAnsi="Arial" w:cs="Arial"/>
        </w:rPr>
      </w:pPr>
      <w:bookmarkStart w:id="13" w:name="_lnxbz9" w:colFirst="0" w:colLast="0"/>
      <w:bookmarkEnd w:id="13"/>
      <w:r w:rsidRPr="007B386F">
        <w:rPr>
          <w:rFonts w:ascii="Arial" w:hAnsi="Arial" w:cs="Arial"/>
        </w:rPr>
        <w:t>6.1 Gantt Chart</w:t>
      </w:r>
    </w:p>
    <w:tbl>
      <w:tblPr>
        <w:tblStyle w:val="a5"/>
        <w:tblW w:w="9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1605"/>
        <w:gridCol w:w="1785"/>
        <w:gridCol w:w="1725"/>
        <w:gridCol w:w="1170"/>
        <w:gridCol w:w="1365"/>
      </w:tblGrid>
      <w:tr w:rsidR="00EA2416" w:rsidRPr="007B386F" w14:paraId="3530026E" w14:textId="77777777">
        <w:tc>
          <w:tcPr>
            <w:tcW w:w="1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73ECDE" w14:textId="77777777" w:rsidR="00EA2416" w:rsidRPr="007B386F" w:rsidRDefault="00060502">
            <w:pPr>
              <w:widowControl w:val="0"/>
              <w:pBdr>
                <w:top w:val="nil"/>
                <w:left w:val="nil"/>
                <w:bottom w:val="nil"/>
                <w:right w:val="nil"/>
                <w:between w:val="nil"/>
              </w:pBdr>
              <w:spacing w:line="240" w:lineRule="auto"/>
              <w:jc w:val="center"/>
              <w:rPr>
                <w:rFonts w:ascii="Arial" w:hAnsi="Arial" w:cs="Arial"/>
                <w:b/>
                <w:color w:val="000000"/>
              </w:rPr>
            </w:pPr>
            <w:r w:rsidRPr="007B386F">
              <w:rPr>
                <w:rFonts w:ascii="Arial" w:hAnsi="Arial" w:cs="Arial"/>
                <w:b/>
                <w:color w:val="000000"/>
              </w:rPr>
              <w:t xml:space="preserve">Marketing Activities </w:t>
            </w:r>
          </w:p>
        </w:tc>
        <w:tc>
          <w:tcPr>
            <w:tcW w:w="16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52AF7B" w14:textId="77777777" w:rsidR="00EA2416" w:rsidRPr="007B386F" w:rsidRDefault="00060502">
            <w:pPr>
              <w:widowControl w:val="0"/>
              <w:pBdr>
                <w:top w:val="nil"/>
                <w:left w:val="nil"/>
                <w:bottom w:val="nil"/>
                <w:right w:val="nil"/>
                <w:between w:val="nil"/>
              </w:pBdr>
              <w:spacing w:line="240" w:lineRule="auto"/>
              <w:jc w:val="center"/>
              <w:rPr>
                <w:rFonts w:ascii="Arial" w:hAnsi="Arial" w:cs="Arial"/>
                <w:b/>
                <w:color w:val="000000"/>
              </w:rPr>
            </w:pPr>
            <w:r w:rsidRPr="007B386F">
              <w:rPr>
                <w:rFonts w:ascii="Arial" w:hAnsi="Arial" w:cs="Arial"/>
                <w:b/>
                <w:color w:val="000000"/>
              </w:rPr>
              <w:t>Week 1-2</w:t>
            </w:r>
          </w:p>
        </w:tc>
        <w:tc>
          <w:tcPr>
            <w:tcW w:w="17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22C951" w14:textId="77777777" w:rsidR="00EA2416" w:rsidRPr="007B386F" w:rsidRDefault="00060502">
            <w:pPr>
              <w:widowControl w:val="0"/>
              <w:pBdr>
                <w:top w:val="nil"/>
                <w:left w:val="nil"/>
                <w:bottom w:val="nil"/>
                <w:right w:val="nil"/>
                <w:between w:val="nil"/>
              </w:pBdr>
              <w:spacing w:line="240" w:lineRule="auto"/>
              <w:jc w:val="center"/>
              <w:rPr>
                <w:rFonts w:ascii="Arial" w:hAnsi="Arial" w:cs="Arial"/>
                <w:b/>
                <w:color w:val="000000"/>
              </w:rPr>
            </w:pPr>
            <w:r w:rsidRPr="007B386F">
              <w:rPr>
                <w:rFonts w:ascii="Arial" w:hAnsi="Arial" w:cs="Arial"/>
                <w:b/>
                <w:color w:val="000000"/>
              </w:rPr>
              <w:t>Week 3-4</w:t>
            </w:r>
          </w:p>
        </w:tc>
        <w:tc>
          <w:tcPr>
            <w:tcW w:w="1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91F4C7" w14:textId="77777777" w:rsidR="00EA2416" w:rsidRPr="007B386F" w:rsidRDefault="00060502">
            <w:pPr>
              <w:widowControl w:val="0"/>
              <w:pBdr>
                <w:top w:val="nil"/>
                <w:left w:val="nil"/>
                <w:bottom w:val="nil"/>
                <w:right w:val="nil"/>
                <w:between w:val="nil"/>
              </w:pBdr>
              <w:spacing w:line="240" w:lineRule="auto"/>
              <w:jc w:val="center"/>
              <w:rPr>
                <w:rFonts w:ascii="Arial" w:hAnsi="Arial" w:cs="Arial"/>
                <w:b/>
                <w:color w:val="000000"/>
              </w:rPr>
            </w:pPr>
            <w:r w:rsidRPr="007B386F">
              <w:rPr>
                <w:rFonts w:ascii="Arial" w:hAnsi="Arial" w:cs="Arial"/>
                <w:b/>
                <w:color w:val="000000"/>
              </w:rPr>
              <w:t>Week 5-6</w:t>
            </w: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6853A8" w14:textId="77777777" w:rsidR="00EA2416" w:rsidRPr="007B386F" w:rsidRDefault="00060502">
            <w:pPr>
              <w:widowControl w:val="0"/>
              <w:pBdr>
                <w:top w:val="nil"/>
                <w:left w:val="nil"/>
                <w:bottom w:val="nil"/>
                <w:right w:val="nil"/>
                <w:between w:val="nil"/>
              </w:pBdr>
              <w:spacing w:line="240" w:lineRule="auto"/>
              <w:jc w:val="center"/>
              <w:rPr>
                <w:rFonts w:ascii="Arial" w:hAnsi="Arial" w:cs="Arial"/>
                <w:b/>
                <w:color w:val="000000"/>
              </w:rPr>
            </w:pPr>
            <w:r w:rsidRPr="007B386F">
              <w:rPr>
                <w:rFonts w:ascii="Arial" w:hAnsi="Arial" w:cs="Arial"/>
                <w:b/>
                <w:color w:val="000000"/>
              </w:rPr>
              <w:t>Week 7-8</w:t>
            </w:r>
          </w:p>
        </w:tc>
        <w:tc>
          <w:tcPr>
            <w:tcW w:w="13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5E13F1" w14:textId="77777777" w:rsidR="00EA2416" w:rsidRPr="007B386F" w:rsidRDefault="00060502">
            <w:pPr>
              <w:widowControl w:val="0"/>
              <w:pBdr>
                <w:top w:val="nil"/>
                <w:left w:val="nil"/>
                <w:bottom w:val="nil"/>
                <w:right w:val="nil"/>
                <w:between w:val="nil"/>
              </w:pBdr>
              <w:spacing w:line="240" w:lineRule="auto"/>
              <w:jc w:val="center"/>
              <w:rPr>
                <w:rFonts w:ascii="Arial" w:hAnsi="Arial" w:cs="Arial"/>
                <w:b/>
                <w:color w:val="000000"/>
              </w:rPr>
            </w:pPr>
            <w:r w:rsidRPr="007B386F">
              <w:rPr>
                <w:rFonts w:ascii="Arial" w:hAnsi="Arial" w:cs="Arial"/>
                <w:b/>
                <w:color w:val="000000"/>
              </w:rPr>
              <w:t>Week 9-10</w:t>
            </w:r>
          </w:p>
        </w:tc>
      </w:tr>
      <w:tr w:rsidR="00EA2416" w:rsidRPr="007B386F" w14:paraId="67A995F2" w14:textId="77777777">
        <w:tc>
          <w:tcPr>
            <w:tcW w:w="1980" w:type="dxa"/>
            <w:shd w:val="clear" w:color="auto" w:fill="auto"/>
            <w:tcMar>
              <w:top w:w="100" w:type="dxa"/>
              <w:left w:w="100" w:type="dxa"/>
              <w:bottom w:w="100" w:type="dxa"/>
              <w:right w:w="100" w:type="dxa"/>
            </w:tcMar>
          </w:tcPr>
          <w:p w14:paraId="0DDA15CC"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Research Channels &amp; Preferences</w:t>
            </w:r>
          </w:p>
        </w:tc>
        <w:tc>
          <w:tcPr>
            <w:tcW w:w="1605" w:type="dxa"/>
            <w:shd w:val="clear" w:color="auto" w:fill="FFE599"/>
            <w:tcMar>
              <w:top w:w="100" w:type="dxa"/>
              <w:left w:w="100" w:type="dxa"/>
              <w:bottom w:w="100" w:type="dxa"/>
              <w:right w:w="100" w:type="dxa"/>
            </w:tcMar>
          </w:tcPr>
          <w:p w14:paraId="0282F2CD"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785" w:type="dxa"/>
            <w:shd w:val="clear" w:color="auto" w:fill="auto"/>
            <w:tcMar>
              <w:top w:w="100" w:type="dxa"/>
              <w:left w:w="100" w:type="dxa"/>
              <w:bottom w:w="100" w:type="dxa"/>
              <w:right w:w="100" w:type="dxa"/>
            </w:tcMar>
          </w:tcPr>
          <w:p w14:paraId="74A96515"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725" w:type="dxa"/>
            <w:shd w:val="clear" w:color="auto" w:fill="auto"/>
            <w:tcMar>
              <w:top w:w="100" w:type="dxa"/>
              <w:left w:w="100" w:type="dxa"/>
              <w:bottom w:w="100" w:type="dxa"/>
              <w:right w:w="100" w:type="dxa"/>
            </w:tcMar>
          </w:tcPr>
          <w:p w14:paraId="2197C2D4"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170" w:type="dxa"/>
            <w:shd w:val="clear" w:color="auto" w:fill="auto"/>
            <w:tcMar>
              <w:top w:w="100" w:type="dxa"/>
              <w:left w:w="100" w:type="dxa"/>
              <w:bottom w:w="100" w:type="dxa"/>
              <w:right w:w="100" w:type="dxa"/>
            </w:tcMar>
          </w:tcPr>
          <w:p w14:paraId="561A14A8"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365" w:type="dxa"/>
            <w:shd w:val="clear" w:color="auto" w:fill="auto"/>
            <w:tcMar>
              <w:top w:w="100" w:type="dxa"/>
              <w:left w:w="100" w:type="dxa"/>
              <w:bottom w:w="100" w:type="dxa"/>
              <w:right w:w="100" w:type="dxa"/>
            </w:tcMar>
          </w:tcPr>
          <w:p w14:paraId="41976279" w14:textId="77777777" w:rsidR="00EA2416" w:rsidRPr="007B386F" w:rsidRDefault="00EA2416">
            <w:pPr>
              <w:widowControl w:val="0"/>
              <w:pBdr>
                <w:top w:val="nil"/>
                <w:left w:val="nil"/>
                <w:bottom w:val="nil"/>
                <w:right w:val="nil"/>
                <w:between w:val="nil"/>
              </w:pBdr>
              <w:rPr>
                <w:rFonts w:ascii="Arial" w:hAnsi="Arial" w:cs="Arial"/>
                <w:color w:val="000000"/>
              </w:rPr>
            </w:pPr>
          </w:p>
        </w:tc>
      </w:tr>
      <w:tr w:rsidR="00EA2416" w:rsidRPr="007B386F" w14:paraId="5ED39C5B" w14:textId="77777777">
        <w:tc>
          <w:tcPr>
            <w:tcW w:w="1980" w:type="dxa"/>
            <w:shd w:val="clear" w:color="auto" w:fill="auto"/>
            <w:tcMar>
              <w:top w:w="100" w:type="dxa"/>
              <w:left w:w="100" w:type="dxa"/>
              <w:bottom w:w="100" w:type="dxa"/>
              <w:right w:w="100" w:type="dxa"/>
            </w:tcMar>
          </w:tcPr>
          <w:p w14:paraId="6FEA4485"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Develop Historical Content</w:t>
            </w:r>
          </w:p>
        </w:tc>
        <w:tc>
          <w:tcPr>
            <w:tcW w:w="1605" w:type="dxa"/>
            <w:shd w:val="clear" w:color="auto" w:fill="auto"/>
            <w:tcMar>
              <w:top w:w="100" w:type="dxa"/>
              <w:left w:w="100" w:type="dxa"/>
              <w:bottom w:w="100" w:type="dxa"/>
              <w:right w:w="100" w:type="dxa"/>
            </w:tcMar>
          </w:tcPr>
          <w:p w14:paraId="095399D5"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785" w:type="dxa"/>
            <w:shd w:val="clear" w:color="auto" w:fill="F9CB9C"/>
            <w:tcMar>
              <w:top w:w="100" w:type="dxa"/>
              <w:left w:w="100" w:type="dxa"/>
              <w:bottom w:w="100" w:type="dxa"/>
              <w:right w:w="100" w:type="dxa"/>
            </w:tcMar>
          </w:tcPr>
          <w:p w14:paraId="67412910"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725" w:type="dxa"/>
            <w:shd w:val="clear" w:color="auto" w:fill="auto"/>
            <w:tcMar>
              <w:top w:w="100" w:type="dxa"/>
              <w:left w:w="100" w:type="dxa"/>
              <w:bottom w:w="100" w:type="dxa"/>
              <w:right w:w="100" w:type="dxa"/>
            </w:tcMar>
          </w:tcPr>
          <w:p w14:paraId="49D13CDA"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170" w:type="dxa"/>
            <w:shd w:val="clear" w:color="auto" w:fill="auto"/>
            <w:tcMar>
              <w:top w:w="100" w:type="dxa"/>
              <w:left w:w="100" w:type="dxa"/>
              <w:bottom w:w="100" w:type="dxa"/>
              <w:right w:w="100" w:type="dxa"/>
            </w:tcMar>
          </w:tcPr>
          <w:p w14:paraId="7B186290"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365" w:type="dxa"/>
            <w:shd w:val="clear" w:color="auto" w:fill="auto"/>
            <w:tcMar>
              <w:top w:w="100" w:type="dxa"/>
              <w:left w:w="100" w:type="dxa"/>
              <w:bottom w:w="100" w:type="dxa"/>
              <w:right w:w="100" w:type="dxa"/>
            </w:tcMar>
          </w:tcPr>
          <w:p w14:paraId="718A39AD" w14:textId="77777777" w:rsidR="00EA2416" w:rsidRPr="007B386F" w:rsidRDefault="00EA2416">
            <w:pPr>
              <w:widowControl w:val="0"/>
              <w:pBdr>
                <w:top w:val="nil"/>
                <w:left w:val="nil"/>
                <w:bottom w:val="nil"/>
                <w:right w:val="nil"/>
                <w:between w:val="nil"/>
              </w:pBdr>
              <w:rPr>
                <w:rFonts w:ascii="Arial" w:hAnsi="Arial" w:cs="Arial"/>
                <w:color w:val="000000"/>
              </w:rPr>
            </w:pPr>
          </w:p>
        </w:tc>
      </w:tr>
      <w:tr w:rsidR="00EA2416" w:rsidRPr="007B386F" w14:paraId="4EC9E469" w14:textId="77777777">
        <w:tc>
          <w:tcPr>
            <w:tcW w:w="1980" w:type="dxa"/>
            <w:shd w:val="clear" w:color="auto" w:fill="auto"/>
            <w:tcMar>
              <w:top w:w="100" w:type="dxa"/>
              <w:left w:w="100" w:type="dxa"/>
              <w:bottom w:w="100" w:type="dxa"/>
              <w:right w:w="100" w:type="dxa"/>
            </w:tcMar>
          </w:tcPr>
          <w:p w14:paraId="7722284C"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Create Interactive Campaigns</w:t>
            </w:r>
          </w:p>
        </w:tc>
        <w:tc>
          <w:tcPr>
            <w:tcW w:w="1605" w:type="dxa"/>
            <w:shd w:val="clear" w:color="auto" w:fill="auto"/>
            <w:tcMar>
              <w:top w:w="100" w:type="dxa"/>
              <w:left w:w="100" w:type="dxa"/>
              <w:bottom w:w="100" w:type="dxa"/>
              <w:right w:w="100" w:type="dxa"/>
            </w:tcMar>
          </w:tcPr>
          <w:p w14:paraId="7470D242"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785" w:type="dxa"/>
            <w:shd w:val="clear" w:color="auto" w:fill="auto"/>
            <w:tcMar>
              <w:top w:w="100" w:type="dxa"/>
              <w:left w:w="100" w:type="dxa"/>
              <w:bottom w:w="100" w:type="dxa"/>
              <w:right w:w="100" w:type="dxa"/>
            </w:tcMar>
          </w:tcPr>
          <w:p w14:paraId="273F287C"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725" w:type="dxa"/>
            <w:shd w:val="clear" w:color="auto" w:fill="6D9EEB"/>
            <w:tcMar>
              <w:top w:w="100" w:type="dxa"/>
              <w:left w:w="100" w:type="dxa"/>
              <w:bottom w:w="100" w:type="dxa"/>
              <w:right w:w="100" w:type="dxa"/>
            </w:tcMar>
          </w:tcPr>
          <w:p w14:paraId="3D00F649"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170" w:type="dxa"/>
            <w:shd w:val="clear" w:color="auto" w:fill="auto"/>
            <w:tcMar>
              <w:top w:w="100" w:type="dxa"/>
              <w:left w:w="100" w:type="dxa"/>
              <w:bottom w:w="100" w:type="dxa"/>
              <w:right w:w="100" w:type="dxa"/>
            </w:tcMar>
          </w:tcPr>
          <w:p w14:paraId="68F5352B"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365" w:type="dxa"/>
            <w:shd w:val="clear" w:color="auto" w:fill="auto"/>
            <w:tcMar>
              <w:top w:w="100" w:type="dxa"/>
              <w:left w:w="100" w:type="dxa"/>
              <w:bottom w:w="100" w:type="dxa"/>
              <w:right w:w="100" w:type="dxa"/>
            </w:tcMar>
          </w:tcPr>
          <w:p w14:paraId="2205ACFB" w14:textId="77777777" w:rsidR="00EA2416" w:rsidRPr="007B386F" w:rsidRDefault="00EA2416">
            <w:pPr>
              <w:widowControl w:val="0"/>
              <w:pBdr>
                <w:top w:val="nil"/>
                <w:left w:val="nil"/>
                <w:bottom w:val="nil"/>
                <w:right w:val="nil"/>
                <w:between w:val="nil"/>
              </w:pBdr>
              <w:rPr>
                <w:rFonts w:ascii="Arial" w:hAnsi="Arial" w:cs="Arial"/>
                <w:color w:val="000000"/>
              </w:rPr>
            </w:pPr>
          </w:p>
        </w:tc>
      </w:tr>
      <w:tr w:rsidR="00EA2416" w:rsidRPr="007B386F" w14:paraId="6E8F3EE4" w14:textId="77777777">
        <w:tc>
          <w:tcPr>
            <w:tcW w:w="1980" w:type="dxa"/>
            <w:shd w:val="clear" w:color="auto" w:fill="auto"/>
            <w:tcMar>
              <w:top w:w="100" w:type="dxa"/>
              <w:left w:w="100" w:type="dxa"/>
              <w:bottom w:w="100" w:type="dxa"/>
              <w:right w:w="100" w:type="dxa"/>
            </w:tcMar>
          </w:tcPr>
          <w:p w14:paraId="324C7812"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Partner with Historical Sites &amp; Influencers</w:t>
            </w:r>
          </w:p>
        </w:tc>
        <w:tc>
          <w:tcPr>
            <w:tcW w:w="1605" w:type="dxa"/>
            <w:shd w:val="clear" w:color="auto" w:fill="auto"/>
            <w:tcMar>
              <w:top w:w="100" w:type="dxa"/>
              <w:left w:w="100" w:type="dxa"/>
              <w:bottom w:w="100" w:type="dxa"/>
              <w:right w:w="100" w:type="dxa"/>
            </w:tcMar>
          </w:tcPr>
          <w:p w14:paraId="3AA721E8"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785" w:type="dxa"/>
            <w:shd w:val="clear" w:color="auto" w:fill="auto"/>
            <w:tcMar>
              <w:top w:w="100" w:type="dxa"/>
              <w:left w:w="100" w:type="dxa"/>
              <w:bottom w:w="100" w:type="dxa"/>
              <w:right w:w="100" w:type="dxa"/>
            </w:tcMar>
          </w:tcPr>
          <w:p w14:paraId="38CC932E"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725" w:type="dxa"/>
            <w:shd w:val="clear" w:color="auto" w:fill="auto"/>
            <w:tcMar>
              <w:top w:w="100" w:type="dxa"/>
              <w:left w:w="100" w:type="dxa"/>
              <w:bottom w:w="100" w:type="dxa"/>
              <w:right w:w="100" w:type="dxa"/>
            </w:tcMar>
          </w:tcPr>
          <w:p w14:paraId="1B3713A5"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170" w:type="dxa"/>
            <w:shd w:val="clear" w:color="auto" w:fill="D9D9D9"/>
            <w:tcMar>
              <w:top w:w="100" w:type="dxa"/>
              <w:left w:w="100" w:type="dxa"/>
              <w:bottom w:w="100" w:type="dxa"/>
              <w:right w:w="100" w:type="dxa"/>
            </w:tcMar>
          </w:tcPr>
          <w:p w14:paraId="2AF962CE"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365" w:type="dxa"/>
            <w:shd w:val="clear" w:color="auto" w:fill="auto"/>
            <w:tcMar>
              <w:top w:w="100" w:type="dxa"/>
              <w:left w:w="100" w:type="dxa"/>
              <w:bottom w:w="100" w:type="dxa"/>
              <w:right w:w="100" w:type="dxa"/>
            </w:tcMar>
          </w:tcPr>
          <w:p w14:paraId="3C5045B7" w14:textId="77777777" w:rsidR="00EA2416" w:rsidRPr="007B386F" w:rsidRDefault="00EA2416">
            <w:pPr>
              <w:widowControl w:val="0"/>
              <w:pBdr>
                <w:top w:val="nil"/>
                <w:left w:val="nil"/>
                <w:bottom w:val="nil"/>
                <w:right w:val="nil"/>
                <w:between w:val="nil"/>
              </w:pBdr>
              <w:rPr>
                <w:rFonts w:ascii="Arial" w:hAnsi="Arial" w:cs="Arial"/>
                <w:color w:val="000000"/>
              </w:rPr>
            </w:pPr>
          </w:p>
        </w:tc>
      </w:tr>
      <w:tr w:rsidR="00EA2416" w:rsidRPr="007B386F" w14:paraId="5CAE7046" w14:textId="77777777">
        <w:tc>
          <w:tcPr>
            <w:tcW w:w="1980" w:type="dxa"/>
            <w:shd w:val="clear" w:color="auto" w:fill="auto"/>
            <w:tcMar>
              <w:top w:w="100" w:type="dxa"/>
              <w:left w:w="100" w:type="dxa"/>
              <w:bottom w:w="100" w:type="dxa"/>
              <w:right w:w="100" w:type="dxa"/>
            </w:tcMar>
          </w:tcPr>
          <w:p w14:paraId="086CA0A0" w14:textId="77777777" w:rsidR="00EA2416" w:rsidRPr="007B386F" w:rsidRDefault="00060502">
            <w:pPr>
              <w:widowControl w:val="0"/>
              <w:pBdr>
                <w:top w:val="nil"/>
                <w:left w:val="nil"/>
                <w:bottom w:val="nil"/>
                <w:right w:val="nil"/>
                <w:between w:val="nil"/>
              </w:pBdr>
              <w:rPr>
                <w:rFonts w:ascii="Arial" w:hAnsi="Arial" w:cs="Arial"/>
                <w:b/>
                <w:color w:val="000000"/>
              </w:rPr>
            </w:pPr>
            <w:r w:rsidRPr="007B386F">
              <w:rPr>
                <w:rFonts w:ascii="Arial" w:hAnsi="Arial" w:cs="Arial"/>
                <w:b/>
                <w:color w:val="000000"/>
              </w:rPr>
              <w:t xml:space="preserve">Launch Personalized Emails &amp; </w:t>
            </w:r>
            <w:r w:rsidRPr="007B386F">
              <w:rPr>
                <w:rFonts w:ascii="Arial" w:hAnsi="Arial" w:cs="Arial"/>
                <w:b/>
                <w:color w:val="000000"/>
              </w:rPr>
              <w:lastRenderedPageBreak/>
              <w:t>Implement Analytics</w:t>
            </w:r>
          </w:p>
        </w:tc>
        <w:tc>
          <w:tcPr>
            <w:tcW w:w="1605" w:type="dxa"/>
            <w:shd w:val="clear" w:color="auto" w:fill="auto"/>
            <w:tcMar>
              <w:top w:w="100" w:type="dxa"/>
              <w:left w:w="100" w:type="dxa"/>
              <w:bottom w:w="100" w:type="dxa"/>
              <w:right w:w="100" w:type="dxa"/>
            </w:tcMar>
          </w:tcPr>
          <w:p w14:paraId="4A5ACDE6"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785" w:type="dxa"/>
            <w:shd w:val="clear" w:color="auto" w:fill="auto"/>
            <w:tcMar>
              <w:top w:w="100" w:type="dxa"/>
              <w:left w:w="100" w:type="dxa"/>
              <w:bottom w:w="100" w:type="dxa"/>
              <w:right w:w="100" w:type="dxa"/>
            </w:tcMar>
          </w:tcPr>
          <w:p w14:paraId="1899DE1A"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725" w:type="dxa"/>
            <w:shd w:val="clear" w:color="auto" w:fill="auto"/>
            <w:tcMar>
              <w:top w:w="100" w:type="dxa"/>
              <w:left w:w="100" w:type="dxa"/>
              <w:bottom w:w="100" w:type="dxa"/>
              <w:right w:w="100" w:type="dxa"/>
            </w:tcMar>
          </w:tcPr>
          <w:p w14:paraId="61EA5459"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170" w:type="dxa"/>
            <w:shd w:val="clear" w:color="auto" w:fill="auto"/>
            <w:tcMar>
              <w:top w:w="100" w:type="dxa"/>
              <w:left w:w="100" w:type="dxa"/>
              <w:bottom w:w="100" w:type="dxa"/>
              <w:right w:w="100" w:type="dxa"/>
            </w:tcMar>
          </w:tcPr>
          <w:p w14:paraId="75B2D06B" w14:textId="77777777" w:rsidR="00EA2416" w:rsidRPr="007B386F" w:rsidRDefault="00EA2416">
            <w:pPr>
              <w:widowControl w:val="0"/>
              <w:pBdr>
                <w:top w:val="nil"/>
                <w:left w:val="nil"/>
                <w:bottom w:val="nil"/>
                <w:right w:val="nil"/>
                <w:between w:val="nil"/>
              </w:pBdr>
              <w:rPr>
                <w:rFonts w:ascii="Arial" w:hAnsi="Arial" w:cs="Arial"/>
                <w:color w:val="000000"/>
              </w:rPr>
            </w:pPr>
          </w:p>
        </w:tc>
        <w:tc>
          <w:tcPr>
            <w:tcW w:w="1365" w:type="dxa"/>
            <w:shd w:val="clear" w:color="auto" w:fill="6AA84F"/>
            <w:tcMar>
              <w:top w:w="100" w:type="dxa"/>
              <w:left w:w="100" w:type="dxa"/>
              <w:bottom w:w="100" w:type="dxa"/>
              <w:right w:w="100" w:type="dxa"/>
            </w:tcMar>
          </w:tcPr>
          <w:p w14:paraId="67F27CE6" w14:textId="77777777" w:rsidR="00EA2416" w:rsidRPr="007B386F" w:rsidRDefault="00EA2416">
            <w:pPr>
              <w:widowControl w:val="0"/>
              <w:pBdr>
                <w:top w:val="nil"/>
                <w:left w:val="nil"/>
                <w:bottom w:val="nil"/>
                <w:right w:val="nil"/>
                <w:between w:val="nil"/>
              </w:pBdr>
              <w:rPr>
                <w:rFonts w:ascii="Arial" w:hAnsi="Arial" w:cs="Arial"/>
                <w:color w:val="000000"/>
              </w:rPr>
            </w:pPr>
          </w:p>
        </w:tc>
      </w:tr>
    </w:tbl>
    <w:p w14:paraId="2B161CC6" w14:textId="77777777" w:rsidR="00EA2416" w:rsidRPr="007B386F" w:rsidRDefault="00060502">
      <w:pPr>
        <w:pBdr>
          <w:top w:val="nil"/>
          <w:left w:val="nil"/>
          <w:bottom w:val="nil"/>
          <w:right w:val="nil"/>
          <w:between w:val="nil"/>
        </w:pBdr>
        <w:jc w:val="center"/>
        <w:rPr>
          <w:rFonts w:ascii="Arial" w:hAnsi="Arial" w:cs="Arial"/>
          <w:color w:val="000000"/>
        </w:rPr>
      </w:pPr>
      <w:r w:rsidRPr="007B386F">
        <w:rPr>
          <w:rFonts w:ascii="Arial" w:hAnsi="Arial" w:cs="Arial"/>
          <w:b/>
          <w:color w:val="000000"/>
        </w:rPr>
        <w:t>Table 7: Gantt Chart</w:t>
      </w:r>
    </w:p>
    <w:p w14:paraId="0A5AAEA0" w14:textId="77777777" w:rsidR="00EA2416" w:rsidRPr="007B386F" w:rsidRDefault="00EA2416">
      <w:pPr>
        <w:pBdr>
          <w:top w:val="nil"/>
          <w:left w:val="nil"/>
          <w:bottom w:val="nil"/>
          <w:right w:val="nil"/>
          <w:between w:val="nil"/>
        </w:pBdr>
        <w:rPr>
          <w:rFonts w:ascii="Arial" w:hAnsi="Arial" w:cs="Arial"/>
          <w:color w:val="000000"/>
        </w:rPr>
      </w:pPr>
    </w:p>
    <w:p w14:paraId="53E9E9AB" w14:textId="77777777" w:rsidR="00EA2416" w:rsidRPr="007B386F" w:rsidRDefault="00060502">
      <w:pPr>
        <w:pStyle w:val="Heading1"/>
        <w:rPr>
          <w:rFonts w:ascii="Arial" w:hAnsi="Arial" w:cs="Arial"/>
        </w:rPr>
      </w:pPr>
      <w:bookmarkStart w:id="14" w:name="_35nkun2" w:colFirst="0" w:colLast="0"/>
      <w:bookmarkEnd w:id="14"/>
      <w:r w:rsidRPr="007B386F">
        <w:rPr>
          <w:rFonts w:ascii="Arial" w:hAnsi="Arial" w:cs="Arial"/>
        </w:rPr>
        <w:t>7.0 Control</w:t>
      </w:r>
    </w:p>
    <w:p w14:paraId="4FB63224" w14:textId="77777777" w:rsidR="00EA2416" w:rsidRPr="007B386F" w:rsidRDefault="00060502">
      <w:pPr>
        <w:pBdr>
          <w:top w:val="nil"/>
          <w:left w:val="nil"/>
          <w:bottom w:val="nil"/>
          <w:right w:val="nil"/>
          <w:between w:val="nil"/>
        </w:pBdr>
        <w:rPr>
          <w:rFonts w:ascii="Arial" w:hAnsi="Arial" w:cs="Arial"/>
          <w:color w:val="000000"/>
        </w:rPr>
      </w:pPr>
      <w:r w:rsidRPr="007B386F">
        <w:rPr>
          <w:rFonts w:ascii="Arial" w:hAnsi="Arial" w:cs="Arial"/>
          <w:color w:val="000000"/>
        </w:rPr>
        <w:t>The assessment of achievement for Hilton Edinburgh Carlton's marketing campaigns will involve several key performance indicators (KPIs). Metrics will involve monitoring the inflow of new consumers, evaluating their interaction with historically related material and analysing how they turn into paying visitors. Additionally, the research will evaluate sentiment analysis using surveys or online conversation monitoring to determine favourable opinions regarding the brand. Ultimately, performance will be judged based on improved revenues attributable to the altered marketing methods, confirming the usefulness of the historical narrative in attracting and keeping visitors, developing a favourable brand image and generating financial development.</w:t>
      </w:r>
    </w:p>
    <w:p w14:paraId="1BAE73EF" w14:textId="77777777" w:rsidR="00EA2416" w:rsidRPr="007B386F" w:rsidRDefault="00060502">
      <w:pPr>
        <w:pStyle w:val="Heading1"/>
        <w:rPr>
          <w:rFonts w:ascii="Arial" w:hAnsi="Arial" w:cs="Arial"/>
        </w:rPr>
      </w:pPr>
      <w:bookmarkStart w:id="15" w:name="_1ksv4uv" w:colFirst="0" w:colLast="0"/>
      <w:bookmarkEnd w:id="15"/>
      <w:r w:rsidRPr="007B386F">
        <w:rPr>
          <w:rFonts w:ascii="Arial" w:hAnsi="Arial" w:cs="Arial"/>
        </w:rPr>
        <w:t>8. Conclusion</w:t>
      </w:r>
    </w:p>
    <w:p w14:paraId="0EA25E09" w14:textId="40F7B11A" w:rsidR="00EA2416" w:rsidRPr="007B386F" w:rsidRDefault="00060502">
      <w:pPr>
        <w:pBdr>
          <w:top w:val="nil"/>
          <w:left w:val="nil"/>
          <w:bottom w:val="nil"/>
          <w:right w:val="nil"/>
          <w:between w:val="nil"/>
        </w:pBdr>
        <w:rPr>
          <w:rFonts w:ascii="Arial" w:hAnsi="Arial" w:cs="Arial"/>
          <w:color w:val="000000"/>
        </w:rPr>
      </w:pPr>
      <w:r w:rsidRPr="007B386F">
        <w:rPr>
          <w:rFonts w:ascii="Arial" w:hAnsi="Arial" w:cs="Arial"/>
          <w:color w:val="000000"/>
        </w:rPr>
        <w:t>The marketing strategy for Hilton Edinburgh Carlton addresses issues in effectively blending historical tales with current guest expectations. Recommendations include improving content for an equitable appeal, ensuring interactive marketing engages with varied audiences, building strategic alliances and optimising individualised communication. The plan's success hinges on adjusting to growing tourist expectations while using the hotel's historical value to provide unique experiences. A unified approach blending history and contemporary will boost the company's position</w:t>
      </w:r>
      <w:r w:rsidR="007B1CB5">
        <w:rPr>
          <w:rFonts w:ascii="Arial" w:hAnsi="Arial" w:cs="Arial"/>
          <w:color w:val="000000"/>
        </w:rPr>
        <w:t xml:space="preserve"> </w:t>
      </w:r>
      <w:r w:rsidRPr="007B386F">
        <w:rPr>
          <w:rFonts w:ascii="Arial" w:hAnsi="Arial" w:cs="Arial"/>
          <w:color w:val="000000"/>
        </w:rPr>
        <w:t>assuring a compelling combination that captivates and keeps visitors, establishing a good brand image and generating continuous growth.</w:t>
      </w:r>
    </w:p>
    <w:p w14:paraId="05FE3A51" w14:textId="77777777" w:rsidR="00EA2416" w:rsidRPr="007B386F" w:rsidRDefault="00060502">
      <w:pPr>
        <w:pStyle w:val="Heading1"/>
        <w:rPr>
          <w:rFonts w:ascii="Arial" w:hAnsi="Arial" w:cs="Arial"/>
        </w:rPr>
      </w:pPr>
      <w:bookmarkStart w:id="16" w:name="_44sinio" w:colFirst="0" w:colLast="0"/>
      <w:bookmarkEnd w:id="16"/>
      <w:r w:rsidRPr="007B386F">
        <w:rPr>
          <w:rFonts w:ascii="Arial" w:hAnsi="Arial" w:cs="Arial"/>
        </w:rPr>
        <w:br w:type="page"/>
      </w:r>
    </w:p>
    <w:p w14:paraId="050FEE00" w14:textId="77777777" w:rsidR="00EA2416" w:rsidRPr="007B386F" w:rsidRDefault="00060502">
      <w:pPr>
        <w:pStyle w:val="Heading1"/>
        <w:rPr>
          <w:rFonts w:ascii="Arial" w:hAnsi="Arial" w:cs="Arial"/>
        </w:rPr>
      </w:pPr>
      <w:bookmarkStart w:id="17" w:name="_2jxsxqh" w:colFirst="0" w:colLast="0"/>
      <w:bookmarkEnd w:id="17"/>
      <w:r w:rsidRPr="007B386F">
        <w:rPr>
          <w:rFonts w:ascii="Arial" w:hAnsi="Arial" w:cs="Arial"/>
        </w:rPr>
        <w:lastRenderedPageBreak/>
        <w:t>9. Reference List</w:t>
      </w:r>
    </w:p>
    <w:p w14:paraId="4F2A2ECC" w14:textId="77777777" w:rsidR="00EA2416" w:rsidRPr="007B386F" w:rsidRDefault="00060502">
      <w:pPr>
        <w:pBdr>
          <w:top w:val="nil"/>
          <w:left w:val="nil"/>
          <w:bottom w:val="nil"/>
          <w:right w:val="nil"/>
          <w:between w:val="nil"/>
        </w:pBdr>
        <w:spacing w:after="200"/>
        <w:rPr>
          <w:rFonts w:ascii="Arial" w:hAnsi="Arial" w:cs="Arial"/>
          <w:color w:val="000000"/>
          <w:highlight w:val="white"/>
        </w:rPr>
      </w:pPr>
      <w:r w:rsidRPr="007B386F">
        <w:rPr>
          <w:rFonts w:ascii="Arial" w:hAnsi="Arial" w:cs="Arial"/>
          <w:color w:val="000000"/>
          <w:highlight w:val="white"/>
        </w:rPr>
        <w:t xml:space="preserve">Agarwal, M., 2020. Importance of User Generated Content as a part of Social Media Marketing that drives Customer‟ s Brand Awareness and Purchase Intentions. </w:t>
      </w:r>
      <w:r w:rsidRPr="007B386F">
        <w:rPr>
          <w:rFonts w:ascii="Arial" w:hAnsi="Arial" w:cs="Arial"/>
          <w:i/>
          <w:color w:val="000000"/>
          <w:highlight w:val="white"/>
        </w:rPr>
        <w:t>The International journal of analytical and experimental modal analysis</w:t>
      </w:r>
      <w:r w:rsidRPr="007B386F">
        <w:rPr>
          <w:rFonts w:ascii="Arial" w:hAnsi="Arial" w:cs="Arial"/>
          <w:color w:val="000000"/>
          <w:highlight w:val="white"/>
        </w:rPr>
        <w:t xml:space="preserve">, </w:t>
      </w:r>
      <w:r w:rsidRPr="007B386F">
        <w:rPr>
          <w:rFonts w:ascii="Arial" w:hAnsi="Arial" w:cs="Arial"/>
          <w:i/>
          <w:color w:val="000000"/>
          <w:highlight w:val="white"/>
        </w:rPr>
        <w:t>12</w:t>
      </w:r>
      <w:r w:rsidRPr="007B386F">
        <w:rPr>
          <w:rFonts w:ascii="Arial" w:hAnsi="Arial" w:cs="Arial"/>
          <w:color w:val="000000"/>
          <w:highlight w:val="white"/>
        </w:rPr>
        <w:t>(2), p.3071.</w:t>
      </w:r>
    </w:p>
    <w:p w14:paraId="205215D0" w14:textId="77777777" w:rsidR="00EA2416" w:rsidRPr="007B386F" w:rsidRDefault="00060502">
      <w:pPr>
        <w:pBdr>
          <w:top w:val="nil"/>
          <w:left w:val="nil"/>
          <w:bottom w:val="nil"/>
          <w:right w:val="nil"/>
          <w:between w:val="nil"/>
        </w:pBdr>
        <w:spacing w:after="200"/>
        <w:rPr>
          <w:rFonts w:ascii="Arial" w:hAnsi="Arial" w:cs="Arial"/>
          <w:color w:val="000000"/>
          <w:highlight w:val="white"/>
        </w:rPr>
      </w:pPr>
      <w:proofErr w:type="spellStart"/>
      <w:r w:rsidRPr="007B386F">
        <w:rPr>
          <w:rFonts w:ascii="Arial" w:hAnsi="Arial" w:cs="Arial"/>
          <w:color w:val="000000"/>
          <w:highlight w:val="white"/>
        </w:rPr>
        <w:t>Alexandi</w:t>
      </w:r>
      <w:proofErr w:type="spellEnd"/>
      <w:r w:rsidRPr="007B386F">
        <w:rPr>
          <w:rFonts w:ascii="Arial" w:hAnsi="Arial" w:cs="Arial"/>
          <w:color w:val="000000"/>
          <w:highlight w:val="white"/>
        </w:rPr>
        <w:t xml:space="preserve">, M.F. and Murti, P.P.I., 2022. The Political Economy of Household Expenditure in Indonesia. </w:t>
      </w:r>
      <w:r w:rsidRPr="007B386F">
        <w:rPr>
          <w:rFonts w:ascii="Arial" w:hAnsi="Arial" w:cs="Arial"/>
          <w:i/>
          <w:color w:val="000000"/>
          <w:highlight w:val="white"/>
        </w:rPr>
        <w:t>J. Islam. Econ</w:t>
      </w:r>
      <w:r w:rsidRPr="007B386F">
        <w:rPr>
          <w:rFonts w:ascii="Arial" w:hAnsi="Arial" w:cs="Arial"/>
          <w:color w:val="000000"/>
          <w:highlight w:val="white"/>
        </w:rPr>
        <w:t xml:space="preserve">, </w:t>
      </w:r>
      <w:r w:rsidRPr="007B386F">
        <w:rPr>
          <w:rFonts w:ascii="Arial" w:hAnsi="Arial" w:cs="Arial"/>
          <w:i/>
          <w:color w:val="000000"/>
          <w:highlight w:val="white"/>
        </w:rPr>
        <w:t>14</w:t>
      </w:r>
      <w:r w:rsidRPr="007B386F">
        <w:rPr>
          <w:rFonts w:ascii="Arial" w:hAnsi="Arial" w:cs="Arial"/>
          <w:color w:val="000000"/>
          <w:highlight w:val="white"/>
        </w:rPr>
        <w:t>, pp.95-110.</w:t>
      </w:r>
    </w:p>
    <w:p w14:paraId="081B8DE7" w14:textId="77777777" w:rsidR="00EA2416" w:rsidRPr="007B386F" w:rsidRDefault="00060502">
      <w:pPr>
        <w:pBdr>
          <w:top w:val="nil"/>
          <w:left w:val="nil"/>
          <w:bottom w:val="nil"/>
          <w:right w:val="nil"/>
          <w:between w:val="nil"/>
        </w:pBdr>
        <w:spacing w:after="200"/>
        <w:rPr>
          <w:rFonts w:ascii="Arial" w:hAnsi="Arial" w:cs="Arial"/>
          <w:color w:val="000000"/>
          <w:highlight w:val="white"/>
        </w:rPr>
      </w:pPr>
      <w:proofErr w:type="spellStart"/>
      <w:r w:rsidRPr="007B386F">
        <w:rPr>
          <w:rFonts w:ascii="Arial" w:hAnsi="Arial" w:cs="Arial"/>
          <w:color w:val="000000"/>
          <w:highlight w:val="white"/>
        </w:rPr>
        <w:t>Bovsh</w:t>
      </w:r>
      <w:proofErr w:type="spellEnd"/>
      <w:r w:rsidRPr="007B386F">
        <w:rPr>
          <w:rFonts w:ascii="Arial" w:hAnsi="Arial" w:cs="Arial"/>
          <w:color w:val="000000"/>
          <w:highlight w:val="white"/>
        </w:rPr>
        <w:t xml:space="preserve">, L., Rasulova, А. and </w:t>
      </w:r>
      <w:proofErr w:type="spellStart"/>
      <w:r w:rsidRPr="007B386F">
        <w:rPr>
          <w:rFonts w:ascii="Arial" w:hAnsi="Arial" w:cs="Arial"/>
          <w:color w:val="000000"/>
          <w:highlight w:val="white"/>
        </w:rPr>
        <w:t>Hopkalo</w:t>
      </w:r>
      <w:proofErr w:type="spellEnd"/>
      <w:r w:rsidRPr="007B386F">
        <w:rPr>
          <w:rFonts w:ascii="Arial" w:hAnsi="Arial" w:cs="Arial"/>
          <w:color w:val="000000"/>
          <w:highlight w:val="white"/>
        </w:rPr>
        <w:t xml:space="preserve">, L., 2021. Digital marketing of hotel business entities. </w:t>
      </w:r>
      <w:r w:rsidRPr="007B386F">
        <w:rPr>
          <w:rFonts w:ascii="Arial" w:hAnsi="Arial" w:cs="Arial"/>
          <w:i/>
          <w:color w:val="000000"/>
          <w:highlight w:val="white"/>
        </w:rPr>
        <w:t>Publishing House “Baltija Publishing”</w:t>
      </w:r>
      <w:r w:rsidRPr="007B386F">
        <w:rPr>
          <w:rFonts w:ascii="Arial" w:hAnsi="Arial" w:cs="Arial"/>
          <w:color w:val="000000"/>
          <w:highlight w:val="white"/>
        </w:rPr>
        <w:t>.</w:t>
      </w:r>
    </w:p>
    <w:p w14:paraId="241F9962" w14:textId="77777777" w:rsidR="00EA2416" w:rsidRPr="007B386F" w:rsidRDefault="00060502">
      <w:pPr>
        <w:pBdr>
          <w:top w:val="nil"/>
          <w:left w:val="nil"/>
          <w:bottom w:val="nil"/>
          <w:right w:val="nil"/>
          <w:between w:val="nil"/>
        </w:pBdr>
        <w:spacing w:after="200"/>
        <w:rPr>
          <w:rFonts w:ascii="Arial" w:hAnsi="Arial" w:cs="Arial"/>
          <w:color w:val="000000"/>
          <w:highlight w:val="white"/>
        </w:rPr>
      </w:pPr>
      <w:r w:rsidRPr="007B386F">
        <w:rPr>
          <w:rFonts w:ascii="Arial" w:hAnsi="Arial" w:cs="Arial"/>
          <w:color w:val="000000"/>
          <w:highlight w:val="white"/>
        </w:rPr>
        <w:t xml:space="preserve">Chen, M.H., Wei, H., Wei, M., Huang, H. and Su, C.H.J., 2021. </w:t>
      </w:r>
      <w:proofErr w:type="spellStart"/>
      <w:r w:rsidRPr="007B386F">
        <w:rPr>
          <w:rFonts w:ascii="Arial" w:hAnsi="Arial" w:cs="Arial"/>
          <w:color w:val="000000"/>
          <w:highlight w:val="white"/>
        </w:rPr>
        <w:t>Modeling</w:t>
      </w:r>
      <w:proofErr w:type="spellEnd"/>
      <w:r w:rsidRPr="007B386F">
        <w:rPr>
          <w:rFonts w:ascii="Arial" w:hAnsi="Arial" w:cs="Arial"/>
          <w:color w:val="000000"/>
          <w:highlight w:val="white"/>
        </w:rPr>
        <w:t xml:space="preserve"> a green supply chain in the hotel industry: An evolutionary game theory approach. </w:t>
      </w:r>
      <w:r w:rsidRPr="007B386F">
        <w:rPr>
          <w:rFonts w:ascii="Arial" w:hAnsi="Arial" w:cs="Arial"/>
          <w:i/>
          <w:color w:val="000000"/>
          <w:highlight w:val="white"/>
        </w:rPr>
        <w:t>International Journal of Hospitality Management</w:t>
      </w:r>
      <w:r w:rsidRPr="007B386F">
        <w:rPr>
          <w:rFonts w:ascii="Arial" w:hAnsi="Arial" w:cs="Arial"/>
          <w:color w:val="000000"/>
          <w:highlight w:val="white"/>
        </w:rPr>
        <w:t xml:space="preserve">, </w:t>
      </w:r>
      <w:r w:rsidRPr="007B386F">
        <w:rPr>
          <w:rFonts w:ascii="Arial" w:hAnsi="Arial" w:cs="Arial"/>
          <w:i/>
          <w:color w:val="000000"/>
          <w:highlight w:val="white"/>
        </w:rPr>
        <w:t>92</w:t>
      </w:r>
      <w:r w:rsidRPr="007B386F">
        <w:rPr>
          <w:rFonts w:ascii="Arial" w:hAnsi="Arial" w:cs="Arial"/>
          <w:color w:val="000000"/>
          <w:highlight w:val="white"/>
        </w:rPr>
        <w:t>, p.102716.</w:t>
      </w:r>
    </w:p>
    <w:p w14:paraId="6B4BFC7F" w14:textId="77777777" w:rsidR="00EA2416" w:rsidRPr="007B386F" w:rsidRDefault="00060502">
      <w:pPr>
        <w:pBdr>
          <w:top w:val="nil"/>
          <w:left w:val="nil"/>
          <w:bottom w:val="nil"/>
          <w:right w:val="nil"/>
          <w:between w:val="nil"/>
        </w:pBdr>
        <w:spacing w:after="200"/>
        <w:rPr>
          <w:rFonts w:ascii="Arial" w:hAnsi="Arial" w:cs="Arial"/>
          <w:color w:val="000000"/>
        </w:rPr>
      </w:pPr>
      <w:r w:rsidRPr="007B386F">
        <w:rPr>
          <w:rFonts w:ascii="Arial" w:hAnsi="Arial" w:cs="Arial"/>
          <w:color w:val="000000"/>
        </w:rPr>
        <w:t xml:space="preserve">Historic Hotels Worldwide. 2023. </w:t>
      </w:r>
      <w:r w:rsidRPr="007B386F">
        <w:rPr>
          <w:rFonts w:ascii="Arial" w:hAnsi="Arial" w:cs="Arial"/>
          <w:i/>
          <w:color w:val="000000"/>
        </w:rPr>
        <w:t>Luxury Hotels In Edinburgh UK | Historic Hotel In Edinburgh</w:t>
      </w:r>
      <w:r w:rsidRPr="007B386F">
        <w:rPr>
          <w:rFonts w:ascii="Arial" w:hAnsi="Arial" w:cs="Arial"/>
          <w:color w:val="000000"/>
        </w:rPr>
        <w:t>. [Online] Available at: https://www.historichotels.org/hotels-resorts/hilton-edinburgh-carlton/history.php [Accessed 18 Nov. 2023].‌</w:t>
      </w:r>
    </w:p>
    <w:p w14:paraId="5D22814E" w14:textId="77777777" w:rsidR="00EA2416" w:rsidRPr="007B386F" w:rsidRDefault="00060502">
      <w:pPr>
        <w:pBdr>
          <w:top w:val="nil"/>
          <w:left w:val="nil"/>
          <w:bottom w:val="nil"/>
          <w:right w:val="nil"/>
          <w:between w:val="nil"/>
        </w:pBdr>
        <w:spacing w:after="200"/>
        <w:rPr>
          <w:rFonts w:ascii="Arial" w:hAnsi="Arial" w:cs="Arial"/>
          <w:color w:val="000000"/>
          <w:highlight w:val="white"/>
        </w:rPr>
      </w:pPr>
      <w:proofErr w:type="spellStart"/>
      <w:r w:rsidRPr="007B386F">
        <w:rPr>
          <w:rFonts w:ascii="Arial" w:hAnsi="Arial" w:cs="Arial"/>
          <w:color w:val="000000"/>
          <w:highlight w:val="white"/>
        </w:rPr>
        <w:t>Kiselova</w:t>
      </w:r>
      <w:proofErr w:type="spellEnd"/>
      <w:r w:rsidRPr="007B386F">
        <w:rPr>
          <w:rFonts w:ascii="Arial" w:hAnsi="Arial" w:cs="Arial"/>
          <w:color w:val="000000"/>
          <w:highlight w:val="white"/>
        </w:rPr>
        <w:t xml:space="preserve">, H., 2019. </w:t>
      </w:r>
      <w:r w:rsidRPr="007B386F">
        <w:rPr>
          <w:rFonts w:ascii="Arial" w:hAnsi="Arial" w:cs="Arial"/>
          <w:i/>
          <w:color w:val="000000"/>
          <w:highlight w:val="white"/>
        </w:rPr>
        <w:t>Effective email marketing: an empirical study of the impact of personalized communication on customer engagement and purchase decisions</w:t>
      </w:r>
      <w:r w:rsidRPr="007B386F">
        <w:rPr>
          <w:rFonts w:ascii="Arial" w:hAnsi="Arial" w:cs="Arial"/>
          <w:color w:val="000000"/>
          <w:highlight w:val="white"/>
        </w:rPr>
        <w:t xml:space="preserve"> (Master's thesis, </w:t>
      </w:r>
      <w:proofErr w:type="spellStart"/>
      <w:r w:rsidRPr="007B386F">
        <w:rPr>
          <w:rFonts w:ascii="Arial" w:hAnsi="Arial" w:cs="Arial"/>
          <w:color w:val="000000"/>
          <w:highlight w:val="white"/>
        </w:rPr>
        <w:t>Handelshøyskolen</w:t>
      </w:r>
      <w:proofErr w:type="spellEnd"/>
      <w:r w:rsidRPr="007B386F">
        <w:rPr>
          <w:rFonts w:ascii="Arial" w:hAnsi="Arial" w:cs="Arial"/>
          <w:color w:val="000000"/>
          <w:highlight w:val="white"/>
        </w:rPr>
        <w:t xml:space="preserve"> BI).</w:t>
      </w:r>
    </w:p>
    <w:p w14:paraId="0FC78034" w14:textId="77777777" w:rsidR="00EA2416" w:rsidRPr="007B386F" w:rsidRDefault="00060502">
      <w:pPr>
        <w:pBdr>
          <w:top w:val="nil"/>
          <w:left w:val="nil"/>
          <w:bottom w:val="nil"/>
          <w:right w:val="nil"/>
          <w:between w:val="nil"/>
        </w:pBdr>
        <w:spacing w:after="200"/>
        <w:rPr>
          <w:rFonts w:ascii="Arial" w:hAnsi="Arial" w:cs="Arial"/>
          <w:color w:val="000000"/>
          <w:highlight w:val="white"/>
        </w:rPr>
      </w:pPr>
      <w:r w:rsidRPr="007B386F">
        <w:rPr>
          <w:rFonts w:ascii="Arial" w:hAnsi="Arial" w:cs="Arial"/>
          <w:color w:val="000000"/>
          <w:highlight w:val="white"/>
        </w:rPr>
        <w:t>Kreh, D.B., 2022. Exploring Visitor Perceptions of Popular Culture Tourism in Sleepy Hollow, New York.</w:t>
      </w:r>
    </w:p>
    <w:p w14:paraId="738E0FD2" w14:textId="77777777" w:rsidR="00EA2416" w:rsidRPr="007B386F" w:rsidRDefault="00060502">
      <w:pPr>
        <w:pBdr>
          <w:top w:val="nil"/>
          <w:left w:val="nil"/>
          <w:bottom w:val="nil"/>
          <w:right w:val="nil"/>
          <w:between w:val="nil"/>
        </w:pBdr>
        <w:spacing w:after="200"/>
        <w:rPr>
          <w:rFonts w:ascii="Arial" w:hAnsi="Arial" w:cs="Arial"/>
          <w:color w:val="000000"/>
          <w:highlight w:val="white"/>
        </w:rPr>
      </w:pPr>
      <w:r w:rsidRPr="007B386F">
        <w:rPr>
          <w:rFonts w:ascii="Arial" w:hAnsi="Arial" w:cs="Arial"/>
          <w:color w:val="000000"/>
          <w:highlight w:val="white"/>
        </w:rPr>
        <w:t xml:space="preserve">Mandalia, S., 2023. The role of the West Sumatra Indonesia tourism office in carrying out a communication strategy for the promotion of </w:t>
      </w:r>
      <w:proofErr w:type="spellStart"/>
      <w:r w:rsidRPr="007B386F">
        <w:rPr>
          <w:rFonts w:ascii="Arial" w:hAnsi="Arial" w:cs="Arial"/>
          <w:color w:val="000000"/>
          <w:highlight w:val="white"/>
        </w:rPr>
        <w:t>muslim</w:t>
      </w:r>
      <w:proofErr w:type="spellEnd"/>
      <w:r w:rsidRPr="007B386F">
        <w:rPr>
          <w:rFonts w:ascii="Arial" w:hAnsi="Arial" w:cs="Arial"/>
          <w:color w:val="000000"/>
          <w:highlight w:val="white"/>
        </w:rPr>
        <w:t xml:space="preserve">-friendly tourism. </w:t>
      </w:r>
      <w:r w:rsidRPr="007B386F">
        <w:rPr>
          <w:rFonts w:ascii="Arial" w:hAnsi="Arial" w:cs="Arial"/>
          <w:i/>
          <w:color w:val="000000"/>
          <w:highlight w:val="white"/>
        </w:rPr>
        <w:t>Journal of Humanities and Tourism Research</w:t>
      </w:r>
      <w:r w:rsidRPr="007B386F">
        <w:rPr>
          <w:rFonts w:ascii="Arial" w:hAnsi="Arial" w:cs="Arial"/>
          <w:color w:val="000000"/>
          <w:highlight w:val="white"/>
        </w:rPr>
        <w:t xml:space="preserve">, </w:t>
      </w:r>
      <w:r w:rsidRPr="007B386F">
        <w:rPr>
          <w:rFonts w:ascii="Arial" w:hAnsi="Arial" w:cs="Arial"/>
          <w:i/>
          <w:color w:val="000000"/>
          <w:highlight w:val="white"/>
        </w:rPr>
        <w:t>13</w:t>
      </w:r>
      <w:r w:rsidRPr="007B386F">
        <w:rPr>
          <w:rFonts w:ascii="Arial" w:hAnsi="Arial" w:cs="Arial"/>
          <w:color w:val="000000"/>
          <w:highlight w:val="white"/>
        </w:rPr>
        <w:t>(3), pp.557-570.</w:t>
      </w:r>
    </w:p>
    <w:p w14:paraId="2C01EFB0" w14:textId="77777777" w:rsidR="00EA2416" w:rsidRPr="007B386F" w:rsidRDefault="00060502">
      <w:pPr>
        <w:pBdr>
          <w:top w:val="nil"/>
          <w:left w:val="nil"/>
          <w:bottom w:val="nil"/>
          <w:right w:val="nil"/>
          <w:between w:val="nil"/>
        </w:pBdr>
        <w:spacing w:after="200"/>
        <w:rPr>
          <w:rFonts w:ascii="Arial" w:hAnsi="Arial" w:cs="Arial"/>
          <w:color w:val="000000"/>
          <w:highlight w:val="white"/>
        </w:rPr>
      </w:pPr>
      <w:r w:rsidRPr="007B386F">
        <w:rPr>
          <w:rFonts w:ascii="Arial" w:hAnsi="Arial" w:cs="Arial"/>
          <w:color w:val="000000"/>
          <w:highlight w:val="white"/>
        </w:rPr>
        <w:t xml:space="preserve">Moliner, M.Á., </w:t>
      </w:r>
      <w:proofErr w:type="spellStart"/>
      <w:r w:rsidRPr="007B386F">
        <w:rPr>
          <w:rFonts w:ascii="Arial" w:hAnsi="Arial" w:cs="Arial"/>
          <w:color w:val="000000"/>
          <w:highlight w:val="white"/>
        </w:rPr>
        <w:t>Monferrer</w:t>
      </w:r>
      <w:proofErr w:type="spellEnd"/>
      <w:r w:rsidRPr="007B386F">
        <w:rPr>
          <w:rFonts w:ascii="Arial" w:hAnsi="Arial" w:cs="Arial"/>
          <w:color w:val="000000"/>
          <w:highlight w:val="white"/>
        </w:rPr>
        <w:t xml:space="preserve">, D., Estrada, M. and Rodríguez, R.M., 2019. Environmental sustainability and the hospitality customer experience: A study in tourist accommodation. </w:t>
      </w:r>
      <w:r w:rsidRPr="007B386F">
        <w:rPr>
          <w:rFonts w:ascii="Arial" w:hAnsi="Arial" w:cs="Arial"/>
          <w:i/>
          <w:color w:val="000000"/>
          <w:highlight w:val="white"/>
        </w:rPr>
        <w:t>Sustainability</w:t>
      </w:r>
      <w:r w:rsidRPr="007B386F">
        <w:rPr>
          <w:rFonts w:ascii="Arial" w:hAnsi="Arial" w:cs="Arial"/>
          <w:color w:val="000000"/>
          <w:highlight w:val="white"/>
        </w:rPr>
        <w:t xml:space="preserve">, </w:t>
      </w:r>
      <w:r w:rsidRPr="007B386F">
        <w:rPr>
          <w:rFonts w:ascii="Arial" w:hAnsi="Arial" w:cs="Arial"/>
          <w:i/>
          <w:color w:val="000000"/>
          <w:highlight w:val="white"/>
        </w:rPr>
        <w:t>11</w:t>
      </w:r>
      <w:r w:rsidRPr="007B386F">
        <w:rPr>
          <w:rFonts w:ascii="Arial" w:hAnsi="Arial" w:cs="Arial"/>
          <w:color w:val="000000"/>
          <w:highlight w:val="white"/>
        </w:rPr>
        <w:t>(19), p.5279.</w:t>
      </w:r>
    </w:p>
    <w:p w14:paraId="61550B47" w14:textId="77777777" w:rsidR="00EA2416" w:rsidRPr="007B386F" w:rsidRDefault="00060502">
      <w:pPr>
        <w:pBdr>
          <w:top w:val="nil"/>
          <w:left w:val="nil"/>
          <w:bottom w:val="nil"/>
          <w:right w:val="nil"/>
          <w:between w:val="nil"/>
        </w:pBdr>
        <w:spacing w:after="200"/>
        <w:rPr>
          <w:rFonts w:ascii="Arial" w:hAnsi="Arial" w:cs="Arial"/>
          <w:color w:val="000000"/>
          <w:highlight w:val="white"/>
        </w:rPr>
      </w:pPr>
      <w:r w:rsidRPr="007B386F">
        <w:rPr>
          <w:rFonts w:ascii="Arial" w:hAnsi="Arial" w:cs="Arial"/>
          <w:color w:val="000000"/>
          <w:highlight w:val="white"/>
        </w:rPr>
        <w:t xml:space="preserve">Morrison, A.M., 2022. </w:t>
      </w:r>
      <w:r w:rsidRPr="007B386F">
        <w:rPr>
          <w:rFonts w:ascii="Arial" w:hAnsi="Arial" w:cs="Arial"/>
          <w:i/>
          <w:color w:val="000000"/>
          <w:highlight w:val="white"/>
        </w:rPr>
        <w:t>Hospitality and travel marketing</w:t>
      </w:r>
      <w:r w:rsidRPr="007B386F">
        <w:rPr>
          <w:rFonts w:ascii="Arial" w:hAnsi="Arial" w:cs="Arial"/>
          <w:color w:val="000000"/>
          <w:highlight w:val="white"/>
        </w:rPr>
        <w:t>. Taylor &amp; Francis.</w:t>
      </w:r>
    </w:p>
    <w:p w14:paraId="169E828E" w14:textId="77777777" w:rsidR="00EA2416" w:rsidRPr="007B386F" w:rsidRDefault="00060502">
      <w:pPr>
        <w:pBdr>
          <w:top w:val="nil"/>
          <w:left w:val="nil"/>
          <w:bottom w:val="nil"/>
          <w:right w:val="nil"/>
          <w:between w:val="nil"/>
        </w:pBdr>
        <w:spacing w:after="200"/>
        <w:rPr>
          <w:rFonts w:ascii="Arial" w:hAnsi="Arial" w:cs="Arial"/>
          <w:color w:val="000000"/>
          <w:highlight w:val="white"/>
        </w:rPr>
      </w:pPr>
      <w:r w:rsidRPr="007B386F">
        <w:rPr>
          <w:rFonts w:ascii="Arial" w:hAnsi="Arial" w:cs="Arial"/>
          <w:color w:val="000000"/>
          <w:highlight w:val="white"/>
        </w:rPr>
        <w:lastRenderedPageBreak/>
        <w:t xml:space="preserve">Nam, K., Dutt, C.S., </w:t>
      </w:r>
      <w:proofErr w:type="spellStart"/>
      <w:r w:rsidRPr="007B386F">
        <w:rPr>
          <w:rFonts w:ascii="Arial" w:hAnsi="Arial" w:cs="Arial"/>
          <w:color w:val="000000"/>
          <w:highlight w:val="white"/>
        </w:rPr>
        <w:t>Chathoth</w:t>
      </w:r>
      <w:proofErr w:type="spellEnd"/>
      <w:r w:rsidRPr="007B386F">
        <w:rPr>
          <w:rFonts w:ascii="Arial" w:hAnsi="Arial" w:cs="Arial"/>
          <w:color w:val="000000"/>
          <w:highlight w:val="white"/>
        </w:rPr>
        <w:t xml:space="preserve">, P., </w:t>
      </w:r>
      <w:proofErr w:type="spellStart"/>
      <w:r w:rsidRPr="007B386F">
        <w:rPr>
          <w:rFonts w:ascii="Arial" w:hAnsi="Arial" w:cs="Arial"/>
          <w:color w:val="000000"/>
          <w:highlight w:val="white"/>
        </w:rPr>
        <w:t>Daghfous</w:t>
      </w:r>
      <w:proofErr w:type="spellEnd"/>
      <w:r w:rsidRPr="007B386F">
        <w:rPr>
          <w:rFonts w:ascii="Arial" w:hAnsi="Arial" w:cs="Arial"/>
          <w:color w:val="000000"/>
          <w:highlight w:val="white"/>
        </w:rPr>
        <w:t xml:space="preserve">, A. and Khan, M.S., 2021. The adoption of artificial intelligence and robotics in the hotel industry: prospects and challenges. </w:t>
      </w:r>
      <w:r w:rsidRPr="007B386F">
        <w:rPr>
          <w:rFonts w:ascii="Arial" w:hAnsi="Arial" w:cs="Arial"/>
          <w:i/>
          <w:color w:val="000000"/>
          <w:highlight w:val="white"/>
        </w:rPr>
        <w:t>Electronic Markets</w:t>
      </w:r>
      <w:r w:rsidRPr="007B386F">
        <w:rPr>
          <w:rFonts w:ascii="Arial" w:hAnsi="Arial" w:cs="Arial"/>
          <w:color w:val="000000"/>
          <w:highlight w:val="white"/>
        </w:rPr>
        <w:t xml:space="preserve">, </w:t>
      </w:r>
      <w:r w:rsidRPr="007B386F">
        <w:rPr>
          <w:rFonts w:ascii="Arial" w:hAnsi="Arial" w:cs="Arial"/>
          <w:i/>
          <w:color w:val="000000"/>
          <w:highlight w:val="white"/>
        </w:rPr>
        <w:t>31</w:t>
      </w:r>
      <w:r w:rsidRPr="007B386F">
        <w:rPr>
          <w:rFonts w:ascii="Arial" w:hAnsi="Arial" w:cs="Arial"/>
          <w:color w:val="000000"/>
          <w:highlight w:val="white"/>
        </w:rPr>
        <w:t>, pp.553-574.</w:t>
      </w:r>
    </w:p>
    <w:p w14:paraId="5A033A4E" w14:textId="77777777" w:rsidR="00EA2416" w:rsidRPr="007B386F" w:rsidRDefault="00060502">
      <w:pPr>
        <w:pBdr>
          <w:top w:val="nil"/>
          <w:left w:val="nil"/>
          <w:bottom w:val="nil"/>
          <w:right w:val="nil"/>
          <w:between w:val="nil"/>
        </w:pBdr>
        <w:spacing w:after="200"/>
        <w:rPr>
          <w:rFonts w:ascii="Arial" w:hAnsi="Arial" w:cs="Arial"/>
          <w:color w:val="000000"/>
          <w:highlight w:val="white"/>
        </w:rPr>
      </w:pPr>
      <w:r w:rsidRPr="007B386F">
        <w:rPr>
          <w:rFonts w:ascii="Arial" w:hAnsi="Arial" w:cs="Arial"/>
          <w:color w:val="000000"/>
          <w:highlight w:val="white"/>
        </w:rPr>
        <w:t>Prasad, B.R. and Krishna, S., 2023. Pricing The Value Proposition in Start-up Environment: A multi case study on start-up Pricing.</w:t>
      </w:r>
    </w:p>
    <w:p w14:paraId="48E0AF6E" w14:textId="77777777" w:rsidR="00EA2416" w:rsidRPr="007B386F" w:rsidRDefault="00060502">
      <w:pPr>
        <w:pBdr>
          <w:top w:val="nil"/>
          <w:left w:val="nil"/>
          <w:bottom w:val="nil"/>
          <w:right w:val="nil"/>
          <w:between w:val="nil"/>
        </w:pBdr>
        <w:spacing w:after="200"/>
        <w:rPr>
          <w:rFonts w:ascii="Arial" w:hAnsi="Arial" w:cs="Arial"/>
          <w:color w:val="000000"/>
          <w:highlight w:val="white"/>
        </w:rPr>
      </w:pPr>
      <w:r w:rsidRPr="007B386F">
        <w:rPr>
          <w:rFonts w:ascii="Arial" w:hAnsi="Arial" w:cs="Arial"/>
          <w:color w:val="000000"/>
          <w:highlight w:val="white"/>
        </w:rPr>
        <w:t xml:space="preserve">Tomislav, C.A.R. and STIFANICH, L.P., 2020. Mobile technology: a tool to increase hotel sales and revenue. </w:t>
      </w:r>
      <w:r w:rsidRPr="007B386F">
        <w:rPr>
          <w:rFonts w:ascii="Arial" w:hAnsi="Arial" w:cs="Arial"/>
          <w:i/>
          <w:color w:val="000000"/>
          <w:highlight w:val="white"/>
        </w:rPr>
        <w:t>Economics Business and Organization Research</w:t>
      </w:r>
      <w:r w:rsidRPr="007B386F">
        <w:rPr>
          <w:rFonts w:ascii="Arial" w:hAnsi="Arial" w:cs="Arial"/>
          <w:color w:val="000000"/>
          <w:highlight w:val="white"/>
        </w:rPr>
        <w:t>, pp.454-465.</w:t>
      </w:r>
    </w:p>
    <w:p w14:paraId="6EB6FAC8" w14:textId="77777777" w:rsidR="00EA2416" w:rsidRPr="007B386F" w:rsidRDefault="00060502">
      <w:pPr>
        <w:pBdr>
          <w:top w:val="nil"/>
          <w:left w:val="nil"/>
          <w:bottom w:val="nil"/>
          <w:right w:val="nil"/>
          <w:between w:val="nil"/>
        </w:pBdr>
        <w:spacing w:after="200"/>
        <w:rPr>
          <w:rFonts w:ascii="Arial" w:hAnsi="Arial" w:cs="Arial"/>
          <w:highlight w:val="white"/>
        </w:rPr>
      </w:pPr>
      <w:r w:rsidRPr="007B386F">
        <w:rPr>
          <w:rFonts w:ascii="Arial" w:hAnsi="Arial" w:cs="Arial"/>
        </w:rPr>
        <w:br w:type="page"/>
      </w:r>
    </w:p>
    <w:p w14:paraId="7CBFB31A" w14:textId="77777777" w:rsidR="00EA2416" w:rsidRPr="007B386F" w:rsidRDefault="00060502">
      <w:pPr>
        <w:pStyle w:val="Heading1"/>
        <w:spacing w:after="200"/>
        <w:rPr>
          <w:rFonts w:ascii="Arial" w:hAnsi="Arial" w:cs="Arial"/>
        </w:rPr>
      </w:pPr>
      <w:bookmarkStart w:id="18" w:name="_1gciqww5ypu8" w:colFirst="0" w:colLast="0"/>
      <w:bookmarkEnd w:id="18"/>
      <w:r w:rsidRPr="007B386F">
        <w:rPr>
          <w:rFonts w:ascii="Arial" w:hAnsi="Arial" w:cs="Arial"/>
        </w:rPr>
        <w:lastRenderedPageBreak/>
        <w:t>10.0 Appendix</w:t>
      </w:r>
    </w:p>
    <w:p w14:paraId="6146F4BD" w14:textId="77777777" w:rsidR="00EA2416" w:rsidRPr="007B386F" w:rsidRDefault="00060502">
      <w:pPr>
        <w:pStyle w:val="Heading2"/>
        <w:spacing w:after="200"/>
        <w:rPr>
          <w:rFonts w:ascii="Arial" w:hAnsi="Arial" w:cs="Arial"/>
        </w:rPr>
      </w:pPr>
      <w:bookmarkStart w:id="19" w:name="_jrlxhn47ctti" w:colFirst="0" w:colLast="0"/>
      <w:bookmarkEnd w:id="19"/>
      <w:r w:rsidRPr="007B386F">
        <w:rPr>
          <w:rFonts w:ascii="Arial" w:hAnsi="Arial" w:cs="Arial"/>
        </w:rPr>
        <w:t>10.1 Appendix 1: SWOT Analysis</w:t>
      </w:r>
    </w:p>
    <w:p w14:paraId="7A27E015" w14:textId="77777777" w:rsidR="00EA2416" w:rsidRPr="007B386F" w:rsidRDefault="00060502">
      <w:pPr>
        <w:jc w:val="center"/>
        <w:rPr>
          <w:rFonts w:ascii="Arial" w:hAnsi="Arial" w:cs="Arial"/>
        </w:rPr>
      </w:pPr>
      <w:r w:rsidRPr="007B386F">
        <w:rPr>
          <w:rFonts w:ascii="Arial" w:hAnsi="Arial" w:cs="Arial"/>
          <w:noProof/>
        </w:rPr>
        <w:drawing>
          <wp:inline distT="114300" distB="114300" distL="114300" distR="114300" wp14:anchorId="4204F873" wp14:editId="53BC339C">
            <wp:extent cx="5943600" cy="34036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3403600"/>
                    </a:xfrm>
                    <a:prstGeom prst="rect">
                      <a:avLst/>
                    </a:prstGeom>
                    <a:ln w="12700">
                      <a:solidFill>
                        <a:srgbClr val="000000"/>
                      </a:solidFill>
                      <a:prstDash val="solid"/>
                    </a:ln>
                  </pic:spPr>
                </pic:pic>
              </a:graphicData>
            </a:graphic>
          </wp:inline>
        </w:drawing>
      </w:r>
    </w:p>
    <w:p w14:paraId="66CC7545" w14:textId="77777777" w:rsidR="00EA2416" w:rsidRPr="007B386F" w:rsidRDefault="00060502">
      <w:pPr>
        <w:pStyle w:val="Heading2"/>
        <w:spacing w:after="200"/>
        <w:rPr>
          <w:rFonts w:ascii="Arial" w:hAnsi="Arial" w:cs="Arial"/>
        </w:rPr>
      </w:pPr>
      <w:bookmarkStart w:id="20" w:name="_li9p2vkhw98o" w:colFirst="0" w:colLast="0"/>
      <w:bookmarkEnd w:id="20"/>
      <w:r w:rsidRPr="007B386F">
        <w:rPr>
          <w:rFonts w:ascii="Arial" w:hAnsi="Arial" w:cs="Arial"/>
        </w:rPr>
        <w:lastRenderedPageBreak/>
        <w:t>10.2 Appendix 2:PESTLE Analysis</w:t>
      </w:r>
    </w:p>
    <w:p w14:paraId="4CBBCAC8" w14:textId="77777777" w:rsidR="00EA2416" w:rsidRPr="007B386F" w:rsidRDefault="00060502">
      <w:pPr>
        <w:jc w:val="center"/>
        <w:rPr>
          <w:rFonts w:ascii="Arial" w:hAnsi="Arial" w:cs="Arial"/>
        </w:rPr>
      </w:pPr>
      <w:r w:rsidRPr="007B386F">
        <w:rPr>
          <w:rFonts w:ascii="Arial" w:hAnsi="Arial" w:cs="Arial"/>
          <w:noProof/>
        </w:rPr>
        <w:drawing>
          <wp:inline distT="114300" distB="114300" distL="114300" distR="114300" wp14:anchorId="7614CDB9" wp14:editId="17251B2F">
            <wp:extent cx="4762264" cy="3555389"/>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62264" cy="3555389"/>
                    </a:xfrm>
                    <a:prstGeom prst="rect">
                      <a:avLst/>
                    </a:prstGeom>
                    <a:ln w="12700">
                      <a:solidFill>
                        <a:srgbClr val="000000"/>
                      </a:solidFill>
                      <a:prstDash val="solid"/>
                    </a:ln>
                  </pic:spPr>
                </pic:pic>
              </a:graphicData>
            </a:graphic>
          </wp:inline>
        </w:drawing>
      </w:r>
    </w:p>
    <w:p w14:paraId="5B5F3804" w14:textId="77777777" w:rsidR="00EA2416" w:rsidRPr="007B386F" w:rsidRDefault="00060502">
      <w:pPr>
        <w:pStyle w:val="Heading2"/>
        <w:spacing w:after="200"/>
        <w:rPr>
          <w:rFonts w:ascii="Arial" w:hAnsi="Arial" w:cs="Arial"/>
        </w:rPr>
      </w:pPr>
      <w:bookmarkStart w:id="21" w:name="_hb1yrs9d0wot" w:colFirst="0" w:colLast="0"/>
      <w:bookmarkEnd w:id="21"/>
      <w:r w:rsidRPr="007B386F">
        <w:rPr>
          <w:rFonts w:ascii="Arial" w:hAnsi="Arial" w:cs="Arial"/>
        </w:rPr>
        <w:lastRenderedPageBreak/>
        <w:t>10.3 Appendix 3: Ansoff’s Matrix</w:t>
      </w:r>
    </w:p>
    <w:p w14:paraId="6EF4D7BA" w14:textId="77777777" w:rsidR="00EA2416" w:rsidRPr="007B386F" w:rsidRDefault="00060502">
      <w:pPr>
        <w:jc w:val="center"/>
        <w:rPr>
          <w:rFonts w:ascii="Arial" w:hAnsi="Arial" w:cs="Arial"/>
        </w:rPr>
      </w:pPr>
      <w:r w:rsidRPr="007B386F">
        <w:rPr>
          <w:rFonts w:ascii="Arial" w:hAnsi="Arial" w:cs="Arial"/>
          <w:noProof/>
        </w:rPr>
        <w:drawing>
          <wp:inline distT="114300" distB="114300" distL="114300" distR="114300" wp14:anchorId="05909FFC" wp14:editId="18564C15">
            <wp:extent cx="4557713" cy="3557956"/>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557713" cy="3557956"/>
                    </a:xfrm>
                    <a:prstGeom prst="rect">
                      <a:avLst/>
                    </a:prstGeom>
                    <a:ln w="12700">
                      <a:solidFill>
                        <a:srgbClr val="000000"/>
                      </a:solidFill>
                      <a:prstDash val="solid"/>
                    </a:ln>
                  </pic:spPr>
                </pic:pic>
              </a:graphicData>
            </a:graphic>
          </wp:inline>
        </w:drawing>
      </w:r>
    </w:p>
    <w:sectPr w:rsidR="00EA2416" w:rsidRPr="007B386F">
      <w:headerReference w:type="default" r:id="rId10"/>
      <w:footerReference w:type="default" r:id="rId11"/>
      <w:foot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55E8A" w14:textId="77777777" w:rsidR="00FB12DB" w:rsidRDefault="00FB12DB">
      <w:pPr>
        <w:spacing w:line="240" w:lineRule="auto"/>
      </w:pPr>
      <w:r>
        <w:separator/>
      </w:r>
    </w:p>
  </w:endnote>
  <w:endnote w:type="continuationSeparator" w:id="0">
    <w:p w14:paraId="37832ECE" w14:textId="77777777" w:rsidR="00FB12DB" w:rsidRDefault="00FB12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115AE" w14:textId="77777777" w:rsidR="00EA2416" w:rsidRDefault="00060502">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9F6364">
      <w:rPr>
        <w:noProof/>
        <w:color w:val="000000"/>
      </w:rPr>
      <w:t>2</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4BCDA" w14:textId="77777777" w:rsidR="00EA2416" w:rsidRDefault="00EA2416">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210E5" w14:textId="77777777" w:rsidR="00FB12DB" w:rsidRDefault="00FB12DB">
      <w:pPr>
        <w:spacing w:line="240" w:lineRule="auto"/>
      </w:pPr>
      <w:r>
        <w:separator/>
      </w:r>
    </w:p>
  </w:footnote>
  <w:footnote w:type="continuationSeparator" w:id="0">
    <w:p w14:paraId="4A0BF21D" w14:textId="77777777" w:rsidR="00FB12DB" w:rsidRDefault="00FB12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9B82E" w14:textId="77777777" w:rsidR="00EA2416" w:rsidRDefault="00EA2416">
    <w:pPr>
      <w:pBdr>
        <w:top w:val="nil"/>
        <w:left w:val="nil"/>
        <w:bottom w:val="nil"/>
        <w:right w:val="nil"/>
        <w:between w:val="nil"/>
      </w:pBd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04EEC"/>
    <w:multiLevelType w:val="multilevel"/>
    <w:tmpl w:val="D4266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4087C68"/>
    <w:multiLevelType w:val="multilevel"/>
    <w:tmpl w:val="CFD6E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8E3E2D"/>
    <w:multiLevelType w:val="multilevel"/>
    <w:tmpl w:val="30266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893277"/>
    <w:multiLevelType w:val="multilevel"/>
    <w:tmpl w:val="9DA2C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48026685">
    <w:abstractNumId w:val="3"/>
  </w:num>
  <w:num w:numId="2" w16cid:durableId="944069536">
    <w:abstractNumId w:val="0"/>
  </w:num>
  <w:num w:numId="3" w16cid:durableId="766736926">
    <w:abstractNumId w:val="2"/>
  </w:num>
  <w:num w:numId="4" w16cid:durableId="2103838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416"/>
    <w:rsid w:val="00060502"/>
    <w:rsid w:val="007B1CB5"/>
    <w:rsid w:val="007B386F"/>
    <w:rsid w:val="009F6364"/>
    <w:rsid w:val="00EA2416"/>
    <w:rsid w:val="00FB1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450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b/>
      <w:color w:val="000000"/>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120"/>
      <w:outlineLvl w:val="1"/>
    </w:pPr>
    <w:rPr>
      <w:b/>
      <w:color w:val="000000"/>
      <w:sz w:val="26"/>
      <w:szCs w:val="26"/>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60502"/>
    <w:pPr>
      <w:tabs>
        <w:tab w:val="center" w:pos="4513"/>
        <w:tab w:val="right" w:pos="9026"/>
      </w:tabs>
      <w:spacing w:line="240" w:lineRule="auto"/>
    </w:pPr>
  </w:style>
  <w:style w:type="character" w:customStyle="1" w:styleId="HeaderChar">
    <w:name w:val="Header Char"/>
    <w:basedOn w:val="DefaultParagraphFont"/>
    <w:link w:val="Header"/>
    <w:uiPriority w:val="99"/>
    <w:rsid w:val="00060502"/>
  </w:style>
  <w:style w:type="paragraph" w:styleId="Footer">
    <w:name w:val="footer"/>
    <w:basedOn w:val="Normal"/>
    <w:link w:val="FooterChar"/>
    <w:uiPriority w:val="99"/>
    <w:unhideWhenUsed/>
    <w:rsid w:val="00060502"/>
    <w:pPr>
      <w:tabs>
        <w:tab w:val="center" w:pos="4513"/>
        <w:tab w:val="right" w:pos="9026"/>
      </w:tabs>
      <w:spacing w:line="240" w:lineRule="auto"/>
    </w:pPr>
  </w:style>
  <w:style w:type="character" w:customStyle="1" w:styleId="FooterChar">
    <w:name w:val="Footer Char"/>
    <w:basedOn w:val="DefaultParagraphFont"/>
    <w:link w:val="Footer"/>
    <w:uiPriority w:val="99"/>
    <w:rsid w:val="00060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1686</Words>
  <Characters>10808</Characters>
  <Application>Microsoft Office Word</Application>
  <DocSecurity>0</DocSecurity>
  <Lines>341</Lines>
  <Paragraphs>154</Paragraphs>
  <ScaleCrop>false</ScaleCrop>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2023-11-20T19:30:00Z</dcterms:created>
  <dcterms:modified xsi:type="dcterms:W3CDTF">2023-11-20T19:30:00Z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1c5944079224c40922bfd86d2b8e4715498518fe5ea39eadab0202a823a77a56</vt:lpwstr>
  </property>
</Properties>
</file>