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BC512E" w14:textId="77777777" w:rsidR="002D254F" w:rsidRDefault="002F2E6B" w:rsidP="002F2E6B">
      <w:pPr>
        <w:spacing w:line="360" w:lineRule="auto"/>
      </w:pPr>
      <w:r>
        <w:t>Slide 1</w:t>
      </w:r>
    </w:p>
    <w:p w14:paraId="0398AE20" w14:textId="77777777" w:rsidR="002F2E6B" w:rsidRDefault="002F2E6B" w:rsidP="002F2E6B">
      <w:pPr>
        <w:spacing w:line="360" w:lineRule="auto"/>
      </w:pPr>
    </w:p>
    <w:p w14:paraId="68710309" w14:textId="1E3338FB" w:rsidR="002F2E6B" w:rsidRDefault="002F2E6B" w:rsidP="002F2E6B">
      <w:pPr>
        <w:spacing w:line="360" w:lineRule="auto"/>
        <w:jc w:val="center"/>
      </w:pPr>
      <w:r>
        <w:object w:dxaOrig="9600" w:dyaOrig="5401" w14:anchorId="60B2EC9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27.5pt;height:442.5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90603944" r:id="rId5"/>
        </w:object>
      </w:r>
    </w:p>
    <w:p w14:paraId="707DF39D" w14:textId="77777777" w:rsidR="002F2E6B" w:rsidRDefault="002F2E6B" w:rsidP="002F2E6B">
      <w:pPr>
        <w:spacing w:line="360" w:lineRule="auto"/>
        <w:jc w:val="center"/>
      </w:pPr>
    </w:p>
    <w:p w14:paraId="7ED83587" w14:textId="77777777" w:rsidR="002F2E6B" w:rsidRDefault="002F2E6B" w:rsidP="002F2E6B">
      <w:pPr>
        <w:spacing w:line="360" w:lineRule="auto"/>
      </w:pPr>
    </w:p>
    <w:p w14:paraId="270F6BBC" w14:textId="15A4E091" w:rsidR="002F2E6B" w:rsidRDefault="002F2E6B">
      <w:r>
        <w:br w:type="page"/>
      </w:r>
    </w:p>
    <w:p w14:paraId="7147E946" w14:textId="6ECD1105" w:rsidR="002F2E6B" w:rsidRDefault="002F2E6B" w:rsidP="002F2E6B">
      <w:pPr>
        <w:spacing w:line="360" w:lineRule="auto"/>
      </w:pPr>
      <w:r>
        <w:lastRenderedPageBreak/>
        <w:t>Slide 2</w:t>
      </w:r>
    </w:p>
    <w:p w14:paraId="0DB123D7" w14:textId="77777777" w:rsidR="002F2E6B" w:rsidRDefault="002F2E6B" w:rsidP="002F2E6B">
      <w:pPr>
        <w:spacing w:line="360" w:lineRule="auto"/>
      </w:pPr>
    </w:p>
    <w:p w14:paraId="4C9D7922" w14:textId="7658580D" w:rsidR="002F2E6B" w:rsidRDefault="00383C01" w:rsidP="002F2E6B">
      <w:pPr>
        <w:spacing w:line="360" w:lineRule="auto"/>
        <w:jc w:val="center"/>
      </w:pPr>
      <w:r>
        <w:object w:dxaOrig="9600" w:dyaOrig="5401" w14:anchorId="2468D338">
          <v:shape id="_x0000_i1026" type="#_x0000_t75" style="width:510.75pt;height:591.7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90603945" r:id="rId7"/>
        </w:object>
      </w:r>
    </w:p>
    <w:p w14:paraId="28FD9E64" w14:textId="77777777" w:rsidR="00383C01" w:rsidRDefault="00383C01" w:rsidP="00383C01"/>
    <w:p w14:paraId="28E9C063" w14:textId="4B8E3114" w:rsidR="002F2E6B" w:rsidRDefault="002F2E6B" w:rsidP="00383C01">
      <w:r>
        <w:lastRenderedPageBreak/>
        <w:t>Slide 3</w:t>
      </w:r>
    </w:p>
    <w:p w14:paraId="287FC42A" w14:textId="77777777" w:rsidR="002F2E6B" w:rsidRDefault="002F2E6B" w:rsidP="002F2E6B">
      <w:pPr>
        <w:spacing w:line="360" w:lineRule="auto"/>
      </w:pPr>
    </w:p>
    <w:p w14:paraId="20DECFEB" w14:textId="733E5F15" w:rsidR="002F2E6B" w:rsidRDefault="00383C01" w:rsidP="002F2E6B">
      <w:pPr>
        <w:spacing w:line="360" w:lineRule="auto"/>
        <w:jc w:val="center"/>
      </w:pPr>
      <w:r>
        <w:object w:dxaOrig="9600" w:dyaOrig="5401" w14:anchorId="4338894B">
          <v:shape id="_x0000_i1027" type="#_x0000_t75" style="width:480pt;height:603.7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90603946" r:id="rId9"/>
        </w:object>
      </w:r>
    </w:p>
    <w:p w14:paraId="12542C43" w14:textId="77777777" w:rsidR="002F2E6B" w:rsidRDefault="002F2E6B" w:rsidP="002F2E6B">
      <w:pPr>
        <w:spacing w:line="360" w:lineRule="auto"/>
        <w:jc w:val="center"/>
      </w:pPr>
    </w:p>
    <w:p w14:paraId="32FD6B56" w14:textId="77777777" w:rsidR="002F2E6B" w:rsidRDefault="002F2E6B" w:rsidP="002F2E6B">
      <w:pPr>
        <w:spacing w:line="360" w:lineRule="auto"/>
      </w:pPr>
    </w:p>
    <w:p w14:paraId="3FA4F0BF" w14:textId="5F6E4C55" w:rsidR="002F2E6B" w:rsidRDefault="002F2E6B" w:rsidP="00383C01">
      <w:r>
        <w:t>Slide 4</w:t>
      </w:r>
    </w:p>
    <w:p w14:paraId="1465261C" w14:textId="77777777" w:rsidR="002F2E6B" w:rsidRDefault="002F2E6B" w:rsidP="002F2E6B">
      <w:pPr>
        <w:spacing w:line="360" w:lineRule="auto"/>
      </w:pPr>
    </w:p>
    <w:p w14:paraId="7D217493" w14:textId="3FB4D8EA" w:rsidR="002F2E6B" w:rsidRDefault="00383C01" w:rsidP="002F2E6B">
      <w:pPr>
        <w:spacing w:line="360" w:lineRule="auto"/>
        <w:jc w:val="center"/>
      </w:pPr>
      <w:r>
        <w:object w:dxaOrig="9600" w:dyaOrig="5401" w14:anchorId="19B0E26D">
          <v:shape id="_x0000_i1028" type="#_x0000_t75" style="width:443.25pt;height:512.2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90603947" r:id="rId11"/>
        </w:object>
      </w:r>
    </w:p>
    <w:p w14:paraId="3BD5A46D" w14:textId="77777777" w:rsidR="002F2E6B" w:rsidRDefault="002F2E6B" w:rsidP="002F2E6B">
      <w:pPr>
        <w:spacing w:line="360" w:lineRule="auto"/>
        <w:jc w:val="center"/>
      </w:pPr>
    </w:p>
    <w:p w14:paraId="147BD0D9" w14:textId="77777777" w:rsidR="002F2E6B" w:rsidRDefault="002F2E6B" w:rsidP="002F2E6B">
      <w:pPr>
        <w:spacing w:line="360" w:lineRule="auto"/>
      </w:pPr>
    </w:p>
    <w:p w14:paraId="01F407CD" w14:textId="09DBF59A" w:rsidR="002F2E6B" w:rsidRDefault="002F2E6B">
      <w:r>
        <w:br w:type="page"/>
      </w:r>
    </w:p>
    <w:p w14:paraId="5669DC47" w14:textId="36347DA1" w:rsidR="002F2E6B" w:rsidRDefault="002F2E6B" w:rsidP="002F2E6B">
      <w:pPr>
        <w:spacing w:line="360" w:lineRule="auto"/>
      </w:pPr>
      <w:r>
        <w:lastRenderedPageBreak/>
        <w:t>Slide 5</w:t>
      </w:r>
    </w:p>
    <w:p w14:paraId="067CA6B1" w14:textId="77777777" w:rsidR="002F2E6B" w:rsidRDefault="002F2E6B" w:rsidP="002F2E6B">
      <w:pPr>
        <w:spacing w:line="360" w:lineRule="auto"/>
      </w:pPr>
    </w:p>
    <w:p w14:paraId="448EA07B" w14:textId="6E25C3D5" w:rsidR="002F2E6B" w:rsidRDefault="002F2E6B" w:rsidP="002F2E6B">
      <w:pPr>
        <w:spacing w:line="360" w:lineRule="auto"/>
        <w:jc w:val="center"/>
      </w:pPr>
    </w:p>
    <w:p w14:paraId="50D40FD6" w14:textId="1EEC0827" w:rsidR="002F2E6B" w:rsidRDefault="00383C01" w:rsidP="002F2E6B">
      <w:pPr>
        <w:spacing w:line="360" w:lineRule="auto"/>
        <w:jc w:val="center"/>
      </w:pPr>
      <w:r>
        <w:object w:dxaOrig="9600" w:dyaOrig="5401" w14:anchorId="39D6B7CB">
          <v:shape id="_x0000_i1041" type="#_x0000_t75" style="width:447.75pt;height:426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1" DrawAspect="Content" ObjectID="_1790603948" r:id="rId13"/>
        </w:object>
      </w:r>
    </w:p>
    <w:p w14:paraId="26FE1197" w14:textId="77777777" w:rsidR="002F2E6B" w:rsidRDefault="002F2E6B" w:rsidP="002F2E6B">
      <w:pPr>
        <w:spacing w:line="360" w:lineRule="auto"/>
      </w:pPr>
    </w:p>
    <w:p w14:paraId="0D4B7F2B" w14:textId="245A4301" w:rsidR="002F2E6B" w:rsidRDefault="002F2E6B">
      <w:r>
        <w:br w:type="page"/>
      </w:r>
    </w:p>
    <w:p w14:paraId="35C9418D" w14:textId="04E47CF1" w:rsidR="002F2E6B" w:rsidRDefault="002F2E6B" w:rsidP="002F2E6B">
      <w:pPr>
        <w:spacing w:line="360" w:lineRule="auto"/>
      </w:pPr>
      <w:r>
        <w:lastRenderedPageBreak/>
        <w:t>Slide 6</w:t>
      </w:r>
    </w:p>
    <w:p w14:paraId="45F20504" w14:textId="77777777" w:rsidR="002F2E6B" w:rsidRDefault="002F2E6B" w:rsidP="002F2E6B">
      <w:pPr>
        <w:spacing w:line="360" w:lineRule="auto"/>
      </w:pPr>
    </w:p>
    <w:p w14:paraId="42B2582F" w14:textId="36A0E5DE" w:rsidR="002F2E6B" w:rsidRDefault="00383C01" w:rsidP="002F2E6B">
      <w:pPr>
        <w:spacing w:line="360" w:lineRule="auto"/>
        <w:jc w:val="center"/>
      </w:pPr>
      <w:r>
        <w:object w:dxaOrig="9600" w:dyaOrig="5401" w14:anchorId="052F1FC8">
          <v:shape id="_x0000_i1030" type="#_x0000_t75" style="width:453pt;height:468.7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90603949" r:id="rId15"/>
        </w:object>
      </w:r>
    </w:p>
    <w:p w14:paraId="336D6BFC" w14:textId="77777777" w:rsidR="002F2E6B" w:rsidRDefault="002F2E6B" w:rsidP="002F2E6B">
      <w:pPr>
        <w:spacing w:line="360" w:lineRule="auto"/>
        <w:jc w:val="center"/>
      </w:pPr>
    </w:p>
    <w:p w14:paraId="7A84585D" w14:textId="77777777" w:rsidR="002F2E6B" w:rsidRDefault="002F2E6B" w:rsidP="002F2E6B">
      <w:pPr>
        <w:spacing w:line="360" w:lineRule="auto"/>
      </w:pPr>
    </w:p>
    <w:p w14:paraId="7F710805" w14:textId="2E4DA399" w:rsidR="002F2E6B" w:rsidRDefault="002F2E6B">
      <w:r>
        <w:br w:type="page"/>
      </w:r>
    </w:p>
    <w:p w14:paraId="738A011E" w14:textId="1059C241" w:rsidR="002F2E6B" w:rsidRDefault="002F2E6B" w:rsidP="002F2E6B">
      <w:pPr>
        <w:spacing w:line="360" w:lineRule="auto"/>
      </w:pPr>
      <w:r>
        <w:lastRenderedPageBreak/>
        <w:t>Slide 7</w:t>
      </w:r>
    </w:p>
    <w:p w14:paraId="20689AC1" w14:textId="77777777" w:rsidR="002F2E6B" w:rsidRDefault="002F2E6B" w:rsidP="002F2E6B">
      <w:pPr>
        <w:spacing w:line="360" w:lineRule="auto"/>
      </w:pPr>
    </w:p>
    <w:p w14:paraId="3955D807" w14:textId="1E1CFD49" w:rsidR="002F2E6B" w:rsidRDefault="002F2E6B" w:rsidP="002F2E6B">
      <w:pPr>
        <w:spacing w:line="360" w:lineRule="auto"/>
        <w:jc w:val="center"/>
      </w:pPr>
      <w:r>
        <w:object w:dxaOrig="9600" w:dyaOrig="5401" w14:anchorId="17B4D168">
          <v:shape id="_x0000_i1031" type="#_x0000_t75" style="width:441.75pt;height:491.2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90603950" r:id="rId17"/>
        </w:object>
      </w:r>
    </w:p>
    <w:p w14:paraId="3D3CA990" w14:textId="77777777" w:rsidR="002F2E6B" w:rsidRDefault="002F2E6B" w:rsidP="002F2E6B">
      <w:pPr>
        <w:spacing w:line="360" w:lineRule="auto"/>
        <w:jc w:val="center"/>
      </w:pPr>
    </w:p>
    <w:p w14:paraId="08C9BFC6" w14:textId="77777777" w:rsidR="002F2E6B" w:rsidRDefault="002F2E6B" w:rsidP="002F2E6B">
      <w:pPr>
        <w:spacing w:line="360" w:lineRule="auto"/>
      </w:pPr>
    </w:p>
    <w:p w14:paraId="1BEB2E21" w14:textId="28556F3F" w:rsidR="002F2E6B" w:rsidRDefault="002F2E6B">
      <w:r>
        <w:br w:type="page"/>
      </w:r>
    </w:p>
    <w:p w14:paraId="709993C2" w14:textId="4EC66B71" w:rsidR="002F2E6B" w:rsidRDefault="002F2E6B" w:rsidP="002F2E6B">
      <w:pPr>
        <w:spacing w:line="360" w:lineRule="auto"/>
      </w:pPr>
      <w:r>
        <w:lastRenderedPageBreak/>
        <w:t>Slide 8</w:t>
      </w:r>
    </w:p>
    <w:p w14:paraId="0E11D524" w14:textId="77777777" w:rsidR="002F2E6B" w:rsidRDefault="002F2E6B" w:rsidP="002F2E6B">
      <w:pPr>
        <w:spacing w:line="360" w:lineRule="auto"/>
      </w:pPr>
    </w:p>
    <w:p w14:paraId="3FFF1FD9" w14:textId="7494E609" w:rsidR="002F2E6B" w:rsidRDefault="002F2E6B" w:rsidP="002F2E6B">
      <w:pPr>
        <w:spacing w:line="360" w:lineRule="auto"/>
        <w:jc w:val="center"/>
      </w:pPr>
      <w:r>
        <w:object w:dxaOrig="9600" w:dyaOrig="5401" w14:anchorId="07DFEA27">
          <v:shape id="_x0000_i1032" type="#_x0000_t75" style="width:440.25pt;height:441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90603951" r:id="rId19"/>
        </w:object>
      </w:r>
    </w:p>
    <w:p w14:paraId="45D0BE63" w14:textId="77777777" w:rsidR="002F2E6B" w:rsidRDefault="002F2E6B" w:rsidP="002F2E6B">
      <w:pPr>
        <w:spacing w:line="360" w:lineRule="auto"/>
        <w:jc w:val="center"/>
      </w:pPr>
    </w:p>
    <w:p w14:paraId="3D73E79F" w14:textId="77777777" w:rsidR="002F2E6B" w:rsidRDefault="002F2E6B" w:rsidP="002F2E6B">
      <w:pPr>
        <w:spacing w:line="360" w:lineRule="auto"/>
      </w:pPr>
    </w:p>
    <w:p w14:paraId="15C105D3" w14:textId="29092BAC" w:rsidR="002F2E6B" w:rsidRDefault="002F2E6B">
      <w:r>
        <w:br w:type="page"/>
      </w:r>
    </w:p>
    <w:p w14:paraId="5FDD2BEA" w14:textId="42EAA652" w:rsidR="002F2E6B" w:rsidRDefault="002F2E6B" w:rsidP="002F2E6B">
      <w:pPr>
        <w:spacing w:line="360" w:lineRule="auto"/>
      </w:pPr>
      <w:r>
        <w:lastRenderedPageBreak/>
        <w:t>Slide 9</w:t>
      </w:r>
    </w:p>
    <w:p w14:paraId="282E6DED" w14:textId="735049A5" w:rsidR="002F2E6B" w:rsidRPr="002F2E6B" w:rsidRDefault="002F2E6B" w:rsidP="002F2E6B">
      <w:pPr>
        <w:spacing w:line="360" w:lineRule="auto"/>
        <w:rPr>
          <w:b/>
          <w:bCs/>
          <w:sz w:val="24"/>
          <w:szCs w:val="24"/>
        </w:rPr>
      </w:pPr>
      <w:r w:rsidRPr="002F2E6B">
        <w:rPr>
          <w:b/>
          <w:bCs/>
          <w:sz w:val="24"/>
          <w:szCs w:val="24"/>
        </w:rPr>
        <w:t>REFERENCES LIST:</w:t>
      </w:r>
    </w:p>
    <w:p w14:paraId="016E26D2" w14:textId="77777777" w:rsidR="002F2E6B" w:rsidRDefault="002F2E6B" w:rsidP="002F2E6B">
      <w:pPr>
        <w:pStyle w:val="NormalWeb"/>
        <w:spacing w:before="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ADEOLA, O., HINSON, R.E. AND EVANS, O. (2020). SOCIAL MEDIA IN MARKETING COMMUNICATIONS: A SYNTHESIS OF SUCCESSFUL STRATEGIES FOR THE DIGITAL GENERATION. </w:t>
      </w:r>
      <w:r>
        <w:rPr>
          <w:i/>
          <w:iCs/>
          <w:color w:val="052F61"/>
          <w:sz w:val="18"/>
          <w:szCs w:val="18"/>
        </w:rPr>
        <w:t>DIGITAL TRANSFORMATION IN BUSINESS AND SOCIETY</w:t>
      </w:r>
      <w:r>
        <w:rPr>
          <w:color w:val="052F61"/>
          <w:sz w:val="18"/>
          <w:szCs w:val="18"/>
        </w:rPr>
        <w:t>, [ONLINE] 1(1), PP.61–81. AVAILABLE AT: HTTPS://LINK.SPRINGER.COM/CHAPTER/10.1007/978-3-030-08277-2_4.</w:t>
      </w:r>
    </w:p>
    <w:p w14:paraId="79D404DA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>ANAS, M.S., MADDIAH, N.A., NOOR EIZAMLY, N.U.E., SULAIMAN, N.A. AND WEE, H. (2020). KEY SUCCESS FACTORS TOWARD MICE INDUSTRY: A SYSTEMATIC LITERATURE REVIEW / MUHAMMAD SAUFI ANAS ... [ET AL.]. JOURNAL OF TOURISM, HOSPITALITY &amp; CULINARY ARTS (JTHCA), [ONLINE] 12(1), PP.1–34. AVAILABLE AT: HTTPS://IR.UITM.EDU.MY/ID/EPRINT/29153/.</w:t>
      </w:r>
    </w:p>
    <w:p w14:paraId="55CB12BC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ATMADJA, A.T., SAPUTRA, K.A.K., TAMA, G.M. AND PARANOAN, S. (2021). INFLUENCE OF HUMAN RESOURCES, FINANCIAL ATTITUDES, AND COORDINATION ON COOPERATIVE FINANCIAL MANAGEMENT. </w:t>
      </w:r>
      <w:r>
        <w:rPr>
          <w:i/>
          <w:iCs/>
          <w:color w:val="052F61"/>
          <w:sz w:val="18"/>
          <w:szCs w:val="18"/>
        </w:rPr>
        <w:t>THE JOURNAL OF ASIAN FINANCE, ECONOMICS AND BUSINESS</w:t>
      </w:r>
      <w:r>
        <w:rPr>
          <w:color w:val="052F61"/>
          <w:sz w:val="18"/>
          <w:szCs w:val="18"/>
        </w:rPr>
        <w:t xml:space="preserve">, [ONLINE] 8(2), PP.563–570. </w:t>
      </w:r>
      <w:proofErr w:type="gramStart"/>
      <w:r>
        <w:rPr>
          <w:color w:val="052F61"/>
          <w:sz w:val="18"/>
          <w:szCs w:val="18"/>
        </w:rPr>
        <w:t>DOI:HTTPS://DOI.ORG/10.13106/JAFEB.2021.VOL8.NO2.0563</w:t>
      </w:r>
      <w:proofErr w:type="gramEnd"/>
      <w:r>
        <w:rPr>
          <w:color w:val="052F61"/>
          <w:sz w:val="18"/>
          <w:szCs w:val="18"/>
        </w:rPr>
        <w:t>.</w:t>
      </w:r>
    </w:p>
    <w:p w14:paraId="6A9A9F1F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BLUNDO, D.S., SÁNCHEZ, R.G., SALGADO, S.M. AND MUIÑA, F.E.G. (2021). FLEXIBILITY AND RESILIENCE IN CORPORATE DECISION MAKING: A NEW SUSTAINABILITY-BASED RISK MANAGEMENT SYSTEM IN UNCERTAIN TIMES. </w:t>
      </w:r>
      <w:r>
        <w:rPr>
          <w:i/>
          <w:iCs/>
          <w:color w:val="052F61"/>
          <w:sz w:val="18"/>
          <w:szCs w:val="18"/>
        </w:rPr>
        <w:t>GLOBAL JOURNAL OF FLEXIBLE SYSTEMS MANAGEMENT</w:t>
      </w:r>
      <w:r>
        <w:rPr>
          <w:color w:val="052F61"/>
          <w:sz w:val="18"/>
          <w:szCs w:val="18"/>
        </w:rPr>
        <w:t>, [ONLINE] 22(2). AVAILABLE AT: HTTPS://LINK.SPRINGER.COM/ARTICLE/10.1007/S40171-021-00277-7.</w:t>
      </w:r>
    </w:p>
    <w:p w14:paraId="48D74685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BREIBY, M.A., DUEDAHL, E., ØIAN, H. AND ERICSSON, B. (2020). EXPLORING SUSTAINABLE EXPERIENCES IN TOURISM. </w:t>
      </w:r>
      <w:r>
        <w:rPr>
          <w:i/>
          <w:iCs/>
          <w:color w:val="052F61"/>
          <w:sz w:val="18"/>
          <w:szCs w:val="18"/>
        </w:rPr>
        <w:t>SCANDINAVIAN JOURNAL OF HOSPITALITY AND TOURISM</w:t>
      </w:r>
      <w:r>
        <w:rPr>
          <w:color w:val="052F61"/>
          <w:sz w:val="18"/>
          <w:szCs w:val="18"/>
        </w:rPr>
        <w:t xml:space="preserve">, [ONLINE] 20(4), PP.335–351. </w:t>
      </w:r>
      <w:proofErr w:type="gramStart"/>
      <w:r>
        <w:rPr>
          <w:color w:val="052F61"/>
          <w:sz w:val="18"/>
          <w:szCs w:val="18"/>
        </w:rPr>
        <w:t>DOI:HTTPS://DOI.ORG/10.1080/15022250.2020.1748706</w:t>
      </w:r>
      <w:proofErr w:type="gramEnd"/>
      <w:r>
        <w:rPr>
          <w:color w:val="052F61"/>
          <w:sz w:val="18"/>
          <w:szCs w:val="18"/>
        </w:rPr>
        <w:t>.</w:t>
      </w:r>
    </w:p>
    <w:p w14:paraId="05B9497E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CHOFREH, A.G., GONI, F.A., KLEMEŠ, J.J., MALIK, M.N. AND KHAN, H.H. (2020). DEVELOPMENT OF GUIDELINES FOR THE IMPLEMENTATION OF SUSTAINABLE ENTERPRISE RESOURCE PLANNING SYSTEMS. </w:t>
      </w:r>
      <w:r>
        <w:rPr>
          <w:i/>
          <w:iCs/>
          <w:color w:val="052F61"/>
          <w:sz w:val="18"/>
          <w:szCs w:val="18"/>
        </w:rPr>
        <w:t>JOURNAL OF CLEANER PRODUCTION</w:t>
      </w:r>
      <w:r>
        <w:rPr>
          <w:color w:val="052F61"/>
          <w:sz w:val="18"/>
          <w:szCs w:val="18"/>
        </w:rPr>
        <w:t xml:space="preserve">, 244(1), P.118655. </w:t>
      </w:r>
      <w:proofErr w:type="gramStart"/>
      <w:r>
        <w:rPr>
          <w:color w:val="052F61"/>
          <w:sz w:val="18"/>
          <w:szCs w:val="18"/>
        </w:rPr>
        <w:t>DOI:HTTPS://DOI.ORG/10.1016/J.JCLEPRO.2019.118655</w:t>
      </w:r>
      <w:proofErr w:type="gramEnd"/>
      <w:r>
        <w:rPr>
          <w:color w:val="052F61"/>
          <w:sz w:val="18"/>
          <w:szCs w:val="18"/>
        </w:rPr>
        <w:t>.</w:t>
      </w:r>
    </w:p>
    <w:p w14:paraId="30450CD7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DYCHKOVSKYY, S. AND IVANOV, S., (2020). FESTIVAL TOURISM AS PART OF INTERNATIONAL TOURISM AND A FACTOR IN THE DEVELOPMENT OF CULTURAL TOURISM. </w:t>
      </w:r>
      <w:r>
        <w:rPr>
          <w:i/>
          <w:iCs/>
          <w:color w:val="052F61"/>
          <w:sz w:val="18"/>
          <w:szCs w:val="18"/>
        </w:rPr>
        <w:t>INFORMACIJOS MOKSLAI</w:t>
      </w:r>
      <w:r>
        <w:rPr>
          <w:color w:val="052F61"/>
          <w:sz w:val="18"/>
          <w:szCs w:val="18"/>
        </w:rPr>
        <w:t xml:space="preserve">, [ONLINE] (89), PP.73–82. AVAILABLE AT: </w:t>
      </w:r>
      <w:hyperlink r:id="rId20" w:history="1">
        <w:r>
          <w:rPr>
            <w:rStyle w:val="Hyperlink"/>
            <w:rFonts w:eastAsiaTheme="majorEastAsia"/>
            <w:color w:val="1155CC"/>
            <w:sz w:val="18"/>
            <w:szCs w:val="18"/>
          </w:rPr>
          <w:t>HTTPS://WWW.CEEOL.COM/SEARCH/ARTICLE-DETAIL?ID=946397</w:t>
        </w:r>
      </w:hyperlink>
      <w:r>
        <w:rPr>
          <w:color w:val="052F61"/>
          <w:sz w:val="18"/>
          <w:szCs w:val="18"/>
        </w:rPr>
        <w:t>.</w:t>
      </w:r>
    </w:p>
    <w:p w14:paraId="4E2C2BB4" w14:textId="77777777" w:rsidR="002F2E6B" w:rsidRDefault="002F2E6B" w:rsidP="002F2E6B">
      <w:pPr>
        <w:spacing w:line="360" w:lineRule="auto"/>
      </w:pPr>
    </w:p>
    <w:p w14:paraId="75A4D813" w14:textId="0F49D3C5" w:rsidR="002F2E6B" w:rsidRDefault="002F2E6B" w:rsidP="002F2E6B">
      <w:pPr>
        <w:spacing w:line="360" w:lineRule="auto"/>
        <w:jc w:val="center"/>
      </w:pPr>
    </w:p>
    <w:p w14:paraId="47F8353D" w14:textId="77777777" w:rsidR="002F2E6B" w:rsidRDefault="002F2E6B" w:rsidP="002F2E6B">
      <w:pPr>
        <w:spacing w:line="360" w:lineRule="auto"/>
        <w:jc w:val="center"/>
      </w:pPr>
    </w:p>
    <w:p w14:paraId="02B7E98E" w14:textId="77777777" w:rsidR="002F2E6B" w:rsidRDefault="002F2E6B" w:rsidP="002F2E6B">
      <w:pPr>
        <w:spacing w:line="360" w:lineRule="auto"/>
      </w:pPr>
    </w:p>
    <w:p w14:paraId="40A4680A" w14:textId="7E382E6E" w:rsidR="002F2E6B" w:rsidRDefault="002F2E6B">
      <w:r>
        <w:lastRenderedPageBreak/>
        <w:br w:type="page"/>
      </w:r>
    </w:p>
    <w:p w14:paraId="4C5A3A41" w14:textId="3C79B90A" w:rsidR="002F2E6B" w:rsidRDefault="002F2E6B" w:rsidP="002F2E6B">
      <w:pPr>
        <w:spacing w:line="360" w:lineRule="auto"/>
      </w:pPr>
      <w:r>
        <w:lastRenderedPageBreak/>
        <w:t>Slide 10</w:t>
      </w:r>
    </w:p>
    <w:p w14:paraId="7CF18E97" w14:textId="77777777" w:rsidR="002F2E6B" w:rsidRDefault="002F2E6B" w:rsidP="002F2E6B">
      <w:pPr>
        <w:pStyle w:val="NormalWeb"/>
        <w:spacing w:before="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HAMMES, K., VOLAREVIC, H. AND KAUROVA, O. (2021). </w:t>
      </w:r>
      <w:r>
        <w:rPr>
          <w:i/>
          <w:iCs/>
          <w:color w:val="052F61"/>
          <w:sz w:val="18"/>
          <w:szCs w:val="18"/>
        </w:rPr>
        <w:t>ECONOMIC AND SOCIAL DEVELOPMENT BOOK OF PROCEEDINGS</w:t>
      </w:r>
      <w:r>
        <w:rPr>
          <w:color w:val="052F61"/>
          <w:sz w:val="18"/>
          <w:szCs w:val="18"/>
        </w:rPr>
        <w:t>. [ONLINE] AVAILABLE AT: HTTPS://WWW.ESD-CONFERENCE.COM/UPLOAD/BOOK_OF_PROCEEDINGS/BOOK_OF_PROCEEDINGS_ESDRABAT2021_ONLINE.PDF#PAGE=176 [ACCESSED 21 FEB. 2024].</w:t>
      </w:r>
    </w:p>
    <w:p w14:paraId="59F836FB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KLIESTIK, T., VALASKOVA, K., LAZAROIU, G., KOVACOVA, M. AND VRBKA, J. (2020). REMAINING FINANCIALLY HEALTHY AND COMPETITIVE: THE ROLE OF FINANCIAL PREDICTORS. </w:t>
      </w:r>
      <w:r>
        <w:rPr>
          <w:i/>
          <w:iCs/>
          <w:color w:val="052F61"/>
          <w:sz w:val="18"/>
          <w:szCs w:val="18"/>
        </w:rPr>
        <w:t>JOURNAL OF COMPETITIVENESS</w:t>
      </w:r>
      <w:r>
        <w:rPr>
          <w:color w:val="052F61"/>
          <w:sz w:val="18"/>
          <w:szCs w:val="18"/>
        </w:rPr>
        <w:t>, 12(1), PP.74–92.</w:t>
      </w:r>
    </w:p>
    <w:p w14:paraId="22622C67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NEUHOFER, B., MAGNUS, B. AND CELUCH, K. (2020). THE IMPACT OF ARTIFICIAL INTELLIGENCE ON EVENT EXPERIENCES: A SCENARIO TECHNIQUE APPROACH. </w:t>
      </w:r>
      <w:r>
        <w:rPr>
          <w:i/>
          <w:iCs/>
          <w:color w:val="052F61"/>
          <w:sz w:val="18"/>
          <w:szCs w:val="18"/>
        </w:rPr>
        <w:t>ELECTRONIC MARKETS</w:t>
      </w:r>
      <w:r>
        <w:rPr>
          <w:color w:val="052F61"/>
          <w:sz w:val="18"/>
          <w:szCs w:val="18"/>
        </w:rPr>
        <w:t xml:space="preserve">, [ONLINE] 31. </w:t>
      </w:r>
      <w:proofErr w:type="gramStart"/>
      <w:r>
        <w:rPr>
          <w:color w:val="052F61"/>
          <w:sz w:val="18"/>
          <w:szCs w:val="18"/>
        </w:rPr>
        <w:t>DOI:HTTPS://DOI.ORG/10.1007/S12525-020-00433-4</w:t>
      </w:r>
      <w:proofErr w:type="gramEnd"/>
      <w:r>
        <w:rPr>
          <w:color w:val="052F61"/>
          <w:sz w:val="18"/>
          <w:szCs w:val="18"/>
        </w:rPr>
        <w:t>.</w:t>
      </w:r>
    </w:p>
    <w:p w14:paraId="2B4E3081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>OLAYINKA, A.A. (2022). FINANCIAL STATEMENT ANALYSIS AS A TOOL FOR INVESTMENT DECISIONS AND ASSESSMENT OF COMPANIES’ PERFORMANCE. INTERNATIONAL JOURNAL OF FINANCIAL, ACCOUNTING, AND MANAGEMENT, [ONLINE] 4(1), PP.49–66. DOI:</w:t>
      </w:r>
      <w:hyperlink r:id="rId21" w:history="1">
        <w:r>
          <w:rPr>
            <w:rStyle w:val="Hyperlink"/>
            <w:rFonts w:eastAsiaTheme="majorEastAsia"/>
            <w:color w:val="1155CC"/>
            <w:sz w:val="18"/>
            <w:szCs w:val="18"/>
          </w:rPr>
          <w:t>HTTPS://DOI.ORG/10.35912/IJFAM.V4I1.852</w:t>
        </w:r>
      </w:hyperlink>
      <w:r>
        <w:rPr>
          <w:color w:val="052F61"/>
          <w:sz w:val="18"/>
          <w:szCs w:val="18"/>
        </w:rPr>
        <w:t>.</w:t>
      </w:r>
    </w:p>
    <w:p w14:paraId="71A78A78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00000"/>
          <w:sz w:val="18"/>
          <w:szCs w:val="18"/>
        </w:rPr>
        <w:t xml:space="preserve">Pulido-Fernández, J. and López-Sánchez, Y. (2019). Are Tourists Really Willing to Pay More for Sustainable Destinations? </w:t>
      </w:r>
      <w:r>
        <w:rPr>
          <w:i/>
          <w:iCs/>
          <w:color w:val="000000"/>
          <w:sz w:val="18"/>
          <w:szCs w:val="18"/>
        </w:rPr>
        <w:t>Sustainability</w:t>
      </w:r>
      <w:r>
        <w:rPr>
          <w:color w:val="000000"/>
          <w:sz w:val="18"/>
          <w:szCs w:val="18"/>
        </w:rPr>
        <w:t xml:space="preserve">, 8(12), p.1240. </w:t>
      </w:r>
      <w:proofErr w:type="spellStart"/>
      <w:proofErr w:type="gramStart"/>
      <w:r>
        <w:rPr>
          <w:color w:val="000000"/>
          <w:sz w:val="18"/>
          <w:szCs w:val="18"/>
        </w:rPr>
        <w:t>doi:https</w:t>
      </w:r>
      <w:proofErr w:type="spellEnd"/>
      <w:r>
        <w:rPr>
          <w:color w:val="000000"/>
          <w:sz w:val="18"/>
          <w:szCs w:val="18"/>
        </w:rPr>
        <w:t>://doi.org/10.3390/su8121240</w:t>
      </w:r>
      <w:proofErr w:type="gramEnd"/>
      <w:r>
        <w:rPr>
          <w:color w:val="000000"/>
          <w:sz w:val="18"/>
          <w:szCs w:val="18"/>
        </w:rPr>
        <w:t>.</w:t>
      </w:r>
    </w:p>
    <w:p w14:paraId="437813FB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SCHOENEBORN, D., MORSING, M. AND CRANE, A. (2019). FORMATIVE PERSPECTIVES ON THE RELATION BETWEEN CSR COMMUNICATION AND CSR PRACTICES: PATHWAYS FOR WALKING, TALKING, AND T(W)ALKING. </w:t>
      </w:r>
      <w:r>
        <w:rPr>
          <w:i/>
          <w:iCs/>
          <w:color w:val="052F61"/>
          <w:sz w:val="18"/>
          <w:szCs w:val="18"/>
        </w:rPr>
        <w:t>BUSINESS &amp; SOCIETY</w:t>
      </w:r>
      <w:r>
        <w:rPr>
          <w:color w:val="052F61"/>
          <w:sz w:val="18"/>
          <w:szCs w:val="18"/>
        </w:rPr>
        <w:t xml:space="preserve">, 59(1), P.000765031984509. </w:t>
      </w:r>
      <w:proofErr w:type="gramStart"/>
      <w:r>
        <w:rPr>
          <w:color w:val="052F61"/>
          <w:sz w:val="18"/>
          <w:szCs w:val="18"/>
        </w:rPr>
        <w:t>DOI:HTTPS://DOI.ORG/10.1177/0007650319845091</w:t>
      </w:r>
      <w:proofErr w:type="gramEnd"/>
      <w:r>
        <w:rPr>
          <w:color w:val="052F61"/>
          <w:sz w:val="18"/>
          <w:szCs w:val="18"/>
        </w:rPr>
        <w:t>.</w:t>
      </w:r>
    </w:p>
    <w:p w14:paraId="70A35DB8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SIKVELAND, M., XIE, J. AND ZHANG, D. (2022). DETERMINANTS OF CAPITAL STRUCTURE IN THE HOSPITALITY INDUSTRY: IMPACT OF CLUSTERING AND SEASONALITY ON DEBT AND LIQUIDITY. </w:t>
      </w:r>
      <w:r>
        <w:rPr>
          <w:i/>
          <w:iCs/>
          <w:color w:val="052F61"/>
          <w:sz w:val="18"/>
          <w:szCs w:val="18"/>
        </w:rPr>
        <w:t>INTERNATIONAL JOURNAL OF HOSPITALITY MANAGEMENT</w:t>
      </w:r>
      <w:r>
        <w:rPr>
          <w:color w:val="052F61"/>
          <w:sz w:val="18"/>
          <w:szCs w:val="18"/>
        </w:rPr>
        <w:t xml:space="preserve">, 102, P.103172. </w:t>
      </w:r>
      <w:proofErr w:type="gramStart"/>
      <w:r>
        <w:rPr>
          <w:color w:val="052F61"/>
          <w:sz w:val="18"/>
          <w:szCs w:val="18"/>
        </w:rPr>
        <w:t>DOI:HTTPS://DOI.ORG/10.1016/J.IJHM.2022.103172</w:t>
      </w:r>
      <w:proofErr w:type="gramEnd"/>
      <w:r>
        <w:rPr>
          <w:color w:val="052F61"/>
          <w:sz w:val="18"/>
          <w:szCs w:val="18"/>
        </w:rPr>
        <w:t>.</w:t>
      </w:r>
    </w:p>
    <w:p w14:paraId="464F5E5E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SOBITAN, A. AND VLACHOS, P. (2020). IMMERSIVE EVENT EXPERIENCE AND ATTENDEE MOTIVATION: A QUANTITATIVE ANALYSIS USING SENSORY, LOCALISATION, AND PARTICIPATORY FACTORS. </w:t>
      </w:r>
      <w:r>
        <w:rPr>
          <w:i/>
          <w:iCs/>
          <w:color w:val="052F61"/>
          <w:sz w:val="18"/>
          <w:szCs w:val="18"/>
        </w:rPr>
        <w:t>JOURNAL OF POLICY RESEARCH IN TOURISM, LEISURE AND EVENTS</w:t>
      </w:r>
      <w:r>
        <w:rPr>
          <w:color w:val="052F61"/>
          <w:sz w:val="18"/>
          <w:szCs w:val="18"/>
        </w:rPr>
        <w:t xml:space="preserve">, [ONLINE] 12(3), PP.437–456. </w:t>
      </w:r>
      <w:proofErr w:type="gramStart"/>
      <w:r>
        <w:rPr>
          <w:color w:val="052F61"/>
          <w:sz w:val="18"/>
          <w:szCs w:val="18"/>
        </w:rPr>
        <w:t>DOI:HTTPS://DOI.ORG/10.1080/19407963.2020.1721638</w:t>
      </w:r>
      <w:proofErr w:type="gramEnd"/>
      <w:r>
        <w:rPr>
          <w:color w:val="052F61"/>
          <w:sz w:val="18"/>
          <w:szCs w:val="18"/>
        </w:rPr>
        <w:t>.</w:t>
      </w:r>
    </w:p>
    <w:p w14:paraId="6DE4262B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STATISTA. (2023). </w:t>
      </w:r>
      <w:r>
        <w:rPr>
          <w:i/>
          <w:iCs/>
          <w:color w:val="052F61"/>
          <w:sz w:val="18"/>
          <w:szCs w:val="18"/>
        </w:rPr>
        <w:t>INBOUND VISITS TO SCOTLAND 2009-2019</w:t>
      </w:r>
      <w:r>
        <w:rPr>
          <w:color w:val="052F61"/>
          <w:sz w:val="18"/>
          <w:szCs w:val="18"/>
        </w:rPr>
        <w:t xml:space="preserve">. [ONLINE] AVAILABLE AT: </w:t>
      </w:r>
      <w:hyperlink r:id="rId22" w:history="1">
        <w:r>
          <w:rPr>
            <w:rStyle w:val="Hyperlink"/>
            <w:rFonts w:eastAsiaTheme="majorEastAsia"/>
            <w:color w:val="1155CC"/>
            <w:sz w:val="18"/>
            <w:szCs w:val="18"/>
          </w:rPr>
          <w:t>HTTPS://WWW.STATISTA.COM/STATISTICS/490799/INBOUND-VISITS-TO-SCOTLAND/</w:t>
        </w:r>
      </w:hyperlink>
      <w:r>
        <w:rPr>
          <w:color w:val="052F61"/>
          <w:sz w:val="18"/>
          <w:szCs w:val="18"/>
        </w:rPr>
        <w:t>.</w:t>
      </w:r>
    </w:p>
    <w:p w14:paraId="649940A5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t xml:space="preserve">STATISTA. (2023). </w:t>
      </w:r>
      <w:r>
        <w:rPr>
          <w:i/>
          <w:iCs/>
          <w:color w:val="052F61"/>
          <w:sz w:val="18"/>
          <w:szCs w:val="18"/>
        </w:rPr>
        <w:t>TOPIC: WINTER SPORTS IN THE UNITED KINGDOM (UK)</w:t>
      </w:r>
      <w:r>
        <w:rPr>
          <w:color w:val="052F61"/>
          <w:sz w:val="18"/>
          <w:szCs w:val="18"/>
        </w:rPr>
        <w:t xml:space="preserve">. [ONLINE] AVAILABLE AT: </w:t>
      </w:r>
      <w:hyperlink r:id="rId23" w:history="1">
        <w:r>
          <w:rPr>
            <w:rStyle w:val="Hyperlink"/>
            <w:rFonts w:eastAsiaTheme="majorEastAsia"/>
            <w:color w:val="1155CC"/>
            <w:sz w:val="18"/>
            <w:szCs w:val="18"/>
          </w:rPr>
          <w:t>HTTPS://WWW.STATISTA.COM/TOPICS/3759/WINTER-SPORTS-IN-THE-UK/</w:t>
        </w:r>
      </w:hyperlink>
      <w:r>
        <w:rPr>
          <w:color w:val="052F61"/>
          <w:sz w:val="18"/>
          <w:szCs w:val="18"/>
        </w:rPr>
        <w:t>.</w:t>
      </w:r>
    </w:p>
    <w:p w14:paraId="6651F20D" w14:textId="77777777" w:rsidR="002F2E6B" w:rsidRDefault="002F2E6B" w:rsidP="002F2E6B">
      <w:pPr>
        <w:pStyle w:val="NormalWeb"/>
        <w:spacing w:before="440" w:beforeAutospacing="0" w:after="0" w:afterAutospacing="0" w:line="360" w:lineRule="auto"/>
        <w:jc w:val="both"/>
      </w:pPr>
      <w:r>
        <w:rPr>
          <w:color w:val="052F61"/>
          <w:sz w:val="18"/>
          <w:szCs w:val="18"/>
        </w:rPr>
        <w:lastRenderedPageBreak/>
        <w:t xml:space="preserve">USMAN, M., ROFCANIN, Y., ALI, M., OGBONNAYA, C. AND BABALOLA, M.T. (2022). TOWARD A MORE SUSTAINABLE ENVIRONMENT: UNDERSTANDING WHY AND WHEN GREEN TRAINING PROMOTES EMPLOYEES’ ECO‐FRIENDLY BEHAVIORS OUTSIDE OF WORK. </w:t>
      </w:r>
      <w:r>
        <w:rPr>
          <w:i/>
          <w:iCs/>
          <w:color w:val="052F61"/>
          <w:sz w:val="18"/>
          <w:szCs w:val="18"/>
        </w:rPr>
        <w:t>HUMAN RESOURCE MANAGEMENT</w:t>
      </w:r>
      <w:r>
        <w:rPr>
          <w:color w:val="052F61"/>
          <w:sz w:val="18"/>
          <w:szCs w:val="18"/>
        </w:rPr>
        <w:t xml:space="preserve">, 62(3), PP.355–371. </w:t>
      </w:r>
      <w:proofErr w:type="gramStart"/>
      <w:r>
        <w:rPr>
          <w:color w:val="052F61"/>
          <w:sz w:val="18"/>
          <w:szCs w:val="18"/>
        </w:rPr>
        <w:t>DOI:HTTPS://DOI.ORG/10.1002/HRM.22148</w:t>
      </w:r>
      <w:proofErr w:type="gramEnd"/>
      <w:r>
        <w:rPr>
          <w:color w:val="052F61"/>
          <w:sz w:val="18"/>
          <w:szCs w:val="18"/>
        </w:rPr>
        <w:t>.</w:t>
      </w:r>
    </w:p>
    <w:p w14:paraId="6E374635" w14:textId="77777777" w:rsidR="002F2E6B" w:rsidRDefault="002F2E6B" w:rsidP="002F2E6B">
      <w:pPr>
        <w:spacing w:line="360" w:lineRule="auto"/>
      </w:pPr>
    </w:p>
    <w:p w14:paraId="1E044F28" w14:textId="1E4DE0A5" w:rsidR="002F2E6B" w:rsidRDefault="002F2E6B" w:rsidP="002F2E6B">
      <w:pPr>
        <w:spacing w:line="360" w:lineRule="auto"/>
        <w:jc w:val="center"/>
      </w:pPr>
    </w:p>
    <w:p w14:paraId="3655994F" w14:textId="77777777" w:rsidR="002F2E6B" w:rsidRDefault="002F2E6B" w:rsidP="002F2E6B">
      <w:pPr>
        <w:spacing w:line="360" w:lineRule="auto"/>
        <w:jc w:val="center"/>
      </w:pPr>
    </w:p>
    <w:p w14:paraId="1E219F4B" w14:textId="77777777" w:rsidR="002F2E6B" w:rsidRDefault="002F2E6B" w:rsidP="002F2E6B">
      <w:pPr>
        <w:spacing w:line="360" w:lineRule="auto"/>
      </w:pPr>
    </w:p>
    <w:p w14:paraId="1C605097" w14:textId="77777777" w:rsidR="002F2E6B" w:rsidRDefault="002F2E6B" w:rsidP="002F2E6B">
      <w:pPr>
        <w:spacing w:line="360" w:lineRule="auto"/>
      </w:pPr>
    </w:p>
    <w:sectPr w:rsidR="002F2E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E6B"/>
    <w:rsid w:val="002D254F"/>
    <w:rsid w:val="002F2E6B"/>
    <w:rsid w:val="00383C01"/>
    <w:rsid w:val="006D3D85"/>
    <w:rsid w:val="00A37B95"/>
    <w:rsid w:val="00DB4F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F92B6"/>
  <w15:chartTrackingRefBased/>
  <w15:docId w15:val="{78196658-8774-430D-A437-EAC4564A40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2E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F2E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F2E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F2E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F2E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F2E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F2E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F2E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F2E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2E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F2E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2E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F2E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F2E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F2E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F2E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F2E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F2E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F2E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F2E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2E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F2E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F2E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F2E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F2E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F2E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F2E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F2E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F2E6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F2E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2F2E6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385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08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3" Type="http://schemas.openxmlformats.org/officeDocument/2006/relationships/webSettings" Target="webSettings.xml"/><Relationship Id="rId21" Type="http://schemas.openxmlformats.org/officeDocument/2006/relationships/hyperlink" Target="https://doi.org/10.35912/ijfam.v4i1.852" TargetMode="External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hyperlink" Target="https://www.ceeol.com/search/article-detail?id=946397" TargetMode="Externa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fontTable" Target="fontTable.xml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hyperlink" Target="https://www.statista.com/topics/3759/winter-sports-in-the-uk/" TargetMode="Externa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hyperlink" Target="https://www.statista.com/statistics/490799/inbound-visits-to-scotlan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797</Words>
  <Characters>4545</Characters>
  <Application>Microsoft Office Word</Application>
  <DocSecurity>0</DocSecurity>
  <Lines>37</Lines>
  <Paragraphs>10</Paragraphs>
  <ScaleCrop>false</ScaleCrop>
  <Company/>
  <LinksUpToDate>false</LinksUpToDate>
  <CharactersWithSpaces>5332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Gina Stefanuta</dc:creator>
  <cp:keywords/>
  <dc:description/>
  <cp:lastModifiedBy>Gina Stefanuta</cp:lastModifiedBy>
  <cp:revision>4</cp:revision>
  <dcterms:created xsi:type="dcterms:W3CDTF">2024-10-16T15:54:00Z</dcterms:created>
  <dcterms:modified xsi:type="dcterms:W3CDTF">2024-10-16T16:12:00Z</dcterms:modified>
</cp:coreProperties>
</file>