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835BFDD" w14:textId="410E86F5" w:rsidR="006867AF" w:rsidRDefault="006867AF" w:rsidP="00E96188">
      <w:pPr>
        <w:spacing w:line="480" w:lineRule="auto"/>
        <w:rPr>
          <w:rFonts w:ascii="Arial" w:hAnsi="Arial" w:cs="Arial"/>
        </w:rPr>
      </w:pPr>
      <w:r>
        <w:rPr>
          <w:rFonts w:ascii="Arial" w:hAnsi="Arial" w:cs="Arial"/>
        </w:rPr>
        <w:t>1601113</w:t>
      </w:r>
    </w:p>
    <w:p w14:paraId="11E6A1BE" w14:textId="77777777" w:rsidR="00C93A8C" w:rsidRPr="00782948" w:rsidRDefault="006370C9" w:rsidP="00E96188">
      <w:pPr>
        <w:spacing w:line="480" w:lineRule="auto"/>
        <w:rPr>
          <w:rFonts w:ascii="Arial" w:hAnsi="Arial" w:cs="Arial"/>
        </w:rPr>
      </w:pPr>
      <w:r w:rsidRPr="00782948">
        <w:rPr>
          <w:rFonts w:ascii="Arial" w:hAnsi="Arial" w:cs="Arial"/>
        </w:rPr>
        <w:t>Critical review 2000 words- methods and methodology</w:t>
      </w:r>
    </w:p>
    <w:p w14:paraId="5DC8F355" w14:textId="2EFE6ABA" w:rsidR="00E96188" w:rsidRDefault="00E96188" w:rsidP="00E96188">
      <w:pPr>
        <w:spacing w:line="480" w:lineRule="auto"/>
        <w:rPr>
          <w:rFonts w:ascii="Arial" w:hAnsi="Arial" w:cs="Arial"/>
        </w:rPr>
      </w:pPr>
      <w:r w:rsidRPr="00782948">
        <w:rPr>
          <w:rFonts w:ascii="Arial" w:hAnsi="Arial" w:cs="Arial"/>
        </w:rPr>
        <w:t>In this report I will be discussing a few core strengths and weakness’s I detected within the article titled</w:t>
      </w:r>
      <w:r w:rsidR="00227F5B" w:rsidRPr="00782948">
        <w:rPr>
          <w:rFonts w:ascii="Arial" w:hAnsi="Arial" w:cs="Arial"/>
        </w:rPr>
        <w:t xml:space="preserve"> </w:t>
      </w:r>
      <w:r w:rsidR="006867AF">
        <w:rPr>
          <w:rFonts w:ascii="Arial" w:hAnsi="Arial" w:cs="Arial"/>
        </w:rPr>
        <w:t>“</w:t>
      </w:r>
      <w:r w:rsidR="00227F5B" w:rsidRPr="00782948">
        <w:rPr>
          <w:rFonts w:ascii="Arial" w:hAnsi="Arial" w:cs="Arial"/>
        </w:rPr>
        <w:t>Conceptualizing the role of adults within youth-adult partnerships: An example from practice</w:t>
      </w:r>
      <w:r w:rsidR="006867AF">
        <w:rPr>
          <w:rFonts w:ascii="Arial" w:hAnsi="Arial" w:cs="Arial"/>
        </w:rPr>
        <w:t>”</w:t>
      </w:r>
      <w:r w:rsidR="00227F5B" w:rsidRPr="00782948">
        <w:rPr>
          <w:rFonts w:ascii="Arial" w:hAnsi="Arial" w:cs="Arial"/>
        </w:rPr>
        <w:t xml:space="preserve"> composed by Katie Richards-Schuster, Rebecca Timmermans. This article is included</w:t>
      </w:r>
      <w:r w:rsidR="006867AF">
        <w:rPr>
          <w:rFonts w:ascii="Arial" w:hAnsi="Arial" w:cs="Arial"/>
        </w:rPr>
        <w:t xml:space="preserve"> inside</w:t>
      </w:r>
      <w:r w:rsidR="00227F5B" w:rsidRPr="00782948">
        <w:rPr>
          <w:rFonts w:ascii="Arial" w:hAnsi="Arial" w:cs="Arial"/>
        </w:rPr>
        <w:t xml:space="preserve"> the </w:t>
      </w:r>
      <w:r w:rsidR="006867AF">
        <w:rPr>
          <w:rFonts w:ascii="Arial" w:hAnsi="Arial" w:cs="Arial"/>
        </w:rPr>
        <w:t>“</w:t>
      </w:r>
      <w:r w:rsidR="00227F5B" w:rsidRPr="00782948">
        <w:rPr>
          <w:rFonts w:ascii="Arial" w:hAnsi="Arial" w:cs="Arial"/>
        </w:rPr>
        <w:t>Children and Youth services Review 81 (2017) p. 284-292</w:t>
      </w:r>
      <w:r w:rsidR="006867AF">
        <w:rPr>
          <w:rFonts w:ascii="Arial" w:hAnsi="Arial" w:cs="Arial"/>
        </w:rPr>
        <w:t>”</w:t>
      </w:r>
      <w:r w:rsidR="00227F5B" w:rsidRPr="00782948">
        <w:rPr>
          <w:rFonts w:ascii="Arial" w:hAnsi="Arial" w:cs="Arial"/>
        </w:rPr>
        <w:t>.</w:t>
      </w:r>
      <w:r w:rsidR="006867AF">
        <w:rPr>
          <w:rFonts w:ascii="Arial" w:hAnsi="Arial" w:cs="Arial"/>
        </w:rPr>
        <w:t xml:space="preserve"> Throughout this analysis I will refer to the article as the Children and Youth Services review. I will be referring to the key elements of the document, focussing on the researchers methods and methodology whilst they conducted their reports and research. Also, I shall review the effectivity of the research and how well it was conducted within ethical boundaries, giving an analytical view of any breaches in ethics and how any research could have been directed more efficiently within ethical guidelines.</w:t>
      </w:r>
      <w:r w:rsidR="002165FC">
        <w:rPr>
          <w:rFonts w:ascii="Arial" w:hAnsi="Arial" w:cs="Arial"/>
        </w:rPr>
        <w:t xml:space="preserve"> During the introduction of the article,</w:t>
      </w:r>
      <w:r w:rsidR="00D603C4">
        <w:rPr>
          <w:rFonts w:ascii="Arial" w:hAnsi="Arial" w:cs="Arial"/>
        </w:rPr>
        <w:t xml:space="preserve"> the researchers </w:t>
      </w:r>
      <w:r w:rsidR="0072637E">
        <w:rPr>
          <w:rFonts w:ascii="Arial" w:hAnsi="Arial" w:cs="Arial"/>
        </w:rPr>
        <w:t>Katie Richards-Schuster</w:t>
      </w:r>
      <w:r w:rsidR="00755E61">
        <w:rPr>
          <w:rFonts w:ascii="Arial" w:hAnsi="Arial" w:cs="Arial"/>
        </w:rPr>
        <w:t xml:space="preserve"> and Rebecca T</w:t>
      </w:r>
      <w:r w:rsidR="0072637E">
        <w:rPr>
          <w:rFonts w:ascii="Arial" w:hAnsi="Arial" w:cs="Arial"/>
        </w:rPr>
        <w:t xml:space="preserve">immermans bring up their reason for conducting the multi-year project, mentioning “Many Scholars….have demonstrated the potential for youth participation as a form of practice” (2017). They identified the need that there are large groups of adults with the capability to work with young people, but acknowledging a growing foundation on youth participation within the community. They understood the need of further understanding towards developing adult- youth relationships, “adults are often </w:t>
      </w:r>
      <w:r w:rsidR="00755E61">
        <w:rPr>
          <w:rFonts w:ascii="Arial" w:hAnsi="Arial" w:cs="Arial"/>
        </w:rPr>
        <w:t>essential</w:t>
      </w:r>
      <w:r w:rsidR="0072637E">
        <w:rPr>
          <w:rFonts w:ascii="Arial" w:hAnsi="Arial" w:cs="Arial"/>
        </w:rPr>
        <w:t xml:space="preserve"> to the development of youth participation projects” as noted by K. Richards-Schuster, R.Timmermans</w:t>
      </w:r>
      <w:r w:rsidR="00755E61">
        <w:rPr>
          <w:rFonts w:ascii="Arial" w:hAnsi="Arial" w:cs="Arial"/>
        </w:rPr>
        <w:t xml:space="preserve"> </w:t>
      </w:r>
      <w:r w:rsidR="0072637E">
        <w:rPr>
          <w:rFonts w:ascii="Arial" w:hAnsi="Arial" w:cs="Arial"/>
        </w:rPr>
        <w:t>(2017)</w:t>
      </w:r>
      <w:r w:rsidR="0021398E">
        <w:rPr>
          <w:rFonts w:ascii="Arial" w:hAnsi="Arial" w:cs="Arial"/>
        </w:rPr>
        <w:t xml:space="preserve">. They stated their aims clearly to identify what they are learning, what roles adults play within </w:t>
      </w:r>
      <w:r w:rsidR="00755E61">
        <w:rPr>
          <w:rFonts w:ascii="Arial" w:hAnsi="Arial" w:cs="Arial"/>
        </w:rPr>
        <w:t xml:space="preserve">youth work and how they utilize the core practices and principles.  </w:t>
      </w:r>
    </w:p>
    <w:p w14:paraId="762B2922" w14:textId="77777777" w:rsidR="00755E61" w:rsidRDefault="00755E61" w:rsidP="00E96188">
      <w:pPr>
        <w:spacing w:line="480" w:lineRule="auto"/>
        <w:rPr>
          <w:rFonts w:ascii="Arial" w:hAnsi="Arial" w:cs="Arial"/>
        </w:rPr>
      </w:pPr>
    </w:p>
    <w:p w14:paraId="60B0B93F" w14:textId="152F474C" w:rsidR="00A66510" w:rsidRDefault="00755E61" w:rsidP="00E96188">
      <w:pPr>
        <w:spacing w:line="480" w:lineRule="auto"/>
        <w:rPr>
          <w:rFonts w:ascii="Arial" w:hAnsi="Arial" w:cs="Arial"/>
        </w:rPr>
      </w:pPr>
      <w:r>
        <w:rPr>
          <w:rFonts w:ascii="Arial" w:hAnsi="Arial" w:cs="Arial"/>
        </w:rPr>
        <w:lastRenderedPageBreak/>
        <w:t xml:space="preserve">Their project was initiated as a ‘multi-year project’ meaning the data that would be gathered would be vast in quantity. In section 3, titled ‘context; they noted the case study. This case study involved multiple countries and peoples of various </w:t>
      </w:r>
      <w:r w:rsidR="00EC2DDE">
        <w:rPr>
          <w:rFonts w:ascii="Arial" w:hAnsi="Arial" w:cs="Arial"/>
        </w:rPr>
        <w:t xml:space="preserve">races, and ethnic </w:t>
      </w:r>
      <w:r>
        <w:rPr>
          <w:rFonts w:ascii="Arial" w:hAnsi="Arial" w:cs="Arial"/>
        </w:rPr>
        <w:t xml:space="preserve"> backgrounds</w:t>
      </w:r>
      <w:r w:rsidR="00EC2DDE">
        <w:rPr>
          <w:rFonts w:ascii="Arial" w:hAnsi="Arial" w:cs="Arial"/>
        </w:rPr>
        <w:t xml:space="preserve"> (as noted in the report by Checkoway, 2009)</w:t>
      </w:r>
      <w:r>
        <w:rPr>
          <w:rFonts w:ascii="Arial" w:hAnsi="Arial" w:cs="Arial"/>
        </w:rPr>
        <w:t xml:space="preserve"> with ‘over 4,000,000’ people. This is reinforces the fact the data would be majorly quantit</w:t>
      </w:r>
      <w:r w:rsidR="00A66510">
        <w:rPr>
          <w:rFonts w:ascii="Arial" w:hAnsi="Arial" w:cs="Arial"/>
        </w:rPr>
        <w:t>at</w:t>
      </w:r>
      <w:r>
        <w:rPr>
          <w:rFonts w:ascii="Arial" w:hAnsi="Arial" w:cs="Arial"/>
        </w:rPr>
        <w:t>ive despite involving a range of people for a range of results. The researchers and volunteer adults partaking in the research would draw from their own experiences and measure their effectivity and note how they identify their role within the group. Being directly involved raises my concerns of bias in the results, however, the K.Richards-Schuster and R.Timmermans renowned that bias would be managed whilst</w:t>
      </w:r>
      <w:r w:rsidR="00A66510">
        <w:rPr>
          <w:rFonts w:ascii="Arial" w:hAnsi="Arial" w:cs="Arial"/>
        </w:rPr>
        <w:t>:</w:t>
      </w:r>
    </w:p>
    <w:p w14:paraId="5C0866C8" w14:textId="1035C5BD" w:rsidR="00755E61" w:rsidRDefault="00755E61" w:rsidP="00A66510">
      <w:pPr>
        <w:rPr>
          <w:rFonts w:ascii="Arial" w:hAnsi="Arial" w:cs="Arial"/>
        </w:rPr>
      </w:pPr>
      <w:r w:rsidRPr="00A66510">
        <w:rPr>
          <w:rFonts w:ascii="Arial" w:hAnsi="Arial" w:cs="Arial"/>
        </w:rPr>
        <w:t xml:space="preserve"> “a counter perspective would highlight the rich level of understanding and nuancing</w:t>
      </w:r>
      <w:r w:rsidR="00A66510">
        <w:rPr>
          <w:rFonts w:ascii="Arial" w:hAnsi="Arial" w:cs="Arial"/>
        </w:rPr>
        <w:t xml:space="preserve"> that we can bring to understanding this role by acknowledging our own personal experience”</w:t>
      </w:r>
    </w:p>
    <w:p w14:paraId="79EFA212" w14:textId="79299880" w:rsidR="00A66510" w:rsidRPr="00A66510" w:rsidRDefault="00A66510" w:rsidP="00A66510">
      <w:pPr>
        <w:rPr>
          <w:rFonts w:ascii="Arial" w:hAnsi="Arial" w:cs="Arial"/>
        </w:rPr>
      </w:pPr>
      <w:r>
        <w:rPr>
          <w:rFonts w:ascii="Arial" w:hAnsi="Arial" w:cs="Arial"/>
        </w:rPr>
        <w:t>(Stake,2010)</w:t>
      </w:r>
    </w:p>
    <w:p w14:paraId="35900368" w14:textId="77777777" w:rsidR="0021398E" w:rsidRDefault="0021398E" w:rsidP="00A66510">
      <w:pPr>
        <w:rPr>
          <w:rFonts w:ascii="Arial" w:hAnsi="Arial" w:cs="Arial"/>
        </w:rPr>
      </w:pPr>
    </w:p>
    <w:p w14:paraId="28FC9FF4" w14:textId="5B51BC4A" w:rsidR="00A66510" w:rsidRDefault="00A66510" w:rsidP="006A3058">
      <w:pPr>
        <w:spacing w:line="480" w:lineRule="auto"/>
        <w:rPr>
          <w:rFonts w:ascii="Arial" w:hAnsi="Arial" w:cs="Arial"/>
        </w:rPr>
      </w:pPr>
      <w:r>
        <w:rPr>
          <w:rFonts w:ascii="Arial" w:hAnsi="Arial" w:cs="Arial"/>
        </w:rPr>
        <w:t>Therefore, both researchers are ensuring a qualitative methodology alongside the quantitative in order to produce efficient results</w:t>
      </w:r>
      <w:r w:rsidR="0037130D">
        <w:rPr>
          <w:rFonts w:ascii="Arial" w:hAnsi="Arial" w:cs="Arial"/>
        </w:rPr>
        <w:t>. They also mentioned</w:t>
      </w:r>
      <w:r w:rsidR="00A4387D">
        <w:rPr>
          <w:rFonts w:ascii="Arial" w:hAnsi="Arial" w:cs="Arial"/>
        </w:rPr>
        <w:t xml:space="preserve"> that as it is only a case study, it would evade any generelization</w:t>
      </w:r>
      <w:r>
        <w:rPr>
          <w:rFonts w:ascii="Arial" w:hAnsi="Arial" w:cs="Arial"/>
        </w:rPr>
        <w:t>. This is a core strength and shows a thorough preparation and planning scheme was used prior to beginning the elongated process of data gathering.</w:t>
      </w:r>
      <w:r w:rsidR="00082182">
        <w:rPr>
          <w:rFonts w:ascii="Arial" w:hAnsi="Arial" w:cs="Arial"/>
        </w:rPr>
        <w:t xml:space="preserve"> </w:t>
      </w:r>
      <w:r w:rsidR="002760C9">
        <w:rPr>
          <w:rFonts w:ascii="Arial" w:hAnsi="Arial" w:cs="Arial"/>
        </w:rPr>
        <w:t>They used models based upon past researchers and emplo</w:t>
      </w:r>
      <w:r w:rsidR="00013109">
        <w:rPr>
          <w:rFonts w:ascii="Arial" w:hAnsi="Arial" w:cs="Arial"/>
        </w:rPr>
        <w:t>yed their methods to perform their research with the volunteers who participated from within the youth service.</w:t>
      </w:r>
    </w:p>
    <w:p w14:paraId="3485DD68" w14:textId="034D582B" w:rsidR="00013109" w:rsidRDefault="00013109" w:rsidP="006A3058">
      <w:pPr>
        <w:spacing w:line="480" w:lineRule="auto"/>
        <w:rPr>
          <w:rFonts w:ascii="Arial" w:hAnsi="Arial" w:cs="Arial"/>
        </w:rPr>
      </w:pPr>
      <w:r>
        <w:rPr>
          <w:rFonts w:ascii="Arial" w:hAnsi="Arial" w:cs="Arial"/>
        </w:rPr>
        <w:t>A weakness I came to identify within the multi year period was the need of a change of hand after a few years- Participants, both young people and adults, either grew out of the system or moved on, thus new people were consistently introduced to the project and replaced those involved prior. This could’</w:t>
      </w:r>
      <w:r w:rsidR="00CA00AD">
        <w:rPr>
          <w:rFonts w:ascii="Arial" w:hAnsi="Arial" w:cs="Arial"/>
        </w:rPr>
        <w:t>ve imposed a few alterations to the expected results as the methods being undertaken have likely undergone several changes of staff with varying opinions and levels of skill. Also during the course of 4 years, r</w:t>
      </w:r>
      <w:r w:rsidR="00462E38">
        <w:rPr>
          <w:rFonts w:ascii="Arial" w:hAnsi="Arial" w:cs="Arial"/>
        </w:rPr>
        <w:t>oughly 1100 young people took part in the survey, leading to 52 focus groups. This is a very large crowd of people completing feedback surveys, which generates a large amount of information to be reviewed. Surveys are not the most reliable method of gathering data, but referring back to the methodology a quantitative approach is being used over a qualitative approach. Reviewing the sampled case study, I find it was an effective number in order to produce large quantities of results for varying groups of people, however, I question if it was ideal due to the length of time the</w:t>
      </w:r>
      <w:r w:rsidR="005F4D6F">
        <w:rPr>
          <w:rFonts w:ascii="Arial" w:hAnsi="Arial" w:cs="Arial"/>
        </w:rPr>
        <w:t xml:space="preserve"> research was being carried out. The fact that during the duration of this project, multiple members of staff and young people became involved then departed from the project, which may pose slight ethical concerns, having to involve such a large number</w:t>
      </w:r>
      <w:r w:rsidR="00B3373B">
        <w:rPr>
          <w:rFonts w:ascii="Arial" w:hAnsi="Arial" w:cs="Arial"/>
        </w:rPr>
        <w:t xml:space="preserve"> of people and ensuring they follow procedure during and after their departure with the project to avoid inhibiting the research.</w:t>
      </w:r>
    </w:p>
    <w:p w14:paraId="7BBEBCE6" w14:textId="5F61D0DE" w:rsidR="00D65ED9" w:rsidRDefault="007F3ACD" w:rsidP="006A3058">
      <w:pPr>
        <w:spacing w:line="480" w:lineRule="auto"/>
        <w:rPr>
          <w:rFonts w:ascii="Arial" w:hAnsi="Arial" w:cs="Arial"/>
        </w:rPr>
      </w:pPr>
      <w:r>
        <w:rPr>
          <w:rFonts w:ascii="Arial" w:hAnsi="Arial" w:cs="Arial"/>
        </w:rPr>
        <w:t xml:space="preserve">The next strongpoint I have </w:t>
      </w:r>
      <w:r w:rsidR="00A4387D">
        <w:rPr>
          <w:rFonts w:ascii="Arial" w:hAnsi="Arial" w:cs="Arial"/>
        </w:rPr>
        <w:t xml:space="preserve">come to </w:t>
      </w:r>
      <w:r>
        <w:rPr>
          <w:rFonts w:ascii="Arial" w:hAnsi="Arial" w:cs="Arial"/>
        </w:rPr>
        <w:t>identified in this journal is</w:t>
      </w:r>
      <w:r w:rsidR="00A4387D">
        <w:rPr>
          <w:rFonts w:ascii="Arial" w:hAnsi="Arial" w:cs="Arial"/>
        </w:rPr>
        <w:t xml:space="preserve"> </w:t>
      </w:r>
      <w:r w:rsidR="007A1892">
        <w:rPr>
          <w:rFonts w:ascii="Arial" w:hAnsi="Arial" w:cs="Arial"/>
        </w:rPr>
        <w:t>the base of their data gathering was through feedback</w:t>
      </w:r>
      <w:r w:rsidR="006B5237">
        <w:rPr>
          <w:rFonts w:ascii="Arial" w:hAnsi="Arial" w:cs="Arial"/>
        </w:rPr>
        <w:t xml:space="preserve"> and the </w:t>
      </w:r>
      <w:r w:rsidR="00463AA5">
        <w:rPr>
          <w:rFonts w:ascii="Arial" w:hAnsi="Arial" w:cs="Arial"/>
        </w:rPr>
        <w:t>identification of different ‘roles’ within the adult-youth partnership. Drawing from their experiences, they collected data and noted 5 different roles that are undertaken by adults when working with young people, displaying the information in multiple formats of text, charts and tables to provide a clear view of their discoveries, and how they are all associated and vital within the role of youth work. Drawing attention to figure and table 1 of the report, the researchers</w:t>
      </w:r>
      <w:r w:rsidR="00217498">
        <w:rPr>
          <w:rFonts w:ascii="Arial" w:hAnsi="Arial" w:cs="Arial"/>
        </w:rPr>
        <w:t>. One role that was uncovered was a ‘challenger’ who would actively engage in trivia with the young people at the project,</w:t>
      </w:r>
      <w:r w:rsidR="00336C8F">
        <w:rPr>
          <w:rFonts w:ascii="Arial" w:hAnsi="Arial" w:cs="Arial"/>
        </w:rPr>
        <w:t xml:space="preserve"> refining not only their own learning experiences but also the young people’s whilst they discuss matters together outlining from their different backgrounds.</w:t>
      </w:r>
      <w:r w:rsidR="00815896">
        <w:rPr>
          <w:rFonts w:ascii="Arial" w:hAnsi="Arial" w:cs="Arial"/>
        </w:rPr>
        <w:t xml:space="preserve"> The other roles uncovered also complimented the process of learning, unpacking supportive, developing and sustainable roles that provide specific help to the young people.</w:t>
      </w:r>
      <w:r w:rsidR="00413570">
        <w:rPr>
          <w:rFonts w:ascii="Arial" w:hAnsi="Arial" w:cs="Arial"/>
        </w:rPr>
        <w:t xml:space="preserve"> </w:t>
      </w:r>
      <w:r w:rsidR="001A0FA2">
        <w:rPr>
          <w:rFonts w:ascii="Arial" w:hAnsi="Arial" w:cs="Arial"/>
        </w:rPr>
        <w:t xml:space="preserve">Inspired by the </w:t>
      </w:r>
      <w:r w:rsidR="002F1EE0">
        <w:rPr>
          <w:rFonts w:ascii="Arial" w:hAnsi="Arial" w:cs="Arial"/>
        </w:rPr>
        <w:t>‘coffee filter’ roles</w:t>
      </w:r>
      <w:r w:rsidR="001A0FA2">
        <w:rPr>
          <w:rFonts w:ascii="Arial" w:hAnsi="Arial" w:cs="Arial"/>
        </w:rPr>
        <w:t xml:space="preserve"> suggested by the participating young people</w:t>
      </w:r>
      <w:r w:rsidR="002F1EE0">
        <w:rPr>
          <w:rFonts w:ascii="Arial" w:hAnsi="Arial" w:cs="Arial"/>
        </w:rPr>
        <w:t>, K.Richards and R.Timmermans</w:t>
      </w:r>
      <w:r w:rsidR="008804FC">
        <w:rPr>
          <w:rFonts w:ascii="Arial" w:hAnsi="Arial" w:cs="Arial"/>
        </w:rPr>
        <w:t xml:space="preserve"> went</w:t>
      </w:r>
      <w:r w:rsidR="002F1EE0">
        <w:rPr>
          <w:rFonts w:ascii="Arial" w:hAnsi="Arial" w:cs="Arial"/>
        </w:rPr>
        <w:t xml:space="preserve"> further refined their discoveries </w:t>
      </w:r>
      <w:r w:rsidR="008804FC">
        <w:rPr>
          <w:rFonts w:ascii="Arial" w:hAnsi="Arial" w:cs="Arial"/>
        </w:rPr>
        <w:t xml:space="preserve">by acquiring a “deeper level of trust with the youth” (2017). I question the code of ethics within this research, despite it being clear no young person </w:t>
      </w:r>
      <w:r w:rsidR="001A0FA2">
        <w:rPr>
          <w:rFonts w:ascii="Arial" w:hAnsi="Arial" w:cs="Arial"/>
        </w:rPr>
        <w:t>was named in the journal, and having drawn the United nations convention on the rights of the child’s (1989)</w:t>
      </w:r>
      <w:r w:rsidR="00D6172D">
        <w:rPr>
          <w:rFonts w:ascii="Arial" w:hAnsi="Arial" w:cs="Arial"/>
        </w:rPr>
        <w:t xml:space="preserve"> I’m concerned if the young people felt pressured to answer or participate in the focus groups. For reliable results all participants were volunteers and willing to take part, but the consistent engagement between youths and the research team may have been too frequent. Despite this,</w:t>
      </w:r>
      <w:r w:rsidR="00BD797B">
        <w:rPr>
          <w:rFonts w:ascii="Arial" w:hAnsi="Arial" w:cs="Arial"/>
        </w:rPr>
        <w:t xml:space="preserve"> the adult team</w:t>
      </w:r>
      <w:r w:rsidR="00957908">
        <w:rPr>
          <w:rFonts w:ascii="Arial" w:hAnsi="Arial" w:cs="Arial"/>
        </w:rPr>
        <w:t xml:space="preserve"> utilized their discoveries to format a new basis for expanding their reach to other members of the community to further increase their sample to further the </w:t>
      </w:r>
      <w:r w:rsidR="00957908">
        <w:rPr>
          <w:rFonts w:ascii="Arial" w:hAnsi="Arial" w:cs="Arial"/>
        </w:rPr>
        <w:t>quantitative</w:t>
      </w:r>
      <w:r w:rsidR="00957908">
        <w:rPr>
          <w:rFonts w:ascii="Arial" w:hAnsi="Arial" w:cs="Arial"/>
        </w:rPr>
        <w:t xml:space="preserve"> data collection</w:t>
      </w:r>
      <w:r w:rsidR="005D7FB0">
        <w:rPr>
          <w:rFonts w:ascii="Arial" w:hAnsi="Arial" w:cs="Arial"/>
        </w:rPr>
        <w:t xml:space="preserve">. </w:t>
      </w:r>
    </w:p>
    <w:p w14:paraId="010878E2" w14:textId="2E6F6AA6" w:rsidR="00A600C0" w:rsidRDefault="00A600C0" w:rsidP="006A3058">
      <w:pPr>
        <w:spacing w:line="480" w:lineRule="auto"/>
        <w:rPr>
          <w:rFonts w:ascii="Arial" w:hAnsi="Arial" w:cs="Arial"/>
        </w:rPr>
      </w:pPr>
      <w:r>
        <w:rPr>
          <w:rFonts w:ascii="Arial" w:hAnsi="Arial" w:cs="Arial"/>
        </w:rPr>
        <w:t>Focussing upon their conclusion of this multi-year project,</w:t>
      </w:r>
      <w:r w:rsidR="00034524">
        <w:rPr>
          <w:rFonts w:ascii="Arial" w:hAnsi="Arial" w:cs="Arial"/>
        </w:rPr>
        <w:t xml:space="preserve"> the researchers identified that the partnership and engagement between young people and adults is growing far more important, and focus on increased participation to improve the well being of young people within their communities.</w:t>
      </w:r>
      <w:r w:rsidR="00476E68">
        <w:rPr>
          <w:rFonts w:ascii="Arial" w:hAnsi="Arial" w:cs="Arial"/>
        </w:rPr>
        <w:t xml:space="preserve"> Their outlook during practice outlined the importance of the relationship between younger generations and their peers, and by following the ‘roles’ a adult plays in this partnership they can further enhance the learning of a young person but also their inclination to take part in activities or even similar projects for research or their own development.</w:t>
      </w:r>
      <w:r w:rsidR="000869E4">
        <w:rPr>
          <w:rFonts w:ascii="Arial" w:hAnsi="Arial" w:cs="Arial"/>
        </w:rPr>
        <w:t xml:space="preserve"> </w:t>
      </w:r>
    </w:p>
    <w:p w14:paraId="1AD87BB7" w14:textId="402EFB6E" w:rsidR="007D0E6A" w:rsidRDefault="007D0E6A" w:rsidP="006A3058">
      <w:pPr>
        <w:spacing w:line="480" w:lineRule="auto"/>
        <w:rPr>
          <w:rFonts w:ascii="Arial" w:hAnsi="Arial" w:cs="Arial"/>
        </w:rPr>
      </w:pPr>
      <w:r>
        <w:rPr>
          <w:rFonts w:ascii="Arial" w:hAnsi="Arial" w:cs="Arial"/>
        </w:rPr>
        <w:t>Another weakness uncovered was the fact t</w:t>
      </w:r>
      <w:r w:rsidR="001049D6">
        <w:rPr>
          <w:rFonts w:ascii="Arial" w:hAnsi="Arial" w:cs="Arial"/>
        </w:rPr>
        <w:t xml:space="preserve">hat the youth workers had on occasion incidents of displaying </w:t>
      </w:r>
      <w:r w:rsidR="006565A9">
        <w:rPr>
          <w:rFonts w:ascii="Arial" w:hAnsi="Arial" w:cs="Arial"/>
        </w:rPr>
        <w:t>adultist</w:t>
      </w:r>
      <w:r w:rsidR="001049D6">
        <w:rPr>
          <w:rFonts w:ascii="Arial" w:hAnsi="Arial" w:cs="Arial"/>
        </w:rPr>
        <w:t xml:space="preserve"> behaviour. Incidents like this have the potential to occur</w:t>
      </w:r>
      <w:r w:rsidR="006565A9">
        <w:rPr>
          <w:rFonts w:ascii="Arial" w:hAnsi="Arial" w:cs="Arial"/>
        </w:rPr>
        <w:t>, however it raises the question if it was considered during the initial risk assessment of the project. Noted the researchers acknowledged that unintended misconduct could occur, but it was not mentioned how such behaviour would be avoided or controlled in incident.</w:t>
      </w:r>
      <w:r w:rsidR="003D0FC5">
        <w:rPr>
          <w:rFonts w:ascii="Arial" w:hAnsi="Arial" w:cs="Arial"/>
        </w:rPr>
        <w:t xml:space="preserve"> Such behaviour </w:t>
      </w:r>
      <w:r w:rsidR="00A26F86">
        <w:rPr>
          <w:rFonts w:ascii="Arial" w:hAnsi="Arial" w:cs="Arial"/>
        </w:rPr>
        <w:t>of course would brush against the young people that could have been exposed to sensitive or inappropriate themes. The researchers also perceived that the behaviour could display to the young people that adults are somewhat superior solely by their age, thus failing to acknowledge privilege which could be lacking in certain youth groups or communities, referring to the work of Finn and Checkoway (1998).</w:t>
      </w:r>
      <w:r w:rsidR="00923FDC">
        <w:rPr>
          <w:rFonts w:ascii="Arial" w:hAnsi="Arial" w:cs="Arial"/>
        </w:rPr>
        <w:t xml:space="preserve"> </w:t>
      </w:r>
      <w:r w:rsidR="000647FA">
        <w:rPr>
          <w:rFonts w:ascii="Arial" w:hAnsi="Arial" w:cs="Arial"/>
        </w:rPr>
        <w:t>If a young person was affected by any inappropriate behaviour, it would have an outcome on their own behaviour as an individual, and perhaps affect their engagement within the research project having witnessed individuals behaving in a discouraging manner.</w:t>
      </w:r>
      <w:r w:rsidR="00FF1452">
        <w:rPr>
          <w:rFonts w:ascii="Arial" w:hAnsi="Arial" w:cs="Arial"/>
        </w:rPr>
        <w:t xml:space="preserve"> It goes without say that this would have breached ethical boundaries having exposing adultism to young people, and would require review or replacement of the engaging adults to avoid further breaches. The adult staff were advised to reflect upon their experiences, and to take into account of a young person’s perspective of them and the information he young person provided, as it was a valid opinion from a primary source, regardless of opinion. Furthermore, this incident displayed that bias, discouragement,</w:t>
      </w:r>
      <w:r w:rsidR="0056333F">
        <w:rPr>
          <w:rFonts w:ascii="Arial" w:hAnsi="Arial" w:cs="Arial"/>
        </w:rPr>
        <w:t xml:space="preserve"> or opinionated views would’ve had a effect on results unearthed from the engagement with young people and perhaps the engagements with the same young people afterwards who remained involved within the project, resulting in defective data.</w:t>
      </w:r>
    </w:p>
    <w:p w14:paraId="5B170C08" w14:textId="048C8500" w:rsidR="000869E4" w:rsidRPr="00A66510" w:rsidRDefault="0087007B" w:rsidP="006A3058">
      <w:pPr>
        <w:spacing w:line="480" w:lineRule="auto"/>
        <w:rPr>
          <w:rFonts w:ascii="Arial" w:hAnsi="Arial" w:cs="Arial"/>
        </w:rPr>
      </w:pPr>
      <w:r>
        <w:rPr>
          <w:rFonts w:ascii="Arial" w:hAnsi="Arial" w:cs="Arial"/>
        </w:rPr>
        <w:t>To conclude</w:t>
      </w:r>
      <w:r w:rsidR="0056333F">
        <w:rPr>
          <w:rFonts w:ascii="Arial" w:hAnsi="Arial" w:cs="Arial"/>
        </w:rPr>
        <w:t>, I have fully read and dissected the journals contents, and I find that the research project that was undertaken has been a overall success in acknowledging and encouraging youth engagement with adults and the community</w:t>
      </w:r>
      <w:r w:rsidR="00AF2CEB">
        <w:rPr>
          <w:rFonts w:ascii="Arial" w:hAnsi="Arial" w:cs="Arial"/>
        </w:rPr>
        <w:t xml:space="preserve">. The project was incredibly thorough having the pre-planning of using the participating youth of multiple countries, backgrounds and ethnicities, exercising a series of methods to gather </w:t>
      </w:r>
      <w:r w:rsidR="00AF2CEB">
        <w:rPr>
          <w:rFonts w:ascii="Arial" w:hAnsi="Arial" w:cs="Arial"/>
        </w:rPr>
        <w:t>quantitative</w:t>
      </w:r>
      <w:r w:rsidR="00AF2CEB">
        <w:rPr>
          <w:rFonts w:ascii="Arial" w:hAnsi="Arial" w:cs="Arial"/>
        </w:rPr>
        <w:t xml:space="preserve"> information of standard quality across a long-term period to ensure a mixed generation of young people became involved in forming the views and roles that adults play within a young person’s developing life.</w:t>
      </w:r>
      <w:r w:rsidR="0079755A">
        <w:rPr>
          <w:rFonts w:ascii="Arial" w:hAnsi="Arial" w:cs="Arial"/>
        </w:rPr>
        <w:t xml:space="preserve"> </w:t>
      </w:r>
      <w:r w:rsidR="004C4AE2">
        <w:rPr>
          <w:rFonts w:ascii="Arial" w:hAnsi="Arial" w:cs="Arial"/>
        </w:rPr>
        <w:t xml:space="preserve">Despite a few complexities that arose, which were considerably unavoidable due to the nature and length of the project, the researchers were able to notice these issues and swiftly manage and correct them, and then initiated their self reflection in order to review their work securely and gather knowledge for future research projects. For a </w:t>
      </w:r>
      <w:r w:rsidR="004C4AE2">
        <w:rPr>
          <w:rFonts w:ascii="Arial" w:hAnsi="Arial" w:cs="Arial"/>
        </w:rPr>
        <w:t>quantitative</w:t>
      </w:r>
      <w:r w:rsidR="004C4AE2">
        <w:rPr>
          <w:rFonts w:ascii="Arial" w:hAnsi="Arial" w:cs="Arial"/>
        </w:rPr>
        <w:t xml:space="preserve"> project, the journal was incredibly dense, but it showed the methodology of the researchers via detailed explanations of their discoveries, and the use of Charts and tables to provide a clear explanation of what they discovered and how it was employed, the roles further enhancing the adult- youth engagement, which in turn would have increased the productivity of the participants and the data gathered for the research project. </w:t>
      </w:r>
      <w:r w:rsidR="00102C10">
        <w:rPr>
          <w:rFonts w:ascii="Arial" w:hAnsi="Arial" w:cs="Arial"/>
        </w:rPr>
        <w:t xml:space="preserve">Overall I consider the project was well-regulated and ethically controlled as it is evident a large amount of pre-mediating was performed to ensure this large project was run efficiently and effectively to provide  valid, valuable and </w:t>
      </w:r>
      <w:r w:rsidR="0043336E">
        <w:rPr>
          <w:rFonts w:ascii="Arial" w:hAnsi="Arial" w:cs="Arial"/>
        </w:rPr>
        <w:t>more importantly reliable</w:t>
      </w:r>
      <w:r w:rsidR="00102C10">
        <w:rPr>
          <w:rFonts w:ascii="Arial" w:hAnsi="Arial" w:cs="Arial"/>
        </w:rPr>
        <w:t xml:space="preserve">  data on the relationships between young people and adults</w:t>
      </w:r>
      <w:r w:rsidR="0043336E">
        <w:rPr>
          <w:rFonts w:ascii="Arial" w:hAnsi="Arial" w:cs="Arial"/>
        </w:rPr>
        <w:t>.</w:t>
      </w:r>
      <w:bookmarkStart w:id="0" w:name="_GoBack"/>
      <w:bookmarkEnd w:id="0"/>
    </w:p>
    <w:p w14:paraId="6C99648E" w14:textId="77777777" w:rsidR="00227F5B" w:rsidRPr="00782948" w:rsidRDefault="00227F5B" w:rsidP="00E96188">
      <w:pPr>
        <w:spacing w:line="480" w:lineRule="auto"/>
        <w:rPr>
          <w:rFonts w:ascii="Arial" w:hAnsi="Arial" w:cs="Arial"/>
        </w:rPr>
      </w:pPr>
    </w:p>
    <w:p w14:paraId="53B37CEB" w14:textId="77777777" w:rsidR="00227F5B" w:rsidRPr="00782948" w:rsidRDefault="00227F5B" w:rsidP="00E96188">
      <w:pPr>
        <w:spacing w:line="480" w:lineRule="auto"/>
        <w:rPr>
          <w:rFonts w:ascii="Arial" w:hAnsi="Arial" w:cs="Arial"/>
        </w:rPr>
      </w:pPr>
    </w:p>
    <w:p w14:paraId="27CC1B6A" w14:textId="77777777" w:rsidR="00227F5B" w:rsidRPr="00782948" w:rsidRDefault="00227F5B" w:rsidP="00E96188">
      <w:pPr>
        <w:spacing w:line="480" w:lineRule="auto"/>
        <w:rPr>
          <w:rFonts w:ascii="Arial" w:hAnsi="Arial" w:cs="Arial"/>
        </w:rPr>
      </w:pPr>
    </w:p>
    <w:p w14:paraId="5C447564" w14:textId="77777777" w:rsidR="00227F5B" w:rsidRPr="00782948" w:rsidRDefault="00227F5B" w:rsidP="00E96188">
      <w:pPr>
        <w:spacing w:line="480" w:lineRule="auto"/>
        <w:rPr>
          <w:rFonts w:ascii="Arial" w:hAnsi="Arial" w:cs="Arial"/>
        </w:rPr>
      </w:pPr>
    </w:p>
    <w:p w14:paraId="49586CE5" w14:textId="77777777" w:rsidR="00227F5B" w:rsidRPr="00782948" w:rsidRDefault="00227F5B" w:rsidP="00E96188">
      <w:pPr>
        <w:spacing w:line="480" w:lineRule="auto"/>
        <w:rPr>
          <w:rFonts w:ascii="Arial" w:hAnsi="Arial" w:cs="Arial"/>
        </w:rPr>
      </w:pPr>
    </w:p>
    <w:p w14:paraId="605678C9" w14:textId="77777777" w:rsidR="00227F5B" w:rsidRPr="00782948" w:rsidRDefault="00227F5B" w:rsidP="00E96188">
      <w:pPr>
        <w:spacing w:line="480" w:lineRule="auto"/>
        <w:rPr>
          <w:rFonts w:ascii="Arial" w:hAnsi="Arial" w:cs="Arial"/>
        </w:rPr>
      </w:pPr>
    </w:p>
    <w:p w14:paraId="7064B0ED" w14:textId="77777777" w:rsidR="00227F5B" w:rsidRPr="00782948" w:rsidRDefault="00227F5B" w:rsidP="00E96188">
      <w:pPr>
        <w:spacing w:line="480" w:lineRule="auto"/>
        <w:rPr>
          <w:rFonts w:ascii="Arial" w:hAnsi="Arial" w:cs="Arial"/>
        </w:rPr>
      </w:pPr>
    </w:p>
    <w:p w14:paraId="1D3D3515" w14:textId="53B5D7DF" w:rsidR="001A0FA2" w:rsidRPr="00782948" w:rsidRDefault="001A0FA2" w:rsidP="00E96188">
      <w:pPr>
        <w:spacing w:line="480" w:lineRule="auto"/>
        <w:rPr>
          <w:rFonts w:ascii="Arial" w:hAnsi="Arial" w:cs="Arial"/>
        </w:rPr>
      </w:pPr>
    </w:p>
    <w:sectPr w:rsidR="001A0FA2" w:rsidRPr="00782948" w:rsidSect="0032488E">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70C9"/>
    <w:rsid w:val="00013109"/>
    <w:rsid w:val="00034524"/>
    <w:rsid w:val="000647FA"/>
    <w:rsid w:val="00082182"/>
    <w:rsid w:val="000869E4"/>
    <w:rsid w:val="00102C10"/>
    <w:rsid w:val="001049D6"/>
    <w:rsid w:val="001054DD"/>
    <w:rsid w:val="001A0FA2"/>
    <w:rsid w:val="0021398E"/>
    <w:rsid w:val="002165FC"/>
    <w:rsid w:val="00217498"/>
    <w:rsid w:val="00227F5B"/>
    <w:rsid w:val="002760C9"/>
    <w:rsid w:val="002A0571"/>
    <w:rsid w:val="002A20DD"/>
    <w:rsid w:val="002F1EE0"/>
    <w:rsid w:val="0032488E"/>
    <w:rsid w:val="00336C8F"/>
    <w:rsid w:val="0037130D"/>
    <w:rsid w:val="003D0FC5"/>
    <w:rsid w:val="00413570"/>
    <w:rsid w:val="0043336E"/>
    <w:rsid w:val="00462E38"/>
    <w:rsid w:val="00463AA5"/>
    <w:rsid w:val="00476E68"/>
    <w:rsid w:val="004C4AE2"/>
    <w:rsid w:val="0056333F"/>
    <w:rsid w:val="005D7FB0"/>
    <w:rsid w:val="005F4D6F"/>
    <w:rsid w:val="006370C9"/>
    <w:rsid w:val="006565A9"/>
    <w:rsid w:val="006867AF"/>
    <w:rsid w:val="006A3058"/>
    <w:rsid w:val="006B5237"/>
    <w:rsid w:val="0072637E"/>
    <w:rsid w:val="00744B2C"/>
    <w:rsid w:val="00755E61"/>
    <w:rsid w:val="00782948"/>
    <w:rsid w:val="0079755A"/>
    <w:rsid w:val="007A1892"/>
    <w:rsid w:val="007D0E6A"/>
    <w:rsid w:val="007F3ACD"/>
    <w:rsid w:val="007F6348"/>
    <w:rsid w:val="00815896"/>
    <w:rsid w:val="0087007B"/>
    <w:rsid w:val="008804FC"/>
    <w:rsid w:val="00923FDC"/>
    <w:rsid w:val="00957908"/>
    <w:rsid w:val="00A26F86"/>
    <w:rsid w:val="00A4387D"/>
    <w:rsid w:val="00A600C0"/>
    <w:rsid w:val="00A66510"/>
    <w:rsid w:val="00AF2CEB"/>
    <w:rsid w:val="00B20408"/>
    <w:rsid w:val="00B3373B"/>
    <w:rsid w:val="00B658E0"/>
    <w:rsid w:val="00BD797B"/>
    <w:rsid w:val="00CA00AD"/>
    <w:rsid w:val="00CA177A"/>
    <w:rsid w:val="00D603C4"/>
    <w:rsid w:val="00D6172D"/>
    <w:rsid w:val="00D65ED9"/>
    <w:rsid w:val="00E96188"/>
    <w:rsid w:val="00EC2DDE"/>
    <w:rsid w:val="00F053E5"/>
    <w:rsid w:val="00F308A0"/>
    <w:rsid w:val="00F71B31"/>
    <w:rsid w:val="00FF14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B1EF30"/>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221</TotalTime>
  <Pages>6</Pages>
  <Words>1649</Words>
  <Characters>9401</Characters>
  <Application>Microsoft Macintosh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11028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 Allsopp</dc:creator>
  <cp:keywords/>
  <dc:description/>
  <cp:lastModifiedBy>Elis Allsopp</cp:lastModifiedBy>
  <cp:revision>45</cp:revision>
  <dcterms:created xsi:type="dcterms:W3CDTF">2017-11-02T16:07:00Z</dcterms:created>
  <dcterms:modified xsi:type="dcterms:W3CDTF">2017-11-06T02:31:00Z</dcterms:modified>
</cp:coreProperties>
</file>