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4735765" wp14:paraId="2233F5F1" wp14:textId="331E9DDF">
      <w:pPr>
        <w:keepNext w:val="1"/>
        <w:keepLines w:val="1"/>
        <w:spacing w:before="0" w:after="0" w:line="480" w:lineRule="auto"/>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083E825A">
        <w:drawing>
          <wp:inline xmlns:wp14="http://schemas.microsoft.com/office/word/2010/wordprocessingDrawing" wp14:editId="28C8E00B" wp14:anchorId="3CA1D3CC">
            <wp:extent cx="2038350" cy="904875"/>
            <wp:effectExtent l="0" t="0" r="0" b="0"/>
            <wp:docPr id="986484851" name="" title=""/>
            <wp:cNvGraphicFramePr>
              <a:graphicFrameLocks noChangeAspect="1"/>
            </wp:cNvGraphicFramePr>
            <a:graphic>
              <a:graphicData uri="http://schemas.openxmlformats.org/drawingml/2006/picture">
                <pic:pic>
                  <pic:nvPicPr>
                    <pic:cNvPr id="0" name=""/>
                    <pic:cNvPicPr/>
                  </pic:nvPicPr>
                  <pic:blipFill>
                    <a:blip r:embed="R3ef122b3afbd4d53">
                      <a:extLst>
                        <a:ext xmlns:a="http://schemas.openxmlformats.org/drawingml/2006/main" uri="{28A0092B-C50C-407E-A947-70E740481C1C}">
                          <a14:useLocalDpi val="0"/>
                        </a:ext>
                      </a:extLst>
                    </a:blip>
                    <a:stretch>
                      <a:fillRect/>
                    </a:stretch>
                  </pic:blipFill>
                  <pic:spPr>
                    <a:xfrm>
                      <a:off x="0" y="0"/>
                      <a:ext cx="2038350" cy="904875"/>
                    </a:xfrm>
                    <a:prstGeom prst="rect">
                      <a:avLst/>
                    </a:prstGeom>
                  </pic:spPr>
                </pic:pic>
              </a:graphicData>
            </a:graphic>
          </wp:inline>
        </w:drawing>
      </w:r>
    </w:p>
    <w:p xmlns:wp14="http://schemas.microsoft.com/office/word/2010/wordml" w:rsidP="74735765" wp14:paraId="4A5E5133" wp14:textId="24E9166B">
      <w:pPr>
        <w:pStyle w:val="Heading2"/>
        <w:keepNext w:val="1"/>
        <w:keepLines w:val="1"/>
        <w:spacing w:before="0" w:after="0" w:line="480" w:lineRule="auto"/>
        <w:rPr>
          <w:rFonts w:ascii="Arial" w:hAnsi="Arial" w:eastAsia="Arial" w:cs="Arial"/>
          <w:b w:val="0"/>
          <w:bCs w:val="0"/>
          <w:i w:val="0"/>
          <w:iCs w:val="0"/>
          <w:caps w:val="0"/>
          <w:smallCaps w:val="0"/>
          <w:noProof w:val="0"/>
          <w:color w:val="0F4761" w:themeColor="accent1" w:themeTint="FF" w:themeShade="BF"/>
          <w:sz w:val="24"/>
          <w:szCs w:val="24"/>
          <w:lang w:val="en-US"/>
        </w:rPr>
      </w:pPr>
      <w:r w:rsidRPr="74735765" w:rsidR="083E825A">
        <w:rPr>
          <w:rFonts w:ascii="Arial" w:hAnsi="Arial" w:eastAsia="Arial" w:cs="Arial"/>
          <w:b w:val="1"/>
          <w:bCs w:val="1"/>
          <w:i w:val="0"/>
          <w:iCs w:val="0"/>
          <w:caps w:val="0"/>
          <w:smallCaps w:val="0"/>
          <w:noProof w:val="0"/>
          <w:color w:val="0F4761" w:themeColor="accent1" w:themeTint="FF" w:themeShade="BF"/>
          <w:sz w:val="24"/>
          <w:szCs w:val="24"/>
          <w:lang w:val="en-GB"/>
        </w:rPr>
        <w:t>ASSESSMENT 1</w:t>
      </w:r>
    </w:p>
    <w:p xmlns:wp14="http://schemas.microsoft.com/office/word/2010/wordml" w:rsidP="74735765" wp14:paraId="49D78F9C" wp14:textId="31F07276">
      <w:pPr>
        <w:pStyle w:val="Heading4"/>
        <w:keepNext w:val="1"/>
        <w:keepLines w:val="1"/>
        <w:spacing w:before="120" w:after="120" w:line="480" w:lineRule="auto"/>
        <w:jc w:val="center"/>
        <w:rPr>
          <w:rFonts w:ascii="Arial" w:hAnsi="Arial" w:eastAsia="Arial" w:cs="Arial"/>
          <w:b w:val="0"/>
          <w:bCs w:val="0"/>
          <w:i w:val="1"/>
          <w:iCs w:val="1"/>
          <w:caps w:val="0"/>
          <w:smallCaps w:val="0"/>
          <w:noProof w:val="0"/>
          <w:color w:val="000000" w:themeColor="text1" w:themeTint="FF" w:themeShade="FF"/>
          <w:sz w:val="40"/>
          <w:szCs w:val="40"/>
          <w:lang w:val="en-US"/>
        </w:rPr>
      </w:pPr>
      <w:r w:rsidRPr="74735765" w:rsidR="083E825A">
        <w:rPr>
          <w:rFonts w:ascii="Arial" w:hAnsi="Arial" w:eastAsia="Arial" w:cs="Arial"/>
          <w:b w:val="1"/>
          <w:bCs w:val="1"/>
          <w:i w:val="1"/>
          <w:iCs w:val="1"/>
          <w:caps w:val="0"/>
          <w:smallCaps w:val="0"/>
          <w:noProof w:val="0"/>
          <w:color w:val="000000" w:themeColor="text1" w:themeTint="FF" w:themeShade="FF"/>
          <w:sz w:val="40"/>
          <w:szCs w:val="40"/>
          <w:lang w:val="en-GB"/>
        </w:rPr>
        <w:t xml:space="preserve">LEVEL 5 ASSESSMENT SPECIFICATION </w:t>
      </w:r>
    </w:p>
    <w:p xmlns:wp14="http://schemas.microsoft.com/office/word/2010/wordml" w:rsidP="74735765" wp14:paraId="40CAD205" wp14:textId="4B61A659">
      <w:pPr>
        <w:spacing w:after="0" w:line="480"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4735765" w:rsidR="083E825A">
        <w:rPr>
          <w:rFonts w:ascii="Arial" w:hAnsi="Arial" w:eastAsia="Arial" w:cs="Arial"/>
          <w:b w:val="1"/>
          <w:bCs w:val="1"/>
          <w:i w:val="1"/>
          <w:iCs w:val="1"/>
          <w:caps w:val="0"/>
          <w:smallCaps w:val="0"/>
          <w:noProof w:val="0"/>
          <w:color w:val="000000" w:themeColor="text1" w:themeTint="FF" w:themeShade="FF"/>
          <w:sz w:val="32"/>
          <w:szCs w:val="32"/>
          <w:lang w:val="en-GB"/>
        </w:rPr>
        <w:t xml:space="preserve"> </w:t>
      </w:r>
    </w:p>
    <w:tbl>
      <w:tblPr>
        <w:tblStyle w:val="TableNormal"/>
        <w:tblW w:w="0" w:type="auto"/>
        <w:tblInd w:w="390" w:type="dxa"/>
        <w:tblBorders>
          <w:top w:val="single" w:sz="6"/>
          <w:left w:val="single" w:sz="6"/>
          <w:bottom w:val="single" w:sz="6"/>
          <w:right w:val="single" w:sz="6"/>
        </w:tblBorders>
        <w:tblLayout w:type="fixed"/>
        <w:tblLook w:val="06A0" w:firstRow="1" w:lastRow="0" w:firstColumn="1" w:lastColumn="0" w:noHBand="1" w:noVBand="1"/>
      </w:tblPr>
      <w:tblGrid>
        <w:gridCol w:w="1935"/>
        <w:gridCol w:w="2880"/>
        <w:gridCol w:w="2085"/>
        <w:gridCol w:w="2040"/>
      </w:tblGrid>
      <w:tr w:rsidR="74735765" w:rsidTr="74735765" w14:paraId="7C607014">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61BF8EA0" w14:textId="6812A8A6">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Student name:</w:t>
            </w:r>
          </w:p>
        </w:tc>
        <w:tc>
          <w:tcPr>
            <w:tcW w:w="2880" w:type="dxa"/>
            <w:tcBorders>
              <w:top w:val="single" w:sz="6"/>
              <w:left w:val="single" w:sz="6"/>
              <w:bottom w:val="single" w:sz="6"/>
              <w:right w:val="single" w:sz="6"/>
            </w:tcBorders>
            <w:tcMar>
              <w:left w:w="105" w:type="dxa"/>
              <w:right w:w="105" w:type="dxa"/>
            </w:tcMar>
            <w:vAlign w:val="top"/>
          </w:tcPr>
          <w:p w:rsidR="78347C60" w:rsidP="74735765" w:rsidRDefault="78347C60" w14:paraId="0D439B7E" w14:textId="681BF1DB">
            <w:pPr>
              <w:spacing w:before="120" w:after="120" w:line="480" w:lineRule="auto"/>
              <w:rPr>
                <w:rFonts w:ascii="Arial" w:hAnsi="Arial" w:eastAsia="Arial" w:cs="Arial"/>
                <w:b w:val="1"/>
                <w:bCs w:val="1"/>
                <w:i w:val="0"/>
                <w:iCs w:val="0"/>
                <w:sz w:val="22"/>
                <w:szCs w:val="22"/>
                <w:lang w:val="en-GB"/>
              </w:rPr>
            </w:pPr>
            <w:r w:rsidRPr="74735765" w:rsidR="78347C60">
              <w:rPr>
                <w:rFonts w:ascii="Arial" w:hAnsi="Arial" w:eastAsia="Arial" w:cs="Arial"/>
                <w:b w:val="1"/>
                <w:bCs w:val="1"/>
                <w:i w:val="0"/>
                <w:iCs w:val="0"/>
                <w:sz w:val="22"/>
                <w:szCs w:val="22"/>
                <w:lang w:val="en-GB"/>
              </w:rPr>
              <w:t>Imran Shah Norman Nathan</w:t>
            </w:r>
          </w:p>
        </w:tc>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4735765" w:rsidP="74735765" w:rsidRDefault="74735765" w14:paraId="7F0118DD" w14:textId="2947EE1D">
            <w:pPr>
              <w:spacing w:before="120" w:after="120" w:line="480" w:lineRule="auto"/>
              <w:rPr>
                <w:rFonts w:ascii="Arial" w:hAnsi="Arial" w:eastAsia="Arial" w:cs="Arial"/>
                <w:b w:val="0"/>
                <w:bCs w:val="0"/>
                <w:i w:val="0"/>
                <w:iCs w:val="0"/>
                <w:color w:val="000000" w:themeColor="text1" w:themeTint="FF" w:themeShade="FF"/>
                <w:sz w:val="22"/>
                <w:szCs w:val="22"/>
              </w:rPr>
            </w:pPr>
            <w:r w:rsidRPr="74735765" w:rsidR="74735765">
              <w:rPr>
                <w:rFonts w:ascii="Arial" w:hAnsi="Arial" w:eastAsia="Arial" w:cs="Arial"/>
                <w:b w:val="1"/>
                <w:bCs w:val="1"/>
                <w:i w:val="0"/>
                <w:iCs w:val="0"/>
                <w:color w:val="000000" w:themeColor="text1" w:themeTint="FF" w:themeShade="FF"/>
                <w:sz w:val="22"/>
                <w:szCs w:val="22"/>
                <w:lang w:val="en-GB"/>
              </w:rPr>
              <w:t>Student ID number:</w:t>
            </w:r>
          </w:p>
        </w:tc>
        <w:tc>
          <w:tcPr>
            <w:tcW w:w="2040" w:type="dxa"/>
            <w:tcBorders>
              <w:top w:val="single" w:sz="6"/>
              <w:left w:val="single" w:sz="6"/>
              <w:bottom w:val="single" w:sz="6"/>
              <w:right w:val="single" w:sz="6"/>
            </w:tcBorders>
            <w:tcMar>
              <w:left w:w="105" w:type="dxa"/>
              <w:right w:w="105" w:type="dxa"/>
            </w:tcMar>
            <w:vAlign w:val="top"/>
          </w:tcPr>
          <w:p w:rsidR="74735765" w:rsidP="74735765" w:rsidRDefault="74735765" w14:paraId="6DD8AE06" w14:textId="57953183">
            <w:pPr>
              <w:spacing w:before="120" w:after="120" w:line="480" w:lineRule="auto"/>
              <w:jc w:val="both"/>
              <w:rPr>
                <w:rFonts w:ascii="Arial" w:hAnsi="Arial" w:eastAsia="Arial" w:cs="Arial"/>
                <w:b w:val="1"/>
                <w:bCs w:val="1"/>
                <w:i w:val="0"/>
                <w:iCs w:val="0"/>
                <w:sz w:val="22"/>
                <w:szCs w:val="22"/>
                <w:lang w:val="en-GB"/>
              </w:rPr>
            </w:pPr>
            <w:r w:rsidRPr="74735765" w:rsidR="74735765">
              <w:rPr>
                <w:rFonts w:ascii="Arial" w:hAnsi="Arial" w:eastAsia="Arial" w:cs="Arial"/>
                <w:b w:val="1"/>
                <w:bCs w:val="1"/>
                <w:i w:val="0"/>
                <w:iCs w:val="0"/>
                <w:sz w:val="22"/>
                <w:szCs w:val="22"/>
                <w:lang w:val="en-GB"/>
              </w:rPr>
              <w:t xml:space="preserve"> </w:t>
            </w:r>
            <w:r w:rsidRPr="74735765" w:rsidR="3FD0DD61">
              <w:rPr>
                <w:rFonts w:ascii="Arial" w:hAnsi="Arial" w:eastAsia="Arial" w:cs="Arial"/>
                <w:b w:val="1"/>
                <w:bCs w:val="1"/>
                <w:i w:val="0"/>
                <w:iCs w:val="0"/>
                <w:sz w:val="22"/>
                <w:szCs w:val="22"/>
                <w:lang w:val="en-GB"/>
              </w:rPr>
              <w:t>2226204</w:t>
            </w:r>
          </w:p>
        </w:tc>
      </w:tr>
      <w:tr w:rsidR="74735765" w:rsidTr="74735765" w14:paraId="11CE504E">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1095503A" w14:textId="4DD2AB52">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Programme:</w:t>
            </w:r>
          </w:p>
        </w:tc>
        <w:tc>
          <w:tcPr>
            <w:tcW w:w="7005" w:type="dxa"/>
            <w:gridSpan w:val="3"/>
            <w:tcBorders>
              <w:top w:val="single" w:sz="6"/>
              <w:left w:val="single" w:sz="6"/>
              <w:bottom w:val="single" w:sz="6"/>
              <w:right w:val="single" w:sz="6"/>
            </w:tcBorders>
            <w:tcMar>
              <w:left w:w="105" w:type="dxa"/>
              <w:right w:w="105" w:type="dxa"/>
            </w:tcMar>
            <w:vAlign w:val="top"/>
          </w:tcPr>
          <w:p w:rsidR="74735765" w:rsidP="74735765" w:rsidRDefault="74735765" w14:paraId="7E5FE9C1" w14:textId="2B837E55">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IUMW Business Administration (Dual Award)</w:t>
            </w:r>
          </w:p>
        </w:tc>
      </w:tr>
      <w:tr w:rsidR="74735765" w:rsidTr="74735765" w14:paraId="00A0E9DB">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1F02728D" w14:textId="45A908C0">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Module:</w:t>
            </w:r>
          </w:p>
        </w:tc>
        <w:tc>
          <w:tcPr>
            <w:tcW w:w="7005" w:type="dxa"/>
            <w:gridSpan w:val="3"/>
            <w:tcBorders>
              <w:top w:val="single" w:sz="6"/>
              <w:left w:val="single" w:sz="6"/>
              <w:bottom w:val="single" w:sz="6"/>
              <w:right w:val="single" w:sz="6"/>
            </w:tcBorders>
            <w:tcMar>
              <w:left w:w="105" w:type="dxa"/>
              <w:right w:w="105" w:type="dxa"/>
            </w:tcMar>
            <w:vAlign w:val="top"/>
          </w:tcPr>
          <w:p w:rsidR="74735765" w:rsidP="74735765" w:rsidRDefault="74735765" w14:paraId="3C4EA7CF" w14:textId="4B3D5C60">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Changemakers: Creativity and Value Creation</w:t>
            </w:r>
          </w:p>
        </w:tc>
      </w:tr>
      <w:tr w:rsidR="74735765" w:rsidTr="74735765" w14:paraId="6573C6E8">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32D14CDC" w14:textId="26F11E7B">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Module code:</w:t>
            </w:r>
          </w:p>
        </w:tc>
        <w:tc>
          <w:tcPr>
            <w:tcW w:w="2880" w:type="dxa"/>
            <w:tcBorders>
              <w:top w:val="single" w:sz="6"/>
              <w:left w:val="single" w:sz="6"/>
              <w:bottom w:val="single" w:sz="6"/>
              <w:right w:val="single" w:sz="6"/>
            </w:tcBorders>
            <w:tcMar>
              <w:left w:w="105" w:type="dxa"/>
              <w:right w:w="105" w:type="dxa"/>
            </w:tcMar>
            <w:vAlign w:val="top"/>
          </w:tcPr>
          <w:p w:rsidR="74735765" w:rsidP="74735765" w:rsidRDefault="74735765" w14:paraId="4B5F14A4" w14:textId="15335BF6">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IUBA5002</w:t>
            </w:r>
          </w:p>
        </w:tc>
        <w:tc>
          <w:tcPr>
            <w:tcW w:w="2085" w:type="dxa"/>
            <w:tcBorders>
              <w:top w:val="nil" w:sz="6"/>
              <w:left w:val="single" w:sz="6"/>
              <w:bottom w:val="single" w:sz="6"/>
              <w:right w:val="single" w:sz="6"/>
            </w:tcBorders>
            <w:shd w:val="clear" w:color="auto" w:fill="D9D9D9" w:themeFill="background1" w:themeFillShade="D9"/>
            <w:tcMar>
              <w:left w:w="105" w:type="dxa"/>
              <w:right w:w="105" w:type="dxa"/>
            </w:tcMar>
            <w:vAlign w:val="top"/>
          </w:tcPr>
          <w:p w:rsidR="74735765" w:rsidP="74735765" w:rsidRDefault="74735765" w14:paraId="659EE7C3" w14:textId="4B364C87">
            <w:pPr>
              <w:pStyle w:val="Heading2"/>
              <w:keepNext w:val="1"/>
              <w:keepLines w:val="1"/>
              <w:spacing w:before="0" w:after="0" w:line="480" w:lineRule="auto"/>
              <w:jc w:val="both"/>
              <w:rPr>
                <w:rFonts w:ascii="Arial" w:hAnsi="Arial" w:eastAsia="Arial" w:cs="Arial"/>
                <w:b w:val="0"/>
                <w:bCs w:val="0"/>
                <w:i w:val="0"/>
                <w:iCs w:val="0"/>
                <w:color w:val="000000" w:themeColor="text1" w:themeTint="FF" w:themeShade="FF"/>
                <w:sz w:val="22"/>
                <w:szCs w:val="22"/>
              </w:rPr>
            </w:pPr>
            <w:r w:rsidRPr="74735765" w:rsidR="74735765">
              <w:rPr>
                <w:rFonts w:ascii="Arial" w:hAnsi="Arial" w:eastAsia="Arial" w:cs="Arial"/>
                <w:b w:val="1"/>
                <w:bCs w:val="1"/>
                <w:i w:val="0"/>
                <w:iCs w:val="0"/>
                <w:color w:val="000000" w:themeColor="text1" w:themeTint="FF" w:themeShade="FF"/>
                <w:sz w:val="22"/>
                <w:szCs w:val="22"/>
                <w:lang w:val="en-GB"/>
              </w:rPr>
              <w:t>Contribution to Overall Module Assessment (%):</w:t>
            </w:r>
          </w:p>
        </w:tc>
        <w:tc>
          <w:tcPr>
            <w:tcW w:w="2040" w:type="dxa"/>
            <w:tcBorders>
              <w:top w:val="nil" w:sz="6"/>
              <w:left w:val="single" w:sz="6"/>
              <w:bottom w:val="single" w:sz="6"/>
              <w:right w:val="single" w:sz="6"/>
            </w:tcBorders>
            <w:tcMar>
              <w:left w:w="105" w:type="dxa"/>
              <w:right w:w="105" w:type="dxa"/>
            </w:tcMar>
            <w:vAlign w:val="top"/>
          </w:tcPr>
          <w:p w:rsidR="74735765" w:rsidP="74735765" w:rsidRDefault="74735765" w14:paraId="5A1588EF" w14:textId="05B48379">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50%</w:t>
            </w:r>
          </w:p>
        </w:tc>
      </w:tr>
      <w:tr w:rsidR="74735765" w:rsidTr="74735765" w14:paraId="78A95D3B">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43290A20" w14:textId="70DBB7DE">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Lecturer:</w:t>
            </w:r>
          </w:p>
        </w:tc>
        <w:tc>
          <w:tcPr>
            <w:tcW w:w="2880" w:type="dxa"/>
            <w:tcBorders>
              <w:top w:val="single" w:sz="6"/>
              <w:left w:val="single" w:sz="6"/>
              <w:bottom w:val="single" w:sz="6"/>
              <w:right w:val="single" w:sz="6"/>
            </w:tcBorders>
            <w:tcMar>
              <w:left w:w="105" w:type="dxa"/>
              <w:right w:w="105" w:type="dxa"/>
            </w:tcMar>
            <w:vAlign w:val="top"/>
          </w:tcPr>
          <w:p w:rsidR="74735765" w:rsidP="74735765" w:rsidRDefault="74735765" w14:paraId="1FA275D6" w14:textId="18EB9CE6">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Emma Roberts</w:t>
            </w:r>
          </w:p>
        </w:tc>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4735765" w:rsidP="74735765" w:rsidRDefault="74735765" w14:paraId="42EC85BE" w14:textId="13F63DF2">
            <w:pPr>
              <w:spacing w:before="120" w:after="120" w:line="480" w:lineRule="auto"/>
              <w:jc w:val="both"/>
              <w:rPr>
                <w:rFonts w:ascii="Arial" w:hAnsi="Arial" w:eastAsia="Arial" w:cs="Arial"/>
                <w:b w:val="0"/>
                <w:bCs w:val="0"/>
                <w:i w:val="0"/>
                <w:iCs w:val="0"/>
                <w:color w:val="000000" w:themeColor="text1" w:themeTint="FF" w:themeShade="FF"/>
                <w:sz w:val="22"/>
                <w:szCs w:val="22"/>
              </w:rPr>
            </w:pPr>
            <w:r w:rsidRPr="74735765" w:rsidR="74735765">
              <w:rPr>
                <w:rFonts w:ascii="Arial" w:hAnsi="Arial" w:eastAsia="Arial" w:cs="Arial"/>
                <w:b w:val="1"/>
                <w:bCs w:val="1"/>
                <w:i w:val="0"/>
                <w:iCs w:val="0"/>
                <w:color w:val="000000" w:themeColor="text1" w:themeTint="FF" w:themeShade="FF"/>
                <w:sz w:val="22"/>
                <w:szCs w:val="22"/>
                <w:lang w:val="en-GB"/>
              </w:rPr>
              <w:t>Internal Verifier:</w:t>
            </w:r>
          </w:p>
        </w:tc>
        <w:tc>
          <w:tcPr>
            <w:tcW w:w="2040" w:type="dxa"/>
            <w:tcBorders>
              <w:top w:val="single" w:sz="6"/>
              <w:left w:val="single" w:sz="6"/>
              <w:bottom w:val="single" w:sz="6"/>
              <w:right w:val="single" w:sz="6"/>
            </w:tcBorders>
            <w:tcMar>
              <w:left w:w="105" w:type="dxa"/>
              <w:right w:w="105" w:type="dxa"/>
            </w:tcMar>
            <w:vAlign w:val="top"/>
          </w:tcPr>
          <w:p w:rsidR="74735765" w:rsidP="74735765" w:rsidRDefault="74735765" w14:paraId="25E74DE4" w14:textId="2765777B">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Vic Saunders</w:t>
            </w:r>
          </w:p>
        </w:tc>
      </w:tr>
      <w:tr w:rsidR="74735765" w:rsidTr="74735765" w14:paraId="731321DD">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4A414127" w14:textId="462AA474">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Assignment Title:</w:t>
            </w:r>
          </w:p>
        </w:tc>
        <w:tc>
          <w:tcPr>
            <w:tcW w:w="2880" w:type="dxa"/>
            <w:tcBorders>
              <w:top w:val="single" w:sz="6"/>
              <w:left w:val="single" w:sz="6"/>
              <w:bottom w:val="single" w:sz="6"/>
              <w:right w:val="single" w:sz="6"/>
            </w:tcBorders>
            <w:tcMar>
              <w:left w:w="105" w:type="dxa"/>
              <w:right w:w="105" w:type="dxa"/>
            </w:tcMar>
            <w:vAlign w:val="top"/>
          </w:tcPr>
          <w:p w:rsidR="74735765" w:rsidP="74735765" w:rsidRDefault="74735765" w14:paraId="3034A867" w14:textId="7FB582F4">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E-Portfolio Evidence of Learning</w:t>
            </w:r>
          </w:p>
        </w:tc>
        <w:tc>
          <w:tcPr>
            <w:tcW w:w="2085" w:type="dxa"/>
            <w:tcBorders>
              <w:top w:val="single" w:sz="6"/>
              <w:left w:val="single" w:sz="6"/>
              <w:bottom w:val="single" w:sz="6"/>
              <w:right w:val="single" w:sz="6"/>
            </w:tcBorders>
            <w:tcMar>
              <w:left w:w="105" w:type="dxa"/>
              <w:right w:w="105" w:type="dxa"/>
            </w:tcMar>
            <w:vAlign w:val="top"/>
          </w:tcPr>
          <w:p w:rsidR="74735765" w:rsidP="74735765" w:rsidRDefault="74735765" w14:paraId="547D236C" w14:textId="504FDBE3">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Word count (or equivalent):</w:t>
            </w:r>
          </w:p>
        </w:tc>
        <w:tc>
          <w:tcPr>
            <w:tcW w:w="2040" w:type="dxa"/>
            <w:tcBorders>
              <w:top w:val="single" w:sz="6"/>
              <w:left w:val="single" w:sz="6"/>
              <w:bottom w:val="single" w:sz="6"/>
              <w:right w:val="single" w:sz="6"/>
            </w:tcBorders>
            <w:tcMar>
              <w:left w:w="105" w:type="dxa"/>
              <w:right w:w="105" w:type="dxa"/>
            </w:tcMar>
            <w:vAlign w:val="top"/>
          </w:tcPr>
          <w:p w:rsidR="74735765" w:rsidP="74735765" w:rsidRDefault="74735765" w14:paraId="0D682382" w14:textId="0E3785AF">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2000 words or equivalent</w:t>
            </w:r>
          </w:p>
        </w:tc>
      </w:tr>
      <w:tr w:rsidR="74735765" w:rsidTr="74735765" w14:paraId="54C4C0BF">
        <w:trPr>
          <w:trHeight w:val="285"/>
        </w:trPr>
        <w:tc>
          <w:tcPr>
            <w:tcW w:w="1935" w:type="dxa"/>
            <w:tcBorders>
              <w:top w:val="single" w:sz="6"/>
              <w:left w:val="single" w:sz="6"/>
              <w:bottom w:val="single" w:sz="6"/>
              <w:right w:val="single" w:sz="6"/>
            </w:tcBorders>
            <w:tcMar>
              <w:left w:w="105" w:type="dxa"/>
              <w:right w:w="105" w:type="dxa"/>
            </w:tcMar>
            <w:vAlign w:val="top"/>
          </w:tcPr>
          <w:p w:rsidR="74735765" w:rsidP="74735765" w:rsidRDefault="74735765" w14:paraId="72454ED0" w14:textId="7D49F6AC">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Submission deadline:</w:t>
            </w:r>
          </w:p>
        </w:tc>
        <w:tc>
          <w:tcPr>
            <w:tcW w:w="2880" w:type="dxa"/>
            <w:tcBorders>
              <w:top w:val="single" w:sz="6"/>
              <w:left w:val="single" w:sz="6"/>
              <w:bottom w:val="single" w:sz="6"/>
              <w:right w:val="single" w:sz="6"/>
            </w:tcBorders>
            <w:tcMar>
              <w:left w:w="105" w:type="dxa"/>
              <w:right w:w="105" w:type="dxa"/>
            </w:tcMar>
            <w:vAlign w:val="top"/>
          </w:tcPr>
          <w:p w:rsidR="74735765" w:rsidP="74735765" w:rsidRDefault="74735765" w14:paraId="0CB9205E" w14:textId="4A6D97CD">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30</w:t>
            </w:r>
            <w:r w:rsidRPr="74735765" w:rsidR="74735765">
              <w:rPr>
                <w:rFonts w:ascii="Arial" w:hAnsi="Arial" w:eastAsia="Arial" w:cs="Arial"/>
                <w:b w:val="1"/>
                <w:bCs w:val="1"/>
                <w:i w:val="0"/>
                <w:iCs w:val="0"/>
                <w:sz w:val="22"/>
                <w:szCs w:val="22"/>
                <w:vertAlign w:val="superscript"/>
                <w:lang w:val="en-GB"/>
              </w:rPr>
              <w:t>th</w:t>
            </w:r>
            <w:r w:rsidRPr="74735765" w:rsidR="74735765">
              <w:rPr>
                <w:rFonts w:ascii="Arial" w:hAnsi="Arial" w:eastAsia="Arial" w:cs="Arial"/>
                <w:b w:val="1"/>
                <w:bCs w:val="1"/>
                <w:i w:val="0"/>
                <w:iCs w:val="0"/>
                <w:sz w:val="22"/>
                <w:szCs w:val="22"/>
                <w:lang w:val="en-GB"/>
              </w:rPr>
              <w:t xml:space="preserve"> July 2024</w:t>
            </w:r>
          </w:p>
        </w:tc>
        <w:tc>
          <w:tcPr>
            <w:tcW w:w="2085" w:type="dxa"/>
            <w:tcBorders>
              <w:top w:val="single" w:sz="6"/>
              <w:left w:val="single" w:sz="6"/>
              <w:bottom w:val="single" w:sz="6"/>
              <w:right w:val="single" w:sz="6"/>
            </w:tcBorders>
            <w:tcMar>
              <w:left w:w="105" w:type="dxa"/>
              <w:right w:w="105" w:type="dxa"/>
            </w:tcMar>
            <w:vAlign w:val="top"/>
          </w:tcPr>
          <w:p w:rsidR="74735765" w:rsidP="74735765" w:rsidRDefault="74735765" w14:paraId="0FE15B6E" w14:textId="0A2E67FA">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Return date of provisional marks &amp; written feedback:</w:t>
            </w:r>
          </w:p>
        </w:tc>
        <w:tc>
          <w:tcPr>
            <w:tcW w:w="2040" w:type="dxa"/>
            <w:tcBorders>
              <w:top w:val="single" w:sz="6"/>
              <w:left w:val="single" w:sz="6"/>
              <w:bottom w:val="single" w:sz="6"/>
              <w:right w:val="single" w:sz="6"/>
            </w:tcBorders>
            <w:tcMar>
              <w:left w:w="105" w:type="dxa"/>
              <w:right w:w="105" w:type="dxa"/>
            </w:tcMar>
            <w:vAlign w:val="top"/>
          </w:tcPr>
          <w:p w:rsidR="74735765" w:rsidP="74735765" w:rsidRDefault="74735765" w14:paraId="295E75DB" w14:textId="1B833B98">
            <w:pPr>
              <w:spacing w:before="120" w:after="120" w:line="480" w:lineRule="auto"/>
              <w:jc w:val="both"/>
              <w:rPr>
                <w:rFonts w:ascii="Arial" w:hAnsi="Arial" w:eastAsia="Arial" w:cs="Arial"/>
                <w:b w:val="0"/>
                <w:bCs w:val="0"/>
                <w:i w:val="0"/>
                <w:iCs w:val="0"/>
                <w:sz w:val="22"/>
                <w:szCs w:val="22"/>
              </w:rPr>
            </w:pPr>
            <w:r w:rsidRPr="74735765" w:rsidR="74735765">
              <w:rPr>
                <w:rFonts w:ascii="Arial" w:hAnsi="Arial" w:eastAsia="Arial" w:cs="Arial"/>
                <w:b w:val="1"/>
                <w:bCs w:val="1"/>
                <w:i w:val="0"/>
                <w:iCs w:val="0"/>
                <w:sz w:val="22"/>
                <w:szCs w:val="22"/>
                <w:lang w:val="en-GB"/>
              </w:rPr>
              <w:t>50%</w:t>
            </w:r>
          </w:p>
        </w:tc>
      </w:tr>
    </w:tbl>
    <w:p xmlns:wp14="http://schemas.microsoft.com/office/word/2010/wordml" w:rsidP="74735765" wp14:paraId="45C86499" wp14:textId="1541BD0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4735765" wp14:paraId="38E6B7D7" wp14:textId="3486AC5C">
      <w:pPr>
        <w:spacing w:after="160"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4735765" w:rsidR="083E825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Table of Contents</w:t>
      </w:r>
    </w:p>
    <w:p xmlns:wp14="http://schemas.microsoft.com/office/word/2010/wordml" w:rsidP="74735765" wp14:paraId="7B133238" wp14:textId="1CBBE880">
      <w:pPr>
        <w:spacing w:after="160"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4F16CC5A" wp14:paraId="637EEDED" wp14:textId="470C16DE">
      <w:pPr>
        <w:spacing w:after="160" w:line="27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16CC5A" w:rsidR="083E8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Task 1 – Formulate a Research Question....................................................................................3-</w:t>
      </w:r>
      <w:r w:rsidRPr="4F16CC5A" w:rsidR="09F534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7</w:t>
      </w:r>
    </w:p>
    <w:p xmlns:wp14="http://schemas.microsoft.com/office/word/2010/wordml" w:rsidP="4F16CC5A" wp14:paraId="6565A701" wp14:textId="21A437E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16CC5A" w:rsidR="083E8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Task 2 – Primary and Secondary Research Techniques..............................................................</w:t>
      </w:r>
      <w:r w:rsidRPr="4F16CC5A" w:rsidR="1C50B2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7-8</w:t>
      </w:r>
    </w:p>
    <w:p xmlns:wp14="http://schemas.microsoft.com/office/word/2010/wordml" w:rsidP="4F16CC5A" wp14:paraId="6D1E42BE" wp14:textId="423D17C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16CC5A" w:rsidR="083E8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Task 3 – Present Your Ideas........................................................................................................</w:t>
      </w:r>
      <w:r w:rsidRPr="4F16CC5A" w:rsidR="04004C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8-9</w:t>
      </w:r>
    </w:p>
    <w:p xmlns:wp14="http://schemas.microsoft.com/office/word/2010/wordml" w:rsidP="4F16CC5A" wp14:paraId="29F0FEFB" wp14:textId="5E208FF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16CC5A" w:rsidR="083E8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Task 4 – Data Analysis.................................................................................................................</w:t>
      </w:r>
      <w:r w:rsidRPr="4F16CC5A" w:rsidR="585542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w:t>
      </w:r>
    </w:p>
    <w:p xmlns:wp14="http://schemas.microsoft.com/office/word/2010/wordml" w:rsidP="4F16CC5A" wp14:paraId="3A77ED6C" wp14:textId="215D6160">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16CC5A" w:rsidR="083E8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References.....................................................................................................................................1</w:t>
      </w:r>
      <w:r w:rsidRPr="4F16CC5A" w:rsidR="17C29F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p>
    <w:p xmlns:wp14="http://schemas.microsoft.com/office/word/2010/wordml" wp14:paraId="438CB32E" wp14:textId="5B07AC34">
      <w:r>
        <w:br w:type="page"/>
      </w:r>
    </w:p>
    <w:p xmlns:wp14="http://schemas.microsoft.com/office/word/2010/wordml" w:rsidP="74735765" wp14:paraId="097536DE" wp14:textId="3320883F">
      <w:pPr>
        <w:pStyle w:val="Normal"/>
        <w:spacing w:after="160" w:line="279" w:lineRule="auto"/>
        <w:rPr>
          <w:rFonts w:ascii="Times New Roman" w:hAnsi="Times New Roman" w:eastAsia="Times New Roman" w:cs="Times New Roman"/>
          <w:b w:val="1"/>
          <w:bCs w:val="1"/>
          <w:noProof w:val="0"/>
          <w:sz w:val="24"/>
          <w:szCs w:val="24"/>
          <w:u w:val="single"/>
          <w:lang w:val="en-US"/>
        </w:rPr>
      </w:pPr>
      <w:r w:rsidRPr="74735765" w:rsidR="35BFBDBE">
        <w:rPr>
          <w:rFonts w:ascii="Times New Roman" w:hAnsi="Times New Roman" w:eastAsia="Times New Roman" w:cs="Times New Roman"/>
          <w:b w:val="1"/>
          <w:bCs w:val="1"/>
          <w:noProof w:val="0"/>
          <w:sz w:val="24"/>
          <w:szCs w:val="24"/>
          <w:u w:val="single"/>
          <w:lang w:val="en-US"/>
        </w:rPr>
        <w:t>Task 1 – Formulate a Research Question</w:t>
      </w:r>
    </w:p>
    <w:p xmlns:wp14="http://schemas.microsoft.com/office/word/2010/wordml" w:rsidP="74735765" wp14:paraId="4A7F2994" wp14:textId="495EFDE1">
      <w:pPr>
        <w:pStyle w:val="Normal"/>
        <w:spacing w:after="160" w:line="279" w:lineRule="auto"/>
        <w:rPr>
          <w:rFonts w:ascii="Times New Roman" w:hAnsi="Times New Roman" w:eastAsia="Times New Roman" w:cs="Times New Roman"/>
          <w:b w:val="0"/>
          <w:bCs w:val="0"/>
          <w:noProof w:val="0"/>
          <w:sz w:val="24"/>
          <w:szCs w:val="24"/>
          <w:u w:val="single"/>
          <w:lang w:val="en-US"/>
        </w:rPr>
      </w:pPr>
      <w:r w:rsidRPr="4F16CC5A" w:rsidR="6007B5FD">
        <w:rPr>
          <w:rFonts w:ascii="Times New Roman" w:hAnsi="Times New Roman" w:eastAsia="Times New Roman" w:cs="Times New Roman"/>
          <w:b w:val="0"/>
          <w:bCs w:val="0"/>
          <w:noProof w:val="0"/>
          <w:sz w:val="24"/>
          <w:szCs w:val="24"/>
          <w:u w:val="single"/>
          <w:lang w:val="en-US"/>
        </w:rPr>
        <w:t xml:space="preserve">Peer Influence </w:t>
      </w:r>
      <w:r w:rsidRPr="4F16CC5A" w:rsidR="0D7D0C12">
        <w:rPr>
          <w:rFonts w:ascii="Times New Roman" w:hAnsi="Times New Roman" w:eastAsia="Times New Roman" w:cs="Times New Roman"/>
          <w:b w:val="0"/>
          <w:bCs w:val="0"/>
          <w:noProof w:val="0"/>
          <w:sz w:val="24"/>
          <w:szCs w:val="24"/>
          <w:u w:val="single"/>
          <w:lang w:val="en-US"/>
        </w:rPr>
        <w:t>on Academic Motivation and Performance</w:t>
      </w:r>
    </w:p>
    <w:p w:rsidR="4F16CC5A" w:rsidP="4F16CC5A" w:rsidRDefault="4F16CC5A" w14:paraId="571D17FA" w14:textId="6899DCE4">
      <w:pPr>
        <w:pStyle w:val="Normal"/>
        <w:spacing w:after="160" w:line="279" w:lineRule="auto"/>
        <w:rPr>
          <w:rFonts w:ascii="Times New Roman" w:hAnsi="Times New Roman" w:eastAsia="Times New Roman" w:cs="Times New Roman"/>
          <w:b w:val="1"/>
          <w:bCs w:val="1"/>
          <w:noProof w:val="0"/>
          <w:sz w:val="24"/>
          <w:szCs w:val="24"/>
          <w:lang w:val="en-US"/>
        </w:rPr>
      </w:pPr>
    </w:p>
    <w:p xmlns:wp14="http://schemas.microsoft.com/office/word/2010/wordml" w:rsidP="74735765" wp14:paraId="03AA23DB" wp14:textId="46225EB3">
      <w:pPr>
        <w:pStyle w:val="Normal"/>
        <w:spacing w:after="160" w:line="279" w:lineRule="auto"/>
        <w:rPr>
          <w:rFonts w:ascii="Times New Roman" w:hAnsi="Times New Roman" w:eastAsia="Times New Roman" w:cs="Times New Roman"/>
          <w:b w:val="1"/>
          <w:bCs w:val="1"/>
          <w:noProof w:val="0"/>
          <w:sz w:val="24"/>
          <w:szCs w:val="24"/>
          <w:lang w:val="en-US"/>
        </w:rPr>
      </w:pPr>
      <w:r w:rsidRPr="74735765" w:rsidR="45B19404">
        <w:rPr>
          <w:rFonts w:ascii="Times New Roman" w:hAnsi="Times New Roman" w:eastAsia="Times New Roman" w:cs="Times New Roman"/>
          <w:b w:val="1"/>
          <w:bCs w:val="1"/>
          <w:noProof w:val="0"/>
          <w:sz w:val="24"/>
          <w:szCs w:val="24"/>
          <w:lang w:val="en-US"/>
        </w:rPr>
        <w:t>Introduction and Problem Identificat</w:t>
      </w:r>
      <w:r w:rsidRPr="74735765" w:rsidR="7D555EDA">
        <w:rPr>
          <w:rFonts w:ascii="Times New Roman" w:hAnsi="Times New Roman" w:eastAsia="Times New Roman" w:cs="Times New Roman"/>
          <w:b w:val="1"/>
          <w:bCs w:val="1"/>
          <w:noProof w:val="0"/>
          <w:sz w:val="24"/>
          <w:szCs w:val="24"/>
          <w:lang w:val="en-US"/>
        </w:rPr>
        <w:t>ion</w:t>
      </w:r>
    </w:p>
    <w:p xmlns:wp14="http://schemas.microsoft.com/office/word/2010/wordml" w:rsidP="74735765" wp14:paraId="2C670C21" wp14:textId="0F58328E">
      <w:pPr>
        <w:pStyle w:val="Normal"/>
        <w:spacing w:after="160" w:line="279" w:lineRule="auto"/>
        <w:ind w:firstLine="720"/>
        <w:rPr>
          <w:rFonts w:ascii="Times New Roman" w:hAnsi="Times New Roman" w:eastAsia="Times New Roman" w:cs="Times New Roman"/>
          <w:noProof w:val="0"/>
          <w:sz w:val="24"/>
          <w:szCs w:val="24"/>
          <w:lang w:val="en-US"/>
        </w:rPr>
      </w:pPr>
    </w:p>
    <w:p xmlns:wp14="http://schemas.microsoft.com/office/word/2010/wordml" w:rsidP="4F16CC5A" wp14:paraId="26614D93" wp14:textId="6E2B1FB9">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r w:rsidRPr="4F16CC5A" w:rsidR="38BE6B60">
        <w:rPr>
          <w:rFonts w:ascii="Times New Roman" w:hAnsi="Times New Roman" w:eastAsia="Times New Roman" w:cs="Times New Roman"/>
          <w:noProof w:val="0"/>
          <w:sz w:val="24"/>
          <w:szCs w:val="24"/>
          <w:lang w:val="en-US"/>
        </w:rPr>
        <w:t xml:space="preserve">Differences based on academic </w:t>
      </w:r>
      <w:bookmarkStart w:name="_Int_FVTxnl1D" w:id="987271584"/>
      <w:r w:rsidRPr="4F16CC5A" w:rsidR="38BE6B60">
        <w:rPr>
          <w:rFonts w:ascii="Times New Roman" w:hAnsi="Times New Roman" w:eastAsia="Times New Roman" w:cs="Times New Roman"/>
          <w:noProof w:val="0"/>
          <w:sz w:val="24"/>
          <w:szCs w:val="24"/>
          <w:lang w:val="en-US"/>
        </w:rPr>
        <w:t>ability,</w:t>
      </w:r>
      <w:bookmarkEnd w:id="987271584"/>
      <w:r w:rsidRPr="4F16CC5A" w:rsidR="38BE6B60">
        <w:rPr>
          <w:rFonts w:ascii="Times New Roman" w:hAnsi="Times New Roman" w:eastAsia="Times New Roman" w:cs="Times New Roman"/>
          <w:noProof w:val="0"/>
          <w:sz w:val="24"/>
          <w:szCs w:val="24"/>
          <w:lang w:val="en-US"/>
        </w:rPr>
        <w:t xml:space="preserve"> peer effects are another widely-regarded issue. Peers are likely to influence </w:t>
      </w:r>
      <w:proofErr w:type="spellStart"/>
      <w:r w:rsidRPr="4F16CC5A" w:rsidR="38BE6B60">
        <w:rPr>
          <w:rFonts w:ascii="Times New Roman" w:hAnsi="Times New Roman" w:eastAsia="Times New Roman" w:cs="Times New Roman"/>
          <w:noProof w:val="0"/>
          <w:sz w:val="24"/>
          <w:szCs w:val="24"/>
          <w:lang w:val="en-US"/>
        </w:rPr>
        <w:t>behaviour</w:t>
      </w:r>
      <w:proofErr w:type="spellEnd"/>
      <w:r w:rsidRPr="4F16CC5A" w:rsidR="38BE6B60">
        <w:rPr>
          <w:rFonts w:ascii="Times New Roman" w:hAnsi="Times New Roman" w:eastAsia="Times New Roman" w:cs="Times New Roman"/>
          <w:noProof w:val="0"/>
          <w:sz w:val="24"/>
          <w:szCs w:val="24"/>
          <w:lang w:val="en-US"/>
        </w:rPr>
        <w:t>, attitudes and sense of motivation which in turn may result on academic success. This effect is particularly salient in the first few years of college, where students have to balance a more complex set of social interactions with pursuing academic success. The proposed research question will study the quality of peer influence on academic motivation. This study will be of particular interest as includes features that might help understand the root causes behind social influence, the impact of which have implications for educational attainment strategies.</w:t>
      </w:r>
    </w:p>
    <w:p xmlns:wp14="http://schemas.microsoft.com/office/word/2010/wordml" w:rsidP="4F16CC5A" wp14:paraId="6F1A192D" wp14:textId="600B872A">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p>
    <w:p xmlns:wp14="http://schemas.microsoft.com/office/word/2010/wordml" w:rsidP="4F16CC5A" wp14:paraId="48CB05F5" wp14:textId="60EBC82A">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Value of the Research</w:t>
      </w:r>
    </w:p>
    <w:p xmlns:wp14="http://schemas.microsoft.com/office/word/2010/wordml" w:rsidP="4F16CC5A" wp14:paraId="7AE62296" wp14:textId="4B4DEB48">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 xml:space="preserve">The importance of this study is valuable for a better understanding of social components associated with academic success. The study's examination of peer influence could offer valuable understanding into the ways in which students' social networks support or hinder their movement through school. This research could inform educators, politicians and university administrators in planning the supporting conditions to foster healthy peer relationships or limiting negative effects of these. In addition, this research may contribute to the study of educational psychology which has been examined as </w:t>
      </w:r>
      <w:r w:rsidRPr="4F16CC5A" w:rsidR="38BE6B60">
        <w:rPr>
          <w:rFonts w:ascii="Times New Roman" w:hAnsi="Times New Roman" w:eastAsia="Times New Roman" w:cs="Times New Roman"/>
          <w:noProof w:val="0"/>
          <w:sz w:val="24"/>
          <w:szCs w:val="24"/>
          <w:lang w:val="en-US"/>
        </w:rPr>
        <w:t>empirical evidence</w:t>
      </w:r>
      <w:r w:rsidRPr="4F16CC5A" w:rsidR="38BE6B60">
        <w:rPr>
          <w:rFonts w:ascii="Times New Roman" w:hAnsi="Times New Roman" w:eastAsia="Times New Roman" w:cs="Times New Roman"/>
          <w:noProof w:val="0"/>
          <w:sz w:val="24"/>
          <w:szCs w:val="24"/>
          <w:lang w:val="en-US"/>
        </w:rPr>
        <w:t xml:space="preserve"> for social identity factors affecting educational motivation and academic achievement.</w:t>
      </w:r>
    </w:p>
    <w:p xmlns:wp14="http://schemas.microsoft.com/office/word/2010/wordml" w:rsidP="4F16CC5A" wp14:paraId="780628A5" wp14:textId="7C2A02E3">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p>
    <w:p xmlns:wp14="http://schemas.microsoft.com/office/word/2010/wordml" w:rsidP="4F16CC5A" wp14:paraId="63A7FA59" wp14:textId="0C3BD04B">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Research Approach</w:t>
      </w:r>
    </w:p>
    <w:p xmlns:wp14="http://schemas.microsoft.com/office/word/2010/wordml" w:rsidP="4F16CC5A" wp14:paraId="71C1BC06" wp14:textId="0D8E5FF8">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This is a potential touch of inductive reasoning because the study seems to try to allow patterns and correlations between peer pressure with academic results which apparently are so common but missing heck all over current literature. Rather than testing a predetermined hypothesis, this methodology will pull new understanding and inspiration out of observed reality.</w:t>
      </w:r>
    </w:p>
    <w:p xmlns:wp14="http://schemas.microsoft.com/office/word/2010/wordml" w:rsidP="4F16CC5A" wp14:paraId="13D22FAC" wp14:textId="0FD081AB">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As a result of the subject matter being investigated, this will be qualitative research. Qualitative methods are well suited to study complex social processes like peer influence that focus on understanding individuals' perspectives, experiences and relationships. By investigating how peer influence is perceived and experienced by students in a concrete academic setting, this method will provide dense data of high quality to build theories/models.</w:t>
      </w:r>
    </w:p>
    <w:p xmlns:wp14="http://schemas.microsoft.com/office/word/2010/wordml" w:rsidP="4F16CC5A" wp14:paraId="0DDAB3ED" wp14:textId="0801E28C">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p>
    <w:p xmlns:wp14="http://schemas.microsoft.com/office/word/2010/wordml" w:rsidP="4F16CC5A" wp14:paraId="59FFDA32" wp14:textId="08EB86DF">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Data Collection Method</w:t>
      </w:r>
    </w:p>
    <w:p xmlns:wp14="http://schemas.microsoft.com/office/word/2010/wordml" w:rsidP="4F16CC5A" wp14:paraId="361BE163" wp14:textId="57125476">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 xml:space="preserve">An alternative way of getting qualitative data for this issue may be ethnographic observations and case study. Ethnographic observations are when the researcher goes and lives in, say a convent or college to note down interactions as they happen. The researcher for this study, perhaps throughout the college campus including places like studying groups and in libraries or social settings to research exactly how peer relationships impact academic </w:t>
      </w:r>
      <w:proofErr w:type="spellStart"/>
      <w:r w:rsidRPr="4F16CC5A" w:rsidR="38BE6B60">
        <w:rPr>
          <w:rFonts w:ascii="Times New Roman" w:hAnsi="Times New Roman" w:eastAsia="Times New Roman" w:cs="Times New Roman"/>
          <w:noProof w:val="0"/>
          <w:sz w:val="24"/>
          <w:szCs w:val="24"/>
          <w:lang w:val="en-US"/>
        </w:rPr>
        <w:t>behaviour</w:t>
      </w:r>
      <w:proofErr w:type="spellEnd"/>
      <w:r w:rsidRPr="4F16CC5A" w:rsidR="38BE6B60">
        <w:rPr>
          <w:rFonts w:ascii="Times New Roman" w:hAnsi="Times New Roman" w:eastAsia="Times New Roman" w:cs="Times New Roman"/>
          <w:noProof w:val="0"/>
          <w:sz w:val="24"/>
          <w:szCs w:val="24"/>
          <w:lang w:val="en-US"/>
        </w:rPr>
        <w:t xml:space="preserve"> as well as motivation. Through this technique, real-world data on the mechanisms behind peer influence in everyday academic situations is amassed which provides strong context for student experiences.</w:t>
      </w:r>
    </w:p>
    <w:p xmlns:wp14="http://schemas.microsoft.com/office/word/2010/wordml" w:rsidP="4F16CC5A" wp14:paraId="4DB63672" wp14:textId="38BDCA77">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Additionally, case studies can be used to provide a closer look at specific instances where peer influence has played an important role in affecting an individual or group academically motivated behaviors and performance. Developed as a series, each case study will look at an individual student or group of students heavily impacted by peers and show their experiences across time. This technique places the emphasis on a full assessment of the impacts of peer influence diversity, thus providing an all-encompassing yardstick for academic achievement that is informed through taking into account individual circumstances.</w:t>
      </w:r>
    </w:p>
    <w:p xmlns:wp14="http://schemas.microsoft.com/office/word/2010/wordml" w:rsidP="4F16CC5A" wp14:paraId="486A3618" wp14:textId="1CF9DA91">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p>
    <w:p xmlns:wp14="http://schemas.microsoft.com/office/word/2010/wordml" w:rsidP="4F16CC5A" wp14:paraId="1C5C0A7A" wp14:textId="51D6CB8E">
      <w:pPr>
        <w:spacing w:before="240" w:beforeAutospacing="off" w:after="240" w:afterAutospacing="off" w:line="360" w:lineRule="auto"/>
        <w:ind w:firstLine="720"/>
        <w:jc w:val="both"/>
      </w:pPr>
      <w:r w:rsidRPr="4F16CC5A" w:rsidR="38BE6B60">
        <w:rPr>
          <w:rFonts w:ascii="Times New Roman" w:hAnsi="Times New Roman" w:eastAsia="Times New Roman" w:cs="Times New Roman"/>
          <w:b w:val="1"/>
          <w:bCs w:val="1"/>
          <w:noProof w:val="0"/>
          <w:sz w:val="24"/>
          <w:szCs w:val="24"/>
          <w:lang w:val="en-US"/>
        </w:rPr>
        <w:t>Sampling Method &amp; Sample Size</w:t>
      </w:r>
    </w:p>
    <w:p xmlns:wp14="http://schemas.microsoft.com/office/word/2010/wordml" w:rsidP="4F16CC5A" wp14:paraId="177DE922" wp14:textId="380A1EED">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Ethnographic observations purposely sample areas (or groups) of the institution where peer interactions are likely to take place. This could be study groups, student clubs or informal events. In this type of observation 3–5 different locations or groups are sampled and they spend several weeks at each location to collect enough data. This method ensures that a broad spectrum of type-specific interactions at peers is witnessed, corresponding to the diverse contexts in which peer influence operates.</w:t>
      </w:r>
    </w:p>
    <w:p xmlns:wp14="http://schemas.microsoft.com/office/word/2010/wordml" w:rsidP="4F16CC5A" wp14:paraId="56E1B4BF" wp14:textId="10D0F1F8">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In the case of identifying students satisfying specific characteristics — as would be typical within a criterion sample approach examining effects on peer effect in academic achievement and motivation –, referent cases based solely or mostly only upon one method could offer resource-constrained solutions. 5–7 is ample for a sample size in case studies (and/or individual students or groups to cover the full range of experiences and address the study issue). This sample size provided more than enough to conduct a rich qualitative study and elaborate each case's unique context.</w:t>
      </w:r>
    </w:p>
    <w:p xmlns:wp14="http://schemas.microsoft.com/office/word/2010/wordml" w:rsidP="4F16CC5A" wp14:paraId="58684199" wp14:textId="67CD93E3">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With a focus on ethnographic observations and case studies, this study could provide crucially detailed knowledge of the peer effect in real settings, through particular personal experiences, helping to better understand these social processes and their effects over academic performance.</w:t>
      </w:r>
    </w:p>
    <w:p xmlns:wp14="http://schemas.microsoft.com/office/word/2010/wordml" w:rsidP="4F16CC5A" wp14:paraId="22D2D059" wp14:textId="3C53F673">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p>
    <w:p xmlns:wp14="http://schemas.microsoft.com/office/word/2010/wordml" w:rsidP="4F16CC5A" wp14:paraId="6F6707EC" wp14:textId="596F5C9C">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Challenges &amp; Mitigation Strategies</w:t>
      </w:r>
    </w:p>
    <w:p xmlns:wp14="http://schemas.microsoft.com/office/word/2010/wordml" w:rsidP="4F16CC5A" wp14:paraId="42F225F0" wp14:textId="12D622BA">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 xml:space="preserve">Ethnographic observations present challenges such as observer bias. Students might behave differently around a researcher, leading to work or acts by the students that may not be normal for them. This will be counteracted by the research applying a non-invasive observation approach, and ensuring sufficient time in every environment is spent so as to not overly influence participants' natural </w:t>
      </w:r>
      <w:proofErr w:type="spellStart"/>
      <w:r w:rsidRPr="4F16CC5A" w:rsidR="38BE6B60">
        <w:rPr>
          <w:rFonts w:ascii="Times New Roman" w:hAnsi="Times New Roman" w:eastAsia="Times New Roman" w:cs="Times New Roman"/>
          <w:noProof w:val="0"/>
          <w:sz w:val="24"/>
          <w:szCs w:val="24"/>
          <w:lang w:val="en-US"/>
        </w:rPr>
        <w:t>behaviours</w:t>
      </w:r>
      <w:proofErr w:type="spellEnd"/>
      <w:r w:rsidRPr="4F16CC5A" w:rsidR="38BE6B60">
        <w:rPr>
          <w:rFonts w:ascii="Times New Roman" w:hAnsi="Times New Roman" w:eastAsia="Times New Roman" w:cs="Times New Roman"/>
          <w:noProof w:val="0"/>
          <w:sz w:val="24"/>
          <w:szCs w:val="24"/>
          <w:lang w:val="en-US"/>
        </w:rPr>
        <w:t>. Additionally, writing detailed field notes as well annotating potential biases before and after observations also helps ensure the quality and dependability of data.</w:t>
      </w:r>
    </w:p>
    <w:p xmlns:wp14="http://schemas.microsoft.com/office/word/2010/wordml" w:rsidP="4F16CC5A" wp14:paraId="28EE0486" wp14:textId="0217D338">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One more bottleneck is that some or all settings/groups would not grant access, possibly the sensitive and private conversations ones. To prevent this the researcher will obtain permission from university officials and group leaders in advance, along with assuring all observations are done respectfully while upholding participant confidentiality.</w:t>
      </w:r>
    </w:p>
    <w:p xmlns:wp14="http://schemas.microsoft.com/office/word/2010/wordml" w:rsidP="4F16CC5A" wp14:paraId="6BC1B97E" wp14:textId="0F909B46">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r w:rsidRPr="4F16CC5A" w:rsidR="38BE6B60">
        <w:rPr>
          <w:rFonts w:ascii="Times New Roman" w:hAnsi="Times New Roman" w:eastAsia="Times New Roman" w:cs="Times New Roman"/>
          <w:noProof w:val="0"/>
          <w:sz w:val="24"/>
          <w:szCs w:val="24"/>
          <w:lang w:val="en-US"/>
        </w:rPr>
        <w:t xml:space="preserve">Particular case studies fall victim to one of the two problems in case selection or portrayal. The examples picked are not likely to be a true reflection of the experiences among the wide range of students and as such may restrict </w:t>
      </w:r>
      <w:proofErr w:type="spellStart"/>
      <w:r w:rsidRPr="4F16CC5A" w:rsidR="38BE6B60">
        <w:rPr>
          <w:rFonts w:ascii="Times New Roman" w:hAnsi="Times New Roman" w:eastAsia="Times New Roman" w:cs="Times New Roman"/>
          <w:noProof w:val="0"/>
          <w:sz w:val="24"/>
          <w:szCs w:val="24"/>
          <w:lang w:val="en-US"/>
        </w:rPr>
        <w:t>general</w:t>
      </w:r>
      <w:r w:rsidRPr="4F16CC5A" w:rsidR="38BE6B60">
        <w:rPr>
          <w:rFonts w:ascii="Times New Roman" w:hAnsi="Times New Roman" w:eastAsia="Times New Roman" w:cs="Times New Roman"/>
          <w:noProof w:val="0"/>
          <w:sz w:val="24"/>
          <w:szCs w:val="24"/>
          <w:lang w:val="en-US"/>
        </w:rPr>
        <w:t>isability</w:t>
      </w:r>
      <w:proofErr w:type="spellEnd"/>
      <w:r w:rsidRPr="4F16CC5A" w:rsidR="38BE6B60">
        <w:rPr>
          <w:rFonts w:ascii="Times New Roman" w:hAnsi="Times New Roman" w:eastAsia="Times New Roman" w:cs="Times New Roman"/>
          <w:noProof w:val="0"/>
          <w:sz w:val="24"/>
          <w:szCs w:val="24"/>
          <w:lang w:val="en-US"/>
        </w:rPr>
        <w:t>. The researcher will account for this by selecting cases that represent a range of experiences and circumstances, ensuring sample diversity. In addition, triangulating with the case study can serve to both strengthen and generalize findings from ethnographic observations.</w:t>
      </w:r>
    </w:p>
    <w:p xmlns:wp14="http://schemas.microsoft.com/office/word/2010/wordml" w:rsidP="4F16CC5A" wp14:paraId="3F16BC6B" wp14:textId="31186C63">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Expected Outcomes</w:t>
      </w:r>
    </w:p>
    <w:p xmlns:wp14="http://schemas.microsoft.com/office/word/2010/wordml" w:rsidP="4F16CC5A" wp14:paraId="35E94160" wp14:textId="1A92DE92">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r w:rsidRPr="4F16CC5A" w:rsidR="38BE6B60">
        <w:rPr>
          <w:rFonts w:ascii="Times New Roman" w:hAnsi="Times New Roman" w:eastAsia="Times New Roman" w:cs="Times New Roman"/>
          <w:noProof w:val="0"/>
          <w:sz w:val="24"/>
          <w:szCs w:val="24"/>
          <w:lang w:val="en-US"/>
        </w:rPr>
        <w:t xml:space="preserve">It uses ethnographic data and case studies to provide an in-depth view of what kinds of influence peers may have on academic motive </w:t>
      </w:r>
      <w:r w:rsidRPr="4F16CC5A" w:rsidR="21EF1DDD">
        <w:rPr>
          <w:rFonts w:ascii="Times New Roman" w:hAnsi="Times New Roman" w:eastAsia="Times New Roman" w:cs="Times New Roman"/>
          <w:noProof w:val="0"/>
          <w:sz w:val="24"/>
          <w:szCs w:val="24"/>
          <w:lang w:val="en-US"/>
        </w:rPr>
        <w:t>and</w:t>
      </w:r>
      <w:r w:rsidRPr="4F16CC5A" w:rsidR="38BE6B60">
        <w:rPr>
          <w:rFonts w:ascii="Times New Roman" w:hAnsi="Times New Roman" w:eastAsia="Times New Roman" w:cs="Times New Roman"/>
          <w:noProof w:val="0"/>
          <w:sz w:val="24"/>
          <w:szCs w:val="24"/>
          <w:lang w:val="en-US"/>
        </w:rPr>
        <w:t xml:space="preserve"> staff capacity</w:t>
      </w:r>
      <w:r w:rsidRPr="4F16CC5A" w:rsidR="6463931A">
        <w:rPr>
          <w:rFonts w:ascii="Times New Roman" w:hAnsi="Times New Roman" w:eastAsia="Times New Roman" w:cs="Times New Roman"/>
          <w:noProof w:val="0"/>
          <w:sz w:val="24"/>
          <w:szCs w:val="24"/>
          <w:lang w:val="en-US"/>
        </w:rPr>
        <w:t>.</w:t>
      </w:r>
      <w:r w:rsidRPr="4F16CC5A" w:rsidR="38BE6B60">
        <w:rPr>
          <w:rFonts w:ascii="Times New Roman" w:hAnsi="Times New Roman" w:eastAsia="Times New Roman" w:cs="Times New Roman"/>
          <w:noProof w:val="0"/>
          <w:sz w:val="24"/>
          <w:szCs w:val="24"/>
          <w:lang w:val="en-US"/>
        </w:rPr>
        <w:t xml:space="preserve"> Results of ethnographic observations will provide an understanding of ways in which peer relationships are concretized within different academic environments such as study groups and social spaces revealing contextual information regarding the occurrence, nature, and quality of situations from a sociological perspective. In this way, the study would be able to elicit nuances and unspoken ways in which peers produce one another's attitudes towards academia.</w:t>
      </w:r>
    </w:p>
    <w:p xmlns:wp14="http://schemas.microsoft.com/office/word/2010/wordml" w:rsidP="4F16CC5A" wp14:paraId="6FE7F15A" wp14:textId="28755BAD">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Case studies will provide in-depth descriptions of individual or group experiences, highlighting instances when peer influence contributed most to attainment. In this extensive study, the researchers sought to shine light on how exactly peer effects operate and what they might imply in terms of academic engagement or performance for college students. Together, these methods will provide a more comprehensive understanding of peer influence that is necessary for policy makers and educators when designing interventions to encourage healthy relationships among peers whilst preventing deleterious effects.</w:t>
      </w:r>
    </w:p>
    <w:p xmlns:wp14="http://schemas.microsoft.com/office/word/2010/wordml" w:rsidP="4F16CC5A" wp14:paraId="280E0044" wp14:textId="2B402289">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p>
    <w:p xmlns:wp14="http://schemas.microsoft.com/office/word/2010/wordml" w:rsidP="4F16CC5A" wp14:paraId="316D5072" wp14:textId="1ECEC623">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Task 2 — Pure and usable Techniques of Research</w:t>
      </w:r>
    </w:p>
    <w:p xmlns:wp14="http://schemas.microsoft.com/office/word/2010/wordml" w:rsidP="4F16CC5A" wp14:paraId="5CD6932F" wp14:textId="3229BE99">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Primary Research Technique</w:t>
      </w:r>
    </w:p>
    <w:p xmlns:wp14="http://schemas.microsoft.com/office/word/2010/wordml" w:rsidP="4F16CC5A" wp14:paraId="7120B3FD" wp14:textId="7ABAB3F6">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Focus Groups: Group chats with undergraduate students as to their lived experiences and perceptions of peer pressure. Purposive selection will be used to recruit 6–8 individuals per focus group that represent a diversity of academic programs and socioeconomic status. The focus groups will offer an opportunity for participants to discuss how connectedness with peers influences academic motivation and success, including sharing ideas/experiences. The conversations will be steered by free-form questions eliciting comments on the things they observed themselves and their take-aways from having done so. Sessions will be video recorded, transcribed, and thematically analyzed with the goal of unearthing commonalities as well as divergences in peer influence for smoking.</w:t>
      </w:r>
    </w:p>
    <w:p xmlns:wp14="http://schemas.microsoft.com/office/word/2010/wordml" w:rsidP="4F16CC5A" wp14:paraId="29C5B416" wp14:textId="10525D4D">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 xml:space="preserve">Qualitative data will also be collected through diaries, alongside focus groups. During some period of time, participants will keep diaries about their everyday contacts with peers and how these influence their academic motivation and performance. This approach gives them an ability to gather accurate and real-time data, while serving as lessons learned about the live influence of their peers. The content of the diary entries will be examined for peer relationship trends, and how these link to academic </w:t>
      </w:r>
      <w:proofErr w:type="spellStart"/>
      <w:r w:rsidRPr="4F16CC5A" w:rsidR="38BE6B60">
        <w:rPr>
          <w:rFonts w:ascii="Times New Roman" w:hAnsi="Times New Roman" w:eastAsia="Times New Roman" w:cs="Times New Roman"/>
          <w:noProof w:val="0"/>
          <w:sz w:val="24"/>
          <w:szCs w:val="24"/>
          <w:lang w:val="en-US"/>
        </w:rPr>
        <w:t>behaviours</w:t>
      </w:r>
      <w:proofErr w:type="spellEnd"/>
      <w:r w:rsidRPr="4F16CC5A" w:rsidR="38BE6B60">
        <w:rPr>
          <w:rFonts w:ascii="Times New Roman" w:hAnsi="Times New Roman" w:eastAsia="Times New Roman" w:cs="Times New Roman"/>
          <w:noProof w:val="0"/>
          <w:sz w:val="24"/>
          <w:szCs w:val="24"/>
          <w:lang w:val="en-US"/>
        </w:rPr>
        <w:t xml:space="preserve"> and attitudes.</w:t>
      </w:r>
    </w:p>
    <w:p xmlns:wp14="http://schemas.microsoft.com/office/word/2010/wordml" w:rsidP="4F16CC5A" wp14:paraId="4ED8F2D0" wp14:textId="299C1363">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p>
    <w:p xmlns:wp14="http://schemas.microsoft.com/office/word/2010/wordml" w:rsidP="4F16CC5A" wp14:paraId="1631CF8F" wp14:textId="38E33DB5">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Secondary Research Technique</w:t>
      </w:r>
    </w:p>
    <w:p xmlns:wp14="http://schemas.microsoft.com/office/word/2010/wordml" w:rsidP="4F16CC5A" wp14:paraId="74F424A5" wp14:textId="6CFDB698">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The supporting study consists of an examination of recent studies and academic research on the effects that peers have on educational achievement. This provides a broad conceptual basis for interpreting the results of main study, helping to frame the data and recognition substantive trends or hypothesis. Institutional records collected on student performance and engagement will be subjected to a secondary analysis in order to complement the qualitative data.</w:t>
      </w:r>
    </w:p>
    <w:p xmlns:wp14="http://schemas.microsoft.com/office/word/2010/wordml" w:rsidP="4F16CC5A" wp14:paraId="3AFAAF1D" wp14:textId="1EFF7F7D">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The addition of focus groups and diaries will help to ensure that a fuller picture can be informed through combining those communal experiences with individual ones, therefore expanding the type of data we aim to collect.</w:t>
      </w:r>
    </w:p>
    <w:p xmlns:wp14="http://schemas.microsoft.com/office/word/2010/wordml" w:rsidP="4F16CC5A" wp14:paraId="6B31A8EE" wp14:textId="7E5617D6">
      <w:pPr>
        <w:spacing w:before="240" w:beforeAutospacing="off" w:after="240" w:afterAutospacing="off" w:line="360" w:lineRule="auto"/>
        <w:ind w:firstLine="720"/>
        <w:jc w:val="both"/>
        <w:rPr>
          <w:rFonts w:ascii="Times New Roman" w:hAnsi="Times New Roman" w:eastAsia="Times New Roman" w:cs="Times New Roman"/>
          <w:noProof w:val="0"/>
          <w:sz w:val="24"/>
          <w:szCs w:val="24"/>
          <w:lang w:val="en-US"/>
        </w:rPr>
      </w:pPr>
    </w:p>
    <w:p xmlns:wp14="http://schemas.microsoft.com/office/word/2010/wordml" w:rsidP="4F16CC5A" wp14:paraId="60889749" wp14:textId="74A1350B">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Task 3 – Present Your Ideas</w:t>
      </w:r>
    </w:p>
    <w:p xmlns:wp14="http://schemas.microsoft.com/office/word/2010/wordml" w:rsidP="4F16CC5A" wp14:paraId="2E3EF19D" wp14:textId="38DCA8B1">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Feedback Summary</w:t>
      </w:r>
    </w:p>
    <w:p xmlns:wp14="http://schemas.microsoft.com/office/word/2010/wordml" w:rsidP="4F16CC5A" wp14:paraId="3D530944" wp14:textId="579141B6">
      <w:pPr>
        <w:spacing w:before="240" w:beforeAutospacing="off" w:after="240" w:afterAutospacing="off" w:line="360" w:lineRule="auto"/>
        <w:ind w:firstLine="720"/>
        <w:jc w:val="both"/>
      </w:pPr>
      <w:r w:rsidRPr="4F16CC5A" w:rsidR="38BE6B60">
        <w:rPr>
          <w:rFonts w:ascii="Times New Roman" w:hAnsi="Times New Roman" w:eastAsia="Times New Roman" w:cs="Times New Roman"/>
          <w:noProof w:val="0"/>
          <w:sz w:val="24"/>
          <w:szCs w:val="24"/>
          <w:lang w:val="en-US"/>
        </w:rPr>
        <w:t>Stakeholders liked the emphasis on peer influence, but also suggested clearly showing how specific interactions were linked to academic motivation. They also recommended fleshing out more detail on the usage and analysis of focus groups and diaries. Secondly, stakeholders expressed interest in how the research findings can be used at a practical level by educators and administrators</w:t>
      </w:r>
      <w:r w:rsidRPr="4F16CC5A" w:rsidR="484DA449">
        <w:rPr>
          <w:rFonts w:ascii="Times New Roman" w:hAnsi="Times New Roman" w:eastAsia="Times New Roman" w:cs="Times New Roman"/>
          <w:noProof w:val="0"/>
          <w:sz w:val="24"/>
          <w:szCs w:val="24"/>
          <w:lang w:val="en-US"/>
        </w:rPr>
        <w:t>.</w:t>
      </w:r>
    </w:p>
    <w:p xmlns:wp14="http://schemas.microsoft.com/office/word/2010/wordml" w:rsidP="4F16CC5A" wp14:paraId="032D4F39" wp14:textId="5B1194C7">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b w:val="1"/>
          <w:bCs w:val="1"/>
          <w:noProof w:val="0"/>
          <w:sz w:val="24"/>
          <w:szCs w:val="24"/>
          <w:lang w:val="en-US"/>
        </w:rPr>
        <w:t>Reflection</w:t>
      </w:r>
    </w:p>
    <w:p xmlns:wp14="http://schemas.microsoft.com/office/word/2010/wordml" w:rsidP="4F16CC5A" wp14:paraId="74FF9732" wp14:textId="3F5DF245">
      <w:pPr>
        <w:spacing w:before="240" w:beforeAutospacing="off" w:after="240" w:afterAutospacing="off" w:line="360" w:lineRule="auto"/>
        <w:ind w:firstLine="720"/>
        <w:jc w:val="both"/>
        <w:rPr>
          <w:rFonts w:ascii="Times New Roman" w:hAnsi="Times New Roman" w:eastAsia="Times New Roman" w:cs="Times New Roman"/>
          <w:b w:val="1"/>
          <w:bCs w:val="1"/>
          <w:noProof w:val="0"/>
          <w:sz w:val="24"/>
          <w:szCs w:val="24"/>
          <w:lang w:val="en-US"/>
        </w:rPr>
      </w:pPr>
      <w:r w:rsidRPr="4F16CC5A" w:rsidR="38BE6B60">
        <w:rPr>
          <w:rFonts w:ascii="Times New Roman" w:hAnsi="Times New Roman" w:eastAsia="Times New Roman" w:cs="Times New Roman"/>
          <w:noProof w:val="0"/>
          <w:sz w:val="24"/>
          <w:szCs w:val="24"/>
          <w:lang w:val="en-US"/>
        </w:rPr>
        <w:t>The feedback highlighted some weaknesses in the presentation. The use of concrete examples can make it clear to readers how peer influence comes about in academic settings, rendering the analyses more compelling from a practical perspective. With regard to the full methodology, more detail on how focus sessions were done and diaries analyzed will be covered in follow-up presentations. This will ensure the stakeholders fully understand how research works. It will be necessary to stress the practical applicability of the results. I will make sure I explain how the study can be used to inform more directly student assistance and academic success so that findings are relevant for educators, policy makers etc. This method will provide a more extensive view of the potential benefits of research and underscore how vital it is to the education community.</w:t>
      </w:r>
    </w:p>
    <w:p xmlns:wp14="http://schemas.microsoft.com/office/word/2010/wordml" w:rsidP="4F16CC5A" wp14:paraId="1C78C1B0" wp14:textId="2937B6E4">
      <w:pPr/>
      <w:r>
        <w:br w:type="page"/>
      </w:r>
    </w:p>
    <w:p xmlns:wp14="http://schemas.microsoft.com/office/word/2010/wordml" w:rsidP="4F16CC5A" wp14:paraId="2AE9AE01" wp14:textId="69ED8295">
      <w:pPr>
        <w:pStyle w:val="Normal"/>
        <w:spacing w:before="240" w:beforeAutospacing="off" w:after="240" w:afterAutospacing="off"/>
        <w:jc w:val="both"/>
        <w:rPr>
          <w:rFonts w:ascii="Times New Roman" w:hAnsi="Times New Roman" w:eastAsia="Times New Roman" w:cs="Times New Roman"/>
          <w:b w:val="1"/>
          <w:bCs w:val="1"/>
          <w:noProof w:val="0"/>
          <w:sz w:val="24"/>
          <w:szCs w:val="24"/>
          <w:lang w:val="en-US"/>
        </w:rPr>
      </w:pPr>
      <w:r w:rsidRPr="4F16CC5A" w:rsidR="3BB8BC50">
        <w:rPr>
          <w:rFonts w:ascii="Times New Roman" w:hAnsi="Times New Roman" w:eastAsia="Times New Roman" w:cs="Times New Roman"/>
          <w:b w:val="1"/>
          <w:bCs w:val="1"/>
          <w:noProof w:val="0"/>
          <w:sz w:val="24"/>
          <w:szCs w:val="24"/>
          <w:lang w:val="en-US"/>
        </w:rPr>
        <w:t>Task 4 – Data Analysis</w:t>
      </w:r>
    </w:p>
    <w:p xmlns:wp14="http://schemas.microsoft.com/office/word/2010/wordml" w:rsidP="4F16CC5A" wp14:paraId="2C078E63" wp14:textId="02AF263C">
      <w:pPr>
        <w:pStyle w:val="Normal"/>
        <w:spacing w:line="360" w:lineRule="auto"/>
        <w:ind w:firstLine="0"/>
        <w:jc w:val="center"/>
        <w:rPr>
          <w:rFonts w:ascii="Times New Roman" w:hAnsi="Times New Roman" w:eastAsia="Times New Roman" w:cs="Times New Roman"/>
          <w:noProof w:val="0"/>
          <w:sz w:val="24"/>
          <w:szCs w:val="24"/>
          <w:lang w:val="en-US"/>
        </w:rPr>
      </w:pPr>
      <w:r w:rsidR="44EFA629">
        <w:drawing>
          <wp:inline xmlns:wp14="http://schemas.microsoft.com/office/word/2010/wordprocessingDrawing" wp14:editId="2AB10DBC" wp14:anchorId="3DEAECC6">
            <wp:extent cx="4072624" cy="5762625"/>
            <wp:effectExtent l="0" t="0" r="0" b="0"/>
            <wp:docPr id="302803498" name="" title=""/>
            <wp:cNvGraphicFramePr>
              <a:graphicFrameLocks noChangeAspect="1"/>
            </wp:cNvGraphicFramePr>
            <a:graphic>
              <a:graphicData uri="http://schemas.openxmlformats.org/drawingml/2006/picture">
                <pic:pic>
                  <pic:nvPicPr>
                    <pic:cNvPr id="0" name=""/>
                    <pic:cNvPicPr/>
                  </pic:nvPicPr>
                  <pic:blipFill>
                    <a:blip r:embed="R8b982355c17b4d31">
                      <a:extLst>
                        <a:ext xmlns:a="http://schemas.openxmlformats.org/drawingml/2006/main" uri="{28A0092B-C50C-407E-A947-70E740481C1C}">
                          <a14:useLocalDpi val="0"/>
                        </a:ext>
                      </a:extLst>
                    </a:blip>
                    <a:stretch>
                      <a:fillRect/>
                    </a:stretch>
                  </pic:blipFill>
                  <pic:spPr>
                    <a:xfrm>
                      <a:off x="0" y="0"/>
                      <a:ext cx="4072624" cy="5762625"/>
                    </a:xfrm>
                    <a:prstGeom prst="rect">
                      <a:avLst/>
                    </a:prstGeom>
                  </pic:spPr>
                </pic:pic>
              </a:graphicData>
            </a:graphic>
          </wp:inline>
        </w:drawing>
      </w:r>
    </w:p>
    <w:p w:rsidR="4F16CC5A" w:rsidRDefault="4F16CC5A" w14:paraId="1A437C69" w14:textId="3E3339B1">
      <w:r>
        <w:br w:type="page"/>
      </w:r>
    </w:p>
    <w:p w:rsidR="735E7938" w:rsidP="4F16CC5A" w:rsidRDefault="735E7938" w14:paraId="45BC9681" w14:textId="37E006F0">
      <w:pPr>
        <w:pStyle w:val="Normal"/>
        <w:spacing w:line="360" w:lineRule="auto"/>
        <w:ind w:firstLine="0"/>
        <w:jc w:val="left"/>
        <w:rPr>
          <w:rFonts w:ascii="Times New Roman" w:hAnsi="Times New Roman" w:eastAsia="Times New Roman" w:cs="Times New Roman"/>
          <w:b w:val="1"/>
          <w:bCs w:val="1"/>
          <w:noProof w:val="0"/>
          <w:sz w:val="24"/>
          <w:szCs w:val="24"/>
          <w:lang w:val="en-US"/>
        </w:rPr>
      </w:pPr>
      <w:r w:rsidRPr="4F16CC5A" w:rsidR="735E7938">
        <w:rPr>
          <w:rFonts w:ascii="Times New Roman" w:hAnsi="Times New Roman" w:eastAsia="Times New Roman" w:cs="Times New Roman"/>
          <w:b w:val="1"/>
          <w:bCs w:val="1"/>
          <w:noProof w:val="0"/>
          <w:sz w:val="24"/>
          <w:szCs w:val="24"/>
          <w:lang w:val="en-US"/>
        </w:rPr>
        <w:t>References</w:t>
      </w:r>
    </w:p>
    <w:p w:rsidR="39BB9162" w:rsidP="4F16CC5A" w:rsidRDefault="39BB9162" w14:paraId="154DAFAA" w14:textId="424B4FEC">
      <w:pPr>
        <w:spacing w:before="0" w:beforeAutospacing="off" w:after="0" w:afterAutospacing="off"/>
        <w:ind w:left="480" w:right="0"/>
        <w:jc w:val="left"/>
      </w:pPr>
      <w:proofErr w:type="spellStart"/>
      <w:r w:rsidRPr="4F16CC5A" w:rsidR="39BB9162">
        <w:rPr>
          <w:rFonts w:ascii="Times New Roman" w:hAnsi="Times New Roman" w:eastAsia="Times New Roman" w:cs="Times New Roman"/>
          <w:noProof w:val="0"/>
          <w:sz w:val="24"/>
          <w:szCs w:val="24"/>
          <w:lang w:val="en-US"/>
        </w:rPr>
        <w:t>Busetto</w:t>
      </w:r>
      <w:proofErr w:type="spellEnd"/>
      <w:r w:rsidRPr="4F16CC5A" w:rsidR="39BB9162">
        <w:rPr>
          <w:rFonts w:ascii="Times New Roman" w:hAnsi="Times New Roman" w:eastAsia="Times New Roman" w:cs="Times New Roman"/>
          <w:noProof w:val="0"/>
          <w:sz w:val="24"/>
          <w:szCs w:val="24"/>
          <w:lang w:val="en-US"/>
        </w:rPr>
        <w:t xml:space="preserve">, L., Wick, W., &amp; Gumbinger, C. (2020). How to use and assess qualitative research methods. </w:t>
      </w:r>
      <w:r w:rsidRPr="4F16CC5A" w:rsidR="39BB9162">
        <w:rPr>
          <w:rFonts w:ascii="Times New Roman" w:hAnsi="Times New Roman" w:eastAsia="Times New Roman" w:cs="Times New Roman"/>
          <w:i w:val="1"/>
          <w:iCs w:val="1"/>
          <w:noProof w:val="0"/>
          <w:sz w:val="24"/>
          <w:szCs w:val="24"/>
          <w:lang w:val="en-US"/>
        </w:rPr>
        <w:t>Neurological Research and Practice</w:t>
      </w:r>
      <w:r w:rsidRPr="4F16CC5A" w:rsidR="39BB9162">
        <w:rPr>
          <w:rFonts w:ascii="Times New Roman" w:hAnsi="Times New Roman" w:eastAsia="Times New Roman" w:cs="Times New Roman"/>
          <w:noProof w:val="0"/>
          <w:sz w:val="24"/>
          <w:szCs w:val="24"/>
          <w:lang w:val="en-US"/>
        </w:rPr>
        <w:t xml:space="preserve">, </w:t>
      </w:r>
      <w:r w:rsidRPr="4F16CC5A" w:rsidR="39BB9162">
        <w:rPr>
          <w:rFonts w:ascii="Times New Roman" w:hAnsi="Times New Roman" w:eastAsia="Times New Roman" w:cs="Times New Roman"/>
          <w:i w:val="1"/>
          <w:iCs w:val="1"/>
          <w:noProof w:val="0"/>
          <w:sz w:val="24"/>
          <w:szCs w:val="24"/>
          <w:lang w:val="en-US"/>
        </w:rPr>
        <w:t>2</w:t>
      </w:r>
      <w:r w:rsidRPr="4F16CC5A" w:rsidR="39BB9162">
        <w:rPr>
          <w:rFonts w:ascii="Times New Roman" w:hAnsi="Times New Roman" w:eastAsia="Times New Roman" w:cs="Times New Roman"/>
          <w:noProof w:val="0"/>
          <w:sz w:val="24"/>
          <w:szCs w:val="24"/>
          <w:lang w:val="en-US"/>
        </w:rPr>
        <w:t xml:space="preserve">(1), 14. </w:t>
      </w:r>
      <w:r w:rsidRPr="4F16CC5A" w:rsidR="39BB9162">
        <w:rPr>
          <w:rFonts w:ascii="Times New Roman" w:hAnsi="Times New Roman" w:eastAsia="Times New Roman" w:cs="Times New Roman"/>
          <w:noProof w:val="0"/>
          <w:sz w:val="24"/>
          <w:szCs w:val="24"/>
          <w:lang w:val="en-US"/>
        </w:rPr>
        <w:t>https://doi.org/10.1186/s42466-020-00059-z</w:t>
      </w:r>
    </w:p>
    <w:p w:rsidR="4F16CC5A" w:rsidP="4F16CC5A" w:rsidRDefault="4F16CC5A" w14:paraId="32BA4908" w14:textId="49E309AA">
      <w:pPr>
        <w:spacing w:before="0" w:beforeAutospacing="off" w:after="0" w:afterAutospacing="off"/>
        <w:ind w:left="480" w:right="0"/>
        <w:jc w:val="left"/>
        <w:rPr>
          <w:rFonts w:ascii="Times New Roman" w:hAnsi="Times New Roman" w:eastAsia="Times New Roman" w:cs="Times New Roman"/>
          <w:noProof w:val="0"/>
          <w:sz w:val="24"/>
          <w:szCs w:val="24"/>
          <w:lang w:val="en-US"/>
        </w:rPr>
      </w:pPr>
    </w:p>
    <w:p w:rsidR="4CC705E0" w:rsidP="4F16CC5A" w:rsidRDefault="4CC705E0" w14:paraId="70E5F81C" w14:textId="0A0B4E9E">
      <w:pPr>
        <w:pStyle w:val="Normal"/>
        <w:spacing w:line="276" w:lineRule="auto"/>
        <w:ind w:left="480" w:firstLine="0"/>
        <w:jc w:val="left"/>
        <w:rPr>
          <w:rFonts w:ascii="Times New Roman" w:hAnsi="Times New Roman" w:eastAsia="Times New Roman" w:cs="Times New Roman"/>
          <w:b w:val="0"/>
          <w:bCs w:val="0"/>
          <w:i w:val="0"/>
          <w:iCs w:val="0"/>
          <w:caps w:val="0"/>
          <w:smallCaps w:val="0"/>
          <w:noProof w:val="0"/>
          <w:color w:val="232323"/>
          <w:sz w:val="24"/>
          <w:szCs w:val="24"/>
          <w:lang w:val="en-US"/>
        </w:rPr>
      </w:pPr>
      <w:proofErr w:type="spellStart"/>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Gebresilase</w:t>
      </w:r>
      <w:proofErr w:type="spellEnd"/>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 xml:space="preserve">, B. and Zhao, W. (2023) The Mediating Role of Peer Pressure on the Relationship between Teachers Students Interaction and Students Academic Achievement of </w:t>
      </w:r>
      <w:proofErr w:type="spellStart"/>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Wolaita</w:t>
      </w:r>
      <w:proofErr w:type="spellEnd"/>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 xml:space="preserve"> Sodo University Students. </w:t>
      </w:r>
      <w:r w:rsidRPr="4F16CC5A" w:rsidR="4CC705E0">
        <w:rPr>
          <w:rFonts w:ascii="Times New Roman" w:hAnsi="Times New Roman" w:eastAsia="Times New Roman" w:cs="Times New Roman"/>
          <w:b w:val="0"/>
          <w:bCs w:val="0"/>
          <w:i w:val="1"/>
          <w:iCs w:val="1"/>
          <w:caps w:val="0"/>
          <w:smallCaps w:val="0"/>
          <w:noProof w:val="0"/>
          <w:color w:val="232323"/>
          <w:sz w:val="24"/>
          <w:szCs w:val="24"/>
          <w:lang w:val="en-US"/>
        </w:rPr>
        <w:t>Psychology</w:t>
      </w:r>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 xml:space="preserve">, </w:t>
      </w:r>
      <w:r w:rsidRPr="4F16CC5A" w:rsidR="4CC705E0">
        <w:rPr>
          <w:rFonts w:ascii="Times New Roman" w:hAnsi="Times New Roman" w:eastAsia="Times New Roman" w:cs="Times New Roman"/>
          <w:b w:val="1"/>
          <w:bCs w:val="1"/>
          <w:i w:val="0"/>
          <w:iCs w:val="0"/>
          <w:caps w:val="0"/>
          <w:smallCaps w:val="0"/>
          <w:noProof w:val="0"/>
          <w:color w:val="232323"/>
          <w:sz w:val="24"/>
          <w:szCs w:val="24"/>
          <w:lang w:val="en-US"/>
        </w:rPr>
        <w:t>14</w:t>
      </w:r>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 xml:space="preserve">, 181-200. </w:t>
      </w:r>
      <w:proofErr w:type="spellStart"/>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doi</w:t>
      </w:r>
      <w:proofErr w:type="spellEnd"/>
      <w:r w:rsidRPr="4F16CC5A" w:rsidR="4CC705E0">
        <w:rPr>
          <w:rFonts w:ascii="Times New Roman" w:hAnsi="Times New Roman" w:eastAsia="Times New Roman" w:cs="Times New Roman"/>
          <w:b w:val="0"/>
          <w:bCs w:val="0"/>
          <w:i w:val="0"/>
          <w:iCs w:val="0"/>
          <w:caps w:val="0"/>
          <w:smallCaps w:val="0"/>
          <w:noProof w:val="0"/>
          <w:color w:val="232323"/>
          <w:sz w:val="24"/>
          <w:szCs w:val="24"/>
          <w:lang w:val="en-US"/>
        </w:rPr>
        <w:t xml:space="preserve">: </w:t>
      </w:r>
      <w:r w:rsidRPr="4F16CC5A" w:rsidR="4CC705E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10.4236/psych.2023.1420</w:t>
      </w:r>
    </w:p>
    <w:p w:rsidR="3AA2945A" w:rsidP="4F16CC5A" w:rsidRDefault="3AA2945A" w14:paraId="7C7108E3" w14:textId="1C0DF192">
      <w:pPr>
        <w:spacing w:before="0" w:beforeAutospacing="off" w:after="0" w:afterAutospacing="off" w:line="276" w:lineRule="auto"/>
        <w:ind w:left="480" w:right="0"/>
        <w:jc w:val="left"/>
      </w:pPr>
      <w:r w:rsidRPr="4F16CC5A" w:rsidR="3AA2945A">
        <w:rPr>
          <w:rFonts w:ascii="Times New Roman" w:hAnsi="Times New Roman" w:eastAsia="Times New Roman" w:cs="Times New Roman"/>
          <w:noProof w:val="0"/>
          <w:sz w:val="24"/>
          <w:szCs w:val="24"/>
          <w:lang w:val="en-US"/>
        </w:rPr>
        <w:t xml:space="preserve">Gill, P., Stewart, K., Treasure, E., &amp; Chadwick, B. (2008). Methods of data collection in qualitative research: Interviews and focus groups. </w:t>
      </w:r>
      <w:r w:rsidRPr="4F16CC5A" w:rsidR="3AA2945A">
        <w:rPr>
          <w:rFonts w:ascii="Times New Roman" w:hAnsi="Times New Roman" w:eastAsia="Times New Roman" w:cs="Times New Roman"/>
          <w:i w:val="1"/>
          <w:iCs w:val="1"/>
          <w:noProof w:val="0"/>
          <w:sz w:val="24"/>
          <w:szCs w:val="24"/>
          <w:lang w:val="en-US"/>
        </w:rPr>
        <w:t>British Dental Journal</w:t>
      </w:r>
      <w:r w:rsidRPr="4F16CC5A" w:rsidR="3AA2945A">
        <w:rPr>
          <w:rFonts w:ascii="Times New Roman" w:hAnsi="Times New Roman" w:eastAsia="Times New Roman" w:cs="Times New Roman"/>
          <w:noProof w:val="0"/>
          <w:sz w:val="24"/>
          <w:szCs w:val="24"/>
          <w:lang w:val="en-US"/>
        </w:rPr>
        <w:t xml:space="preserve">, </w:t>
      </w:r>
      <w:r w:rsidRPr="4F16CC5A" w:rsidR="3AA2945A">
        <w:rPr>
          <w:rFonts w:ascii="Times New Roman" w:hAnsi="Times New Roman" w:eastAsia="Times New Roman" w:cs="Times New Roman"/>
          <w:i w:val="1"/>
          <w:iCs w:val="1"/>
          <w:noProof w:val="0"/>
          <w:sz w:val="24"/>
          <w:szCs w:val="24"/>
          <w:lang w:val="en-US"/>
        </w:rPr>
        <w:t>204</w:t>
      </w:r>
      <w:r w:rsidRPr="4F16CC5A" w:rsidR="3AA2945A">
        <w:rPr>
          <w:rFonts w:ascii="Times New Roman" w:hAnsi="Times New Roman" w:eastAsia="Times New Roman" w:cs="Times New Roman"/>
          <w:noProof w:val="0"/>
          <w:sz w:val="24"/>
          <w:szCs w:val="24"/>
          <w:lang w:val="en-US"/>
        </w:rPr>
        <w:t xml:space="preserve">(6), 291–295. </w:t>
      </w:r>
      <w:r w:rsidRPr="4F16CC5A" w:rsidR="3AA2945A">
        <w:rPr>
          <w:rFonts w:ascii="Times New Roman" w:hAnsi="Times New Roman" w:eastAsia="Times New Roman" w:cs="Times New Roman"/>
          <w:noProof w:val="0"/>
          <w:sz w:val="24"/>
          <w:szCs w:val="24"/>
          <w:lang w:val="en-US"/>
        </w:rPr>
        <w:t>https://doi.org/10.1038/bdj.2008.192</w:t>
      </w:r>
    </w:p>
    <w:p w:rsidR="4F16CC5A" w:rsidP="4F16CC5A" w:rsidRDefault="4F16CC5A" w14:paraId="6A65176B" w14:textId="23BEB59C">
      <w:pPr>
        <w:spacing w:before="0" w:beforeAutospacing="off" w:after="0" w:afterAutospacing="off" w:line="276" w:lineRule="auto"/>
        <w:ind w:left="480" w:right="0"/>
        <w:jc w:val="left"/>
        <w:rPr>
          <w:rFonts w:ascii="Times New Roman" w:hAnsi="Times New Roman" w:eastAsia="Times New Roman" w:cs="Times New Roman"/>
          <w:noProof w:val="0"/>
          <w:sz w:val="24"/>
          <w:szCs w:val="24"/>
          <w:lang w:val="en-US"/>
        </w:rPr>
      </w:pPr>
    </w:p>
    <w:p w:rsidR="046C5CF8" w:rsidP="4F16CC5A" w:rsidRDefault="046C5CF8" w14:paraId="6C9E48E4" w14:textId="7A0AD2B5">
      <w:pPr>
        <w:pStyle w:val="Normal"/>
        <w:spacing w:line="276" w:lineRule="auto"/>
        <w:ind w:left="480" w:firstLine="0"/>
        <w:jc w:val="left"/>
        <w:rPr>
          <w:rFonts w:ascii="Times New Roman" w:hAnsi="Times New Roman" w:eastAsia="Times New Roman" w:cs="Times New Roman"/>
          <w:noProof w:val="0"/>
          <w:sz w:val="24"/>
          <w:szCs w:val="24"/>
          <w:lang w:val="en-US"/>
        </w:rPr>
      </w:pPr>
      <w:r w:rsidRPr="4F16CC5A" w:rsidR="046C5CF8">
        <w:rPr>
          <w:rFonts w:ascii="Times New Roman" w:hAnsi="Times New Roman" w:eastAsia="Times New Roman" w:cs="Times New Roman"/>
          <w:noProof w:val="0"/>
          <w:sz w:val="24"/>
          <w:szCs w:val="24"/>
          <w:lang w:val="en-US"/>
        </w:rPr>
        <w:t>Kindermann, Thomas. (2015). Peer Group Influences on Students’ Academic Motivation.</w:t>
      </w:r>
    </w:p>
    <w:p w:rsidR="1FDEBF47" w:rsidP="4F16CC5A" w:rsidRDefault="1FDEBF47" w14:paraId="47FDCCB3" w14:textId="26E39A49">
      <w:pPr>
        <w:pStyle w:val="Normal"/>
        <w:spacing w:line="276" w:lineRule="auto"/>
        <w:ind w:left="480" w:firstLine="0"/>
        <w:jc w:val="left"/>
        <w:rPr>
          <w:rFonts w:ascii="Times New Roman" w:hAnsi="Times New Roman" w:eastAsia="Times New Roman" w:cs="Times New Roman"/>
          <w:noProof w:val="0"/>
          <w:sz w:val="24"/>
          <w:szCs w:val="24"/>
          <w:lang w:val="en-US"/>
        </w:rPr>
      </w:pPr>
      <w:r w:rsidRPr="4F16CC5A" w:rsidR="1FDEBF47">
        <w:rPr>
          <w:rFonts w:ascii="Times New Roman" w:hAnsi="Times New Roman" w:eastAsia="Times New Roman" w:cs="Times New Roman"/>
          <w:noProof w:val="0"/>
          <w:sz w:val="24"/>
          <w:szCs w:val="24"/>
          <w:lang w:val="en-US"/>
        </w:rPr>
        <w:t>Mahmoud, Ahmed. (2014). THE IMPACT OF PEER GROUP INFLUENCE ON ACADEMIC PERFORMANCE OF UNDERGRADUATES STUDENTS, IN FEDERAL COLLEGE OF EDUCATION, KANO. 13. 142-151.</w:t>
      </w:r>
    </w:p>
    <w:p w:rsidR="1FDEBF47" w:rsidP="4F16CC5A" w:rsidRDefault="1FDEBF47" w14:paraId="67FE88FD" w14:textId="729DA44C">
      <w:pPr>
        <w:pStyle w:val="Normal"/>
        <w:spacing w:line="276" w:lineRule="auto"/>
        <w:ind w:left="480" w:firstLine="0"/>
        <w:jc w:val="left"/>
        <w:rPr>
          <w:rFonts w:ascii="Times New Roman" w:hAnsi="Times New Roman" w:eastAsia="Times New Roman" w:cs="Times New Roman"/>
          <w:noProof w:val="0"/>
          <w:sz w:val="24"/>
          <w:szCs w:val="24"/>
          <w:lang w:val="en-US"/>
        </w:rPr>
      </w:pPr>
      <w:r w:rsidRPr="4F16CC5A" w:rsidR="1FDEBF47">
        <w:rPr>
          <w:rFonts w:ascii="Times New Roman" w:hAnsi="Times New Roman" w:eastAsia="Times New Roman" w:cs="Times New Roman"/>
          <w:noProof w:val="0"/>
          <w:sz w:val="24"/>
          <w:szCs w:val="24"/>
          <w:lang w:val="en-US"/>
        </w:rPr>
        <w:t>Moldes, Vangie &amp; Biton, Cherry &amp; Gonzaga, Divine &amp; Moneva, Jerald. (2019). Students, Peer Pressure and their Academic Performance in School. International Journal of Scientific and Research Publications (IJSRP). 9. p8541. 10.29322/IJSRP.9.</w:t>
      </w:r>
      <w:bookmarkStart w:name="_Int_i2zf7ZQO" w:id="546569791"/>
      <w:r w:rsidRPr="4F16CC5A" w:rsidR="1FDEBF47">
        <w:rPr>
          <w:rFonts w:ascii="Times New Roman" w:hAnsi="Times New Roman" w:eastAsia="Times New Roman" w:cs="Times New Roman"/>
          <w:noProof w:val="0"/>
          <w:sz w:val="24"/>
          <w:szCs w:val="24"/>
          <w:lang w:val="en-US"/>
        </w:rPr>
        <w:t>01.2019.p</w:t>
      </w:r>
      <w:bookmarkEnd w:id="546569791"/>
      <w:r w:rsidRPr="4F16CC5A" w:rsidR="1FDEBF47">
        <w:rPr>
          <w:rFonts w:ascii="Times New Roman" w:hAnsi="Times New Roman" w:eastAsia="Times New Roman" w:cs="Times New Roman"/>
          <w:noProof w:val="0"/>
          <w:sz w:val="24"/>
          <w:szCs w:val="24"/>
          <w:lang w:val="en-US"/>
        </w:rPr>
        <w:t>8541.</w:t>
      </w:r>
    </w:p>
    <w:p w:rsidR="046C5CF8" w:rsidP="4F16CC5A" w:rsidRDefault="046C5CF8" w14:paraId="2B23FBC3" w14:textId="458BA6FC">
      <w:pPr>
        <w:pStyle w:val="Normal"/>
        <w:spacing w:line="276" w:lineRule="auto"/>
        <w:ind w:left="480" w:firstLine="0"/>
        <w:jc w:val="left"/>
        <w:rPr>
          <w:rFonts w:ascii="Times New Roman" w:hAnsi="Times New Roman" w:eastAsia="Times New Roman" w:cs="Times New Roman"/>
          <w:noProof w:val="0"/>
          <w:sz w:val="24"/>
          <w:szCs w:val="24"/>
          <w:lang w:val="en-US"/>
        </w:rPr>
      </w:pPr>
      <w:r w:rsidRPr="4F16CC5A" w:rsidR="046C5CF8">
        <w:rPr>
          <w:rFonts w:ascii="Times New Roman" w:hAnsi="Times New Roman" w:eastAsia="Times New Roman" w:cs="Times New Roman"/>
          <w:noProof w:val="0"/>
          <w:sz w:val="24"/>
          <w:szCs w:val="24"/>
          <w:lang w:val="en-US"/>
        </w:rPr>
        <w:t>Molloy, Lauren &amp; Gest, Scott &amp; Rulison, Kelly. (2011). Peer Influences on Academic Motivation: Exploring Multiple Methods of Assessing Youths’ Most “Influential” Peer Relationships. Journal of Early Adolescence - J EARLY ADOLESCENCE. 31. 13-40. 10.1177/0272431610384487.</w:t>
      </w:r>
    </w:p>
    <w:p w:rsidR="046C5CF8" w:rsidP="4F16CC5A" w:rsidRDefault="046C5CF8" w14:paraId="6D06CB50" w14:textId="2F33B560">
      <w:pPr>
        <w:spacing w:before="0" w:beforeAutospacing="off" w:after="0" w:afterAutospacing="off" w:line="276" w:lineRule="auto"/>
        <w:ind w:left="480" w:right="0"/>
        <w:jc w:val="left"/>
      </w:pPr>
      <w:r w:rsidRPr="4F16CC5A" w:rsidR="046C5CF8">
        <w:rPr>
          <w:rFonts w:ascii="Times New Roman" w:hAnsi="Times New Roman" w:eastAsia="Times New Roman" w:cs="Times New Roman"/>
          <w:noProof w:val="0"/>
          <w:sz w:val="24"/>
          <w:szCs w:val="24"/>
          <w:lang w:val="en-US"/>
        </w:rPr>
        <w:t xml:space="preserve">Shao, Y., Kang, S., Lu, Q., Zhang, C., &amp; Li, R. (2024). How peer relationships affect academic achievement among junior high school students: The chain mediating roles of learning motivation and learning engagement. </w:t>
      </w:r>
      <w:r w:rsidRPr="4F16CC5A" w:rsidR="046C5CF8">
        <w:rPr>
          <w:rFonts w:ascii="Times New Roman" w:hAnsi="Times New Roman" w:eastAsia="Times New Roman" w:cs="Times New Roman"/>
          <w:i w:val="1"/>
          <w:iCs w:val="1"/>
          <w:noProof w:val="0"/>
          <w:sz w:val="24"/>
          <w:szCs w:val="24"/>
          <w:lang w:val="en-US"/>
        </w:rPr>
        <w:t>BMC Psychology</w:t>
      </w:r>
      <w:r w:rsidRPr="4F16CC5A" w:rsidR="046C5CF8">
        <w:rPr>
          <w:rFonts w:ascii="Times New Roman" w:hAnsi="Times New Roman" w:eastAsia="Times New Roman" w:cs="Times New Roman"/>
          <w:noProof w:val="0"/>
          <w:sz w:val="24"/>
          <w:szCs w:val="24"/>
          <w:lang w:val="en-US"/>
        </w:rPr>
        <w:t xml:space="preserve">, </w:t>
      </w:r>
      <w:r w:rsidRPr="4F16CC5A" w:rsidR="046C5CF8">
        <w:rPr>
          <w:rFonts w:ascii="Times New Roman" w:hAnsi="Times New Roman" w:eastAsia="Times New Roman" w:cs="Times New Roman"/>
          <w:i w:val="1"/>
          <w:iCs w:val="1"/>
          <w:noProof w:val="0"/>
          <w:sz w:val="24"/>
          <w:szCs w:val="24"/>
          <w:lang w:val="en-US"/>
        </w:rPr>
        <w:t>12</w:t>
      </w:r>
      <w:r w:rsidRPr="4F16CC5A" w:rsidR="046C5CF8">
        <w:rPr>
          <w:rFonts w:ascii="Times New Roman" w:hAnsi="Times New Roman" w:eastAsia="Times New Roman" w:cs="Times New Roman"/>
          <w:noProof w:val="0"/>
          <w:sz w:val="24"/>
          <w:szCs w:val="24"/>
          <w:lang w:val="en-US"/>
        </w:rPr>
        <w:t xml:space="preserve">(1), 278. </w:t>
      </w:r>
      <w:r w:rsidRPr="4F16CC5A" w:rsidR="046C5CF8">
        <w:rPr>
          <w:rFonts w:ascii="Times New Roman" w:hAnsi="Times New Roman" w:eastAsia="Times New Roman" w:cs="Times New Roman"/>
          <w:noProof w:val="0"/>
          <w:sz w:val="24"/>
          <w:szCs w:val="24"/>
          <w:lang w:val="en-US"/>
        </w:rPr>
        <w:t>https://doi.org/10.1186/s40359-024-01780-z</w:t>
      </w:r>
    </w:p>
    <w:p w:rsidR="4F16CC5A" w:rsidP="4F16CC5A" w:rsidRDefault="4F16CC5A" w14:paraId="46A19859" w14:textId="65FF69EE">
      <w:pPr>
        <w:spacing w:before="0" w:beforeAutospacing="off" w:after="0" w:afterAutospacing="off" w:line="276" w:lineRule="auto"/>
        <w:ind w:left="480" w:right="0"/>
        <w:jc w:val="left"/>
        <w:rPr>
          <w:rFonts w:ascii="Times New Roman" w:hAnsi="Times New Roman" w:eastAsia="Times New Roman" w:cs="Times New Roman"/>
          <w:noProof w:val="0"/>
          <w:sz w:val="24"/>
          <w:szCs w:val="24"/>
          <w:lang w:val="en-US"/>
        </w:rPr>
      </w:pPr>
    </w:p>
    <w:p w:rsidR="0059C99E" w:rsidP="4F16CC5A" w:rsidRDefault="0059C99E" w14:paraId="7F7EA4B5" w14:textId="266F1899">
      <w:pPr>
        <w:pStyle w:val="Normal"/>
        <w:spacing w:before="0" w:beforeAutospacing="off" w:after="0" w:afterAutospacing="off" w:line="276" w:lineRule="auto"/>
        <w:ind w:left="480" w:right="0"/>
        <w:jc w:val="left"/>
        <w:rPr>
          <w:rFonts w:ascii="Times New Roman" w:hAnsi="Times New Roman" w:eastAsia="Times New Roman" w:cs="Times New Roman"/>
          <w:noProof w:val="0"/>
          <w:sz w:val="24"/>
          <w:szCs w:val="24"/>
          <w:lang w:val="en-US"/>
        </w:rPr>
      </w:pPr>
      <w:r w:rsidRPr="4F16CC5A" w:rsidR="0059C99E">
        <w:rPr>
          <w:rFonts w:ascii="Times New Roman" w:hAnsi="Times New Roman" w:eastAsia="Times New Roman" w:cs="Times New Roman"/>
          <w:b w:val="0"/>
          <w:bCs w:val="0"/>
          <w:i w:val="0"/>
          <w:iCs w:val="0"/>
          <w:caps w:val="0"/>
          <w:smallCaps w:val="0"/>
          <w:noProof w:val="0"/>
          <w:color w:val="212121"/>
          <w:sz w:val="24"/>
          <w:szCs w:val="24"/>
          <w:lang w:val="en-US"/>
        </w:rPr>
        <w:t xml:space="preserve">Sutton, J., &amp; Austin, Z. (2015). Qualitative Research: Data Collection, Analysis, and Management. </w:t>
      </w:r>
      <w:r w:rsidRPr="4F16CC5A" w:rsidR="0059C99E">
        <w:rPr>
          <w:rFonts w:ascii="Times New Roman" w:hAnsi="Times New Roman" w:eastAsia="Times New Roman" w:cs="Times New Roman"/>
          <w:b w:val="0"/>
          <w:bCs w:val="0"/>
          <w:i w:val="1"/>
          <w:iCs w:val="1"/>
          <w:caps w:val="0"/>
          <w:smallCaps w:val="0"/>
          <w:noProof w:val="0"/>
          <w:color w:val="212121"/>
          <w:sz w:val="24"/>
          <w:szCs w:val="24"/>
          <w:lang w:val="en-US"/>
        </w:rPr>
        <w:t>The Canadian journal of hospital pharmacy</w:t>
      </w:r>
      <w:r w:rsidRPr="4F16CC5A" w:rsidR="0059C99E">
        <w:rPr>
          <w:rFonts w:ascii="Times New Roman" w:hAnsi="Times New Roman" w:eastAsia="Times New Roman" w:cs="Times New Roman"/>
          <w:b w:val="0"/>
          <w:bCs w:val="0"/>
          <w:i w:val="0"/>
          <w:iCs w:val="0"/>
          <w:caps w:val="0"/>
          <w:smallCaps w:val="0"/>
          <w:noProof w:val="0"/>
          <w:color w:val="212121"/>
          <w:sz w:val="24"/>
          <w:szCs w:val="24"/>
          <w:lang w:val="en-US"/>
        </w:rPr>
        <w:t xml:space="preserve">, </w:t>
      </w:r>
      <w:r w:rsidRPr="4F16CC5A" w:rsidR="0059C99E">
        <w:rPr>
          <w:rFonts w:ascii="Times New Roman" w:hAnsi="Times New Roman" w:eastAsia="Times New Roman" w:cs="Times New Roman"/>
          <w:b w:val="0"/>
          <w:bCs w:val="0"/>
          <w:i w:val="1"/>
          <w:iCs w:val="1"/>
          <w:caps w:val="0"/>
          <w:smallCaps w:val="0"/>
          <w:noProof w:val="0"/>
          <w:color w:val="212121"/>
          <w:sz w:val="24"/>
          <w:szCs w:val="24"/>
          <w:lang w:val="en-US"/>
        </w:rPr>
        <w:t>68</w:t>
      </w:r>
      <w:r w:rsidRPr="4F16CC5A" w:rsidR="0059C99E">
        <w:rPr>
          <w:rFonts w:ascii="Times New Roman" w:hAnsi="Times New Roman" w:eastAsia="Times New Roman" w:cs="Times New Roman"/>
          <w:b w:val="0"/>
          <w:bCs w:val="0"/>
          <w:i w:val="0"/>
          <w:iCs w:val="0"/>
          <w:caps w:val="0"/>
          <w:smallCaps w:val="0"/>
          <w:noProof w:val="0"/>
          <w:color w:val="212121"/>
          <w:sz w:val="24"/>
          <w:szCs w:val="24"/>
          <w:lang w:val="en-US"/>
        </w:rPr>
        <w:t>(3), 226–231. https://doi.org/10.4212/cjhp.v68i3.1456</w:t>
      </w:r>
    </w:p>
    <w:p w:rsidR="4F16CC5A" w:rsidP="4F16CC5A" w:rsidRDefault="4F16CC5A" w14:paraId="6FC80099" w14:textId="6D74BE54">
      <w:pPr>
        <w:spacing w:before="0" w:beforeAutospacing="off" w:after="0" w:afterAutospacing="off" w:line="276" w:lineRule="auto"/>
        <w:ind w:left="480" w:right="0"/>
        <w:jc w:val="left"/>
        <w:rPr>
          <w:rFonts w:ascii="Times New Roman" w:hAnsi="Times New Roman" w:eastAsia="Times New Roman" w:cs="Times New Roman"/>
          <w:noProof w:val="0"/>
          <w:sz w:val="24"/>
          <w:szCs w:val="24"/>
          <w:lang w:val="en-US"/>
        </w:rPr>
      </w:pPr>
    </w:p>
    <w:p w:rsidR="68FA0FC3" w:rsidP="4F16CC5A" w:rsidRDefault="68FA0FC3" w14:paraId="1BCCB377" w14:textId="060CC0D6">
      <w:pPr>
        <w:shd w:val="clear" w:color="auto" w:fill="FCFEFC"/>
        <w:spacing w:before="0" w:beforeAutospacing="off" w:after="0" w:afterAutospacing="off" w:line="276" w:lineRule="auto"/>
        <w:ind w:left="48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roofErr w:type="spellStart"/>
      <w:r w:rsidRPr="4F16CC5A" w:rsidR="68FA0FC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Uzezi</w:t>
      </w:r>
      <w:proofErr w:type="spellEnd"/>
      <w:r w:rsidRPr="4F16CC5A" w:rsidR="68FA0FC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Jack Gladys, and </w:t>
      </w:r>
      <w:proofErr w:type="spellStart"/>
      <w:r w:rsidRPr="4F16CC5A" w:rsidR="68FA0FC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Gamnjoh</w:t>
      </w:r>
      <w:proofErr w:type="spellEnd"/>
      <w:r w:rsidRPr="4F16CC5A" w:rsidR="68FA0FC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Dennis Deya. "Relationship between Peer Group Influence and Students’ Academic Achievement in Chemistry at Secondary School Level." </w:t>
      </w:r>
      <w:r w:rsidRPr="4F16CC5A" w:rsidR="68FA0FC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American Journal of Educational Research</w:t>
      </w:r>
      <w:r w:rsidRPr="4F16CC5A" w:rsidR="68FA0FC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5.4 (2017): 350-356.</w:t>
      </w:r>
    </w:p>
    <w:p w:rsidR="4F16CC5A" w:rsidP="4F16CC5A" w:rsidRDefault="4F16CC5A" w14:paraId="21B98C95" w14:textId="1141BEC4">
      <w:pPr>
        <w:spacing w:before="0" w:beforeAutospacing="off" w:after="0" w:afterAutospacing="off"/>
        <w:ind w:left="480" w:right="0"/>
        <w:jc w:val="left"/>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3511f6853eb34411"/>
      <w:footerReference w:type="default" r:id="R2c5c197ab3354d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16CC5A" w:rsidTr="4F16CC5A" w14:paraId="36A868B9">
      <w:trPr>
        <w:trHeight w:val="300"/>
      </w:trPr>
      <w:tc>
        <w:tcPr>
          <w:tcW w:w="3120" w:type="dxa"/>
          <w:tcMar/>
        </w:tcPr>
        <w:p w:rsidR="4F16CC5A" w:rsidP="4F16CC5A" w:rsidRDefault="4F16CC5A" w14:paraId="1C0AB371" w14:textId="54F09CFC">
          <w:pPr>
            <w:pStyle w:val="Header"/>
            <w:bidi w:val="0"/>
            <w:ind w:left="-115"/>
            <w:jc w:val="left"/>
          </w:pPr>
        </w:p>
      </w:tc>
      <w:tc>
        <w:tcPr>
          <w:tcW w:w="3120" w:type="dxa"/>
          <w:tcMar/>
        </w:tcPr>
        <w:p w:rsidR="4F16CC5A" w:rsidP="4F16CC5A" w:rsidRDefault="4F16CC5A" w14:paraId="6220EA34" w14:textId="31436AE3">
          <w:pPr>
            <w:pStyle w:val="Header"/>
            <w:bidi w:val="0"/>
            <w:jc w:val="center"/>
          </w:pPr>
          <w:r>
            <w:fldChar w:fldCharType="begin"/>
          </w:r>
          <w:r>
            <w:instrText xml:space="preserve">PAGE</w:instrText>
          </w:r>
          <w:r>
            <w:fldChar w:fldCharType="separate"/>
          </w:r>
          <w:r>
            <w:fldChar w:fldCharType="end"/>
          </w:r>
        </w:p>
      </w:tc>
      <w:tc>
        <w:tcPr>
          <w:tcW w:w="3120" w:type="dxa"/>
          <w:tcMar/>
        </w:tcPr>
        <w:p w:rsidR="4F16CC5A" w:rsidP="4F16CC5A" w:rsidRDefault="4F16CC5A" w14:paraId="5D4CDFD7" w14:textId="6A19EDFC">
          <w:pPr>
            <w:pStyle w:val="Header"/>
            <w:bidi w:val="0"/>
            <w:ind w:right="-115"/>
            <w:jc w:val="right"/>
          </w:pPr>
        </w:p>
      </w:tc>
    </w:tr>
  </w:tbl>
  <w:p w:rsidR="4F16CC5A" w:rsidP="4F16CC5A" w:rsidRDefault="4F16CC5A" w14:paraId="09C7ABCB" w14:textId="2653BD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16CC5A" w:rsidTr="4F16CC5A" w14:paraId="0C896108">
      <w:trPr>
        <w:trHeight w:val="300"/>
      </w:trPr>
      <w:tc>
        <w:tcPr>
          <w:tcW w:w="3120" w:type="dxa"/>
          <w:tcMar/>
        </w:tcPr>
        <w:p w:rsidR="4F16CC5A" w:rsidP="4F16CC5A" w:rsidRDefault="4F16CC5A" w14:paraId="5AD4106B" w14:textId="6360E86A">
          <w:pPr>
            <w:pStyle w:val="Header"/>
            <w:bidi w:val="0"/>
            <w:ind w:left="-115"/>
            <w:jc w:val="left"/>
          </w:pPr>
        </w:p>
      </w:tc>
      <w:tc>
        <w:tcPr>
          <w:tcW w:w="3120" w:type="dxa"/>
          <w:tcMar/>
        </w:tcPr>
        <w:p w:rsidR="4F16CC5A" w:rsidP="4F16CC5A" w:rsidRDefault="4F16CC5A" w14:paraId="4AE699C9" w14:textId="4A50669B">
          <w:pPr>
            <w:pStyle w:val="Header"/>
            <w:bidi w:val="0"/>
            <w:jc w:val="center"/>
          </w:pPr>
        </w:p>
      </w:tc>
      <w:tc>
        <w:tcPr>
          <w:tcW w:w="3120" w:type="dxa"/>
          <w:tcMar/>
        </w:tcPr>
        <w:p w:rsidR="4F16CC5A" w:rsidP="4F16CC5A" w:rsidRDefault="4F16CC5A" w14:paraId="37850FE3" w14:textId="16AF175C">
          <w:pPr>
            <w:pStyle w:val="Header"/>
            <w:bidi w:val="0"/>
            <w:ind w:right="-115"/>
            <w:jc w:val="right"/>
          </w:pPr>
        </w:p>
      </w:tc>
    </w:tr>
  </w:tbl>
  <w:p w:rsidR="4F16CC5A" w:rsidP="4F16CC5A" w:rsidRDefault="4F16CC5A" w14:paraId="0B4A32CB" w14:textId="013C96E6">
    <w:pPr>
      <w:pStyle w:val="Header"/>
      <w:bidi w:val="0"/>
    </w:pPr>
  </w:p>
</w:hdr>
</file>

<file path=word/intelligence2.xml><?xml version="1.0" encoding="utf-8"?>
<int2:intelligence xmlns:int2="http://schemas.microsoft.com/office/intelligence/2020/intelligence">
  <int2:observations>
    <int2:textHash int2:hashCode="WjybSft9cNgwQ+" int2:id="CYQ9OIWM">
      <int2:state int2:type="LegacyProofing" int2:value="Rejected"/>
    </int2:textHash>
    <int2:bookmark int2:bookmarkName="_Int_i2zf7ZQO" int2:invalidationBookmarkName="" int2:hashCode="XYMPGfLAAVvTZr" int2:id="Nj3xSbzB">
      <int2:state int2:type="LegacyProofing" int2:value="Rejected"/>
    </int2:bookmark>
    <int2:bookmark int2:bookmarkName="_Int_FVTxnl1D" int2:invalidationBookmarkName="" int2:hashCode="oJcM3H/zceDf5w" int2:id="jFzUUPnJ">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CB563"/>
    <w:rsid w:val="0059C99E"/>
    <w:rsid w:val="04004CFA"/>
    <w:rsid w:val="046C5CF8"/>
    <w:rsid w:val="077E99B8"/>
    <w:rsid w:val="079490C8"/>
    <w:rsid w:val="083E825A"/>
    <w:rsid w:val="098D787A"/>
    <w:rsid w:val="09F5349A"/>
    <w:rsid w:val="0AD97870"/>
    <w:rsid w:val="0C1EA104"/>
    <w:rsid w:val="0C44AD4F"/>
    <w:rsid w:val="0C9D5341"/>
    <w:rsid w:val="0D7D0C12"/>
    <w:rsid w:val="0E973A31"/>
    <w:rsid w:val="117E04D7"/>
    <w:rsid w:val="1278687A"/>
    <w:rsid w:val="13147A17"/>
    <w:rsid w:val="132CC7C2"/>
    <w:rsid w:val="138F56FB"/>
    <w:rsid w:val="14FB30CB"/>
    <w:rsid w:val="163DBC74"/>
    <w:rsid w:val="1707CB6E"/>
    <w:rsid w:val="17C29F67"/>
    <w:rsid w:val="1BCDC5B6"/>
    <w:rsid w:val="1C50B21A"/>
    <w:rsid w:val="1FDEBF47"/>
    <w:rsid w:val="21EF1DDD"/>
    <w:rsid w:val="253A1A10"/>
    <w:rsid w:val="2579C0D8"/>
    <w:rsid w:val="26079118"/>
    <w:rsid w:val="2626FCD3"/>
    <w:rsid w:val="2667221C"/>
    <w:rsid w:val="28413D2B"/>
    <w:rsid w:val="2878A3EA"/>
    <w:rsid w:val="297EE8C2"/>
    <w:rsid w:val="297EE8C2"/>
    <w:rsid w:val="2A515684"/>
    <w:rsid w:val="2ACDFB4B"/>
    <w:rsid w:val="2B741FEB"/>
    <w:rsid w:val="311BB4D9"/>
    <w:rsid w:val="31BB27AD"/>
    <w:rsid w:val="31CCB65A"/>
    <w:rsid w:val="31DEA808"/>
    <w:rsid w:val="321B181B"/>
    <w:rsid w:val="33359359"/>
    <w:rsid w:val="33D4613A"/>
    <w:rsid w:val="34213D24"/>
    <w:rsid w:val="35541733"/>
    <w:rsid w:val="35BFBDBE"/>
    <w:rsid w:val="38A3F84B"/>
    <w:rsid w:val="38BE6B60"/>
    <w:rsid w:val="3966BD55"/>
    <w:rsid w:val="39BB9162"/>
    <w:rsid w:val="3AA2945A"/>
    <w:rsid w:val="3AB98E80"/>
    <w:rsid w:val="3BB8BC50"/>
    <w:rsid w:val="3D17CEC1"/>
    <w:rsid w:val="3D651220"/>
    <w:rsid w:val="3D989D40"/>
    <w:rsid w:val="3FD0DD61"/>
    <w:rsid w:val="413D0162"/>
    <w:rsid w:val="42557237"/>
    <w:rsid w:val="437D3B97"/>
    <w:rsid w:val="446D2B0C"/>
    <w:rsid w:val="44B2965A"/>
    <w:rsid w:val="44EFA629"/>
    <w:rsid w:val="45A7E711"/>
    <w:rsid w:val="45B19404"/>
    <w:rsid w:val="484DA449"/>
    <w:rsid w:val="484F468B"/>
    <w:rsid w:val="48AA520A"/>
    <w:rsid w:val="4B40D297"/>
    <w:rsid w:val="4C1F52A9"/>
    <w:rsid w:val="4CC705E0"/>
    <w:rsid w:val="4F16CC5A"/>
    <w:rsid w:val="5021D733"/>
    <w:rsid w:val="53BEE2B4"/>
    <w:rsid w:val="567CCD58"/>
    <w:rsid w:val="5712D0F3"/>
    <w:rsid w:val="58554252"/>
    <w:rsid w:val="589BAD71"/>
    <w:rsid w:val="59B8DC3C"/>
    <w:rsid w:val="6007B5FD"/>
    <w:rsid w:val="6033E143"/>
    <w:rsid w:val="61E274D7"/>
    <w:rsid w:val="61E5AD5D"/>
    <w:rsid w:val="62E11FB4"/>
    <w:rsid w:val="6463931A"/>
    <w:rsid w:val="659A62DE"/>
    <w:rsid w:val="67B88792"/>
    <w:rsid w:val="68162A10"/>
    <w:rsid w:val="687FC9D6"/>
    <w:rsid w:val="68FA0FC3"/>
    <w:rsid w:val="69BFAB52"/>
    <w:rsid w:val="6A64E0CC"/>
    <w:rsid w:val="6B3DDD31"/>
    <w:rsid w:val="6B3DDD31"/>
    <w:rsid w:val="6D3EA85F"/>
    <w:rsid w:val="6D90F283"/>
    <w:rsid w:val="713544CC"/>
    <w:rsid w:val="735E7938"/>
    <w:rsid w:val="74735765"/>
    <w:rsid w:val="74D6E4F8"/>
    <w:rsid w:val="761CB563"/>
    <w:rsid w:val="78347C60"/>
    <w:rsid w:val="78376474"/>
    <w:rsid w:val="7870975C"/>
    <w:rsid w:val="799DA54A"/>
    <w:rsid w:val="7A98D18B"/>
    <w:rsid w:val="7B6DA281"/>
    <w:rsid w:val="7BF32A6C"/>
    <w:rsid w:val="7CA311CE"/>
    <w:rsid w:val="7D555EDA"/>
    <w:rsid w:val="7D759890"/>
    <w:rsid w:val="7D759890"/>
    <w:rsid w:val="7EFA8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CB563"/>
  <w15:chartTrackingRefBased/>
  <w15:docId w15:val="{FD1B0F44-4379-452D-9CAF-9E5519C54A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ef122b3afbd4d53" /><Relationship Type="http://schemas.openxmlformats.org/officeDocument/2006/relationships/image" Target="/media/image2.png" Id="R8b982355c17b4d31" /><Relationship Type="http://schemas.openxmlformats.org/officeDocument/2006/relationships/header" Target="header.xml" Id="R3511f6853eb34411" /><Relationship Type="http://schemas.openxmlformats.org/officeDocument/2006/relationships/footer" Target="footer.xml" Id="R2c5c197ab3354ddb" /><Relationship Type="http://schemas.microsoft.com/office/2020/10/relationships/intelligence" Target="intelligence2.xml" Id="Rbe29eca26c8d4b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2024-08-19T16:54:42.1950396Z</dcterms:created>
  <dcterms:modified xsi:type="dcterms:W3CDTF">2024-08-19T18:44:36.7640390Z</dcterms:modified>
  <dc:creator>Stephanie Yong</dc:creator>
  <lastModifiedBy>Stephanie Yong</lastModifiedBy>
</coreProperties>
</file>