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9C36C6" w14:textId="77777777" w:rsidR="00CD3E49" w:rsidRPr="00924A22" w:rsidRDefault="00CD3E49" w:rsidP="00CD3E49">
      <w:pPr>
        <w:tabs>
          <w:tab w:val="right" w:pos="9600"/>
        </w:tabs>
        <w:ind w:left="723" w:hangingChars="200" w:hanging="723"/>
        <w:rPr>
          <w:rFonts w:ascii="KaiTi" w:eastAsia="KaiTi" w:hAnsi="KaiTi"/>
        </w:rPr>
      </w:pPr>
      <w:r w:rsidRPr="00924A22">
        <w:rPr>
          <w:rFonts w:ascii="KaiTi" w:eastAsia="KaiTi" w:hAnsi="KaiTi" w:hint="eastAsia"/>
          <w:b/>
          <w:sz w:val="36"/>
          <w:szCs w:val="36"/>
        </w:rPr>
        <w:t>第</w:t>
      </w:r>
      <w:r w:rsidRPr="00924A22">
        <w:rPr>
          <w:rFonts w:ascii="KaiTi" w:eastAsia="KaiTi" w:hAnsi="KaiTi" w:cs="Microsoft YaHei" w:hint="eastAsia"/>
          <w:b/>
          <w:sz w:val="36"/>
          <w:szCs w:val="36"/>
        </w:rPr>
        <w:t>四</w:t>
      </w:r>
      <w:r w:rsidRPr="00924A22">
        <w:rPr>
          <w:rFonts w:ascii="KaiTi" w:eastAsia="KaiTi" w:hAnsi="KaiTi" w:hint="eastAsia"/>
          <w:b/>
          <w:sz w:val="36"/>
          <w:szCs w:val="36"/>
        </w:rPr>
        <w:t>課  勸　學</w:t>
      </w:r>
      <w:r w:rsidRPr="00924A22">
        <w:rPr>
          <w:rFonts w:ascii="KaiTi" w:eastAsia="KaiTi" w:hAnsi="KaiTi" w:hint="eastAsia"/>
          <w:b/>
          <w:sz w:val="36"/>
          <w:szCs w:val="36"/>
        </w:rPr>
        <w:tab/>
        <w:t>◎荀　子</w:t>
      </w:r>
    </w:p>
    <w:p w14:paraId="5EEE0D97" w14:textId="77777777" w:rsidR="00CD3E49" w:rsidRPr="00924A22" w:rsidRDefault="00CD3E49" w:rsidP="00CD3E49">
      <w:pPr>
        <w:rPr>
          <w:rFonts w:ascii="KaiTi" w:eastAsia="KaiTi" w:hAnsi="KaiTi"/>
        </w:rPr>
      </w:pPr>
    </w:p>
    <w:p w14:paraId="6D8C3484" w14:textId="77777777" w:rsidR="00CD3E49" w:rsidRPr="00924A22" w:rsidRDefault="00CD3E49" w:rsidP="00CD3E49">
      <w:pPr>
        <w:rPr>
          <w:rFonts w:ascii="KaiTi" w:eastAsia="KaiTi" w:hAnsi="KaiTi"/>
        </w:rPr>
      </w:pPr>
      <w:r w:rsidRPr="00924A22">
        <w:rPr>
          <w:rFonts w:ascii="KaiTi" w:eastAsia="KaiTi" w:hAnsi="KaiTi" w:hint="eastAsia"/>
          <w:b/>
          <w:sz w:val="32"/>
          <w:szCs w:val="32"/>
        </w:rPr>
        <w:t>壹、題解</w:t>
      </w:r>
    </w:p>
    <w:p w14:paraId="36C7A3EA" w14:textId="77777777" w:rsidR="00CD3E49" w:rsidRPr="00924A22" w:rsidRDefault="00CD3E49" w:rsidP="00CD3E49">
      <w:pPr>
        <w:spacing w:line="36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hint="eastAsia"/>
          <w:sz w:val="28"/>
          <w:szCs w:val="28"/>
        </w:rPr>
        <w:t xml:space="preserve">　　本文節錄自荀子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hint="eastAsia"/>
          <w:sz w:val="28"/>
          <w:szCs w:val="28"/>
        </w:rPr>
        <w:t>勸學篇，勸學即勸勉學習之意，開宗明義提出「學不可以已」的主張，闡明學習的目的與重要性。荀子重視學習與其「性惡說」有關，他認為教育可以改變人性，因此強調後天的學習，勉勵學子「始乎為士，終乎為聖人」。</w:t>
      </w:r>
    </w:p>
    <w:p w14:paraId="23E81A82" w14:textId="77777777" w:rsidR="00CD3E49" w:rsidRPr="00924A22" w:rsidRDefault="00CD3E49" w:rsidP="00CD3E49">
      <w:pPr>
        <w:spacing w:line="36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hint="eastAsia"/>
          <w:sz w:val="28"/>
          <w:szCs w:val="28"/>
        </w:rPr>
        <w:t xml:space="preserve">　　文中說明在學習的過程中，應注意環境對人的影響；進而闡述學習的態度貴在持恆專一，並具體提出為學的進程和目標。全篇雖是抽象說理，但採用大量的示例與譬喻，深入淺出闡明勸學要旨。巧妙地運用對偶、排比，詞采豐贍，語言精鍊，條理分明，聲調鏗鏘而富節奏感，充分顯示戰國後期哲理散文酣暢的特色。</w:t>
      </w:r>
    </w:p>
    <w:p w14:paraId="1A4DA02E" w14:textId="77777777" w:rsidR="00CD3E49" w:rsidRPr="00924A22" w:rsidRDefault="00CD3E49" w:rsidP="00CD3E49">
      <w:pPr>
        <w:rPr>
          <w:rFonts w:ascii="KaiTi" w:eastAsia="KaiTi" w:hAnsi="KaiTi"/>
        </w:rPr>
      </w:pPr>
    </w:p>
    <w:p w14:paraId="2F06CBF8" w14:textId="77777777" w:rsidR="00CD3E49" w:rsidRPr="00924A22" w:rsidRDefault="00CD3E49" w:rsidP="00CD3E49">
      <w:pPr>
        <w:rPr>
          <w:rFonts w:ascii="KaiTi" w:eastAsia="KaiTi" w:hAnsi="KaiTi"/>
        </w:rPr>
      </w:pPr>
      <w:r w:rsidRPr="00924A22">
        <w:rPr>
          <w:rFonts w:ascii="KaiTi" w:eastAsia="KaiTi" w:hAnsi="KaiTi" w:hint="eastAsia"/>
          <w:b/>
          <w:sz w:val="32"/>
          <w:szCs w:val="32"/>
        </w:rPr>
        <w:t>貳、作者</w:t>
      </w:r>
    </w:p>
    <w:p w14:paraId="32CBB8F8" w14:textId="77777777" w:rsidR="00CD3E49" w:rsidRPr="00924A22" w:rsidRDefault="00CD3E49" w:rsidP="00CD3E49">
      <w:pPr>
        <w:spacing w:line="36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hint="eastAsia"/>
          <w:sz w:val="28"/>
          <w:szCs w:val="28"/>
        </w:rPr>
        <w:t xml:space="preserve">　　荀子，名況，戰國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hint="eastAsia"/>
          <w:sz w:val="28"/>
          <w:szCs w:val="28"/>
        </w:rPr>
        <w:t>趙人。生卒年不詳，大約活動於戰國晚期，時人尊稱為荀卿。</w:t>
      </w:r>
    </w:p>
    <w:p w14:paraId="4C83CDB2" w14:textId="77777777" w:rsidR="00CD3E49" w:rsidRPr="00924A22" w:rsidRDefault="00CD3E49" w:rsidP="00CD3E49">
      <w:pPr>
        <w:spacing w:line="36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hint="eastAsia"/>
          <w:sz w:val="28"/>
          <w:szCs w:val="28"/>
        </w:rPr>
        <w:t xml:space="preserve">　　荀子五十歲時遊學齊國，講學於稷下（今山東省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hint="eastAsia"/>
          <w:sz w:val="28"/>
          <w:szCs w:val="28"/>
        </w:rPr>
        <w:t>淄博市），因為年高德劭，三次擔任祭酒。後至楚國，春申君任為蘭陵（今山東省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hint="eastAsia"/>
          <w:sz w:val="28"/>
          <w:szCs w:val="28"/>
        </w:rPr>
        <w:t>棗莊市）令。春申君死後，荀子去職，家居蘭陵，晚年著書講學以終。李斯、韓非為其弟子。</w:t>
      </w:r>
    </w:p>
    <w:p w14:paraId="77770A11" w14:textId="77777777" w:rsidR="00CD3E49" w:rsidRPr="00924A22" w:rsidRDefault="00CD3E49" w:rsidP="00CD3E49">
      <w:pPr>
        <w:spacing w:line="36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hint="eastAsia"/>
          <w:sz w:val="28"/>
          <w:szCs w:val="28"/>
        </w:rPr>
        <w:t xml:space="preserve">　　荀子為先秦晚期的思想家、教育家、文學家，與孟子並為戰國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hint="eastAsia"/>
          <w:sz w:val="28"/>
          <w:szCs w:val="28"/>
        </w:rPr>
        <w:t>儒家代表人物，主性惡，強調後天學習的重要，並主張為學貴在修禮。荀子的文章，大多有明確的主題，有統率全篇的中心論點，有充實的論據，首尾結構比較完整，打破孟子、莊子對話體的形式，也不以寓言取勝，而以據題說理見長。其文章擅用譬喻、排比與駢偶的手法，形成綿密雄渾的風格。荀子的賦篇共有五則短賦，是最早以賦名篇的作品，其問答的形式，則開漢賦問答體的先聲。</w:t>
      </w:r>
    </w:p>
    <w:p w14:paraId="2CCA174D" w14:textId="77777777" w:rsidR="00CD3E49" w:rsidRPr="00924A22" w:rsidRDefault="00CD3E49" w:rsidP="00CD3E49">
      <w:pPr>
        <w:spacing w:line="36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hint="eastAsia"/>
          <w:sz w:val="28"/>
          <w:szCs w:val="28"/>
        </w:rPr>
        <w:t xml:space="preserve">　　荀子著書數萬言，西漢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hint="eastAsia"/>
          <w:sz w:val="28"/>
          <w:szCs w:val="28"/>
        </w:rPr>
        <w:t>劉向校訂為孫卿新書三十二篇，唐代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hint="eastAsia"/>
          <w:sz w:val="28"/>
          <w:szCs w:val="28"/>
        </w:rPr>
        <w:t>楊倞（ㄌㄧㄤˋ）為之注，更名為荀子。清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hint="eastAsia"/>
          <w:sz w:val="28"/>
          <w:szCs w:val="28"/>
        </w:rPr>
        <w:t>王先謙著有荀子集解，精詳而富參考價值。</w:t>
      </w:r>
    </w:p>
    <w:p w14:paraId="5FECB8D1" w14:textId="77777777" w:rsidR="00CD3E49" w:rsidRPr="00924A22" w:rsidRDefault="00CD3E49" w:rsidP="00CD3E49">
      <w:pPr>
        <w:rPr>
          <w:rFonts w:ascii="KaiTi" w:eastAsia="KaiTi" w:hAnsi="KaiTi"/>
        </w:rPr>
      </w:pPr>
    </w:p>
    <w:p w14:paraId="177B0D95" w14:textId="77777777" w:rsidR="00CD3E49" w:rsidRPr="00924A22" w:rsidRDefault="00CD3E49" w:rsidP="00CD3E49">
      <w:pPr>
        <w:rPr>
          <w:rFonts w:ascii="KaiTi" w:eastAsia="KaiTi" w:hAnsi="KaiTi"/>
          <w:b/>
          <w:sz w:val="32"/>
          <w:szCs w:val="32"/>
        </w:rPr>
      </w:pPr>
    </w:p>
    <w:p w14:paraId="66C4D6EE" w14:textId="77777777" w:rsidR="00CD3E49" w:rsidRPr="00924A22" w:rsidRDefault="00CD3E49" w:rsidP="00CD3E49">
      <w:pPr>
        <w:rPr>
          <w:rFonts w:ascii="KaiTi" w:eastAsia="KaiTi" w:hAnsi="KaiTi"/>
          <w:b/>
          <w:sz w:val="32"/>
          <w:szCs w:val="32"/>
        </w:rPr>
      </w:pPr>
    </w:p>
    <w:p w14:paraId="28766571" w14:textId="77777777" w:rsidR="00CD3E49" w:rsidRDefault="00CD3E49" w:rsidP="00CD3E49">
      <w:pPr>
        <w:rPr>
          <w:rFonts w:ascii="KaiTi" w:eastAsia="KaiTi" w:hAnsi="KaiTi"/>
          <w:b/>
          <w:sz w:val="32"/>
          <w:szCs w:val="32"/>
        </w:rPr>
      </w:pPr>
    </w:p>
    <w:p w14:paraId="611E78FD" w14:textId="77777777" w:rsidR="00CD3E49" w:rsidRDefault="00CD3E49" w:rsidP="00CD3E49">
      <w:pPr>
        <w:rPr>
          <w:rFonts w:ascii="KaiTi" w:eastAsia="KaiTi" w:hAnsi="KaiTi"/>
          <w:b/>
          <w:sz w:val="32"/>
          <w:szCs w:val="32"/>
        </w:rPr>
      </w:pPr>
    </w:p>
    <w:p w14:paraId="6914730D" w14:textId="77777777" w:rsidR="00CD3E49" w:rsidRDefault="00CD3E49" w:rsidP="00CD3E49">
      <w:pPr>
        <w:rPr>
          <w:rFonts w:ascii="KaiTi" w:eastAsia="KaiTi" w:hAnsi="KaiTi"/>
          <w:b/>
          <w:sz w:val="32"/>
          <w:szCs w:val="32"/>
        </w:rPr>
      </w:pPr>
    </w:p>
    <w:p w14:paraId="508E9E33" w14:textId="77777777" w:rsidR="00CD3E49" w:rsidRDefault="00CD3E49" w:rsidP="00CD3E49">
      <w:pPr>
        <w:rPr>
          <w:rFonts w:ascii="KaiTi" w:eastAsia="KaiTi" w:hAnsi="KaiTi"/>
          <w:b/>
          <w:sz w:val="32"/>
          <w:szCs w:val="32"/>
        </w:rPr>
      </w:pPr>
    </w:p>
    <w:p w14:paraId="0A57FAA0" w14:textId="77777777" w:rsidR="00CD3E49" w:rsidRPr="00924A22" w:rsidRDefault="00CD3E49" w:rsidP="00CD3E49">
      <w:pPr>
        <w:rPr>
          <w:rFonts w:ascii="KaiTi" w:eastAsia="KaiTi" w:hAnsi="KaiTi"/>
        </w:rPr>
      </w:pPr>
      <w:r w:rsidRPr="00924A22">
        <w:rPr>
          <w:rFonts w:ascii="KaiTi" w:eastAsia="KaiTi" w:hAnsi="KaiTi" w:hint="eastAsia"/>
          <w:b/>
          <w:sz w:val="32"/>
          <w:szCs w:val="32"/>
        </w:rPr>
        <w:lastRenderedPageBreak/>
        <w:t>參、課文</w:t>
      </w:r>
      <w:r w:rsidRPr="00924A22">
        <w:rPr>
          <w:rFonts w:ascii="Microsoft YaHei" w:eastAsia="Microsoft YaHei" w:hAnsi="Microsoft YaHei" w:cs="Microsoft YaHei" w:hint="eastAsia"/>
          <w:b/>
          <w:sz w:val="32"/>
          <w:szCs w:val="32"/>
        </w:rPr>
        <w:t>‧</w:t>
      </w:r>
      <w:r w:rsidRPr="00924A22">
        <w:rPr>
          <w:rFonts w:ascii="KaiTi" w:eastAsia="KaiTi" w:hAnsi="KaiTi" w:hint="eastAsia"/>
          <w:b/>
          <w:sz w:val="32"/>
          <w:szCs w:val="32"/>
        </w:rPr>
        <w:t>注釋</w:t>
      </w:r>
    </w:p>
    <w:p w14:paraId="6C367568" w14:textId="77777777" w:rsidR="00CD3E49" w:rsidRPr="00924A22" w:rsidRDefault="00CD3E49" w:rsidP="00CD3E49">
      <w:pPr>
        <w:rPr>
          <w:rFonts w:ascii="KaiTi" w:eastAsia="KaiTi" w:hAnsi="KaiTi"/>
          <w:b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一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 xml:space="preserve">　君子曰：學不可以已。青，取之於藍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，而青於藍；冰，水為之，而寒於水。木直中繩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，輮以為輪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，其曲中規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，雖有槁暴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5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，不復挺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6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者，輮使之然也。故木受繩則直，金就礪則利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7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；君子博學而日參省乎己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8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，則知明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9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而行無過矣。故不登高山，不知天之高也；不臨深谿，不知地之厚也；不聞先王之遺言，不知學問之大也。干、越、夷、貉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</w:instrText>
      </w:r>
      <w:r w:rsidRPr="00924A22">
        <w:rPr>
          <w:rFonts w:ascii="KaiTi" w:eastAsia="KaiTi" w:hAnsi="KaiTi" w:hint="eastAsia"/>
          <w:b/>
          <w:position w:val="2"/>
          <w:sz w:val="28"/>
          <w:szCs w:val="28"/>
        </w:rPr>
        <w:instrText>0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之子，生而同聲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11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，長而異俗，教使之然也。</w:t>
      </w:r>
    </w:p>
    <w:p w14:paraId="00431A36" w14:textId="77777777" w:rsidR="00CD3E49" w:rsidRPr="00924A22" w:rsidRDefault="00CD3E49" w:rsidP="00CD3E49">
      <w:pPr>
        <w:rPr>
          <w:rFonts w:ascii="KaiTi" w:eastAsia="KaiTi" w:hAnsi="KaiTi"/>
          <w:b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二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 xml:space="preserve">　吾嘗終日而思矣，不如須臾之所學也。吾嘗跂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12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而望矣，不如登高之博見也。登高而招，臂非加長也，而見者遠；順風而呼，聲非加疾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13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也，而聞者彰。假輿馬者，非利足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14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也，而致千里；假舟檝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15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者，非能水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16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也，而絕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17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江河。君子生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18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非異也，善假於物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19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也。</w:t>
      </w:r>
    </w:p>
    <w:p w14:paraId="29512DCF" w14:textId="77777777" w:rsidR="00CD3E49" w:rsidRPr="00924A22" w:rsidRDefault="00CD3E49" w:rsidP="00CD3E49">
      <w:pPr>
        <w:rPr>
          <w:rFonts w:ascii="KaiTi" w:eastAsia="KaiTi" w:hAnsi="KaiTi"/>
          <w:b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三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 xml:space="preserve">　南方有鳥焉，名曰蒙鳩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20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，以羽為巢，而編之以髮，繫之葦苕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21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。風至苕折，卵破子死。巢非不完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22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也，所繫者然也。西方有木焉，名曰射干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23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，莖長四寸，生於高山之上，而臨百仞之淵。木莖非能長也，所立者然也。蓬生麻中，不扶而直；白沙在涅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24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，與之俱黑。蘭槐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25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之根是為芷，其漸之滫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26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，君子不近，庶人不服。其質非不美也，所漸者然也。故君子居必擇鄉，遊必就士，所以防邪僻而近中正也。</w:t>
      </w:r>
    </w:p>
    <w:p w14:paraId="2A572DC7" w14:textId="77777777" w:rsidR="00CD3E49" w:rsidRPr="00924A22" w:rsidRDefault="00CD3E49" w:rsidP="00CD3E49">
      <w:pPr>
        <w:rPr>
          <w:rFonts w:ascii="KaiTi" w:eastAsia="KaiTi" w:hAnsi="KaiTi"/>
          <w:b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四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 xml:space="preserve">　物類之起，必有所始；榮辱之來，必象其德。肉腐出蟲，魚枯生蠹。怠慢忘身，禍災乃作。強自取柱，柔自取束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</w:instrText>
      </w:r>
      <w:r w:rsidRPr="00924A22">
        <w:rPr>
          <w:rFonts w:ascii="KaiTi" w:eastAsia="KaiTi" w:hAnsi="KaiTi" w:hint="eastAsia"/>
          <w:b/>
          <w:position w:val="2"/>
          <w:sz w:val="28"/>
          <w:szCs w:val="28"/>
        </w:rPr>
        <w:instrText>7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。邪穢在身，怨之所構。施薪若一，火就燥也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</w:instrText>
      </w:r>
      <w:r w:rsidRPr="00924A22">
        <w:rPr>
          <w:rFonts w:ascii="KaiTi" w:eastAsia="KaiTi" w:hAnsi="KaiTi" w:hint="eastAsia"/>
          <w:b/>
          <w:position w:val="2"/>
          <w:sz w:val="28"/>
          <w:szCs w:val="28"/>
        </w:rPr>
        <w:instrText>8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；平地若一，水就溼也。草木疇生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29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，禽獸群焉，物各從其類也。是故質的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30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張而弓矢至焉，林木茂而斧斤至焉，樹成蔭而眾鳥息焉，醯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31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酸而蜹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32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聚焉。故言有召禍也，行有招辱也，君子慎其所立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</w:instrText>
      </w:r>
      <w:r w:rsidRPr="00924A22">
        <w:rPr>
          <w:rFonts w:ascii="KaiTi" w:eastAsia="KaiTi" w:hAnsi="KaiTi" w:hint="eastAsia"/>
          <w:b/>
          <w:position w:val="2"/>
          <w:sz w:val="28"/>
          <w:szCs w:val="28"/>
        </w:rPr>
        <w:instrText>3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乎！</w:t>
      </w:r>
    </w:p>
    <w:p w14:paraId="6D83E968" w14:textId="77777777" w:rsidR="00CD3E49" w:rsidRPr="00924A22" w:rsidRDefault="00CD3E49" w:rsidP="00CD3E49">
      <w:pPr>
        <w:rPr>
          <w:rFonts w:ascii="KaiTi" w:eastAsia="KaiTi" w:hAnsi="KaiTi"/>
          <w:b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五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 xml:space="preserve">　積土成山，風雨興焉；積水成淵，蛟龍生焉；積善成德，而神明自得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34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，聖心備焉。故不積蹞步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35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，無以至千里；不積小流，無以成江海。騏驥一躍，不能十步；駑馬十駕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36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，功在不舍。鍥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37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而舍之，朽木不折；鍥而不舍，金石可鏤。螾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38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無爪牙之利、筋骨之強，上食埃土，下飲黃泉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39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，用心一也。蟹六跪而二螯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40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，非虵蟺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41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之穴，無可寄託者，用心躁也。是故無冥冥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42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之志者，無昭昭之明；無惛惛之事者，無赫赫之功。行衢道者不至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43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，事兩君者不容。目不能兩視而明，耳不能兩聽而聰。螣蛇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44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無足而飛，梧鼠五技而窮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45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。詩曰：「尸鳩在桑，其子七兮。淑人君子，其儀一兮。其儀一兮，心如結兮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</w:instrText>
      </w:r>
      <w:r w:rsidRPr="00924A22">
        <w:rPr>
          <w:rFonts w:ascii="KaiTi" w:eastAsia="KaiTi" w:hAnsi="KaiTi" w:hint="eastAsia"/>
          <w:b/>
          <w:position w:val="2"/>
          <w:sz w:val="28"/>
          <w:szCs w:val="28"/>
        </w:rPr>
        <w:instrText>6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。」故君子結於一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47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也。</w:t>
      </w:r>
    </w:p>
    <w:p w14:paraId="789E2ADF" w14:textId="77777777" w:rsidR="00CD3E49" w:rsidRPr="00924A22" w:rsidRDefault="00CD3E49" w:rsidP="00CD3E49">
      <w:pPr>
        <w:rPr>
          <w:rFonts w:ascii="KaiTi" w:eastAsia="KaiTi" w:hAnsi="KaiTi"/>
          <w:b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六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 xml:space="preserve">　昔者瓠巴鼓瑟，而沉魚出聽；伯牙鼓琴，而六馬仰秣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</w:instrText>
      </w:r>
      <w:r w:rsidRPr="00924A22">
        <w:rPr>
          <w:rFonts w:ascii="KaiTi" w:eastAsia="KaiTi" w:hAnsi="KaiTi" w:hint="eastAsia"/>
          <w:b/>
          <w:position w:val="2"/>
          <w:sz w:val="28"/>
          <w:szCs w:val="28"/>
        </w:rPr>
        <w:instrText>8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。故聲無小而不聞，行無隱而不形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49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。玉在山而草木潤，淵生珠而崖不枯。為善不積邪，安有不聞者乎？</w:t>
      </w:r>
    </w:p>
    <w:p w14:paraId="66DFA306" w14:textId="77777777" w:rsidR="00CD3E49" w:rsidRPr="00924A22" w:rsidRDefault="00CD3E49" w:rsidP="00CD3E49">
      <w:pPr>
        <w:rPr>
          <w:rFonts w:ascii="KaiTi" w:eastAsia="KaiTi" w:hAnsi="KaiTi"/>
          <w:b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七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 xml:space="preserve">　學惡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50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乎始？惡乎終？曰：其數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51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則始乎誦經，終乎讀禮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52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；其義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53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lastRenderedPageBreak/>
        <w:t>則始乎為士，終乎為聖人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54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。真積力久則入</w:t>
      </w:r>
      <w:r w:rsidRPr="00924A22">
        <w:rPr>
          <w:rFonts w:ascii="KaiTi" w:eastAsia="KaiTi" w:hAnsi="KaiTi"/>
          <w:b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924A22">
        <w:rPr>
          <w:rFonts w:ascii="KaiTi" w:eastAsia="KaiTi" w:hAnsi="KaiTi"/>
          <w:b/>
          <w:position w:val="2"/>
          <w:sz w:val="28"/>
          <w:szCs w:val="28"/>
        </w:rPr>
        <w:instrText>55</w:instrText>
      </w:r>
      <w:r w:rsidRPr="00924A22">
        <w:rPr>
          <w:rFonts w:ascii="KaiTi" w:eastAsia="KaiTi" w:hAnsi="KaiTi" w:hint="eastAsia"/>
          <w:b/>
          <w:sz w:val="28"/>
          <w:szCs w:val="28"/>
        </w:rPr>
        <w:instrText>)</w:instrText>
      </w:r>
      <w:r w:rsidRPr="00924A22">
        <w:rPr>
          <w:rFonts w:ascii="KaiTi" w:eastAsia="KaiTi" w:hAnsi="KaiTi"/>
          <w:b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，學至乎沒而後止也。故學數有終，若其義則不可須臾舍也。為之，人也；舍之，禽獸也。</w:t>
      </w:r>
    </w:p>
    <w:p w14:paraId="2C7DFA51" w14:textId="77777777" w:rsidR="00CD3E49" w:rsidRPr="00924A22" w:rsidRDefault="00CD3E49" w:rsidP="00CD3E49">
      <w:pPr>
        <w:rPr>
          <w:rFonts w:ascii="KaiTi" w:eastAsia="KaiTi" w:hAnsi="KaiTi"/>
        </w:rPr>
      </w:pPr>
    </w:p>
    <w:p w14:paraId="77F8C6CB" w14:textId="77777777" w:rsidR="00CD3E49" w:rsidRPr="00924A22" w:rsidRDefault="00CD3E49" w:rsidP="00CD3E49">
      <w:pPr>
        <w:rPr>
          <w:rFonts w:ascii="KaiTi" w:eastAsia="KaiTi" w:hAnsi="KaiTi"/>
        </w:rPr>
      </w:pPr>
    </w:p>
    <w:p w14:paraId="1DEF63FE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青取之於藍：青色的染料是從藍草中提取的。青，染料名，即靛青。藍，草名，為製靛青的主要原料。</w:t>
      </w:r>
    </w:p>
    <w:p w14:paraId="03DBBFB3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中繩：符合直的標準。中，音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ㄓㄨㄥ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，符合。繩，繩墨，木工用來取直的墨線。</w:t>
      </w:r>
    </w:p>
    <w:p w14:paraId="2055E0E3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輮以為輪：謂輮直木使之為圓輪。輮，音ㄖㄡ</w:t>
      </w:r>
      <w:r w:rsidRPr="00924A22">
        <w:rPr>
          <w:rFonts w:ascii="KaiTi" w:eastAsia="KaiTi" w:hAnsi="KaiTi" w:hint="eastAsia"/>
          <w:sz w:val="28"/>
          <w:szCs w:val="28"/>
        </w:rPr>
        <w:t>ˋ</w:t>
      </w:r>
      <w:r w:rsidRPr="00924A22">
        <w:rPr>
          <w:rFonts w:ascii="KaiTi" w:eastAsia="KaiTi" w:hAnsi="KaiTi" w:cs="Microsoft YaHei" w:hint="eastAsia"/>
          <w:sz w:val="28"/>
          <w:szCs w:val="28"/>
        </w:rPr>
        <w:t>，通「煣」、「揉」，以木浸水，再用火烘烤，使之彎曲。</w:t>
      </w:r>
    </w:p>
    <w:p w14:paraId="19A13A69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其曲中規：指車輪曲度合於圓的標準。規，畫圓的工具。</w:t>
      </w:r>
    </w:p>
    <w:p w14:paraId="594A8EBB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5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槁暴：晒乾。槁，音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ㄍㄠ</w:t>
      </w:r>
      <w:r w:rsidRPr="00924A22">
        <w:rPr>
          <w:rFonts w:ascii="KaiTi" w:eastAsia="KaiTi" w:hAnsi="KaiTi" w:hint="eastAsia"/>
          <w:sz w:val="28"/>
          <w:szCs w:val="28"/>
        </w:rPr>
        <w:t>ˇ</w:t>
      </w:r>
      <w:r w:rsidRPr="00924A22">
        <w:rPr>
          <w:rFonts w:ascii="KaiTi" w:eastAsia="KaiTi" w:hAnsi="KaiTi" w:cs="Microsoft YaHei" w:hint="eastAsia"/>
          <w:sz w:val="28"/>
          <w:szCs w:val="28"/>
        </w:rPr>
        <w:t>，枯乾。暴，音ㄆㄨ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，「曝」的古字，日晒。</w:t>
      </w:r>
    </w:p>
    <w:p w14:paraId="1C528BCE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6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挺：音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ㄊㄧㄥ</w:t>
      </w:r>
      <w:r w:rsidRPr="00924A22">
        <w:rPr>
          <w:rFonts w:ascii="KaiTi" w:eastAsia="KaiTi" w:hAnsi="KaiTi" w:hint="eastAsia"/>
          <w:sz w:val="28"/>
          <w:szCs w:val="28"/>
        </w:rPr>
        <w:t>ˇ</w:t>
      </w:r>
      <w:r w:rsidRPr="00924A22">
        <w:rPr>
          <w:rFonts w:ascii="KaiTi" w:eastAsia="KaiTi" w:hAnsi="KaiTi" w:cs="Microsoft YaHei" w:hint="eastAsia"/>
          <w:sz w:val="28"/>
          <w:szCs w:val="28"/>
        </w:rPr>
        <w:t>，伸直。</w:t>
      </w:r>
    </w:p>
    <w:p w14:paraId="25CA1895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7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金就礪則利：謂刀劍在磨刀石上磨過之後就鋒利。金，指金屬製成的刀劍。就，接近。礪，音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ㄌㄧ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，磨刀石。</w:t>
      </w:r>
    </w:p>
    <w:p w14:paraId="551DCF30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8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日參省乎己：每日以三件事省察自己。參，音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ㄙㄢ，通「三」。</w:t>
      </w:r>
    </w:p>
    <w:p w14:paraId="73A25414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9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知明：智慧清明。知，音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cs="Microsoft YaHei" w:hint="eastAsia"/>
          <w:sz w:val="28"/>
          <w:szCs w:val="28"/>
        </w:rPr>
        <w:t>ㄓ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，同「智」。</w:t>
      </w:r>
    </w:p>
    <w:p w14:paraId="358075D5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10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干越夷貉：泛指四方邊遠的民族。干，本作邗（ㄏㄢ</w:t>
      </w:r>
      <w:r w:rsidRPr="00924A22">
        <w:rPr>
          <w:rFonts w:ascii="KaiTi" w:eastAsia="KaiTi" w:hAnsi="KaiTi" w:hint="eastAsia"/>
          <w:sz w:val="28"/>
          <w:szCs w:val="28"/>
        </w:rPr>
        <w:t>ˋ</w:t>
      </w:r>
      <w:r w:rsidRPr="00924A22">
        <w:rPr>
          <w:rFonts w:ascii="KaiTi" w:eastAsia="KaiTi" w:hAnsi="KaiTi" w:cs="Microsoft YaHei" w:hint="eastAsia"/>
          <w:sz w:val="28"/>
          <w:szCs w:val="28"/>
        </w:rPr>
        <w:t>），春秋時小國名；為吳所併，故吳亦稱干。干、越，猶言吳、越。夷，古代東方各族的泛稱。貉，音ㄇㄛ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，同「貊」，古代東北部族名。</w:t>
      </w:r>
    </w:p>
    <w:p w14:paraId="1C353BE1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11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同聲：指嬰孩啼哭聲相同。</w:t>
      </w:r>
    </w:p>
    <w:p w14:paraId="4146F5DD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12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跂：音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ㄑㄧ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，通「企」，提起腳跟。</w:t>
      </w:r>
    </w:p>
    <w:p w14:paraId="5A52F1EE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13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疾：激揚；宏大。</w:t>
      </w:r>
    </w:p>
    <w:p w14:paraId="3B181EB6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14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利足：指善於走路。</w:t>
      </w:r>
    </w:p>
    <w:p w14:paraId="275F117F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15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舟檝：指船隻。檝，音</w:t>
      </w:r>
      <w:r w:rsidRPr="00924A22">
        <w:rPr>
          <w:rFonts w:ascii="KaiTi" w:eastAsia="KaiTi" w:hAnsi="KaiTi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ㄐㄧ</w:t>
      </w:r>
      <w:r w:rsidRPr="00924A22">
        <w:rPr>
          <w:rFonts w:ascii="KaiTi" w:eastAsia="KaiTi" w:hAnsi="KaiTi" w:hint="eastAsia"/>
          <w:sz w:val="28"/>
          <w:szCs w:val="28"/>
        </w:rPr>
        <w:t>ˋ</w:t>
      </w:r>
      <w:r w:rsidRPr="00924A22">
        <w:rPr>
          <w:rFonts w:ascii="KaiTi" w:eastAsia="KaiTi" w:hAnsi="KaiTi" w:cs="Microsoft YaHei" w:hint="eastAsia"/>
          <w:sz w:val="28"/>
          <w:szCs w:val="28"/>
        </w:rPr>
        <w:t>，同「楫」，船槳。</w:t>
      </w:r>
    </w:p>
    <w:p w14:paraId="052F05C3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16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能水：指善於游泳。</w:t>
      </w:r>
    </w:p>
    <w:p w14:paraId="77FCCE65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17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絕：橫渡。</w:t>
      </w:r>
    </w:p>
    <w:p w14:paraId="3887009D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18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生：通「性」，指本性、天性。</w:t>
      </w:r>
    </w:p>
    <w:p w14:paraId="2E2F4DB2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19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善假於物：善於利用外物。此指善於學習。</w:t>
      </w:r>
    </w:p>
    <w:p w14:paraId="67C46427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20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蒙鳩：一名鷦鷯（ㄐㄧㄠ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ㄌㄧㄠ</w:t>
      </w:r>
      <w:r w:rsidRPr="00924A22">
        <w:rPr>
          <w:rFonts w:ascii="KaiTi" w:eastAsia="KaiTi" w:hAnsi="KaiTi" w:hint="eastAsia"/>
          <w:sz w:val="28"/>
          <w:szCs w:val="28"/>
        </w:rPr>
        <w:t>ˋ</w:t>
      </w:r>
      <w:r w:rsidRPr="00924A22">
        <w:rPr>
          <w:rFonts w:ascii="KaiTi" w:eastAsia="KaiTi" w:hAnsi="KaiTi" w:cs="Microsoft YaHei" w:hint="eastAsia"/>
          <w:sz w:val="28"/>
          <w:szCs w:val="28"/>
        </w:rPr>
        <w:t>），似黃雀而小，善於築巢。</w:t>
      </w:r>
    </w:p>
    <w:p w14:paraId="744318BC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21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葦苕：蘆葦的花穗。葦，蘆葦。苕，音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ㄊㄧㄠ</w:t>
      </w:r>
      <w:r w:rsidRPr="00924A22">
        <w:rPr>
          <w:rFonts w:ascii="KaiTi" w:eastAsia="KaiTi" w:hAnsi="KaiTi" w:hint="eastAsia"/>
          <w:sz w:val="28"/>
          <w:szCs w:val="28"/>
        </w:rPr>
        <w:t>ˋ</w:t>
      </w:r>
      <w:r w:rsidRPr="00924A22">
        <w:rPr>
          <w:rFonts w:ascii="KaiTi" w:eastAsia="KaiTi" w:hAnsi="KaiTi" w:cs="Microsoft YaHei" w:hint="eastAsia"/>
          <w:sz w:val="28"/>
          <w:szCs w:val="28"/>
        </w:rPr>
        <w:t>，葦穗。</w:t>
      </w:r>
    </w:p>
    <w:p w14:paraId="4D18EC11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22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完：堅固完好。</w:t>
      </w:r>
    </w:p>
    <w:p w14:paraId="5025271C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23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射干：鳶尾科，多年生草本。觀賞及藥用植物。射，音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ㄧㄝ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。</w:t>
      </w:r>
    </w:p>
    <w:p w14:paraId="3C5A3C55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24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涅：音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ㄋㄧㄝ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，黑泥。</w:t>
      </w:r>
    </w:p>
    <w:p w14:paraId="6CC95694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25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蘭槐：植物名，一種香草，其根叫芷。</w:t>
      </w:r>
    </w:p>
    <w:p w14:paraId="030B5378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26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其漸之滫：如果浸泡在臭水裡。其，若，如果。漸，浸泡。之，於、在。滫，音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ㄒㄧㄡ</w:t>
      </w:r>
      <w:r w:rsidRPr="00924A22">
        <w:rPr>
          <w:rFonts w:ascii="KaiTi" w:eastAsia="KaiTi" w:hAnsi="KaiTi" w:hint="eastAsia"/>
          <w:sz w:val="28"/>
          <w:szCs w:val="28"/>
        </w:rPr>
        <w:t>ˇ</w:t>
      </w:r>
      <w:r w:rsidRPr="00924A22">
        <w:rPr>
          <w:rFonts w:ascii="KaiTi" w:eastAsia="KaiTi" w:hAnsi="KaiTi" w:cs="Microsoft YaHei" w:hint="eastAsia"/>
          <w:sz w:val="28"/>
          <w:szCs w:val="28"/>
        </w:rPr>
        <w:t>，淘米水。一說是尿，泛指臭水而言。</w:t>
      </w:r>
    </w:p>
    <w:p w14:paraId="648DE50E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lastRenderedPageBreak/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27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強自取柱柔自取束：指事物太過剛強，就會導致折斷；太過軟弱，就會受到束縛。柱，折斷。</w:t>
      </w:r>
    </w:p>
    <w:p w14:paraId="32992859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28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施薪若一火就燥也：堆放柴草看似一樣平整，火總是往乾燥的地方燃燒。施，放置。</w:t>
      </w:r>
    </w:p>
    <w:p w14:paraId="38ADBC25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29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疇生：類聚而生。疇，音ㄔㄡ</w:t>
      </w:r>
      <w:r w:rsidRPr="00924A22">
        <w:rPr>
          <w:rFonts w:ascii="KaiTi" w:eastAsia="KaiTi" w:hAnsi="KaiTi" w:hint="eastAsia"/>
          <w:sz w:val="28"/>
          <w:szCs w:val="28"/>
        </w:rPr>
        <w:t>ˋ</w:t>
      </w:r>
      <w:r w:rsidRPr="00924A22">
        <w:rPr>
          <w:rFonts w:ascii="KaiTi" w:eastAsia="KaiTi" w:hAnsi="KaiTi" w:cs="Microsoft YaHei" w:hint="eastAsia"/>
          <w:sz w:val="28"/>
          <w:szCs w:val="28"/>
        </w:rPr>
        <w:t>，通「儔」，同類。</w:t>
      </w:r>
    </w:p>
    <w:p w14:paraId="7C179ACC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30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質的：箭靶。質，古人射箭用的靶。的，音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ㄉㄧ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，靶上的圓心。</w:t>
      </w:r>
    </w:p>
    <w:p w14:paraId="309A8FA1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31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醯：音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ㄒㄧ，醋。</w:t>
      </w:r>
    </w:p>
    <w:p w14:paraId="3484CF5B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32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蜹：音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cs="Microsoft YaHei" w:hint="eastAsia"/>
          <w:sz w:val="28"/>
          <w:szCs w:val="28"/>
        </w:rPr>
        <w:t>ㄖㄨㄟ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，亦作「蚋」，蚊蟲。</w:t>
      </w:r>
    </w:p>
    <w:p w14:paraId="6613B4EA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33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所立：指所學，或指立身處世之道。</w:t>
      </w:r>
    </w:p>
    <w:p w14:paraId="1D107390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34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神明自得：自然達到心智澄明的境界。神明，指澄明的智慧。</w:t>
      </w:r>
    </w:p>
    <w:p w14:paraId="1B2E2D23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35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蹞步：等於今人所言的一步。古人以舉足一次為蹞，舉足兩次為步。蹞，音ㄎㄨㄟ</w:t>
      </w:r>
      <w:r w:rsidRPr="00924A22">
        <w:rPr>
          <w:rFonts w:ascii="KaiTi" w:eastAsia="KaiTi" w:hAnsi="KaiTi" w:hint="eastAsia"/>
          <w:sz w:val="28"/>
          <w:szCs w:val="28"/>
        </w:rPr>
        <w:t>ˇ</w:t>
      </w:r>
      <w:r w:rsidRPr="00924A22">
        <w:rPr>
          <w:rFonts w:ascii="KaiTi" w:eastAsia="KaiTi" w:hAnsi="KaiTi" w:cs="Microsoft YaHei" w:hint="eastAsia"/>
          <w:sz w:val="28"/>
          <w:szCs w:val="28"/>
        </w:rPr>
        <w:t>，同「跬」，半步。</w:t>
      </w:r>
    </w:p>
    <w:p w14:paraId="558658AD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36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駕：指馬拉車奔行一日的路程。</w:t>
      </w:r>
    </w:p>
    <w:p w14:paraId="1E04D132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37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鍥：音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ㄑㄧㄝ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，雕刻。下文「鏤」義同。</w:t>
      </w:r>
    </w:p>
    <w:p w14:paraId="39DA37AB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38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螾：音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ㄧㄣ</w:t>
      </w:r>
      <w:r w:rsidRPr="00924A22">
        <w:rPr>
          <w:rFonts w:ascii="KaiTi" w:eastAsia="KaiTi" w:hAnsi="KaiTi" w:hint="eastAsia"/>
          <w:sz w:val="28"/>
          <w:szCs w:val="28"/>
        </w:rPr>
        <w:t>ˇ</w:t>
      </w:r>
      <w:r w:rsidRPr="00924A22">
        <w:rPr>
          <w:rFonts w:ascii="KaiTi" w:eastAsia="KaiTi" w:hAnsi="KaiTi" w:cs="Microsoft YaHei" w:hint="eastAsia"/>
          <w:sz w:val="28"/>
          <w:szCs w:val="28"/>
        </w:rPr>
        <w:t>，通「蚓」，即蚯蚓。</w:t>
      </w:r>
    </w:p>
    <w:p w14:paraId="0396600F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39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黃泉：地下的泉水。</w:t>
      </w:r>
    </w:p>
    <w:p w14:paraId="3AEFD71F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40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蟹六跪而二螯：蟹為十足目，常見的為足五對，最前一對成鉗狀，稱為「螯」。跪，蟹腳。</w:t>
      </w:r>
    </w:p>
    <w:p w14:paraId="1E1C9888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41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虵蟺：即蛇與鱔。虵，蛇的俗字。蟺，音</w:t>
      </w:r>
      <w:r w:rsidRPr="00924A22">
        <w:rPr>
          <w:rFonts w:ascii="KaiTi" w:eastAsia="KaiTi" w:hAnsi="KaiTi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ㄕㄢ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，俗作「鱔」。</w:t>
      </w:r>
    </w:p>
    <w:p w14:paraId="4A144BD5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42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冥冥：專心致志之意。下文「惛（ㄏㄨㄣ）惛」義同。</w:t>
      </w:r>
    </w:p>
    <w:p w14:paraId="07AE0D96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43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行衢道者不至：在岔路徘徊的人，永遠不能到達目的地。衢，音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ㄑㄩ</w:t>
      </w:r>
      <w:r w:rsidRPr="00924A22">
        <w:rPr>
          <w:rFonts w:ascii="KaiTi" w:eastAsia="KaiTi" w:hAnsi="KaiTi" w:hint="eastAsia"/>
          <w:sz w:val="28"/>
          <w:szCs w:val="28"/>
        </w:rPr>
        <w:t>ˋ</w:t>
      </w:r>
      <w:r w:rsidRPr="00924A22">
        <w:rPr>
          <w:rFonts w:ascii="KaiTi" w:eastAsia="KaiTi" w:hAnsi="KaiTi" w:cs="Microsoft YaHei" w:hint="eastAsia"/>
          <w:sz w:val="28"/>
          <w:szCs w:val="28"/>
        </w:rPr>
        <w:t>，四通八達的道路，此指「歧路」。</w:t>
      </w:r>
    </w:p>
    <w:p w14:paraId="3B4BF9DA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44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螣蛇：傳說中的一種龍，能興雲霧而遊於其中。螣，音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ㄊㄥ</w:t>
      </w:r>
      <w:r w:rsidRPr="00924A22">
        <w:rPr>
          <w:rFonts w:ascii="KaiTi" w:eastAsia="KaiTi" w:hAnsi="KaiTi" w:hint="eastAsia"/>
          <w:sz w:val="28"/>
          <w:szCs w:val="28"/>
        </w:rPr>
        <w:t>ˋ</w:t>
      </w:r>
      <w:r w:rsidRPr="00924A22">
        <w:rPr>
          <w:rFonts w:ascii="KaiTi" w:eastAsia="KaiTi" w:hAnsi="KaiTi" w:cs="Microsoft YaHei" w:hint="eastAsia"/>
          <w:sz w:val="28"/>
          <w:szCs w:val="28"/>
        </w:rPr>
        <w:t>。</w:t>
      </w:r>
    </w:p>
    <w:p w14:paraId="6CBCE92C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45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梧鼠五技而窮：言梧鼠技能雖多，但都不能專精，故不免於困窘。梧鼠，楊倞認為乃鼫（</w:t>
      </w:r>
    </w:p>
    <w:p w14:paraId="264A3A0B" w14:textId="77777777" w:rsidR="00CD3E49" w:rsidRPr="00924A22" w:rsidRDefault="00CD3E49" w:rsidP="00CD3E49">
      <w:pPr>
        <w:spacing w:line="360" w:lineRule="exact"/>
        <w:ind w:leftChars="100" w:left="24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sz w:val="28"/>
          <w:szCs w:val="28"/>
        </w:rPr>
        <w:t>ㄕ</w:t>
      </w:r>
      <w:r w:rsidRPr="00924A22">
        <w:rPr>
          <w:rFonts w:ascii="KaiTi" w:eastAsia="KaiTi" w:hAnsi="KaiTi" w:hint="eastAsia"/>
          <w:sz w:val="28"/>
          <w:szCs w:val="28"/>
        </w:rPr>
        <w:t>ˋ</w:t>
      </w:r>
      <w:r w:rsidRPr="00924A22">
        <w:rPr>
          <w:rFonts w:ascii="KaiTi" w:eastAsia="KaiTi" w:hAnsi="KaiTi" w:cs="Microsoft YaHei" w:hint="eastAsia"/>
          <w:sz w:val="28"/>
          <w:szCs w:val="28"/>
        </w:rPr>
        <w:t>）鼠之誤。說文解字：「鼫，五技鼠也。能飛不能過屋，能緣不能窮木，能游不能渡谷，能穴不能掩身，能走不能先人。」</w:t>
      </w:r>
    </w:p>
    <w:p w14:paraId="08A1719F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46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「尸鳩在桑其子七兮」六句：傳說尸鳩餵養七子，早上從上而下，晚上由下而上，輪番哺育，平均如一，而不偏愛。善人君子的生活態度，亦應如尸鳩的始終如一。見詩經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cs="Microsoft YaHei" w:hint="eastAsia"/>
          <w:sz w:val="28"/>
          <w:szCs w:val="28"/>
        </w:rPr>
        <w:t>曹風</w:t>
      </w:r>
      <w:r w:rsidRPr="00924A22">
        <w:rPr>
          <w:rFonts w:ascii="Cambria Math" w:eastAsia="KaiTi" w:hAnsi="Cambria Math" w:cs="Cambria Math"/>
          <w:sz w:val="28"/>
          <w:szCs w:val="28"/>
        </w:rPr>
        <w:t> </w:t>
      </w:r>
      <w:r w:rsidRPr="00924A22">
        <w:rPr>
          <w:rFonts w:ascii="KaiTi" w:eastAsia="KaiTi" w:hAnsi="KaiTi" w:cs="Microsoft YaHei" w:hint="eastAsia"/>
          <w:sz w:val="28"/>
          <w:szCs w:val="28"/>
        </w:rPr>
        <w:t>尸鳩。尸鳩，布穀鳥。儀，儀表，此指舉止、態度。</w:t>
      </w:r>
    </w:p>
    <w:p w14:paraId="34908806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47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故君子結於一：指君子為學的態度要集中專一。結，集中。</w:t>
      </w:r>
    </w:p>
    <w:p w14:paraId="27BF2EEA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48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瓠巴鼓瑟而沉魚出聽伯牙鼓琴而六馬仰秣：極言音樂之感人。瓠巴彈瑟，水裡的魚就游出水面來聆聽；伯牙彈琴，正在吃草料的馬，都抬起頭來傾聽。瓠巴、伯牙，相傳皆古代擅長彈奏琴瑟的人。瓠，音</w:t>
      </w:r>
      <w:r w:rsidRPr="00924A22">
        <w:rPr>
          <w:rFonts w:ascii="KaiTi" w:eastAsia="KaiTi" w:hAnsi="KaiTi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ㄏㄨ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。六馬，泛指馬群。秣，音</w:t>
      </w:r>
      <w:r w:rsidRPr="00924A22">
        <w:rPr>
          <w:rFonts w:ascii="KaiTi" w:eastAsia="KaiTi" w:hAnsi="KaiTi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ㄇㄛ</w:t>
      </w:r>
      <w:r w:rsidRPr="00924A22">
        <w:rPr>
          <w:rFonts w:ascii="KaiTi" w:eastAsia="KaiTi" w:hAnsi="KaiTi" w:hint="eastAsia"/>
          <w:sz w:val="28"/>
          <w:szCs w:val="28"/>
        </w:rPr>
        <w:t>ˊ</w:t>
      </w:r>
      <w:r w:rsidRPr="00924A22">
        <w:rPr>
          <w:rFonts w:ascii="KaiTi" w:eastAsia="KaiTi" w:hAnsi="KaiTi" w:cs="Microsoft YaHei" w:hint="eastAsia"/>
          <w:sz w:val="28"/>
          <w:szCs w:val="28"/>
        </w:rPr>
        <w:t>，飼馬的草料，此處作動詞用，馬吃草料。</w:t>
      </w:r>
    </w:p>
    <w:p w14:paraId="6C778D96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49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形：顯現於外。</w:t>
      </w:r>
    </w:p>
    <w:p w14:paraId="417FB7BE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lastRenderedPageBreak/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50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惡：音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ㄨ，疑問詞，何。</w:t>
      </w:r>
    </w:p>
    <w:p w14:paraId="5BB8BE6D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51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數：與「術」同義，此指為學的方法。</w:t>
      </w:r>
    </w:p>
    <w:p w14:paraId="596E4399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52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禮：泛指古代禮書典制。</w:t>
      </w:r>
    </w:p>
    <w:p w14:paraId="762422EA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53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義：此指為學的意義和目的。</w:t>
      </w:r>
    </w:p>
    <w:p w14:paraId="635C5F25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54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終乎為聖人：最後以成為聖人為目標。荀子常以士、君子、聖人，區分為學者的等級。</w:t>
      </w:r>
    </w:p>
    <w:p w14:paraId="69BAFD42" w14:textId="77777777" w:rsidR="00CD3E49" w:rsidRPr="00924A22" w:rsidRDefault="00CD3E49" w:rsidP="00CD3E49">
      <w:pPr>
        <w:spacing w:line="36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/>
          <w:sz w:val="28"/>
          <w:szCs w:val="28"/>
        </w:rPr>
        <w:fldChar w:fldCharType="begin"/>
      </w:r>
      <w:r w:rsidRPr="00924A22">
        <w:rPr>
          <w:rFonts w:ascii="KaiTi" w:eastAsia="KaiTi" w:hAnsi="KaiTi" w:hint="eastAsia"/>
          <w:sz w:val="28"/>
          <w:szCs w:val="28"/>
        </w:rPr>
        <w:instrText>eq \o(○,</w:instrText>
      </w:r>
      <w:r w:rsidRPr="00924A22">
        <w:rPr>
          <w:rFonts w:ascii="KaiTi" w:eastAsia="KaiTi" w:hAnsi="KaiTi"/>
          <w:position w:val="2"/>
          <w:sz w:val="28"/>
          <w:szCs w:val="28"/>
        </w:rPr>
        <w:instrText>55</w:instrText>
      </w:r>
      <w:r w:rsidRPr="00924A22">
        <w:rPr>
          <w:rFonts w:ascii="KaiTi" w:eastAsia="KaiTi" w:hAnsi="KaiTi" w:hint="eastAsia"/>
          <w:sz w:val="28"/>
          <w:szCs w:val="28"/>
        </w:rPr>
        <w:instrText>)</w:instrText>
      </w:r>
      <w:r w:rsidRPr="00924A22">
        <w:rPr>
          <w:rFonts w:ascii="KaiTi" w:eastAsia="KaiTi" w:hAnsi="KaiTi"/>
          <w:sz w:val="28"/>
          <w:szCs w:val="28"/>
        </w:rPr>
        <w:fldChar w:fldCharType="end"/>
      </w:r>
      <w:r w:rsidRPr="00924A22">
        <w:rPr>
          <w:rFonts w:ascii="KaiTi" w:eastAsia="KaiTi" w:hAnsi="KaiTi" w:cs="Microsoft YaHei" w:hint="eastAsia"/>
          <w:sz w:val="28"/>
          <w:szCs w:val="28"/>
        </w:rPr>
        <w:t>真積力久則入：真誠專一的累積，努力持久的實踐，自可深造有得。入，深造有得。</w:t>
      </w:r>
    </w:p>
    <w:p w14:paraId="4592BF9E" w14:textId="77777777" w:rsidR="00CD3E49" w:rsidRPr="00924A22" w:rsidRDefault="00CD3E49" w:rsidP="00CD3E49">
      <w:pPr>
        <w:spacing w:line="360" w:lineRule="exact"/>
        <w:rPr>
          <w:rFonts w:ascii="KaiTi" w:eastAsia="KaiTi" w:hAnsi="KaiTi"/>
          <w:sz w:val="28"/>
          <w:szCs w:val="28"/>
        </w:rPr>
      </w:pPr>
    </w:p>
    <w:p w14:paraId="29CDE6CB" w14:textId="77777777" w:rsidR="00CD3E49" w:rsidRPr="00924A22" w:rsidRDefault="00CD3E49" w:rsidP="00CD3E49">
      <w:pPr>
        <w:rPr>
          <w:rFonts w:ascii="KaiTi" w:eastAsia="KaiTi" w:hAnsi="KaiTi"/>
          <w:b/>
          <w:sz w:val="32"/>
          <w:szCs w:val="32"/>
        </w:rPr>
      </w:pPr>
      <w:r w:rsidRPr="00924A22">
        <w:rPr>
          <w:rFonts w:ascii="KaiTi" w:eastAsia="KaiTi" w:hAnsi="KaiTi" w:cs="Microsoft YaHei" w:hint="eastAsia"/>
          <w:b/>
          <w:sz w:val="32"/>
          <w:szCs w:val="32"/>
        </w:rPr>
        <w:t>肆、課文翻譯</w:t>
      </w:r>
    </w:p>
    <w:p w14:paraId="5B1BBDC8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一</w:t>
      </w: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君子說：「學習不可停止。」靛青，從藍草中提煉，卻比藍草更青；冰，由水凝結成的，卻比水更冷。木材直得合於墨線的標準，把它水浸火薰輮成車輪，它的曲度合乎圓規的標準，即使再晒乾，也不會再挺直，這是「輮」使它變成這樣的啊！所以木材受墨線的矯正就變直，刀劍放在磨刀石上磨過後就變得銳利；君子廣博地學習，每天以三件事反省自己，則智慧就會清明，而行為就會沒有過失了。所以不爬上高山，不知道天有多高；不面臨深溪，不知道地有多厚；沒聽過從前聖王留下的言論，不知道學問有多廣大啊！南方的邗、越和東夷、北貉的嬰兒，生下來哭聲相同，長大了習俗卻有不同，這是教育使他們這樣啊！</w:t>
      </w:r>
    </w:p>
    <w:p w14:paraId="524C78CC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二</w:t>
      </w: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我曾經整天空想，還不如片刻的學習有益啊！我曾提起腳跟向前遠看，不如登高看得廣遠啊！在高處向人招手，手臂並沒有加長，可是很遠的人都可以看得見；順著風勢喊叫，聲音並沒有加大，可是很遠的人都聽得清楚。乘車馬的人，並不是善於步行，而能使自己達到千里遠的地方；坐船的人，並不是善於游泳，卻能橫渡江河。君子天性和別人沒有不同，只是善於利用外物罷了。</w:t>
      </w:r>
    </w:p>
    <w:p w14:paraId="5AC30D77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三</w:t>
      </w: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南方有種鳥，叫做「蒙鳩」，用羽毛做巢，用茅草植物編紮，掛在蘆葦的花穗上。大風吹來葦穗折斷，蛋摔破了，小鳥也死了。牠的巢不是造得不堅固完好，只因築巢的地方不對，才這樣啊！西方有種植物，叫做「射干」，</w:t>
      </w:r>
      <w:r w:rsidRPr="00924A22">
        <w:rPr>
          <w:rFonts w:ascii="KaiTi" w:eastAsia="KaiTi" w:hAnsi="KaiTi" w:hint="eastAsia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莖長四寸，長在高山上，臨著百丈深淵。並不是莖長，只是生長的地方使它這樣啊！蓬草生長在麻稈中間，不用扶它，自然長得很直；白沙放在黑泥裡，會一齊變黑。蘭槐的根是芷，如果浸泡在臭水裡，為政者不肯接近它，普通百姓也不會佩帶它。它的本質不是不美，只是所泡的臭水使它如此啊！所以有才德的君子住家一定要選擇鄉里，交遊一定要接近賢士，為了防止邪僻的侵誘而接近中庸正道啊！</w:t>
      </w:r>
    </w:p>
    <w:p w14:paraId="07E86287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四</w:t>
      </w: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事物的發生，一定有它的根源；榮辱的來到，一定和他的德行相稱。</w:t>
      </w:r>
      <w:r w:rsidRPr="00924A22">
        <w:rPr>
          <w:rFonts w:ascii="KaiTi" w:eastAsia="KaiTi" w:hAnsi="KaiTi" w:cs="Microsoft YaHei" w:hint="eastAsia"/>
          <w:sz w:val="28"/>
          <w:szCs w:val="28"/>
        </w:rPr>
        <w:lastRenderedPageBreak/>
        <w:t>肉腐爛就生出蟲來，魚枯乾就生出蛀蟲。懶惰傲慢忘了修身，災禍就要發生。事物太過剛強，就會導致折斷；太過軟弱，就會受到束縛。行為歪邪汙穢，是怨怒聚結的對象。堆放柴草看似一樣平整，火總是往乾燥的地方燃燒；一樣的平地，水流向低溼的地方。草木類聚而生，禽獸群居在此，萬物都是同類相聚的啊！所以掛起箭靶而箭就射來了，林木茂盛而斧頭就跟著來了，樹蔚然成蔭而鳥群就飛來休息，醋酸腐壞而蚊蟲就聚生了。所以說話有時會招來災禍，行為有時會招來恥辱，君子要謹慎所學啊！</w:t>
      </w:r>
      <w:r w:rsidRPr="00924A22">
        <w:rPr>
          <w:rFonts w:ascii="KaiTi" w:eastAsia="KaiTi" w:hAnsi="KaiTi" w:hint="eastAsia"/>
          <w:sz w:val="28"/>
          <w:szCs w:val="28"/>
        </w:rPr>
        <w:cr/>
      </w: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五</w:t>
      </w: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累積土石成高山，風雨就從這裡產生；累積水流成深淵，蛟龍就在這裡生長；積聚善行成為美德，自然達到心智澄明的境界，聖人的修養也就具備了。所以不一步步累積，就不能達到一千里；不積聚小水流，就不能成為江海。千里馬一跳，不能超過十步的距離；劣馬走上十天（也能到達遠方的目的地），其成功在於不停的走。只雕刻一下就丟開，朽木也不會折斷；不停的雕刻，金石也可以雕鏤成功。蚯蚓沒有銳利的爪牙、堅強的筋骨，能夠向上鑽食土壤，向下喝飲地底的泉水，這是因為心思專一的緣故啊！螃蟹有六隻腳、兩隻螯，但是除了蛇與鱔的窟穴，沒有寄住的地方，這是因為心思浮躁的緣故啊！所以沒有專默的心志，就沒有清明通達的智慧；沒有精誠的行事，就沒有顯赫彪炳的成就。在岔路徘徊的人，永遠不能到達目的地，同時事奉兩個君主的臣子不會被包容。眼睛不能同時看兩種景物都看得清楚，耳朵不能同時聽兩種聲音都聽得清楚。螣蛇沒有腳卻會飛行，梧鼠有五種技能卻不免於困窘。詩經上說：「桑樹上的布穀鳥，很專一的餵養七隻雛鳥。善人君子的生活態度也要專一。生活態度專一，用心就如繩結般堅固。」所以君子為學態度要專一啊！</w:t>
      </w:r>
    </w:p>
    <w:p w14:paraId="791895C7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六</w:t>
      </w: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從前瓠巴彈瑟，潛伏在水中的魚都游出來聆聽；伯牙彈琴，正在吃草的馬群都抬起頭來傾聽。所以聲音無論多小，沒有聽不到的；行為無論多隱密，沒有不顯現於外的。山中有了玉石，山上草木都顯得潤澤；水中生了珍珠，河岸就不會乾枯。行善只怕不能持久吧！（若能持久積德，）哪有不為人知的呢？</w:t>
      </w:r>
    </w:p>
    <w:p w14:paraId="3F36F119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b/>
          <w:sz w:val="28"/>
          <w:szCs w:val="28"/>
          <w:shd w:val="pct15" w:color="auto" w:fill="FFFFFF"/>
        </w:rPr>
        <w:t>七</w:t>
      </w: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作學問要從哪裡開始？到哪裡結束呢？可以說：方法是從讀經書開始，到讀禮書結束；目標從做士人開始，到成為聖人為止。為學者如果能真誠專一的累積，努力持久的實踐，自可深造有得，學習一直要到死才停止呢！所以求學的方法有終了的時候，至於求學的目標則片刻都不可放棄啊！能如此為學，就是人；不能如此為學，就淪為禽獸了。</w:t>
      </w:r>
    </w:p>
    <w:p w14:paraId="39CC2506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</w:p>
    <w:p w14:paraId="67B521F5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</w:p>
    <w:p w14:paraId="2AE4987C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</w:p>
    <w:p w14:paraId="1EBA96C7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</w:p>
    <w:p w14:paraId="77371FF0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</w:p>
    <w:p w14:paraId="18D13D9D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</w:p>
    <w:p w14:paraId="2E357A97" w14:textId="77777777" w:rsidR="00CD3E49" w:rsidRPr="00924A22" w:rsidRDefault="00CD3E49" w:rsidP="00CD3E49">
      <w:pPr>
        <w:rPr>
          <w:rFonts w:ascii="KaiTi" w:eastAsia="KaiTi" w:hAnsi="KaiTi"/>
          <w:sz w:val="32"/>
          <w:szCs w:val="32"/>
        </w:rPr>
      </w:pPr>
      <w:r w:rsidRPr="00924A22">
        <w:rPr>
          <w:rFonts w:ascii="KaiTi" w:eastAsia="KaiTi" w:hAnsi="KaiTi" w:cs="Microsoft YaHei" w:hint="eastAsia"/>
          <w:b/>
          <w:sz w:val="32"/>
          <w:szCs w:val="32"/>
        </w:rPr>
        <w:t>伍、課文賞析</w:t>
      </w:r>
    </w:p>
    <w:p w14:paraId="54ACC26E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　荀子主張人性本惡，必須用禮義加以矯正，因此特別強調後天的學習。他在性惡篇說：「今人之性惡，必將待師法然後正，得禮義然後治。」勸學篇正是他教育思想的主要理論。</w:t>
      </w:r>
    </w:p>
    <w:p w14:paraId="02ABCC0F" w14:textId="77777777" w:rsidR="00CD3E49" w:rsidRPr="00924A22" w:rsidRDefault="00CD3E49" w:rsidP="00CD3E49">
      <w:pPr>
        <w:spacing w:line="400" w:lineRule="exact"/>
        <w:rPr>
          <w:rFonts w:ascii="KaiTi" w:eastAsia="KaiTi" w:hAnsi="KaiTi"/>
          <w:b/>
          <w:sz w:val="28"/>
          <w:szCs w:val="28"/>
        </w:rPr>
      </w:pPr>
      <w:r w:rsidRPr="00924A22">
        <w:rPr>
          <w:rFonts w:ascii="KaiTi" w:eastAsia="KaiTi" w:hAnsi="KaiTi" w:hint="eastAsia"/>
          <w:b/>
          <w:sz w:val="28"/>
          <w:szCs w:val="28"/>
        </w:rPr>
        <w:t>(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一</w:t>
      </w:r>
      <w:r w:rsidRPr="00924A22">
        <w:rPr>
          <w:rFonts w:ascii="KaiTi" w:eastAsia="KaiTi" w:hAnsi="KaiTi" w:hint="eastAsia"/>
          <w:b/>
          <w:sz w:val="28"/>
          <w:szCs w:val="28"/>
        </w:rPr>
        <w:t>)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全文緊扣「學」字，議論縱橫開闔</w:t>
      </w:r>
    </w:p>
    <w:p w14:paraId="13C0039D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　前四段闡明學習及善假於學的重要，及環境對於學習的影響。文章首句開門見山，</w:t>
      </w:r>
      <w:r w:rsidRPr="00924A22">
        <w:rPr>
          <w:rFonts w:ascii="KaiTi" w:eastAsia="KaiTi" w:hAnsi="KaiTi"/>
          <w:sz w:val="28"/>
          <w:szCs w:val="28"/>
        </w:rPr>
        <w:t xml:space="preserve"> </w:t>
      </w:r>
      <w:r w:rsidRPr="00924A22">
        <w:rPr>
          <w:rFonts w:ascii="KaiTi" w:eastAsia="KaiTi" w:hAnsi="KaiTi" w:cs="Microsoft YaHei" w:hint="eastAsia"/>
          <w:sz w:val="28"/>
          <w:szCs w:val="28"/>
        </w:rPr>
        <w:t>揭示全篇中心論點</w:t>
      </w:r>
      <w:r w:rsidRPr="00924A22">
        <w:rPr>
          <w:rFonts w:ascii="KaiTi" w:eastAsia="KaiTi" w:hAnsi="KaiTi" w:hint="eastAsia"/>
          <w:sz w:val="28"/>
          <w:szCs w:val="28"/>
        </w:rPr>
        <w:t>—</w:t>
      </w:r>
      <w:r w:rsidRPr="00924A22">
        <w:rPr>
          <w:rFonts w:ascii="KaiTi" w:eastAsia="KaiTi" w:hAnsi="KaiTi" w:cs="Microsoft YaHei" w:hint="eastAsia"/>
          <w:sz w:val="28"/>
          <w:szCs w:val="28"/>
        </w:rPr>
        <w:t>學不可以已。接著連用青勝於藍、冰寒於水、輮木為輪、木受繩則直、金就礪則利、登高而招、順風而呼、假輿馬舟檝之利等譬喻，強調後天學習及善假於學的重要。三、四段亦運用大量譬喻，說明環境影響人的學習，所以要「居必擇鄉，遊必就士」。而且為避免言召禍、行招辱，自我的學習當謹慎。</w:t>
      </w:r>
    </w:p>
    <w:p w14:paraId="48575F4D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　五、六段則著重說明學習態度，當以累積、有恆、專一為要件。作者以「積」與「不積」對比設喻，闡論累積知識的重要。並以騏驥、駑馬；朽木、金石；螾、蟹；螣蛇、梧鼠等四組鮮明的對比，論說為學必須有恆而專一，方能有昭昭赫赫的學習功效。末段則提出具體的學習途徑。在方法上以誦讀經書開始，而以讀禮書結束。學習的目標則初為士人，最終成為聖人。最後揭示「學至乎沒而後止」，正呼應全文重心「學不可以已」。</w:t>
      </w:r>
    </w:p>
    <w:p w14:paraId="5AEFDF78" w14:textId="77777777" w:rsidR="00CD3E49" w:rsidRPr="00924A22" w:rsidRDefault="00CD3E49" w:rsidP="00CD3E49">
      <w:pPr>
        <w:spacing w:line="400" w:lineRule="exact"/>
        <w:rPr>
          <w:rFonts w:ascii="KaiTi" w:eastAsia="KaiTi" w:hAnsi="KaiTi"/>
          <w:b/>
          <w:sz w:val="28"/>
          <w:szCs w:val="28"/>
        </w:rPr>
      </w:pPr>
      <w:r w:rsidRPr="00924A22">
        <w:rPr>
          <w:rFonts w:ascii="KaiTi" w:eastAsia="KaiTi" w:hAnsi="KaiTi" w:hint="eastAsia"/>
          <w:b/>
          <w:sz w:val="28"/>
          <w:szCs w:val="28"/>
        </w:rPr>
        <w:t>(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二</w:t>
      </w:r>
      <w:r w:rsidRPr="00924A22">
        <w:rPr>
          <w:rFonts w:ascii="KaiTi" w:eastAsia="KaiTi" w:hAnsi="KaiTi" w:hint="eastAsia"/>
          <w:b/>
          <w:sz w:val="28"/>
          <w:szCs w:val="28"/>
        </w:rPr>
        <w:t>)</w:t>
      </w:r>
      <w:r w:rsidRPr="00924A22">
        <w:rPr>
          <w:rFonts w:ascii="KaiTi" w:eastAsia="KaiTi" w:hAnsi="KaiTi" w:cs="Microsoft YaHei" w:hint="eastAsia"/>
          <w:b/>
          <w:sz w:val="28"/>
          <w:szCs w:val="28"/>
        </w:rPr>
        <w:t>論述善於博喻，巧妙多變</w:t>
      </w:r>
    </w:p>
    <w:p w14:paraId="3F5CD7E9" w14:textId="77777777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　本篇行文的最大特色是通篇設喻。藉大量譬喻以闡述道理，證明論點，不僅將抽象義理化為具象表達，更使文章精警動人。所用的譬喻形式靈活多樣，有不少略喻，更有荀子擅長的博喻，即連續設喻，分從不同的角度說明同一事理。如以「質的張弓矢至」、「林木茂斧斤至」、「樹蔭鳥息」、「醯酸蜹聚」等連續四喻，說明言行招致禍辱之理。且文中更運用正反譬喻，強化映襯的修辭效果，如「積水成淵」與「不積小流」，喻學是否累積；「螣蛇無足而飛」與「梧鼠五技而窮」，闡明學是否專一。這些靈活多樣的譬喻，形成整齊而又變化的句式，使得文章錯落有致，生動豐碩，尤以「青出於藍而勝於藍」、「鍥而不舍，金石可鏤」等，已成為精闢的格言名句。</w:t>
      </w:r>
    </w:p>
    <w:p w14:paraId="436889CB" w14:textId="3A939B8C" w:rsidR="00CD3E49" w:rsidRPr="00924A22" w:rsidRDefault="00CD3E49" w:rsidP="00CD3E49">
      <w:pPr>
        <w:spacing w:line="400" w:lineRule="exact"/>
        <w:rPr>
          <w:rFonts w:ascii="KaiTi" w:eastAsia="KaiTi" w:hAnsi="KaiTi"/>
          <w:sz w:val="28"/>
          <w:szCs w:val="28"/>
        </w:rPr>
      </w:pPr>
      <w:r w:rsidRPr="00924A22">
        <w:rPr>
          <w:rFonts w:ascii="KaiTi" w:eastAsia="KaiTi" w:hAnsi="KaiTi" w:cs="Microsoft YaHei" w:hint="eastAsia"/>
          <w:sz w:val="28"/>
          <w:szCs w:val="28"/>
        </w:rPr>
        <w:t xml:space="preserve">　　全文所言為學論點堪稱經典之作，雖經時代變遷仍能歷久而彌新，實為先秦文學作品佳作，足以啟迪後人文思，影響至為深遠。</w:t>
      </w:r>
      <w:bookmarkStart w:id="0" w:name="_GoBack"/>
      <w:bookmarkEnd w:id="0"/>
    </w:p>
    <w:p w14:paraId="1C7AFC5A" w14:textId="77777777" w:rsidR="00CD3E49" w:rsidRDefault="00CD3E49"/>
    <w:sectPr w:rsidR="00CD3E49" w:rsidSect="00CD3E49">
      <w:foot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748040" w14:textId="77777777" w:rsidR="000E53AB" w:rsidRDefault="000E53AB">
      <w:r>
        <w:separator/>
      </w:r>
    </w:p>
  </w:endnote>
  <w:endnote w:type="continuationSeparator" w:id="0">
    <w:p w14:paraId="3E5CC9D8" w14:textId="77777777" w:rsidR="000E53AB" w:rsidRDefault="000E53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DFKai-SB">
    <w:altName w:val="Microsoft YaHei"/>
    <w:panose1 w:val="020B0604020202020204"/>
    <w:charset w:val="88"/>
    <w:family w:val="roman"/>
    <w:notTrueType/>
    <w:pitch w:val="default"/>
    <w:sig w:usb0="00002A87" w:usb1="08080000" w:usb2="00000010" w:usb3="00000000" w:csb0="001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4BCD97" w14:textId="77777777" w:rsidR="00D22909" w:rsidRDefault="00CD3E49">
    <w:pPr>
      <w:pStyle w:val="Footer"/>
      <w:jc w:val="center"/>
    </w:pPr>
    <w:r>
      <w:rPr>
        <w:rFonts w:hint="eastAsia"/>
      </w:rPr>
      <w:t>第八課勸學</w:t>
    </w:r>
    <w:r>
      <w:rPr>
        <w:rFonts w:hint="eastAsia"/>
      </w:rPr>
      <w:t>P.</w:t>
    </w:r>
    <w:r>
      <w:fldChar w:fldCharType="begin"/>
    </w:r>
    <w:r>
      <w:instrText>PAGE   \* MERGEFORMAT</w:instrText>
    </w:r>
    <w:r>
      <w:fldChar w:fldCharType="separate"/>
    </w:r>
    <w:r w:rsidRPr="001B6C81">
      <w:rPr>
        <w:noProof/>
        <w:lang w:val="zh-TW"/>
      </w:rPr>
      <w:t>1</w:t>
    </w:r>
    <w:r>
      <w:fldChar w:fldCharType="end"/>
    </w:r>
  </w:p>
  <w:p w14:paraId="411AF531" w14:textId="77777777" w:rsidR="00D22909" w:rsidRDefault="000E53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754260" w14:textId="77777777" w:rsidR="000E53AB" w:rsidRDefault="000E53AB">
      <w:r>
        <w:separator/>
      </w:r>
    </w:p>
  </w:footnote>
  <w:footnote w:type="continuationSeparator" w:id="0">
    <w:p w14:paraId="49D19DE8" w14:textId="77777777" w:rsidR="000E53AB" w:rsidRDefault="000E53A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E49"/>
    <w:rsid w:val="000E53AB"/>
    <w:rsid w:val="00793286"/>
    <w:rsid w:val="008573D9"/>
    <w:rsid w:val="00CD3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32B466"/>
  <w15:chartTrackingRefBased/>
  <w15:docId w15:val="{28EBF853-A816-DC48-84AC-C84867E56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D3E49"/>
    <w:pPr>
      <w:widowControl w:val="0"/>
    </w:pPr>
    <w:rPr>
      <w:rFonts w:ascii="Times New Roman" w:eastAsia="DFKai-SB" w:hAnsi="Times New Roman" w:cs="Times New Roman"/>
      <w:kern w:val="2"/>
      <w:lang w:val="en-US"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CD3E49"/>
    <w:pPr>
      <w:tabs>
        <w:tab w:val="center" w:pos="4153"/>
        <w:tab w:val="right" w:pos="8306"/>
      </w:tabs>
      <w:snapToGrid w:val="0"/>
    </w:pPr>
    <w:rPr>
      <w:kern w:val="0"/>
      <w:sz w:val="20"/>
      <w:szCs w:val="20"/>
      <w:lang w:val="x-none" w:eastAsia="x-none"/>
    </w:rPr>
  </w:style>
  <w:style w:type="character" w:customStyle="1" w:styleId="FooterChar">
    <w:name w:val="Footer Char"/>
    <w:basedOn w:val="DefaultParagraphFont"/>
    <w:link w:val="Footer"/>
    <w:uiPriority w:val="99"/>
    <w:rsid w:val="00CD3E49"/>
    <w:rPr>
      <w:rFonts w:ascii="Times New Roman" w:eastAsia="DFKai-SB" w:hAnsi="Times New Roman" w:cs="Times New Roman"/>
      <w:sz w:val="20"/>
      <w:szCs w:val="20"/>
      <w:lang w:val="x-none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1115</Words>
  <Characters>6357</Characters>
  <Application>Microsoft Office Word</Application>
  <DocSecurity>0</DocSecurity>
  <Lines>52</Lines>
  <Paragraphs>14</Paragraphs>
  <ScaleCrop>false</ScaleCrop>
  <Company/>
  <LinksUpToDate>false</LinksUpToDate>
  <CharactersWithSpaces>7458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2</cp:revision>
  <dcterms:created xsi:type="dcterms:W3CDTF">2020-10-15T00:42:00Z</dcterms:created>
  <dcterms:modified xsi:type="dcterms:W3CDTF">2020-10-15T13:56:00Z</dcterms:modified>
</cp:coreProperties>
</file>