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AB0D7" w14:textId="3712DF14" w:rsidR="00C97F3C" w:rsidRDefault="009706C9" w:rsidP="00C97F3C">
      <w:pPr>
        <w:rPr>
          <w:rFonts w:ascii="Times New Roman" w:hAnsi="Times New Roman" w:cs="Times New Roman"/>
          <w:sz w:val="24"/>
          <w:szCs w:val="24"/>
        </w:rPr>
      </w:pPr>
      <w:r>
        <w:rPr>
          <w:rFonts w:ascii="Times New Roman" w:hAnsi="Times New Roman" w:cs="Times New Roman"/>
          <w:sz w:val="24"/>
          <w:szCs w:val="24"/>
        </w:rPr>
        <w:t xml:space="preserve">Student name: </w:t>
      </w:r>
      <w:r w:rsidR="00C97F3C">
        <w:rPr>
          <w:rFonts w:ascii="Times New Roman" w:hAnsi="Times New Roman" w:cs="Times New Roman"/>
          <w:sz w:val="24"/>
          <w:szCs w:val="24"/>
        </w:rPr>
        <w:t>Bogdan Victor Goage</w:t>
      </w:r>
    </w:p>
    <w:p w14:paraId="2EFEE194" w14:textId="5BBBD669" w:rsidR="00C97F3C" w:rsidRDefault="00C97F3C" w:rsidP="00C97F3C">
      <w:pPr>
        <w:rPr>
          <w:rFonts w:ascii="Times New Roman" w:hAnsi="Times New Roman" w:cs="Times New Roman"/>
          <w:sz w:val="24"/>
          <w:szCs w:val="24"/>
        </w:rPr>
      </w:pPr>
      <w:r>
        <w:rPr>
          <w:rFonts w:ascii="Times New Roman" w:hAnsi="Times New Roman" w:cs="Times New Roman"/>
          <w:sz w:val="24"/>
          <w:szCs w:val="24"/>
        </w:rPr>
        <w:t>Student ID</w:t>
      </w:r>
      <w:r w:rsidR="009706C9">
        <w:rPr>
          <w:rFonts w:ascii="Times New Roman" w:hAnsi="Times New Roman" w:cs="Times New Roman"/>
          <w:sz w:val="24"/>
          <w:szCs w:val="24"/>
        </w:rPr>
        <w:t>:</w:t>
      </w:r>
      <w:r>
        <w:rPr>
          <w:rFonts w:ascii="Times New Roman" w:hAnsi="Times New Roman" w:cs="Times New Roman"/>
          <w:sz w:val="24"/>
          <w:szCs w:val="24"/>
        </w:rPr>
        <w:t xml:space="preserve"> 2118451</w:t>
      </w:r>
    </w:p>
    <w:p w14:paraId="0320AA75" w14:textId="77777777" w:rsidR="00C97F3C" w:rsidRDefault="00C97F3C" w:rsidP="00C97F3C">
      <w:pPr>
        <w:rPr>
          <w:rFonts w:ascii="Times New Roman" w:hAnsi="Times New Roman" w:cs="Times New Roman"/>
          <w:sz w:val="24"/>
          <w:szCs w:val="24"/>
        </w:rPr>
      </w:pPr>
    </w:p>
    <w:p w14:paraId="17380D1E" w14:textId="77777777" w:rsidR="00C97F3C" w:rsidRDefault="00C97F3C" w:rsidP="00C97F3C">
      <w:pPr>
        <w:rPr>
          <w:rFonts w:ascii="Times New Roman" w:hAnsi="Times New Roman" w:cs="Times New Roman"/>
          <w:sz w:val="24"/>
          <w:szCs w:val="24"/>
        </w:rPr>
      </w:pPr>
    </w:p>
    <w:p w14:paraId="5C5BFDBC" w14:textId="77777777" w:rsidR="00C97F3C" w:rsidRDefault="00C97F3C" w:rsidP="00C97F3C">
      <w:pPr>
        <w:rPr>
          <w:rFonts w:ascii="Times New Roman" w:hAnsi="Times New Roman" w:cs="Times New Roman"/>
          <w:sz w:val="24"/>
          <w:szCs w:val="24"/>
        </w:rPr>
      </w:pPr>
    </w:p>
    <w:p w14:paraId="5021EADD" w14:textId="77777777" w:rsidR="00C97F3C" w:rsidRDefault="00C97F3C" w:rsidP="00C97F3C">
      <w:pPr>
        <w:rPr>
          <w:rFonts w:ascii="Times New Roman" w:hAnsi="Times New Roman" w:cs="Times New Roman"/>
          <w:sz w:val="24"/>
          <w:szCs w:val="24"/>
        </w:rPr>
      </w:pPr>
    </w:p>
    <w:p w14:paraId="31717750" w14:textId="77777777" w:rsidR="00003D1B" w:rsidRDefault="00C97F3C" w:rsidP="00C97F3C">
      <w:pPr>
        <w:jc w:val="center"/>
        <w:rPr>
          <w:rFonts w:ascii="Times New Roman" w:hAnsi="Times New Roman" w:cs="Times New Roman"/>
          <w:b/>
          <w:bCs/>
          <w:sz w:val="32"/>
          <w:szCs w:val="32"/>
        </w:rPr>
      </w:pPr>
      <w:r>
        <w:rPr>
          <w:rFonts w:ascii="Times New Roman" w:hAnsi="Times New Roman" w:cs="Times New Roman"/>
          <w:b/>
          <w:bCs/>
          <w:sz w:val="32"/>
          <w:szCs w:val="32"/>
        </w:rPr>
        <w:t>UNIVERSITY OF WALES</w:t>
      </w:r>
    </w:p>
    <w:p w14:paraId="403C0AC2" w14:textId="68FB0E14" w:rsidR="00C97F3C" w:rsidRDefault="00C97F3C" w:rsidP="00C97F3C">
      <w:pPr>
        <w:jc w:val="center"/>
        <w:rPr>
          <w:rFonts w:ascii="Times New Roman" w:hAnsi="Times New Roman" w:cs="Times New Roman"/>
          <w:b/>
          <w:bCs/>
          <w:sz w:val="32"/>
          <w:szCs w:val="32"/>
        </w:rPr>
      </w:pPr>
      <w:r>
        <w:rPr>
          <w:rFonts w:ascii="Times New Roman" w:hAnsi="Times New Roman" w:cs="Times New Roman"/>
          <w:b/>
          <w:bCs/>
          <w:sz w:val="32"/>
          <w:szCs w:val="32"/>
        </w:rPr>
        <w:t>TRINITY SAINT DAVID</w:t>
      </w:r>
    </w:p>
    <w:p w14:paraId="5A759296" w14:textId="77777777" w:rsidR="00C97F3C" w:rsidRDefault="00C97F3C" w:rsidP="00C97F3C">
      <w:pPr>
        <w:rPr>
          <w:rFonts w:ascii="Times New Roman" w:hAnsi="Times New Roman" w:cs="Times New Roman"/>
          <w:sz w:val="24"/>
          <w:szCs w:val="24"/>
        </w:rPr>
      </w:pPr>
    </w:p>
    <w:p w14:paraId="6B8563B9" w14:textId="77777777" w:rsidR="00C97F3C" w:rsidRDefault="00C97F3C" w:rsidP="00C97F3C">
      <w:pPr>
        <w:rPr>
          <w:rFonts w:ascii="Times New Roman" w:hAnsi="Times New Roman" w:cs="Times New Roman"/>
          <w:sz w:val="24"/>
          <w:szCs w:val="24"/>
        </w:rPr>
      </w:pPr>
    </w:p>
    <w:p w14:paraId="774FAB3C" w14:textId="45A26D01" w:rsidR="00C97F3C" w:rsidRDefault="00C97F3C" w:rsidP="00C97F3C">
      <w:pPr>
        <w:jc w:val="center"/>
        <w:rPr>
          <w:rFonts w:ascii="Times New Roman" w:hAnsi="Times New Roman" w:cs="Times New Roman"/>
          <w:sz w:val="28"/>
          <w:szCs w:val="28"/>
        </w:rPr>
      </w:pPr>
      <w:r>
        <w:rPr>
          <w:rFonts w:ascii="Times New Roman" w:hAnsi="Times New Roman" w:cs="Times New Roman"/>
          <w:sz w:val="28"/>
          <w:szCs w:val="28"/>
        </w:rPr>
        <w:t xml:space="preserve">Module Name: </w:t>
      </w:r>
      <w:r w:rsidR="004567E2">
        <w:rPr>
          <w:rFonts w:ascii="Times New Roman" w:hAnsi="Times New Roman" w:cs="Times New Roman"/>
          <w:b/>
          <w:bCs/>
          <w:sz w:val="28"/>
          <w:szCs w:val="28"/>
        </w:rPr>
        <w:t>COMMUNITY ENGAGEMENT</w:t>
      </w:r>
    </w:p>
    <w:p w14:paraId="3281D5DB" w14:textId="77777777" w:rsidR="00D6441E" w:rsidRDefault="00D6441E" w:rsidP="00C97F3C">
      <w:pPr>
        <w:jc w:val="center"/>
        <w:rPr>
          <w:rFonts w:ascii="Times New Roman" w:hAnsi="Times New Roman" w:cs="Times New Roman"/>
          <w:sz w:val="28"/>
          <w:szCs w:val="28"/>
        </w:rPr>
      </w:pPr>
    </w:p>
    <w:p w14:paraId="466926E4" w14:textId="2EC5152A" w:rsidR="00C97F3C" w:rsidRDefault="00C97F3C" w:rsidP="00C97F3C">
      <w:pPr>
        <w:jc w:val="center"/>
        <w:rPr>
          <w:rFonts w:ascii="Times New Roman" w:hAnsi="Times New Roman" w:cs="Times New Roman"/>
          <w:sz w:val="28"/>
          <w:szCs w:val="28"/>
        </w:rPr>
      </w:pPr>
      <w:r>
        <w:rPr>
          <w:rFonts w:ascii="Times New Roman" w:hAnsi="Times New Roman" w:cs="Times New Roman"/>
          <w:sz w:val="28"/>
          <w:szCs w:val="28"/>
        </w:rPr>
        <w:t xml:space="preserve">Module </w:t>
      </w:r>
      <w:r w:rsidR="002200DF">
        <w:rPr>
          <w:rFonts w:ascii="Times New Roman" w:hAnsi="Times New Roman" w:cs="Times New Roman"/>
          <w:sz w:val="28"/>
          <w:szCs w:val="28"/>
        </w:rPr>
        <w:t>Coordinator</w:t>
      </w:r>
      <w:r>
        <w:rPr>
          <w:rFonts w:ascii="Times New Roman" w:hAnsi="Times New Roman" w:cs="Times New Roman"/>
          <w:sz w:val="28"/>
          <w:szCs w:val="28"/>
        </w:rPr>
        <w:t xml:space="preserve">: </w:t>
      </w:r>
      <w:r w:rsidR="00E4061E">
        <w:rPr>
          <w:rFonts w:ascii="Times New Roman" w:hAnsi="Times New Roman" w:cs="Times New Roman"/>
          <w:b/>
          <w:bCs/>
          <w:sz w:val="28"/>
          <w:szCs w:val="28"/>
        </w:rPr>
        <w:t>Dr MOLLY JACK</w:t>
      </w:r>
    </w:p>
    <w:p w14:paraId="4C5C6ACB" w14:textId="53D2B809" w:rsidR="009706C9" w:rsidRDefault="009706C9" w:rsidP="009706C9">
      <w:pPr>
        <w:jc w:val="center"/>
        <w:rPr>
          <w:rFonts w:ascii="Times New Roman" w:hAnsi="Times New Roman" w:cs="Times New Roman"/>
          <w:sz w:val="28"/>
          <w:szCs w:val="28"/>
        </w:rPr>
      </w:pPr>
      <w:r>
        <w:rPr>
          <w:rFonts w:ascii="Times New Roman" w:hAnsi="Times New Roman" w:cs="Times New Roman"/>
          <w:sz w:val="28"/>
          <w:szCs w:val="28"/>
        </w:rPr>
        <w:t xml:space="preserve">Module Lecturer: </w:t>
      </w:r>
      <w:r w:rsidR="005E10E4">
        <w:rPr>
          <w:rFonts w:ascii="Times New Roman" w:hAnsi="Times New Roman" w:cs="Times New Roman"/>
          <w:b/>
          <w:bCs/>
          <w:sz w:val="28"/>
          <w:szCs w:val="28"/>
        </w:rPr>
        <w:t>TOYIN ADISA</w:t>
      </w:r>
    </w:p>
    <w:p w14:paraId="4B05C9AD" w14:textId="77777777" w:rsidR="00C97F3C" w:rsidRDefault="00C97F3C" w:rsidP="00C97F3C">
      <w:pPr>
        <w:rPr>
          <w:rFonts w:ascii="Times New Roman" w:hAnsi="Times New Roman" w:cs="Times New Roman"/>
          <w:sz w:val="28"/>
          <w:szCs w:val="28"/>
        </w:rPr>
      </w:pPr>
    </w:p>
    <w:p w14:paraId="3816CB50" w14:textId="77777777" w:rsidR="00C97F3C" w:rsidRDefault="00C97F3C" w:rsidP="00C97F3C">
      <w:pPr>
        <w:rPr>
          <w:rFonts w:ascii="Times New Roman" w:hAnsi="Times New Roman" w:cs="Times New Roman"/>
          <w:sz w:val="24"/>
          <w:szCs w:val="24"/>
        </w:rPr>
      </w:pPr>
    </w:p>
    <w:p w14:paraId="5D829141" w14:textId="77777777" w:rsidR="00C97F3C" w:rsidRDefault="00C97F3C" w:rsidP="00C97F3C">
      <w:pPr>
        <w:rPr>
          <w:rFonts w:ascii="Times New Roman" w:hAnsi="Times New Roman" w:cs="Times New Roman"/>
          <w:sz w:val="24"/>
          <w:szCs w:val="24"/>
        </w:rPr>
      </w:pPr>
    </w:p>
    <w:p w14:paraId="750B589B" w14:textId="77777777" w:rsidR="00C97F3C" w:rsidRDefault="00C97F3C" w:rsidP="00C97F3C">
      <w:pPr>
        <w:rPr>
          <w:rFonts w:ascii="Times New Roman" w:hAnsi="Times New Roman" w:cs="Times New Roman"/>
          <w:sz w:val="24"/>
          <w:szCs w:val="24"/>
        </w:rPr>
      </w:pPr>
    </w:p>
    <w:p w14:paraId="2D7E5358" w14:textId="1914AA51" w:rsidR="004567E2" w:rsidRPr="004567E2" w:rsidRDefault="00C97F3C" w:rsidP="00C97F3C">
      <w:pPr>
        <w:jc w:val="center"/>
        <w:rPr>
          <w:rFonts w:ascii="Times New Roman" w:hAnsi="Times New Roman" w:cs="Times New Roman"/>
          <w:b/>
          <w:bCs/>
          <w:sz w:val="24"/>
          <w:szCs w:val="24"/>
        </w:rPr>
      </w:pPr>
      <w:r w:rsidRPr="004567E2">
        <w:rPr>
          <w:rFonts w:ascii="Times New Roman" w:hAnsi="Times New Roman" w:cs="Times New Roman"/>
          <w:b/>
          <w:bCs/>
          <w:sz w:val="24"/>
          <w:szCs w:val="24"/>
        </w:rPr>
        <w:t>Assignment 1</w:t>
      </w:r>
      <w:r w:rsidR="000B3595" w:rsidRPr="004567E2">
        <w:rPr>
          <w:rFonts w:ascii="Times New Roman" w:hAnsi="Times New Roman" w:cs="Times New Roman"/>
          <w:b/>
          <w:bCs/>
          <w:sz w:val="24"/>
          <w:szCs w:val="24"/>
        </w:rPr>
        <w:t xml:space="preserve"> – </w:t>
      </w:r>
      <w:r w:rsidR="004567E2" w:rsidRPr="004567E2">
        <w:rPr>
          <w:rFonts w:ascii="Times New Roman" w:hAnsi="Times New Roman" w:cs="Times New Roman"/>
          <w:b/>
          <w:bCs/>
          <w:sz w:val="24"/>
          <w:szCs w:val="24"/>
        </w:rPr>
        <w:t>ESSAY</w:t>
      </w:r>
      <w:r w:rsidR="004567E2">
        <w:rPr>
          <w:rFonts w:ascii="Times New Roman" w:hAnsi="Times New Roman" w:cs="Times New Roman"/>
          <w:b/>
          <w:bCs/>
          <w:sz w:val="24"/>
          <w:szCs w:val="24"/>
        </w:rPr>
        <w:t xml:space="preserve"> on</w:t>
      </w:r>
    </w:p>
    <w:p w14:paraId="4F532506" w14:textId="24E62DF8" w:rsidR="00C97F3C" w:rsidRDefault="004567E2" w:rsidP="00C97F3C">
      <w:pPr>
        <w:jc w:val="center"/>
        <w:rPr>
          <w:rFonts w:ascii="Times New Roman" w:hAnsi="Times New Roman" w:cs="Times New Roman"/>
          <w:sz w:val="24"/>
          <w:szCs w:val="24"/>
        </w:rPr>
      </w:pPr>
      <w:r>
        <w:rPr>
          <w:rFonts w:ascii="Times New Roman" w:hAnsi="Times New Roman" w:cs="Times New Roman"/>
          <w:b/>
          <w:bCs/>
          <w:sz w:val="24"/>
          <w:szCs w:val="24"/>
        </w:rPr>
        <w:t>BENEFITS AND CHALLENGES OF COMMUNITY ENGAGEMENT</w:t>
      </w:r>
    </w:p>
    <w:p w14:paraId="43C0349E" w14:textId="5E57AA57" w:rsidR="00C97F3C" w:rsidRDefault="00C97F3C" w:rsidP="00C97F3C">
      <w:pPr>
        <w:rPr>
          <w:rFonts w:ascii="Times New Roman" w:hAnsi="Times New Roman" w:cs="Times New Roman"/>
          <w:sz w:val="24"/>
          <w:szCs w:val="24"/>
        </w:rPr>
      </w:pPr>
    </w:p>
    <w:p w14:paraId="642EC0B7" w14:textId="70A42902" w:rsidR="000B3595" w:rsidRDefault="000B3595" w:rsidP="00C97F3C">
      <w:pPr>
        <w:rPr>
          <w:rFonts w:ascii="Times New Roman" w:hAnsi="Times New Roman" w:cs="Times New Roman"/>
          <w:sz w:val="24"/>
          <w:szCs w:val="24"/>
        </w:rPr>
      </w:pPr>
    </w:p>
    <w:p w14:paraId="32EF58F4" w14:textId="23346362" w:rsidR="000B3595" w:rsidRDefault="000B3595" w:rsidP="00C97F3C">
      <w:pPr>
        <w:rPr>
          <w:rFonts w:ascii="Times New Roman" w:hAnsi="Times New Roman" w:cs="Times New Roman"/>
          <w:sz w:val="24"/>
          <w:szCs w:val="24"/>
        </w:rPr>
      </w:pPr>
    </w:p>
    <w:p w14:paraId="2BD558CE" w14:textId="32BCA523" w:rsidR="000B3595" w:rsidRDefault="000B3595" w:rsidP="00C97F3C">
      <w:pPr>
        <w:rPr>
          <w:rFonts w:ascii="Times New Roman" w:hAnsi="Times New Roman" w:cs="Times New Roman"/>
          <w:sz w:val="24"/>
          <w:szCs w:val="24"/>
        </w:rPr>
      </w:pPr>
    </w:p>
    <w:p w14:paraId="3FAF5848" w14:textId="77777777" w:rsidR="00C97F3C" w:rsidRDefault="00C97F3C" w:rsidP="00C97F3C">
      <w:pPr>
        <w:rPr>
          <w:rFonts w:ascii="Times New Roman" w:hAnsi="Times New Roman" w:cs="Times New Roman"/>
          <w:sz w:val="24"/>
          <w:szCs w:val="24"/>
        </w:rPr>
      </w:pPr>
    </w:p>
    <w:p w14:paraId="44DA958D" w14:textId="77777777" w:rsidR="00C97F3C" w:rsidRDefault="00C97F3C" w:rsidP="00C97F3C">
      <w:pPr>
        <w:rPr>
          <w:rFonts w:ascii="Times New Roman" w:hAnsi="Times New Roman" w:cs="Times New Roman"/>
          <w:sz w:val="24"/>
          <w:szCs w:val="24"/>
        </w:rPr>
      </w:pPr>
    </w:p>
    <w:p w14:paraId="10A8226F" w14:textId="5BC773D8" w:rsidR="00C97F3C" w:rsidRDefault="00C97F3C" w:rsidP="000B3595">
      <w:pPr>
        <w:jc w:val="center"/>
        <w:rPr>
          <w:rFonts w:ascii="Times New Roman" w:hAnsi="Times New Roman" w:cs="Times New Roman"/>
          <w:sz w:val="24"/>
          <w:szCs w:val="24"/>
        </w:rPr>
      </w:pPr>
      <w:r>
        <w:rPr>
          <w:rFonts w:ascii="Times New Roman" w:hAnsi="Times New Roman" w:cs="Times New Roman"/>
          <w:sz w:val="24"/>
          <w:szCs w:val="24"/>
        </w:rPr>
        <w:t>Word count</w:t>
      </w:r>
      <w:r w:rsidR="002200DF">
        <w:rPr>
          <w:rFonts w:ascii="Times New Roman" w:hAnsi="Times New Roman" w:cs="Times New Roman"/>
          <w:sz w:val="24"/>
          <w:szCs w:val="24"/>
          <w:lang w:val="en-GB"/>
        </w:rPr>
        <w:t>:</w:t>
      </w:r>
      <w:r w:rsidR="002200DF">
        <w:rPr>
          <w:rFonts w:ascii="Times New Roman" w:hAnsi="Times New Roman" w:cs="Times New Roman"/>
          <w:sz w:val="24"/>
          <w:szCs w:val="24"/>
        </w:rPr>
        <w:t xml:space="preserve"> </w:t>
      </w:r>
      <w:r w:rsidR="00D824E2">
        <w:rPr>
          <w:rFonts w:ascii="Times New Roman" w:hAnsi="Times New Roman" w:cs="Times New Roman"/>
          <w:sz w:val="24"/>
          <w:szCs w:val="24"/>
        </w:rPr>
        <w:t>2,1</w:t>
      </w:r>
      <w:r w:rsidR="000B0B53">
        <w:rPr>
          <w:rFonts w:ascii="Times New Roman" w:hAnsi="Times New Roman" w:cs="Times New Roman"/>
          <w:sz w:val="24"/>
          <w:szCs w:val="24"/>
        </w:rPr>
        <w:t>40</w:t>
      </w:r>
    </w:p>
    <w:p w14:paraId="043A9F87" w14:textId="15F7346B" w:rsidR="00A4294C" w:rsidRPr="00E4061E" w:rsidRDefault="00A4294C" w:rsidP="004567E2">
      <w:pPr>
        <w:jc w:val="both"/>
        <w:rPr>
          <w:rFonts w:ascii="Times New Roman" w:hAnsi="Times New Roman" w:cs="Times New Roman"/>
          <w:b/>
          <w:bCs/>
          <w:sz w:val="24"/>
          <w:szCs w:val="24"/>
        </w:rPr>
      </w:pPr>
      <w:r w:rsidRPr="00E4061E">
        <w:rPr>
          <w:rFonts w:ascii="Times New Roman" w:hAnsi="Times New Roman" w:cs="Times New Roman"/>
          <w:b/>
          <w:bCs/>
          <w:sz w:val="24"/>
          <w:szCs w:val="24"/>
        </w:rPr>
        <w:lastRenderedPageBreak/>
        <w:t>Introduction</w:t>
      </w:r>
    </w:p>
    <w:p w14:paraId="39779769" w14:textId="77777777" w:rsidR="005B204A" w:rsidRPr="005B204A" w:rsidRDefault="005B204A" w:rsidP="005B204A">
      <w:pPr>
        <w:jc w:val="both"/>
        <w:rPr>
          <w:rFonts w:ascii="Times New Roman" w:hAnsi="Times New Roman" w:cs="Times New Roman"/>
          <w:sz w:val="24"/>
          <w:szCs w:val="24"/>
        </w:rPr>
      </w:pPr>
      <w:r w:rsidRPr="005B204A">
        <w:rPr>
          <w:rFonts w:ascii="Times New Roman" w:hAnsi="Times New Roman" w:cs="Times New Roman"/>
          <w:sz w:val="24"/>
          <w:szCs w:val="24"/>
        </w:rPr>
        <w:t>The significance of community involvement has become crucial for well-functioning, twenty-first-century democracies with the surge in deeper and increasing public participation internationally (Donahue, 2004). Since it is likely to result in more just, sustainable public choices and enhance the livability of local communities, community involvement is made not just desirable but essential and viable by positive interactions across communities and the government's institutions. For this reason, community participation is crucial for everyone—individuals, governmental entities, and nonprofits alike.</w:t>
      </w:r>
    </w:p>
    <w:p w14:paraId="07798445" w14:textId="77777777" w:rsidR="005B204A" w:rsidRDefault="005B204A" w:rsidP="005B204A">
      <w:pPr>
        <w:jc w:val="both"/>
        <w:rPr>
          <w:rFonts w:ascii="Times New Roman" w:hAnsi="Times New Roman" w:cs="Times New Roman"/>
          <w:sz w:val="24"/>
          <w:szCs w:val="24"/>
        </w:rPr>
      </w:pPr>
      <w:r w:rsidRPr="005B204A">
        <w:rPr>
          <w:rFonts w:ascii="Times New Roman" w:hAnsi="Times New Roman" w:cs="Times New Roman"/>
          <w:sz w:val="24"/>
          <w:szCs w:val="24"/>
        </w:rPr>
        <w:t>Community participation is crucial in its collaborative approach to the development and/or delivery of services where conventional, executive-led approaches fail. Community involvement allows a deeper knowledge of communities' needs and ambitions for the complexity of challenges in every specific community, when previous techniques have been ineffectual if extremely exclusive (Dunleavy et al., 2007).</w:t>
      </w:r>
    </w:p>
    <w:p w14:paraId="05B79765" w14:textId="44EB0708" w:rsidR="00A4294C" w:rsidRDefault="00A4294C" w:rsidP="005B204A">
      <w:pPr>
        <w:jc w:val="both"/>
        <w:rPr>
          <w:rFonts w:ascii="Times New Roman" w:hAnsi="Times New Roman" w:cs="Times New Roman"/>
          <w:sz w:val="24"/>
          <w:szCs w:val="24"/>
        </w:rPr>
      </w:pPr>
      <w:r>
        <w:rPr>
          <w:rFonts w:ascii="Times New Roman" w:hAnsi="Times New Roman" w:cs="Times New Roman"/>
          <w:sz w:val="24"/>
          <w:szCs w:val="24"/>
        </w:rPr>
        <w:t xml:space="preserve">This essay will </w:t>
      </w:r>
      <w:r w:rsidR="00E4061E">
        <w:rPr>
          <w:rFonts w:ascii="Times New Roman" w:hAnsi="Times New Roman" w:cs="Times New Roman"/>
          <w:sz w:val="24"/>
          <w:szCs w:val="24"/>
        </w:rPr>
        <w:t>highlight the benefits and challenges of community engagement, as well as the standards and principles applicable in this field. It will also provide an analysis of the manner in which the described challenges are likely to impact the engagement of community members and of a few strategies designed to increase the efficiency of the stakeholders’ engagement, by promoting community participation and collaboration.</w:t>
      </w:r>
    </w:p>
    <w:p w14:paraId="60792ADD" w14:textId="236E51F4" w:rsidR="00A4294C" w:rsidRDefault="00A4294C" w:rsidP="004567E2">
      <w:pPr>
        <w:jc w:val="both"/>
        <w:rPr>
          <w:rFonts w:ascii="Times New Roman" w:hAnsi="Times New Roman" w:cs="Times New Roman"/>
          <w:sz w:val="24"/>
          <w:szCs w:val="24"/>
        </w:rPr>
      </w:pPr>
    </w:p>
    <w:p w14:paraId="5A4AC62C" w14:textId="01A1593C" w:rsidR="00A4294C" w:rsidRDefault="00A4294C" w:rsidP="004567E2">
      <w:pPr>
        <w:jc w:val="both"/>
        <w:rPr>
          <w:rFonts w:ascii="Times New Roman" w:hAnsi="Times New Roman" w:cs="Times New Roman"/>
          <w:sz w:val="24"/>
          <w:szCs w:val="24"/>
        </w:rPr>
      </w:pPr>
    </w:p>
    <w:p w14:paraId="25E8FEB5" w14:textId="76802A29" w:rsidR="00A4294C" w:rsidRDefault="00A4294C" w:rsidP="004567E2">
      <w:pPr>
        <w:jc w:val="both"/>
        <w:rPr>
          <w:rFonts w:ascii="Times New Roman" w:hAnsi="Times New Roman" w:cs="Times New Roman"/>
          <w:sz w:val="24"/>
          <w:szCs w:val="24"/>
        </w:rPr>
      </w:pPr>
    </w:p>
    <w:p w14:paraId="2DDE6C61" w14:textId="48F0A2AC" w:rsidR="00A4294C" w:rsidRDefault="00A4294C" w:rsidP="004567E2">
      <w:pPr>
        <w:jc w:val="both"/>
        <w:rPr>
          <w:rFonts w:ascii="Times New Roman" w:hAnsi="Times New Roman" w:cs="Times New Roman"/>
          <w:sz w:val="24"/>
          <w:szCs w:val="24"/>
        </w:rPr>
      </w:pPr>
    </w:p>
    <w:p w14:paraId="529D8DBB" w14:textId="01531255" w:rsidR="00A4294C" w:rsidRDefault="00A4294C" w:rsidP="004567E2">
      <w:pPr>
        <w:jc w:val="both"/>
        <w:rPr>
          <w:rFonts w:ascii="Times New Roman" w:hAnsi="Times New Roman" w:cs="Times New Roman"/>
          <w:sz w:val="24"/>
          <w:szCs w:val="24"/>
        </w:rPr>
      </w:pPr>
    </w:p>
    <w:p w14:paraId="6AF300B9" w14:textId="076F9BBE" w:rsidR="00A4294C" w:rsidRDefault="00A4294C" w:rsidP="004567E2">
      <w:pPr>
        <w:jc w:val="both"/>
        <w:rPr>
          <w:rFonts w:ascii="Times New Roman" w:hAnsi="Times New Roman" w:cs="Times New Roman"/>
          <w:sz w:val="24"/>
          <w:szCs w:val="24"/>
        </w:rPr>
      </w:pPr>
    </w:p>
    <w:p w14:paraId="5FB681A4" w14:textId="77986490" w:rsidR="00A4294C" w:rsidRDefault="00A4294C" w:rsidP="004567E2">
      <w:pPr>
        <w:jc w:val="both"/>
        <w:rPr>
          <w:rFonts w:ascii="Times New Roman" w:hAnsi="Times New Roman" w:cs="Times New Roman"/>
          <w:sz w:val="24"/>
          <w:szCs w:val="24"/>
        </w:rPr>
      </w:pPr>
    </w:p>
    <w:p w14:paraId="2C56EF69" w14:textId="1E2B55CE" w:rsidR="00A4294C" w:rsidRDefault="00A4294C" w:rsidP="004567E2">
      <w:pPr>
        <w:jc w:val="both"/>
        <w:rPr>
          <w:rFonts w:ascii="Times New Roman" w:hAnsi="Times New Roman" w:cs="Times New Roman"/>
          <w:sz w:val="24"/>
          <w:szCs w:val="24"/>
        </w:rPr>
      </w:pPr>
    </w:p>
    <w:p w14:paraId="7F877E53" w14:textId="0C0622BA" w:rsidR="00A4294C" w:rsidRDefault="00A4294C" w:rsidP="004567E2">
      <w:pPr>
        <w:jc w:val="both"/>
        <w:rPr>
          <w:rFonts w:ascii="Times New Roman" w:hAnsi="Times New Roman" w:cs="Times New Roman"/>
          <w:sz w:val="24"/>
          <w:szCs w:val="24"/>
        </w:rPr>
      </w:pPr>
    </w:p>
    <w:p w14:paraId="626EF4B0" w14:textId="55ADE9D7" w:rsidR="00A4294C" w:rsidRDefault="00A4294C" w:rsidP="004567E2">
      <w:pPr>
        <w:jc w:val="both"/>
        <w:rPr>
          <w:rFonts w:ascii="Times New Roman" w:hAnsi="Times New Roman" w:cs="Times New Roman"/>
          <w:sz w:val="24"/>
          <w:szCs w:val="24"/>
        </w:rPr>
      </w:pPr>
    </w:p>
    <w:p w14:paraId="0BF0B826" w14:textId="2CD53185" w:rsidR="00A4294C" w:rsidRDefault="00A4294C" w:rsidP="004567E2">
      <w:pPr>
        <w:jc w:val="both"/>
        <w:rPr>
          <w:rFonts w:ascii="Times New Roman" w:hAnsi="Times New Roman" w:cs="Times New Roman"/>
          <w:sz w:val="24"/>
          <w:szCs w:val="24"/>
        </w:rPr>
      </w:pPr>
    </w:p>
    <w:p w14:paraId="09D97923" w14:textId="7708E191" w:rsidR="00A4294C" w:rsidRDefault="00A4294C" w:rsidP="004567E2">
      <w:pPr>
        <w:jc w:val="both"/>
        <w:rPr>
          <w:rFonts w:ascii="Times New Roman" w:hAnsi="Times New Roman" w:cs="Times New Roman"/>
          <w:sz w:val="24"/>
          <w:szCs w:val="24"/>
        </w:rPr>
      </w:pPr>
    </w:p>
    <w:p w14:paraId="2AC27E2C" w14:textId="026F39A0" w:rsidR="00A4294C" w:rsidRDefault="00A4294C" w:rsidP="004567E2">
      <w:pPr>
        <w:jc w:val="both"/>
        <w:rPr>
          <w:rFonts w:ascii="Times New Roman" w:hAnsi="Times New Roman" w:cs="Times New Roman"/>
          <w:sz w:val="24"/>
          <w:szCs w:val="24"/>
        </w:rPr>
      </w:pPr>
    </w:p>
    <w:p w14:paraId="00026839" w14:textId="776515EB" w:rsidR="00A4294C" w:rsidRDefault="00A4294C" w:rsidP="004567E2">
      <w:pPr>
        <w:jc w:val="both"/>
        <w:rPr>
          <w:rFonts w:ascii="Times New Roman" w:hAnsi="Times New Roman" w:cs="Times New Roman"/>
          <w:sz w:val="24"/>
          <w:szCs w:val="24"/>
        </w:rPr>
      </w:pPr>
    </w:p>
    <w:p w14:paraId="7C06C695" w14:textId="2AFD390B" w:rsidR="00A4294C" w:rsidRDefault="00A4294C" w:rsidP="004567E2">
      <w:pPr>
        <w:jc w:val="both"/>
        <w:rPr>
          <w:rFonts w:ascii="Times New Roman" w:hAnsi="Times New Roman" w:cs="Times New Roman"/>
          <w:sz w:val="24"/>
          <w:szCs w:val="24"/>
        </w:rPr>
      </w:pPr>
    </w:p>
    <w:p w14:paraId="581C838D" w14:textId="77777777" w:rsidR="00F61C9F" w:rsidRDefault="00F61C9F" w:rsidP="00C43A34">
      <w:pPr>
        <w:jc w:val="both"/>
        <w:rPr>
          <w:rFonts w:ascii="Times New Roman" w:hAnsi="Times New Roman" w:cs="Times New Roman"/>
          <w:sz w:val="24"/>
          <w:szCs w:val="24"/>
        </w:rPr>
      </w:pPr>
      <w:r>
        <w:rPr>
          <w:rFonts w:ascii="Times New Roman" w:hAnsi="Times New Roman" w:cs="Times New Roman"/>
          <w:sz w:val="24"/>
          <w:szCs w:val="24"/>
        </w:rPr>
        <w:lastRenderedPageBreak/>
        <w:t>Community engagement has been assigned many definitions, one of them reading as follows:</w:t>
      </w:r>
    </w:p>
    <w:p w14:paraId="3D9916B6"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"Establishing and maintaining a working connection between one or more governmental entities and one or many community groups, to assist them in understanding and addressing the problems or difficulties that the community faces."</w:t>
      </w:r>
    </w:p>
    <w:p w14:paraId="350928BF"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By involving the public to better serve them, community engagement adopts a more contemporary approach to governance. Volunteering, activism, environmental awareness, support groups for newcomers, job fairs, town hall and local council meetings, and municipal elections are a few examples of community participation.</w:t>
      </w:r>
    </w:p>
    <w:p w14:paraId="3B6CFF0E"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In order for the government to more effectively address a community's issues and enhance the lives of individuals who live there, community engagement aims to provide a deeper knowledge of that community (Entwhistle and Martin, 2005).</w:t>
      </w:r>
    </w:p>
    <w:p w14:paraId="5F81837E"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Civic engagement criteria are a useful tool to enable all participants in community engagement have a better experience so that the process and results are of the best calibre possible. Both formal and casual community interaction can apply the standards (Goss, 2007).</w:t>
      </w:r>
    </w:p>
    <w:p w14:paraId="069E5696"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The criteria are frequently founded on participatory principles, such as the requirement that justice, equality, and inclusion support all parts of community engagement and be represented in both public outreach rules and how each participant engages in them. Additionally, community participation should include goals that are well-defined and widely accepted, as well as strategies to get there. They should be used to develop communities, guarantee that equal rights are practised, share ownership of the agenda, and make it possible for all points of view to be represented. Enhancing the quality of community participation needs a focus to learning from experience. All participants should also have the chance to expand their knowledge and abilities, and it should be noted that precise, timely information is essential for successful involvement.</w:t>
      </w:r>
    </w:p>
    <w:p w14:paraId="036C7BDB"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In conclusion, these principles emphasise the significance of inclusivity and appreciating the diversity of people and communities; having a clear sense of purpose; using effective methods for bringing about change; constructing on the skills and knowledge of everyone involved; and dedication to learning for continuous improvement (Hess and Adams, 2007).</w:t>
      </w:r>
    </w:p>
    <w:p w14:paraId="73D83F58" w14:textId="77777777" w:rsidR="0054272B" w:rsidRPr="0054272B" w:rsidRDefault="0054272B" w:rsidP="0054272B">
      <w:pPr>
        <w:jc w:val="both"/>
        <w:rPr>
          <w:rFonts w:ascii="Times New Roman" w:hAnsi="Times New Roman" w:cs="Times New Roman"/>
          <w:sz w:val="24"/>
          <w:szCs w:val="24"/>
        </w:rPr>
      </w:pPr>
    </w:p>
    <w:p w14:paraId="4A031B6A" w14:textId="77777777" w:rsidR="0054272B" w:rsidRPr="0054272B" w:rsidRDefault="0054272B" w:rsidP="0054272B">
      <w:pPr>
        <w:jc w:val="both"/>
        <w:rPr>
          <w:rFonts w:ascii="Times New Roman" w:hAnsi="Times New Roman" w:cs="Times New Roman"/>
          <w:sz w:val="24"/>
          <w:szCs w:val="24"/>
        </w:rPr>
      </w:pPr>
    </w:p>
    <w:p w14:paraId="743F8281" w14:textId="77777777" w:rsidR="0054272B" w:rsidRPr="0054272B" w:rsidRDefault="0054272B" w:rsidP="0054272B">
      <w:pPr>
        <w:jc w:val="both"/>
        <w:rPr>
          <w:rFonts w:ascii="Times New Roman" w:hAnsi="Times New Roman" w:cs="Times New Roman"/>
          <w:sz w:val="24"/>
          <w:szCs w:val="24"/>
        </w:rPr>
      </w:pPr>
    </w:p>
    <w:p w14:paraId="437E7644" w14:textId="77777777" w:rsidR="0054272B" w:rsidRPr="0054272B" w:rsidRDefault="0054272B" w:rsidP="0054272B">
      <w:pPr>
        <w:jc w:val="both"/>
        <w:rPr>
          <w:rFonts w:ascii="Times New Roman" w:hAnsi="Times New Roman" w:cs="Times New Roman"/>
          <w:sz w:val="24"/>
          <w:szCs w:val="24"/>
        </w:rPr>
      </w:pPr>
    </w:p>
    <w:p w14:paraId="658BDBA7" w14:textId="77777777" w:rsidR="0054272B" w:rsidRPr="0054272B" w:rsidRDefault="0054272B" w:rsidP="0054272B">
      <w:pPr>
        <w:jc w:val="both"/>
        <w:rPr>
          <w:rFonts w:ascii="Times New Roman" w:hAnsi="Times New Roman" w:cs="Times New Roman"/>
          <w:sz w:val="24"/>
          <w:szCs w:val="24"/>
        </w:rPr>
      </w:pPr>
    </w:p>
    <w:p w14:paraId="4176846A" w14:textId="77777777" w:rsidR="0054272B" w:rsidRPr="0054272B" w:rsidRDefault="0054272B" w:rsidP="0054272B">
      <w:pPr>
        <w:jc w:val="both"/>
        <w:rPr>
          <w:rFonts w:ascii="Times New Roman" w:hAnsi="Times New Roman" w:cs="Times New Roman"/>
          <w:sz w:val="24"/>
          <w:szCs w:val="24"/>
        </w:rPr>
      </w:pPr>
    </w:p>
    <w:p w14:paraId="7AC29BD0" w14:textId="11EB7085" w:rsidR="0054272B" w:rsidRDefault="0054272B" w:rsidP="0054272B">
      <w:pPr>
        <w:jc w:val="both"/>
        <w:rPr>
          <w:rFonts w:ascii="Times New Roman" w:hAnsi="Times New Roman" w:cs="Times New Roman"/>
          <w:sz w:val="24"/>
          <w:szCs w:val="24"/>
        </w:rPr>
      </w:pPr>
    </w:p>
    <w:p w14:paraId="10486A26" w14:textId="77777777" w:rsidR="0054272B" w:rsidRPr="0054272B" w:rsidRDefault="0054272B" w:rsidP="0054272B">
      <w:pPr>
        <w:jc w:val="both"/>
        <w:rPr>
          <w:rFonts w:ascii="Times New Roman" w:hAnsi="Times New Roman" w:cs="Times New Roman"/>
          <w:sz w:val="24"/>
          <w:szCs w:val="24"/>
        </w:rPr>
      </w:pPr>
    </w:p>
    <w:p w14:paraId="16E07B71"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lastRenderedPageBreak/>
        <w:t>Collaboration between local governments and communities is a strategy to increase community participation in governance while giving governments the chance to learn more about the varied population they serve. Following are some advantages and explanations for why community participation is important.</w:t>
      </w:r>
    </w:p>
    <w:p w14:paraId="3CEC61B6" w14:textId="3292E00D"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t>C</w:t>
      </w:r>
      <w:r w:rsidRPr="0054272B">
        <w:rPr>
          <w:rFonts w:ascii="Times New Roman" w:hAnsi="Times New Roman" w:cs="Times New Roman"/>
          <w:i/>
          <w:iCs/>
          <w:sz w:val="24"/>
          <w:szCs w:val="24"/>
        </w:rPr>
        <w:t xml:space="preserve">onstructs and </w:t>
      </w:r>
      <w:r w:rsidRPr="0054272B">
        <w:rPr>
          <w:rFonts w:ascii="Times New Roman" w:hAnsi="Times New Roman" w:cs="Times New Roman"/>
          <w:i/>
          <w:iCs/>
          <w:sz w:val="24"/>
          <w:szCs w:val="24"/>
        </w:rPr>
        <w:t>M</w:t>
      </w:r>
      <w:r w:rsidRPr="0054272B">
        <w:rPr>
          <w:rFonts w:ascii="Times New Roman" w:hAnsi="Times New Roman" w:cs="Times New Roman"/>
          <w:i/>
          <w:iCs/>
          <w:sz w:val="24"/>
          <w:szCs w:val="24"/>
        </w:rPr>
        <w:t>aintains Communities</w:t>
      </w:r>
    </w:p>
    <w:p w14:paraId="536D5DC8"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Through community involvement, businesses and communities may work together to make decisions that will affect the local residents and workers. Governments may improve people's daily lives by adopting local policies that assist shape the community's future and bring about social changes that can enhance people's lives via involvement.</w:t>
      </w:r>
    </w:p>
    <w:p w14:paraId="25B39341" w14:textId="0144B471"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t>Promotes</w:t>
      </w:r>
      <w:r w:rsidRPr="0054272B">
        <w:rPr>
          <w:rFonts w:ascii="Times New Roman" w:hAnsi="Times New Roman" w:cs="Times New Roman"/>
          <w:i/>
          <w:iCs/>
          <w:sz w:val="24"/>
          <w:szCs w:val="24"/>
        </w:rPr>
        <w:t xml:space="preserve"> sustainable decisions</w:t>
      </w:r>
    </w:p>
    <w:p w14:paraId="7524F708"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Governments may encourage sustainable solutions by increasing the openness of their decision-making with the aid of community involvement. They can start to make healthier, more sustainable judgments based on the opinions of the community if they encourage residents to participate in policy. By identifying the needs of the community and figuring out how to meet those needs, engagement encourages sustainable decisions.</w:t>
      </w:r>
    </w:p>
    <w:p w14:paraId="2625E69E" w14:textId="26AE0A31"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t xml:space="preserve">Improved </w:t>
      </w:r>
      <w:r>
        <w:rPr>
          <w:rFonts w:ascii="Times New Roman" w:hAnsi="Times New Roman" w:cs="Times New Roman"/>
          <w:i/>
          <w:iCs/>
          <w:sz w:val="24"/>
          <w:szCs w:val="24"/>
        </w:rPr>
        <w:t>Fulfillment</w:t>
      </w:r>
    </w:p>
    <w:p w14:paraId="170D06DB"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Locals are happier with the functioning of their local governments when communities are involved. A community is more likely to be pleased with new policies if they are educated about the decisions its leaders make and have the potential to participate in the decision-making process.</w:t>
      </w:r>
    </w:p>
    <w:p w14:paraId="69CCAFA9"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Furthermore, if political leaders are actively involved within the organisation, communities are more inclined to accept their suggestions. While it is difficult to please everyone, basing decisions on public participation enables people who are unhappy with your choices to comprehend and accept them.</w:t>
      </w:r>
    </w:p>
    <w:p w14:paraId="6C7BD7C2"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Governments may show community members that they respect their thoughts even if they cannot always provide them exactly what they desire. This will allow people to comprehend the government's position.</w:t>
      </w:r>
    </w:p>
    <w:p w14:paraId="661126DC" w14:textId="77777777"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t>Improved Results</w:t>
      </w:r>
    </w:p>
    <w:p w14:paraId="3B0CA9A7"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Because it enables governments to learn about a community's issues and beliefs, community engagement may help communities flourish. Governments may make decisions that better serve the interests of the people by taking into account the demands of the community's residents.</w:t>
      </w:r>
    </w:p>
    <w:p w14:paraId="6FD53C70"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Governments and communities that work well together may also feel more pride and ownership, which might lead to better services that are more specifically catered to the requirements of the community.</w:t>
      </w:r>
    </w:p>
    <w:p w14:paraId="627C8D8C" w14:textId="77777777" w:rsidR="0054272B" w:rsidRPr="0054272B" w:rsidRDefault="0054272B" w:rsidP="0054272B">
      <w:pPr>
        <w:jc w:val="both"/>
        <w:rPr>
          <w:rFonts w:ascii="Times New Roman" w:hAnsi="Times New Roman" w:cs="Times New Roman"/>
          <w:sz w:val="24"/>
          <w:szCs w:val="24"/>
        </w:rPr>
      </w:pPr>
    </w:p>
    <w:p w14:paraId="5F4F0D3F" w14:textId="77777777" w:rsidR="0054272B" w:rsidRPr="0054272B" w:rsidRDefault="0054272B" w:rsidP="0054272B">
      <w:pPr>
        <w:jc w:val="both"/>
        <w:rPr>
          <w:rFonts w:ascii="Times New Roman" w:hAnsi="Times New Roman" w:cs="Times New Roman"/>
          <w:sz w:val="24"/>
          <w:szCs w:val="24"/>
        </w:rPr>
      </w:pPr>
    </w:p>
    <w:p w14:paraId="76BC1E79" w14:textId="77777777" w:rsidR="0054272B" w:rsidRPr="0054272B" w:rsidRDefault="0054272B" w:rsidP="0054272B">
      <w:pPr>
        <w:jc w:val="both"/>
        <w:rPr>
          <w:rFonts w:ascii="Times New Roman" w:hAnsi="Times New Roman" w:cs="Times New Roman"/>
          <w:sz w:val="24"/>
          <w:szCs w:val="24"/>
        </w:rPr>
      </w:pPr>
    </w:p>
    <w:p w14:paraId="29E9FA13" w14:textId="0D4101B7"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lastRenderedPageBreak/>
        <w:t>E</w:t>
      </w:r>
      <w:r w:rsidRPr="0054272B">
        <w:rPr>
          <w:rFonts w:ascii="Times New Roman" w:hAnsi="Times New Roman" w:cs="Times New Roman"/>
          <w:i/>
          <w:iCs/>
          <w:sz w:val="24"/>
          <w:szCs w:val="24"/>
        </w:rPr>
        <w:t xml:space="preserve">mpowerment of the </w:t>
      </w:r>
      <w:r w:rsidRPr="0054272B">
        <w:rPr>
          <w:rFonts w:ascii="Times New Roman" w:hAnsi="Times New Roman" w:cs="Times New Roman"/>
          <w:i/>
          <w:iCs/>
          <w:sz w:val="24"/>
          <w:szCs w:val="24"/>
        </w:rPr>
        <w:t>c</w:t>
      </w:r>
      <w:r w:rsidRPr="0054272B">
        <w:rPr>
          <w:rFonts w:ascii="Times New Roman" w:hAnsi="Times New Roman" w:cs="Times New Roman"/>
          <w:i/>
          <w:iCs/>
          <w:sz w:val="24"/>
          <w:szCs w:val="24"/>
        </w:rPr>
        <w:t>ommunity</w:t>
      </w:r>
    </w:p>
    <w:p w14:paraId="102B76F5"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By informing and educating people about significant problems, participation may enhance community well-being and give residents a voice in how their society is created.</w:t>
      </w:r>
    </w:p>
    <w:p w14:paraId="6E7F567D"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People will experience a greater sense of duty and be given the ability to improve their neighbourhood if they are given the opportunity to work with the government.</w:t>
      </w:r>
    </w:p>
    <w:p w14:paraId="2625F02C"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Better access to events that may have an influence on community members' lives is another benefit of community participation. Local governments could offer educational programmes, for instance, to assist a variety of individuals in learning English, improving their money management skills, or acquiring new skills.</w:t>
      </w:r>
    </w:p>
    <w:p w14:paraId="187B9E14" w14:textId="77777777"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t>Encourages Small Businesses</w:t>
      </w:r>
    </w:p>
    <w:p w14:paraId="596C33CA"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Community involvement may support local companies by giving them better possibilities to offer goods and services to people in their areas, in addition to allowing local owners of small businesses to express their concerns. Community members may begin generating additional income and increasing their spending on regional products and services by providing greater employment and educational possibilities.</w:t>
      </w:r>
    </w:p>
    <w:p w14:paraId="270BB403" w14:textId="77777777"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t>Different Points of View</w:t>
      </w:r>
    </w:p>
    <w:p w14:paraId="07059296"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Getting feedback on new projects from the neighbourhood can assist decision-making in government become more effective. You can understand how various groups feel about the choices being made in their name by allowing varied persons to talk about initiatives and make their concerns known.</w:t>
      </w:r>
    </w:p>
    <w:p w14:paraId="7BD54082" w14:textId="77777777" w:rsidR="0054272B" w:rsidRPr="0054272B" w:rsidRDefault="0054272B" w:rsidP="0054272B">
      <w:pPr>
        <w:jc w:val="both"/>
        <w:rPr>
          <w:rFonts w:ascii="Times New Roman" w:hAnsi="Times New Roman" w:cs="Times New Roman"/>
          <w:sz w:val="24"/>
          <w:szCs w:val="24"/>
        </w:rPr>
      </w:pPr>
    </w:p>
    <w:p w14:paraId="3F18A806" w14:textId="77777777" w:rsidR="0054272B" w:rsidRPr="0054272B" w:rsidRDefault="0054272B" w:rsidP="0054272B">
      <w:pPr>
        <w:jc w:val="both"/>
        <w:rPr>
          <w:rFonts w:ascii="Times New Roman" w:hAnsi="Times New Roman" w:cs="Times New Roman"/>
          <w:sz w:val="24"/>
          <w:szCs w:val="24"/>
        </w:rPr>
      </w:pPr>
    </w:p>
    <w:p w14:paraId="2FF2BE21" w14:textId="77777777" w:rsidR="0054272B" w:rsidRPr="0054272B" w:rsidRDefault="0054272B" w:rsidP="0054272B">
      <w:pPr>
        <w:jc w:val="both"/>
        <w:rPr>
          <w:rFonts w:ascii="Times New Roman" w:hAnsi="Times New Roman" w:cs="Times New Roman"/>
          <w:sz w:val="24"/>
          <w:szCs w:val="24"/>
        </w:rPr>
      </w:pPr>
    </w:p>
    <w:p w14:paraId="0E74CA90" w14:textId="77777777" w:rsidR="0054272B" w:rsidRPr="0054272B" w:rsidRDefault="0054272B" w:rsidP="0054272B">
      <w:pPr>
        <w:jc w:val="both"/>
        <w:rPr>
          <w:rFonts w:ascii="Times New Roman" w:hAnsi="Times New Roman" w:cs="Times New Roman"/>
          <w:sz w:val="24"/>
          <w:szCs w:val="24"/>
        </w:rPr>
      </w:pPr>
    </w:p>
    <w:p w14:paraId="318BB03C" w14:textId="77777777" w:rsidR="0054272B" w:rsidRPr="0054272B" w:rsidRDefault="0054272B" w:rsidP="0054272B">
      <w:pPr>
        <w:jc w:val="both"/>
        <w:rPr>
          <w:rFonts w:ascii="Times New Roman" w:hAnsi="Times New Roman" w:cs="Times New Roman"/>
          <w:sz w:val="24"/>
          <w:szCs w:val="24"/>
        </w:rPr>
      </w:pPr>
    </w:p>
    <w:p w14:paraId="56F4B0EE" w14:textId="77777777" w:rsidR="0054272B" w:rsidRPr="0054272B" w:rsidRDefault="0054272B" w:rsidP="0054272B">
      <w:pPr>
        <w:jc w:val="both"/>
        <w:rPr>
          <w:rFonts w:ascii="Times New Roman" w:hAnsi="Times New Roman" w:cs="Times New Roman"/>
          <w:sz w:val="24"/>
          <w:szCs w:val="24"/>
        </w:rPr>
      </w:pPr>
    </w:p>
    <w:p w14:paraId="04349114" w14:textId="77777777" w:rsidR="0054272B" w:rsidRPr="0054272B" w:rsidRDefault="0054272B" w:rsidP="0054272B">
      <w:pPr>
        <w:jc w:val="both"/>
        <w:rPr>
          <w:rFonts w:ascii="Times New Roman" w:hAnsi="Times New Roman" w:cs="Times New Roman"/>
          <w:sz w:val="24"/>
          <w:szCs w:val="24"/>
        </w:rPr>
      </w:pPr>
    </w:p>
    <w:p w14:paraId="6FAE4DFB" w14:textId="77777777" w:rsidR="0054272B" w:rsidRPr="0054272B" w:rsidRDefault="0054272B" w:rsidP="0054272B">
      <w:pPr>
        <w:jc w:val="both"/>
        <w:rPr>
          <w:rFonts w:ascii="Times New Roman" w:hAnsi="Times New Roman" w:cs="Times New Roman"/>
          <w:sz w:val="24"/>
          <w:szCs w:val="24"/>
        </w:rPr>
      </w:pPr>
    </w:p>
    <w:p w14:paraId="0CF28C59" w14:textId="77777777" w:rsidR="0054272B" w:rsidRPr="0054272B" w:rsidRDefault="0054272B" w:rsidP="0054272B">
      <w:pPr>
        <w:jc w:val="both"/>
        <w:rPr>
          <w:rFonts w:ascii="Times New Roman" w:hAnsi="Times New Roman" w:cs="Times New Roman"/>
          <w:sz w:val="24"/>
          <w:szCs w:val="24"/>
        </w:rPr>
      </w:pPr>
    </w:p>
    <w:p w14:paraId="4FFEF70A" w14:textId="77777777" w:rsidR="0054272B" w:rsidRPr="0054272B" w:rsidRDefault="0054272B" w:rsidP="0054272B">
      <w:pPr>
        <w:jc w:val="both"/>
        <w:rPr>
          <w:rFonts w:ascii="Times New Roman" w:hAnsi="Times New Roman" w:cs="Times New Roman"/>
          <w:sz w:val="24"/>
          <w:szCs w:val="24"/>
        </w:rPr>
      </w:pPr>
    </w:p>
    <w:p w14:paraId="03582A21" w14:textId="77777777" w:rsidR="0054272B" w:rsidRPr="0054272B" w:rsidRDefault="0054272B" w:rsidP="0054272B">
      <w:pPr>
        <w:jc w:val="both"/>
        <w:rPr>
          <w:rFonts w:ascii="Times New Roman" w:hAnsi="Times New Roman" w:cs="Times New Roman"/>
          <w:sz w:val="24"/>
          <w:szCs w:val="24"/>
        </w:rPr>
      </w:pPr>
    </w:p>
    <w:p w14:paraId="6854F240" w14:textId="77777777" w:rsidR="0054272B" w:rsidRPr="0054272B" w:rsidRDefault="0054272B" w:rsidP="0054272B">
      <w:pPr>
        <w:jc w:val="both"/>
        <w:rPr>
          <w:rFonts w:ascii="Times New Roman" w:hAnsi="Times New Roman" w:cs="Times New Roman"/>
          <w:sz w:val="24"/>
          <w:szCs w:val="24"/>
        </w:rPr>
      </w:pPr>
    </w:p>
    <w:p w14:paraId="1DDE7F48" w14:textId="77777777" w:rsidR="0054272B" w:rsidRPr="0054272B" w:rsidRDefault="0054272B" w:rsidP="0054272B">
      <w:pPr>
        <w:jc w:val="both"/>
        <w:rPr>
          <w:rFonts w:ascii="Times New Roman" w:hAnsi="Times New Roman" w:cs="Times New Roman"/>
          <w:sz w:val="24"/>
          <w:szCs w:val="24"/>
        </w:rPr>
      </w:pPr>
    </w:p>
    <w:p w14:paraId="7BC5B48F"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Community participation does, however, also create certain difficulties, such as the following:</w:t>
      </w:r>
    </w:p>
    <w:p w14:paraId="6AACD61F"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insufficiently qualified facilitators</w:t>
      </w:r>
    </w:p>
    <w:p w14:paraId="039F4CFD"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The officials in control of the community outreach process might be difficult to engage. They can also lack prior experience with community involvement. The effectiveness of community engagement depends on skilled practitioners since they can facilitate the process, build rapport with locals, and provide better results.</w:t>
      </w:r>
    </w:p>
    <w:p w14:paraId="115944B4"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Despite the fact that some organisations offer outside services, seminars, or workshops to educate managers on community involvement, they are typically expensive and fail to take the context into account. In actuality, a practitioner-friendly engagement approach is one that produces positive results.</w:t>
      </w:r>
    </w:p>
    <w:p w14:paraId="28AD691C" w14:textId="7E9202DC" w:rsidR="0054272B" w:rsidRPr="0054272B" w:rsidRDefault="0054272B" w:rsidP="0054272B">
      <w:pPr>
        <w:jc w:val="both"/>
        <w:rPr>
          <w:rFonts w:ascii="Times New Roman" w:hAnsi="Times New Roman" w:cs="Times New Roman"/>
          <w:i/>
          <w:iCs/>
          <w:sz w:val="24"/>
          <w:szCs w:val="24"/>
        </w:rPr>
      </w:pPr>
      <w:r>
        <w:rPr>
          <w:rFonts w:ascii="Times New Roman" w:hAnsi="Times New Roman" w:cs="Times New Roman"/>
          <w:i/>
          <w:iCs/>
          <w:sz w:val="24"/>
          <w:szCs w:val="24"/>
        </w:rPr>
        <w:t>L</w:t>
      </w:r>
      <w:r w:rsidRPr="0054272B">
        <w:rPr>
          <w:rFonts w:ascii="Times New Roman" w:hAnsi="Times New Roman" w:cs="Times New Roman"/>
          <w:i/>
          <w:iCs/>
          <w:sz w:val="24"/>
          <w:szCs w:val="24"/>
        </w:rPr>
        <w:t>anguage difference</w:t>
      </w:r>
    </w:p>
    <w:p w14:paraId="1FA62819"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When there are representatives from several different countries, linguistic or cultural problems are sometimes an issue. People who do not understand the local tongue are regularly barred from public meetings due to the language barrier. The main reason that immigrants and foreigners are marginalised groups, especially in a global society, is language.</w:t>
      </w:r>
    </w:p>
    <w:p w14:paraId="445D0127" w14:textId="77777777"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t>Costly</w:t>
      </w:r>
    </w:p>
    <w:p w14:paraId="3F02063E"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A major internal issue with community engagement is a lack of enough financial and human resources. It takes time and costs money and energy to involve the public in decision-making. It takes a lot of effort to create an effective system that can successfully engage people and their perspectives, especially with the planning phase.</w:t>
      </w:r>
    </w:p>
    <w:p w14:paraId="4BB64087"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It is challenging for administrators to devote more time and energy to public involvement since they already have a number of responsibilities. Additionally, organising forums, seminars, or open meetings requires enough money, planning time, and staff. When weighed against the benefits, the transaction cost could be significantly greater. Consequently, it is challenging to carry out a low-cost community engagement campaign.</w:t>
      </w:r>
    </w:p>
    <w:p w14:paraId="29D66A3D" w14:textId="77777777"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t>Refusing to take part in community involvement</w:t>
      </w:r>
    </w:p>
    <w:p w14:paraId="21B66EEB"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The general lack of enthusiasm in public problems is another external factor influencing the low level of community engagement. Practitioners must find solutions to issues including how to motivate individuals, pique their interests, and solicit pertinent contributions.</w:t>
      </w:r>
    </w:p>
    <w:p w14:paraId="6EC9EF28"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There are several opportunities and means for the community to become more involved. Possible solutions include promoting community engagement and encouraging individuals to get involved in issues that are important to them in their daily lives.</w:t>
      </w:r>
    </w:p>
    <w:p w14:paraId="53E8BDCD" w14:textId="77777777" w:rsidR="0054272B" w:rsidRPr="0054272B" w:rsidRDefault="0054272B" w:rsidP="0054272B">
      <w:pPr>
        <w:jc w:val="both"/>
        <w:rPr>
          <w:rFonts w:ascii="Times New Roman" w:hAnsi="Times New Roman" w:cs="Times New Roman"/>
          <w:sz w:val="24"/>
          <w:szCs w:val="24"/>
        </w:rPr>
      </w:pPr>
    </w:p>
    <w:p w14:paraId="22C64D72" w14:textId="77777777" w:rsidR="0054272B" w:rsidRPr="0054272B" w:rsidRDefault="0054272B" w:rsidP="0054272B">
      <w:pPr>
        <w:jc w:val="both"/>
        <w:rPr>
          <w:rFonts w:ascii="Times New Roman" w:hAnsi="Times New Roman" w:cs="Times New Roman"/>
          <w:sz w:val="24"/>
          <w:szCs w:val="24"/>
        </w:rPr>
      </w:pPr>
    </w:p>
    <w:p w14:paraId="2C95DE70" w14:textId="77777777" w:rsidR="0054272B" w:rsidRPr="0054272B" w:rsidRDefault="0054272B" w:rsidP="0054272B">
      <w:pPr>
        <w:jc w:val="both"/>
        <w:rPr>
          <w:rFonts w:ascii="Times New Roman" w:hAnsi="Times New Roman" w:cs="Times New Roman"/>
          <w:sz w:val="24"/>
          <w:szCs w:val="24"/>
        </w:rPr>
      </w:pPr>
    </w:p>
    <w:p w14:paraId="0C83483B" w14:textId="77777777" w:rsidR="0054272B" w:rsidRPr="0054272B" w:rsidRDefault="0054272B" w:rsidP="0054272B">
      <w:pPr>
        <w:jc w:val="both"/>
        <w:rPr>
          <w:rFonts w:ascii="Times New Roman" w:hAnsi="Times New Roman" w:cs="Times New Roman"/>
          <w:i/>
          <w:iCs/>
          <w:sz w:val="24"/>
          <w:szCs w:val="24"/>
        </w:rPr>
      </w:pPr>
      <w:r w:rsidRPr="0054272B">
        <w:rPr>
          <w:rFonts w:ascii="Times New Roman" w:hAnsi="Times New Roman" w:cs="Times New Roman"/>
          <w:i/>
          <w:iCs/>
          <w:sz w:val="24"/>
          <w:szCs w:val="24"/>
        </w:rPr>
        <w:t>Ineffectiveness</w:t>
      </w:r>
    </w:p>
    <w:p w14:paraId="2376B53C" w14:textId="77777777" w:rsidR="0054272B" w:rsidRPr="0054272B"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Attending community meetings is usually not a priority when individuals are balancing jobs, family tasks, and other daily obligations. There is fewer time after completing daily tasks, which makes the involvement more difficult.</w:t>
      </w:r>
    </w:p>
    <w:p w14:paraId="45A6B80A" w14:textId="1C13824F" w:rsidR="00C43A34" w:rsidRDefault="0054272B" w:rsidP="0054272B">
      <w:pPr>
        <w:jc w:val="both"/>
        <w:rPr>
          <w:rFonts w:ascii="Times New Roman" w:hAnsi="Times New Roman" w:cs="Times New Roman"/>
          <w:sz w:val="24"/>
          <w:szCs w:val="24"/>
        </w:rPr>
      </w:pPr>
      <w:r w:rsidRPr="0054272B">
        <w:rPr>
          <w:rFonts w:ascii="Times New Roman" w:hAnsi="Times New Roman" w:cs="Times New Roman"/>
          <w:sz w:val="24"/>
          <w:szCs w:val="24"/>
        </w:rPr>
        <w:t>Traditional public engagement techniques also require more time and yield fewer gratifying results, which lowers the level of community participation. Therefore, it is imperative to increase the effectiveness of community engagement projects without sacrificing results.</w:t>
      </w:r>
    </w:p>
    <w:p w14:paraId="69B3EFC8" w14:textId="77777777" w:rsidR="00CA64A3" w:rsidRDefault="00CA64A3" w:rsidP="00C43A34">
      <w:pPr>
        <w:jc w:val="both"/>
        <w:rPr>
          <w:rFonts w:ascii="Times New Roman" w:hAnsi="Times New Roman" w:cs="Times New Roman"/>
          <w:sz w:val="24"/>
          <w:szCs w:val="24"/>
        </w:rPr>
      </w:pPr>
    </w:p>
    <w:p w14:paraId="1E132317" w14:textId="5DCF26D4" w:rsidR="00C43A34" w:rsidRDefault="00C43A34" w:rsidP="00C43A34">
      <w:pPr>
        <w:jc w:val="both"/>
        <w:rPr>
          <w:rFonts w:ascii="Times New Roman" w:hAnsi="Times New Roman" w:cs="Times New Roman"/>
          <w:sz w:val="24"/>
          <w:szCs w:val="24"/>
        </w:rPr>
      </w:pPr>
    </w:p>
    <w:p w14:paraId="325EE32C" w14:textId="6589BE12" w:rsidR="00A0062E" w:rsidRDefault="00A0062E" w:rsidP="00C43A34">
      <w:pPr>
        <w:jc w:val="both"/>
        <w:rPr>
          <w:rFonts w:ascii="Times New Roman" w:hAnsi="Times New Roman" w:cs="Times New Roman"/>
          <w:sz w:val="24"/>
          <w:szCs w:val="24"/>
        </w:rPr>
      </w:pPr>
    </w:p>
    <w:p w14:paraId="704DB764" w14:textId="70816505" w:rsidR="00111100" w:rsidRDefault="00111100" w:rsidP="00C43A34">
      <w:pPr>
        <w:jc w:val="both"/>
        <w:rPr>
          <w:rFonts w:ascii="Times New Roman" w:hAnsi="Times New Roman" w:cs="Times New Roman"/>
          <w:sz w:val="24"/>
          <w:szCs w:val="24"/>
        </w:rPr>
      </w:pPr>
    </w:p>
    <w:p w14:paraId="2F0D6E06" w14:textId="3142A3BD" w:rsidR="00111100" w:rsidRDefault="00111100" w:rsidP="00C43A34">
      <w:pPr>
        <w:jc w:val="both"/>
        <w:rPr>
          <w:rFonts w:ascii="Times New Roman" w:hAnsi="Times New Roman" w:cs="Times New Roman"/>
          <w:sz w:val="24"/>
          <w:szCs w:val="24"/>
        </w:rPr>
      </w:pPr>
    </w:p>
    <w:p w14:paraId="64904F0B" w14:textId="0F353A7B" w:rsidR="00111100" w:rsidRDefault="00111100" w:rsidP="00C43A34">
      <w:pPr>
        <w:jc w:val="both"/>
        <w:rPr>
          <w:rFonts w:ascii="Times New Roman" w:hAnsi="Times New Roman" w:cs="Times New Roman"/>
          <w:sz w:val="24"/>
          <w:szCs w:val="24"/>
        </w:rPr>
      </w:pPr>
    </w:p>
    <w:p w14:paraId="0811403A" w14:textId="18D9A5BF" w:rsidR="00111100" w:rsidRDefault="00111100" w:rsidP="00C43A34">
      <w:pPr>
        <w:jc w:val="both"/>
        <w:rPr>
          <w:rFonts w:ascii="Times New Roman" w:hAnsi="Times New Roman" w:cs="Times New Roman"/>
          <w:sz w:val="24"/>
          <w:szCs w:val="24"/>
        </w:rPr>
      </w:pPr>
    </w:p>
    <w:p w14:paraId="70B85E76" w14:textId="6C0CB90B" w:rsidR="00111100" w:rsidRDefault="00111100" w:rsidP="00C43A34">
      <w:pPr>
        <w:jc w:val="both"/>
        <w:rPr>
          <w:rFonts w:ascii="Times New Roman" w:hAnsi="Times New Roman" w:cs="Times New Roman"/>
          <w:sz w:val="24"/>
          <w:szCs w:val="24"/>
        </w:rPr>
      </w:pPr>
    </w:p>
    <w:p w14:paraId="3F23D5A7" w14:textId="5CC84ED8" w:rsidR="00111100" w:rsidRDefault="00111100" w:rsidP="00C43A34">
      <w:pPr>
        <w:jc w:val="both"/>
        <w:rPr>
          <w:rFonts w:ascii="Times New Roman" w:hAnsi="Times New Roman" w:cs="Times New Roman"/>
          <w:sz w:val="24"/>
          <w:szCs w:val="24"/>
        </w:rPr>
      </w:pPr>
    </w:p>
    <w:p w14:paraId="0B8592E2" w14:textId="1E60967C" w:rsidR="00111100" w:rsidRDefault="00111100" w:rsidP="00C43A34">
      <w:pPr>
        <w:jc w:val="both"/>
        <w:rPr>
          <w:rFonts w:ascii="Times New Roman" w:hAnsi="Times New Roman" w:cs="Times New Roman"/>
          <w:sz w:val="24"/>
          <w:szCs w:val="24"/>
        </w:rPr>
      </w:pPr>
    </w:p>
    <w:p w14:paraId="7A79D73A" w14:textId="2F42D783" w:rsidR="00111100" w:rsidRDefault="00111100" w:rsidP="00C43A34">
      <w:pPr>
        <w:jc w:val="both"/>
        <w:rPr>
          <w:rFonts w:ascii="Times New Roman" w:hAnsi="Times New Roman" w:cs="Times New Roman"/>
          <w:sz w:val="24"/>
          <w:szCs w:val="24"/>
        </w:rPr>
      </w:pPr>
    </w:p>
    <w:p w14:paraId="325297C7" w14:textId="2595894F" w:rsidR="00111100" w:rsidRDefault="00111100" w:rsidP="00C43A34">
      <w:pPr>
        <w:jc w:val="both"/>
        <w:rPr>
          <w:rFonts w:ascii="Times New Roman" w:hAnsi="Times New Roman" w:cs="Times New Roman"/>
          <w:sz w:val="24"/>
          <w:szCs w:val="24"/>
        </w:rPr>
      </w:pPr>
    </w:p>
    <w:p w14:paraId="74C15145" w14:textId="3757BF66" w:rsidR="00111100" w:rsidRDefault="00111100" w:rsidP="00C43A34">
      <w:pPr>
        <w:jc w:val="both"/>
        <w:rPr>
          <w:rFonts w:ascii="Times New Roman" w:hAnsi="Times New Roman" w:cs="Times New Roman"/>
          <w:sz w:val="24"/>
          <w:szCs w:val="24"/>
        </w:rPr>
      </w:pPr>
    </w:p>
    <w:p w14:paraId="3C56854B" w14:textId="5E4474E5" w:rsidR="00111100" w:rsidRDefault="00111100" w:rsidP="00C43A34">
      <w:pPr>
        <w:jc w:val="both"/>
        <w:rPr>
          <w:rFonts w:ascii="Times New Roman" w:hAnsi="Times New Roman" w:cs="Times New Roman"/>
          <w:sz w:val="24"/>
          <w:szCs w:val="24"/>
        </w:rPr>
      </w:pPr>
    </w:p>
    <w:p w14:paraId="03456F8E" w14:textId="19D53F74" w:rsidR="00111100" w:rsidRDefault="00111100" w:rsidP="00C43A34">
      <w:pPr>
        <w:jc w:val="both"/>
        <w:rPr>
          <w:rFonts w:ascii="Times New Roman" w:hAnsi="Times New Roman" w:cs="Times New Roman"/>
          <w:sz w:val="24"/>
          <w:szCs w:val="24"/>
        </w:rPr>
      </w:pPr>
    </w:p>
    <w:p w14:paraId="24F006B5" w14:textId="273E15C3" w:rsidR="00111100" w:rsidRDefault="00111100" w:rsidP="00C43A34">
      <w:pPr>
        <w:jc w:val="both"/>
        <w:rPr>
          <w:rFonts w:ascii="Times New Roman" w:hAnsi="Times New Roman" w:cs="Times New Roman"/>
          <w:sz w:val="24"/>
          <w:szCs w:val="24"/>
        </w:rPr>
      </w:pPr>
    </w:p>
    <w:p w14:paraId="13D5A2AC" w14:textId="05CE693E" w:rsidR="00111100" w:rsidRDefault="00111100" w:rsidP="00C43A34">
      <w:pPr>
        <w:jc w:val="both"/>
        <w:rPr>
          <w:rFonts w:ascii="Times New Roman" w:hAnsi="Times New Roman" w:cs="Times New Roman"/>
          <w:sz w:val="24"/>
          <w:szCs w:val="24"/>
        </w:rPr>
      </w:pPr>
    </w:p>
    <w:p w14:paraId="5AA8314F" w14:textId="01788FFA" w:rsidR="00111100" w:rsidRDefault="00111100" w:rsidP="00C43A34">
      <w:pPr>
        <w:jc w:val="both"/>
        <w:rPr>
          <w:rFonts w:ascii="Times New Roman" w:hAnsi="Times New Roman" w:cs="Times New Roman"/>
          <w:sz w:val="24"/>
          <w:szCs w:val="24"/>
        </w:rPr>
      </w:pPr>
    </w:p>
    <w:p w14:paraId="093808FF" w14:textId="45BDC154" w:rsidR="00111100" w:rsidRDefault="00111100" w:rsidP="00C43A34">
      <w:pPr>
        <w:jc w:val="both"/>
        <w:rPr>
          <w:rFonts w:ascii="Times New Roman" w:hAnsi="Times New Roman" w:cs="Times New Roman"/>
          <w:sz w:val="24"/>
          <w:szCs w:val="24"/>
        </w:rPr>
      </w:pPr>
    </w:p>
    <w:p w14:paraId="1BAE9CAE" w14:textId="14BD8340" w:rsidR="00111100" w:rsidRDefault="00111100" w:rsidP="00C43A34">
      <w:pPr>
        <w:jc w:val="both"/>
        <w:rPr>
          <w:rFonts w:ascii="Times New Roman" w:hAnsi="Times New Roman" w:cs="Times New Roman"/>
          <w:sz w:val="24"/>
          <w:szCs w:val="24"/>
        </w:rPr>
      </w:pPr>
    </w:p>
    <w:p w14:paraId="4560DF07" w14:textId="77777777" w:rsidR="00111100" w:rsidRDefault="00111100" w:rsidP="00C43A34">
      <w:pPr>
        <w:jc w:val="both"/>
        <w:rPr>
          <w:rFonts w:ascii="Times New Roman" w:hAnsi="Times New Roman" w:cs="Times New Roman"/>
          <w:sz w:val="24"/>
          <w:szCs w:val="24"/>
        </w:rPr>
      </w:pPr>
    </w:p>
    <w:p w14:paraId="23BEEB46" w14:textId="77777777" w:rsidR="00CE29AC" w:rsidRPr="00CE29AC" w:rsidRDefault="00CE29AC" w:rsidP="00CE29AC">
      <w:pPr>
        <w:jc w:val="both"/>
        <w:rPr>
          <w:rFonts w:ascii="Times New Roman" w:hAnsi="Times New Roman" w:cs="Times New Roman"/>
          <w:sz w:val="24"/>
          <w:szCs w:val="24"/>
        </w:rPr>
      </w:pPr>
      <w:r w:rsidRPr="00CE29AC">
        <w:rPr>
          <w:rFonts w:ascii="Times New Roman" w:hAnsi="Times New Roman" w:cs="Times New Roman"/>
          <w:sz w:val="24"/>
          <w:szCs w:val="24"/>
        </w:rPr>
        <w:lastRenderedPageBreak/>
        <w:t>A variety of strategies may be employed to encourage community engagement elements such community involvement, cooperation, diversity, and inclusion to facilitate cultural integration and multi-culturalism (</w:t>
      </w:r>
      <w:r w:rsidRPr="00CE29AC">
        <w:rPr>
          <w:rFonts w:ascii="Times New Roman" w:hAnsi="Times New Roman" w:cs="Times New Roman"/>
          <w:i/>
          <w:iCs/>
          <w:sz w:val="24"/>
          <w:szCs w:val="24"/>
        </w:rPr>
        <w:t>social media and various platforms and apps</w:t>
      </w:r>
      <w:r w:rsidRPr="00CE29AC">
        <w:rPr>
          <w:rFonts w:ascii="Times New Roman" w:hAnsi="Times New Roman" w:cs="Times New Roman"/>
          <w:sz w:val="24"/>
          <w:szCs w:val="24"/>
        </w:rPr>
        <w:t>).</w:t>
      </w:r>
    </w:p>
    <w:p w14:paraId="6E5495BF" w14:textId="77777777" w:rsidR="00CE29AC" w:rsidRPr="00CE29AC" w:rsidRDefault="00CE29AC" w:rsidP="00CE29AC">
      <w:pPr>
        <w:jc w:val="both"/>
        <w:rPr>
          <w:rFonts w:ascii="Times New Roman" w:hAnsi="Times New Roman" w:cs="Times New Roman"/>
          <w:sz w:val="24"/>
          <w:szCs w:val="24"/>
        </w:rPr>
      </w:pPr>
      <w:r w:rsidRPr="00CE29AC">
        <w:rPr>
          <w:rFonts w:ascii="Times New Roman" w:hAnsi="Times New Roman" w:cs="Times New Roman"/>
          <w:sz w:val="24"/>
          <w:szCs w:val="24"/>
        </w:rPr>
        <w:t>establishing a public forum for expression</w:t>
      </w:r>
    </w:p>
    <w:p w14:paraId="3E01BEDE" w14:textId="77777777" w:rsidR="00CE29AC" w:rsidRPr="00CE29AC" w:rsidRDefault="00CE29AC" w:rsidP="00CE29AC">
      <w:pPr>
        <w:jc w:val="both"/>
        <w:rPr>
          <w:rFonts w:ascii="Times New Roman" w:hAnsi="Times New Roman" w:cs="Times New Roman"/>
          <w:sz w:val="24"/>
          <w:szCs w:val="24"/>
        </w:rPr>
      </w:pPr>
      <w:r w:rsidRPr="00CE29AC">
        <w:rPr>
          <w:rFonts w:ascii="Times New Roman" w:hAnsi="Times New Roman" w:cs="Times New Roman"/>
          <w:sz w:val="24"/>
          <w:szCs w:val="24"/>
        </w:rPr>
        <w:t>Every community depends on user-generated content to succeed, and its members are its most important resource. To begin with, it is crucial to provide members the opportunity to communicate what they are focusing on, what is important to them, their narrative, and their experiences. By assisting users in finding peers who share their interests or experiences, this may be a wonderful method to grow networks. Stronger networks foster stronger communities, and followers are constantly eager to share developments. Residents are more inclined to remain in a community where individual opinions are respected and others are interested in what they have to contribute.</w:t>
      </w:r>
    </w:p>
    <w:p w14:paraId="64041580" w14:textId="77777777" w:rsidR="00CE29AC" w:rsidRPr="00CE29AC" w:rsidRDefault="00CE29AC" w:rsidP="00CE29AC">
      <w:pPr>
        <w:jc w:val="both"/>
        <w:rPr>
          <w:rFonts w:ascii="Times New Roman" w:hAnsi="Times New Roman" w:cs="Times New Roman"/>
          <w:sz w:val="24"/>
          <w:szCs w:val="24"/>
        </w:rPr>
      </w:pPr>
      <w:r w:rsidRPr="00CE29AC">
        <w:rPr>
          <w:rFonts w:ascii="Times New Roman" w:hAnsi="Times New Roman" w:cs="Times New Roman"/>
          <w:sz w:val="24"/>
          <w:szCs w:val="24"/>
        </w:rPr>
        <w:t>It is crucial to engage in discussion; posting and then leaving or starting a chat without waiting for an answer are not sufficient. It is crucial to respond to feedback with observations, criticism, follow-up inquiries, or the tagging of more individuals who may be interested.</w:t>
      </w:r>
    </w:p>
    <w:p w14:paraId="0BB9BAF3" w14:textId="77777777" w:rsidR="00CE29AC" w:rsidRPr="00CE29AC" w:rsidRDefault="00CE29AC" w:rsidP="00CE29AC">
      <w:pPr>
        <w:jc w:val="both"/>
        <w:rPr>
          <w:rFonts w:ascii="Times New Roman" w:hAnsi="Times New Roman" w:cs="Times New Roman"/>
          <w:sz w:val="24"/>
          <w:szCs w:val="24"/>
        </w:rPr>
      </w:pPr>
      <w:r w:rsidRPr="00CE29AC">
        <w:rPr>
          <w:rFonts w:ascii="Times New Roman" w:hAnsi="Times New Roman" w:cs="Times New Roman"/>
          <w:sz w:val="24"/>
          <w:szCs w:val="24"/>
        </w:rPr>
        <w:t>Most established communities, especially those that are bigger, have leaders who spot trends in what residents say and do and change the community as necessary.</w:t>
      </w:r>
    </w:p>
    <w:p w14:paraId="6F45C1E2" w14:textId="77777777" w:rsidR="00CE29AC" w:rsidRPr="00CE29AC" w:rsidRDefault="00CE29AC" w:rsidP="00CE29AC">
      <w:pPr>
        <w:jc w:val="both"/>
        <w:rPr>
          <w:rFonts w:ascii="Times New Roman" w:hAnsi="Times New Roman" w:cs="Times New Roman"/>
          <w:sz w:val="24"/>
          <w:szCs w:val="24"/>
        </w:rPr>
      </w:pPr>
      <w:r w:rsidRPr="00CE29AC">
        <w:rPr>
          <w:rFonts w:ascii="Times New Roman" w:hAnsi="Times New Roman" w:cs="Times New Roman"/>
          <w:sz w:val="24"/>
          <w:szCs w:val="24"/>
        </w:rPr>
        <w:t>Finding the most and least involved members is a fantastic additional community engagement tactic. If they are reserved, you may urge them to participate more by giving them words of support. They should be invited into the inner circle if they are brash and boastful.</w:t>
      </w:r>
    </w:p>
    <w:p w14:paraId="622BF17D" w14:textId="77777777" w:rsidR="00CE29AC" w:rsidRPr="00CE29AC" w:rsidRDefault="00CE29AC" w:rsidP="00CE29AC">
      <w:pPr>
        <w:jc w:val="both"/>
        <w:rPr>
          <w:rFonts w:ascii="Times New Roman" w:hAnsi="Times New Roman" w:cs="Times New Roman"/>
          <w:sz w:val="24"/>
          <w:szCs w:val="24"/>
        </w:rPr>
      </w:pPr>
      <w:r w:rsidRPr="00CE29AC">
        <w:rPr>
          <w:rFonts w:ascii="Times New Roman" w:hAnsi="Times New Roman" w:cs="Times New Roman"/>
          <w:sz w:val="24"/>
          <w:szCs w:val="24"/>
        </w:rPr>
        <w:t>Utilizing social media to develop a following is a given when a project is launched. It's alluring to have millions of prospective admirers and followers collected in one area. However, it is also dangerous, contentious, and distracting. Social networking does not provide a long-term solution if true loyalty, deeper connections, and a more significant environment online are desired. Making a customised platform with a specific goal and assisting users in moving over is a far more profitable and dependable choice.</w:t>
      </w:r>
    </w:p>
    <w:p w14:paraId="38470A73" w14:textId="4ADC21F3" w:rsidR="002C46B8" w:rsidRDefault="00CE29AC" w:rsidP="00CE29AC">
      <w:pPr>
        <w:jc w:val="both"/>
        <w:rPr>
          <w:rFonts w:ascii="Times New Roman" w:hAnsi="Times New Roman" w:cs="Times New Roman"/>
          <w:sz w:val="24"/>
          <w:szCs w:val="24"/>
        </w:rPr>
      </w:pPr>
      <w:r w:rsidRPr="00CE29AC">
        <w:rPr>
          <w:rFonts w:ascii="Times New Roman" w:hAnsi="Times New Roman" w:cs="Times New Roman"/>
          <w:sz w:val="24"/>
          <w:szCs w:val="24"/>
        </w:rPr>
        <w:t>The majority of people who participate in online communities don't start out wanting to be silent. Most individuals join for social interaction and self-expression, however some are content to simply consume information and still feel like they belong. It is advised to conduct opinion surveys, brainstorming and debating sessions, creative challenges, and online gatherings.</w:t>
      </w:r>
    </w:p>
    <w:p w14:paraId="05EB67F8" w14:textId="77777777" w:rsidR="002C46B8" w:rsidRDefault="002C46B8" w:rsidP="00B92519">
      <w:pPr>
        <w:jc w:val="both"/>
        <w:rPr>
          <w:rFonts w:ascii="Times New Roman" w:hAnsi="Times New Roman" w:cs="Times New Roman"/>
          <w:sz w:val="24"/>
          <w:szCs w:val="24"/>
        </w:rPr>
      </w:pPr>
    </w:p>
    <w:p w14:paraId="2CA21E13" w14:textId="77777777" w:rsidR="002C46B8" w:rsidRDefault="002C46B8" w:rsidP="00B92519">
      <w:pPr>
        <w:jc w:val="both"/>
        <w:rPr>
          <w:rFonts w:ascii="Times New Roman" w:hAnsi="Times New Roman" w:cs="Times New Roman"/>
          <w:sz w:val="24"/>
          <w:szCs w:val="24"/>
        </w:rPr>
      </w:pPr>
    </w:p>
    <w:p w14:paraId="6076912E" w14:textId="77777777" w:rsidR="002C46B8" w:rsidRDefault="002C46B8" w:rsidP="00B92519">
      <w:pPr>
        <w:jc w:val="both"/>
        <w:rPr>
          <w:rFonts w:ascii="Times New Roman" w:hAnsi="Times New Roman" w:cs="Times New Roman"/>
          <w:sz w:val="24"/>
          <w:szCs w:val="24"/>
        </w:rPr>
      </w:pPr>
    </w:p>
    <w:p w14:paraId="54C3909A" w14:textId="77777777" w:rsidR="002C46B8" w:rsidRDefault="002C46B8" w:rsidP="00B92519">
      <w:pPr>
        <w:jc w:val="both"/>
        <w:rPr>
          <w:rFonts w:ascii="Times New Roman" w:hAnsi="Times New Roman" w:cs="Times New Roman"/>
          <w:sz w:val="24"/>
          <w:szCs w:val="24"/>
        </w:rPr>
      </w:pPr>
    </w:p>
    <w:p w14:paraId="2AC39F62" w14:textId="77777777" w:rsidR="002C46B8" w:rsidRDefault="002C46B8" w:rsidP="00B92519">
      <w:pPr>
        <w:jc w:val="both"/>
        <w:rPr>
          <w:rFonts w:ascii="Times New Roman" w:hAnsi="Times New Roman" w:cs="Times New Roman"/>
          <w:sz w:val="24"/>
          <w:szCs w:val="24"/>
        </w:rPr>
      </w:pPr>
    </w:p>
    <w:p w14:paraId="29D16F59" w14:textId="77777777" w:rsidR="002C46B8" w:rsidRDefault="002C46B8" w:rsidP="00B92519">
      <w:pPr>
        <w:jc w:val="both"/>
        <w:rPr>
          <w:rFonts w:ascii="Times New Roman" w:hAnsi="Times New Roman" w:cs="Times New Roman"/>
          <w:sz w:val="24"/>
          <w:szCs w:val="24"/>
        </w:rPr>
      </w:pPr>
    </w:p>
    <w:p w14:paraId="72F4A6FF" w14:textId="27123176" w:rsidR="00B92519" w:rsidRPr="002C46B8" w:rsidRDefault="00B92519" w:rsidP="00B92519">
      <w:pPr>
        <w:jc w:val="both"/>
        <w:rPr>
          <w:rFonts w:ascii="Times New Roman" w:hAnsi="Times New Roman" w:cs="Times New Roman"/>
          <w:b/>
          <w:bCs/>
          <w:sz w:val="24"/>
          <w:szCs w:val="24"/>
        </w:rPr>
      </w:pPr>
      <w:r w:rsidRPr="002C46B8">
        <w:rPr>
          <w:rFonts w:ascii="Times New Roman" w:hAnsi="Times New Roman" w:cs="Times New Roman"/>
          <w:b/>
          <w:bCs/>
          <w:sz w:val="24"/>
          <w:szCs w:val="24"/>
        </w:rPr>
        <w:lastRenderedPageBreak/>
        <w:t>Conclusion</w:t>
      </w:r>
    </w:p>
    <w:p w14:paraId="3DCED1B6" w14:textId="77777777" w:rsidR="00F24E94" w:rsidRPr="00F24E94" w:rsidRDefault="00F24E94" w:rsidP="00F24E94">
      <w:pPr>
        <w:jc w:val="both"/>
        <w:rPr>
          <w:rFonts w:ascii="Times New Roman" w:hAnsi="Times New Roman" w:cs="Times New Roman"/>
          <w:sz w:val="24"/>
          <w:szCs w:val="24"/>
        </w:rPr>
      </w:pPr>
      <w:r w:rsidRPr="00F24E94">
        <w:rPr>
          <w:rFonts w:ascii="Times New Roman" w:hAnsi="Times New Roman" w:cs="Times New Roman"/>
          <w:sz w:val="24"/>
          <w:szCs w:val="24"/>
        </w:rPr>
        <w:t>Increasing the awareness and knowledge of issues and giving communities the opportunity to influence choices that have an impact on their daily lives, neighbourhoods, and towns and cities.</w:t>
      </w:r>
    </w:p>
    <w:p w14:paraId="424FFA99" w14:textId="77777777" w:rsidR="00F24E94" w:rsidRPr="00F24E94" w:rsidRDefault="00F24E94" w:rsidP="00F24E94">
      <w:pPr>
        <w:jc w:val="both"/>
        <w:rPr>
          <w:rFonts w:ascii="Times New Roman" w:hAnsi="Times New Roman" w:cs="Times New Roman"/>
          <w:sz w:val="24"/>
          <w:szCs w:val="24"/>
        </w:rPr>
      </w:pPr>
      <w:r w:rsidRPr="00F24E94">
        <w:rPr>
          <w:rFonts w:ascii="Times New Roman" w:hAnsi="Times New Roman" w:cs="Times New Roman"/>
          <w:sz w:val="24"/>
          <w:szCs w:val="24"/>
        </w:rPr>
        <w:t>It gives local residents the chance to participate in public decision-making processes while also enlightening and educating locals on political matters that have an influence on their day-to-day lives. Community involvement helps decision-making bodies in the public and government to listen through feedback and, in turn, show how community involvement has an influence (Huxham, 2003). Because of this, relations among public organisations and individuals become deeper, stronger, and more trustworthy as a result of community participation (McGuire, 2006).</w:t>
      </w:r>
    </w:p>
    <w:p w14:paraId="114DA45D" w14:textId="77777777" w:rsidR="00F24E94" w:rsidRPr="00F24E94" w:rsidRDefault="00F24E94" w:rsidP="00F24E94">
      <w:pPr>
        <w:jc w:val="both"/>
        <w:rPr>
          <w:rFonts w:ascii="Times New Roman" w:hAnsi="Times New Roman" w:cs="Times New Roman"/>
          <w:sz w:val="24"/>
          <w:szCs w:val="24"/>
        </w:rPr>
      </w:pPr>
      <w:r w:rsidRPr="00F24E94">
        <w:rPr>
          <w:rFonts w:ascii="Times New Roman" w:hAnsi="Times New Roman" w:cs="Times New Roman"/>
          <w:sz w:val="24"/>
          <w:szCs w:val="24"/>
        </w:rPr>
        <w:t>When governing bodies and public decision-making bodies seek out the goals, worries, and values of communities, and when communities communicate them with governing bodies, this practise of community involvement can result in better outcomes for communities. Public decision-makers are better equipped to address community demands when educated input is included in the decision-making process.</w:t>
      </w:r>
    </w:p>
    <w:p w14:paraId="6AA74306" w14:textId="77777777" w:rsidR="00F24E94" w:rsidRPr="00F24E94" w:rsidRDefault="00F24E94" w:rsidP="00F24E94">
      <w:pPr>
        <w:jc w:val="both"/>
        <w:rPr>
          <w:rFonts w:ascii="Times New Roman" w:hAnsi="Times New Roman" w:cs="Times New Roman"/>
          <w:sz w:val="24"/>
          <w:szCs w:val="24"/>
        </w:rPr>
      </w:pPr>
      <w:r w:rsidRPr="00F24E94">
        <w:rPr>
          <w:rFonts w:ascii="Times New Roman" w:hAnsi="Times New Roman" w:cs="Times New Roman"/>
          <w:sz w:val="24"/>
          <w:szCs w:val="24"/>
        </w:rPr>
        <w:t>Communities and governments may both gain from a more cooperative relationship (Quirk, 2007). Governments may improve their decisions to boost job satisfaction and foster trust by responding to the community's concerns.</w:t>
      </w:r>
    </w:p>
    <w:p w14:paraId="2DC322B5" w14:textId="77777777" w:rsidR="00F24E94" w:rsidRPr="00F24E94" w:rsidRDefault="00F24E94" w:rsidP="00F24E94">
      <w:pPr>
        <w:jc w:val="both"/>
        <w:rPr>
          <w:rFonts w:ascii="Times New Roman" w:hAnsi="Times New Roman" w:cs="Times New Roman"/>
          <w:sz w:val="24"/>
          <w:szCs w:val="24"/>
        </w:rPr>
      </w:pPr>
      <w:r w:rsidRPr="00F24E94">
        <w:rPr>
          <w:rFonts w:ascii="Times New Roman" w:hAnsi="Times New Roman" w:cs="Times New Roman"/>
          <w:sz w:val="24"/>
          <w:szCs w:val="24"/>
        </w:rPr>
        <w:t>Additionally, the community's needs may be met, strengthening the bond between the government and its citizens by giving them a voice.</w:t>
      </w:r>
    </w:p>
    <w:p w14:paraId="0A61A10B" w14:textId="32175851" w:rsidR="00111100" w:rsidRDefault="00F24E94" w:rsidP="00F24E94">
      <w:pPr>
        <w:jc w:val="both"/>
        <w:rPr>
          <w:rFonts w:ascii="Times New Roman" w:hAnsi="Times New Roman" w:cs="Times New Roman"/>
          <w:sz w:val="24"/>
          <w:szCs w:val="24"/>
        </w:rPr>
      </w:pPr>
      <w:r w:rsidRPr="00F24E94">
        <w:rPr>
          <w:rFonts w:ascii="Times New Roman" w:hAnsi="Times New Roman" w:cs="Times New Roman"/>
          <w:sz w:val="24"/>
          <w:szCs w:val="24"/>
        </w:rPr>
        <w:t>Locals may finally comprehend the rationale behind government choices that affect their daily lives through enhanced openness.</w:t>
      </w:r>
    </w:p>
    <w:p w14:paraId="6CE41109" w14:textId="046E8354" w:rsidR="00111100" w:rsidRDefault="00111100" w:rsidP="00B92519">
      <w:pPr>
        <w:jc w:val="both"/>
        <w:rPr>
          <w:rFonts w:ascii="Times New Roman" w:hAnsi="Times New Roman" w:cs="Times New Roman"/>
          <w:sz w:val="24"/>
          <w:szCs w:val="24"/>
        </w:rPr>
      </w:pPr>
    </w:p>
    <w:p w14:paraId="1EB0E723" w14:textId="039FF758" w:rsidR="00111100" w:rsidRDefault="00111100" w:rsidP="00B92519">
      <w:pPr>
        <w:jc w:val="both"/>
        <w:rPr>
          <w:rFonts w:ascii="Times New Roman" w:hAnsi="Times New Roman" w:cs="Times New Roman"/>
          <w:sz w:val="24"/>
          <w:szCs w:val="24"/>
        </w:rPr>
      </w:pPr>
    </w:p>
    <w:p w14:paraId="2AE0A557" w14:textId="0733C131" w:rsidR="00111100" w:rsidRDefault="00111100" w:rsidP="00B92519">
      <w:pPr>
        <w:jc w:val="both"/>
        <w:rPr>
          <w:rFonts w:ascii="Times New Roman" w:hAnsi="Times New Roman" w:cs="Times New Roman"/>
          <w:sz w:val="24"/>
          <w:szCs w:val="24"/>
        </w:rPr>
      </w:pPr>
    </w:p>
    <w:p w14:paraId="67872C52" w14:textId="47BC367B" w:rsidR="00111100" w:rsidRDefault="00111100" w:rsidP="00B92519">
      <w:pPr>
        <w:jc w:val="both"/>
        <w:rPr>
          <w:rFonts w:ascii="Times New Roman" w:hAnsi="Times New Roman" w:cs="Times New Roman"/>
          <w:sz w:val="24"/>
          <w:szCs w:val="24"/>
        </w:rPr>
      </w:pPr>
    </w:p>
    <w:p w14:paraId="1A82EDB8" w14:textId="77777777" w:rsidR="00111100" w:rsidRDefault="00111100" w:rsidP="00B92519">
      <w:pPr>
        <w:jc w:val="both"/>
        <w:rPr>
          <w:rFonts w:ascii="Times New Roman" w:hAnsi="Times New Roman" w:cs="Times New Roman"/>
          <w:sz w:val="24"/>
          <w:szCs w:val="24"/>
        </w:rPr>
      </w:pPr>
    </w:p>
    <w:p w14:paraId="1B2BB7FF" w14:textId="1AE54CB4" w:rsidR="006E56E3" w:rsidRDefault="006E56E3" w:rsidP="00C43A34">
      <w:pPr>
        <w:jc w:val="both"/>
        <w:rPr>
          <w:rFonts w:ascii="Times New Roman" w:hAnsi="Times New Roman" w:cs="Times New Roman"/>
          <w:sz w:val="24"/>
          <w:szCs w:val="24"/>
        </w:rPr>
      </w:pPr>
    </w:p>
    <w:p w14:paraId="69BC530E" w14:textId="78CB2CBB" w:rsidR="00D366E4" w:rsidRDefault="00D366E4" w:rsidP="00C43A34">
      <w:pPr>
        <w:jc w:val="both"/>
        <w:rPr>
          <w:rFonts w:ascii="Times New Roman" w:hAnsi="Times New Roman" w:cs="Times New Roman"/>
          <w:sz w:val="24"/>
          <w:szCs w:val="24"/>
        </w:rPr>
      </w:pPr>
    </w:p>
    <w:p w14:paraId="257FEA50" w14:textId="374CB397" w:rsidR="00D366E4" w:rsidRDefault="00D366E4" w:rsidP="00C43A34">
      <w:pPr>
        <w:jc w:val="both"/>
        <w:rPr>
          <w:rFonts w:ascii="Times New Roman" w:hAnsi="Times New Roman" w:cs="Times New Roman"/>
          <w:sz w:val="24"/>
          <w:szCs w:val="24"/>
        </w:rPr>
      </w:pPr>
    </w:p>
    <w:p w14:paraId="149267FF" w14:textId="44A3D7BE" w:rsidR="00D366E4" w:rsidRDefault="00D366E4" w:rsidP="00C43A34">
      <w:pPr>
        <w:jc w:val="both"/>
        <w:rPr>
          <w:rFonts w:ascii="Times New Roman" w:hAnsi="Times New Roman" w:cs="Times New Roman"/>
          <w:sz w:val="24"/>
          <w:szCs w:val="24"/>
        </w:rPr>
      </w:pPr>
    </w:p>
    <w:p w14:paraId="5C987654" w14:textId="60005A57" w:rsidR="00F24E94" w:rsidRDefault="00F24E94" w:rsidP="00C43A34">
      <w:pPr>
        <w:jc w:val="both"/>
        <w:rPr>
          <w:rFonts w:ascii="Times New Roman" w:hAnsi="Times New Roman" w:cs="Times New Roman"/>
          <w:sz w:val="24"/>
          <w:szCs w:val="24"/>
        </w:rPr>
      </w:pPr>
    </w:p>
    <w:p w14:paraId="0896B60B" w14:textId="77777777" w:rsidR="00F24E94" w:rsidRDefault="00F24E94" w:rsidP="00C43A34">
      <w:pPr>
        <w:jc w:val="both"/>
        <w:rPr>
          <w:rFonts w:ascii="Times New Roman" w:hAnsi="Times New Roman" w:cs="Times New Roman"/>
          <w:sz w:val="24"/>
          <w:szCs w:val="24"/>
        </w:rPr>
      </w:pPr>
    </w:p>
    <w:p w14:paraId="2412EB23" w14:textId="04D35E88" w:rsidR="00D366E4" w:rsidRDefault="00D366E4" w:rsidP="00C43A34">
      <w:pPr>
        <w:jc w:val="both"/>
        <w:rPr>
          <w:rFonts w:ascii="Times New Roman" w:hAnsi="Times New Roman" w:cs="Times New Roman"/>
          <w:sz w:val="24"/>
          <w:szCs w:val="24"/>
        </w:rPr>
      </w:pPr>
    </w:p>
    <w:p w14:paraId="3BDE3F74" w14:textId="2CDD124A" w:rsidR="00D366E4" w:rsidRPr="00D366E4" w:rsidRDefault="00D366E4" w:rsidP="00C43A34">
      <w:pPr>
        <w:jc w:val="both"/>
        <w:rPr>
          <w:rFonts w:ascii="Times New Roman" w:hAnsi="Times New Roman" w:cs="Times New Roman"/>
          <w:b/>
          <w:bCs/>
          <w:sz w:val="24"/>
          <w:szCs w:val="24"/>
        </w:rPr>
      </w:pPr>
      <w:r w:rsidRPr="00D366E4">
        <w:rPr>
          <w:rFonts w:ascii="Times New Roman" w:hAnsi="Times New Roman" w:cs="Times New Roman"/>
          <w:b/>
          <w:bCs/>
          <w:sz w:val="24"/>
          <w:szCs w:val="24"/>
        </w:rPr>
        <w:lastRenderedPageBreak/>
        <w:t>References</w:t>
      </w:r>
    </w:p>
    <w:p w14:paraId="3B484514" w14:textId="4D942310" w:rsidR="00D366E4" w:rsidRPr="00136688" w:rsidRDefault="00136688" w:rsidP="00C43A34">
      <w:pPr>
        <w:jc w:val="both"/>
        <w:rPr>
          <w:rFonts w:ascii="Times New Roman" w:hAnsi="Times New Roman" w:cs="Times New Roman"/>
          <w:color w:val="333333"/>
          <w:sz w:val="24"/>
          <w:szCs w:val="24"/>
          <w:shd w:val="clear" w:color="auto" w:fill="FFFFFF"/>
        </w:rPr>
      </w:pPr>
      <w:r w:rsidRPr="00136688">
        <w:rPr>
          <w:rFonts w:ascii="Times New Roman" w:hAnsi="Times New Roman" w:cs="Times New Roman"/>
          <w:color w:val="333333"/>
          <w:sz w:val="24"/>
          <w:szCs w:val="24"/>
          <w:shd w:val="clear" w:color="auto" w:fill="FFFFFF"/>
        </w:rPr>
        <w:t>Donahue, J</w:t>
      </w:r>
      <w:r w:rsidR="001240C3">
        <w:rPr>
          <w:rFonts w:ascii="Times New Roman" w:hAnsi="Times New Roman" w:cs="Times New Roman"/>
          <w:color w:val="333333"/>
          <w:sz w:val="24"/>
          <w:szCs w:val="24"/>
          <w:shd w:val="clear" w:color="auto" w:fill="FFFFFF"/>
        </w:rPr>
        <w:t>.</w:t>
      </w:r>
      <w:r w:rsidRPr="00136688">
        <w:rPr>
          <w:rFonts w:ascii="Times New Roman" w:hAnsi="Times New Roman" w:cs="Times New Roman"/>
          <w:color w:val="333333"/>
          <w:sz w:val="24"/>
          <w:szCs w:val="24"/>
          <w:shd w:val="clear" w:color="auto" w:fill="FFFFFF"/>
        </w:rPr>
        <w:t xml:space="preserve"> (</w:t>
      </w:r>
      <w:r w:rsidRPr="00136688">
        <w:rPr>
          <w:rStyle w:val="nlmyear"/>
          <w:rFonts w:ascii="Times New Roman" w:hAnsi="Times New Roman" w:cs="Times New Roman"/>
          <w:color w:val="333333"/>
          <w:sz w:val="24"/>
          <w:szCs w:val="24"/>
          <w:shd w:val="clear" w:color="auto" w:fill="FFFFFF"/>
        </w:rPr>
        <w:t>2004</w:t>
      </w:r>
      <w:r w:rsidRPr="00136688">
        <w:rPr>
          <w:rFonts w:ascii="Times New Roman" w:hAnsi="Times New Roman" w:cs="Times New Roman"/>
          <w:color w:val="333333"/>
          <w:sz w:val="24"/>
          <w:szCs w:val="24"/>
          <w:shd w:val="clear" w:color="auto" w:fill="FFFFFF"/>
        </w:rPr>
        <w:t>) On Collaborative Governance. John F. Kennedy School of Government, Working Paper No. 2, </w:t>
      </w:r>
      <w:r w:rsidRPr="00136688">
        <w:rPr>
          <w:rStyle w:val="nlmpublisher-loc"/>
          <w:rFonts w:ascii="Times New Roman" w:hAnsi="Times New Roman" w:cs="Times New Roman"/>
          <w:color w:val="333333"/>
          <w:sz w:val="24"/>
          <w:szCs w:val="24"/>
          <w:shd w:val="clear" w:color="auto" w:fill="FFFFFF"/>
        </w:rPr>
        <w:t>Harvard, MA</w:t>
      </w:r>
    </w:p>
    <w:p w14:paraId="70EE0D6E" w14:textId="4711FB26" w:rsidR="00136688" w:rsidRDefault="00136688" w:rsidP="00C43A34">
      <w:pPr>
        <w:jc w:val="both"/>
        <w:rPr>
          <w:rFonts w:ascii="Times New Roman" w:hAnsi="Times New Roman" w:cs="Times New Roman"/>
          <w:sz w:val="24"/>
          <w:szCs w:val="24"/>
        </w:rPr>
      </w:pPr>
      <w:r w:rsidRPr="00136688">
        <w:rPr>
          <w:rFonts w:ascii="Times New Roman" w:hAnsi="Times New Roman" w:cs="Times New Roman"/>
          <w:sz w:val="24"/>
          <w:szCs w:val="24"/>
        </w:rPr>
        <w:t>Dunleavy, P. , Margetts, H., Bastow, S. and Tinkler, J. (2007) Digital Era Governance: IT Corporations, the State and E-government. Oxford: Oxford University Press</w:t>
      </w:r>
    </w:p>
    <w:p w14:paraId="01771656" w14:textId="4221ED34" w:rsidR="00136688" w:rsidRDefault="00136688" w:rsidP="00C43A34">
      <w:pPr>
        <w:jc w:val="both"/>
        <w:rPr>
          <w:rFonts w:ascii="Times New Roman" w:hAnsi="Times New Roman" w:cs="Times New Roman"/>
          <w:sz w:val="24"/>
          <w:szCs w:val="24"/>
        </w:rPr>
      </w:pPr>
      <w:r w:rsidRPr="00136688">
        <w:rPr>
          <w:rFonts w:ascii="Times New Roman" w:hAnsi="Times New Roman" w:cs="Times New Roman"/>
          <w:sz w:val="24"/>
          <w:szCs w:val="24"/>
        </w:rPr>
        <w:t>Entwhistle, T</w:t>
      </w:r>
      <w:r w:rsidR="001240C3">
        <w:rPr>
          <w:rFonts w:ascii="Times New Roman" w:hAnsi="Times New Roman" w:cs="Times New Roman"/>
          <w:sz w:val="24"/>
          <w:szCs w:val="24"/>
        </w:rPr>
        <w:t>.</w:t>
      </w:r>
      <w:r w:rsidRPr="00136688">
        <w:rPr>
          <w:rFonts w:ascii="Times New Roman" w:hAnsi="Times New Roman" w:cs="Times New Roman"/>
          <w:sz w:val="24"/>
          <w:szCs w:val="24"/>
        </w:rPr>
        <w:t xml:space="preserve"> and Martin, S</w:t>
      </w:r>
      <w:r w:rsidR="001240C3">
        <w:rPr>
          <w:rFonts w:ascii="Times New Roman" w:hAnsi="Times New Roman" w:cs="Times New Roman"/>
          <w:sz w:val="24"/>
          <w:szCs w:val="24"/>
        </w:rPr>
        <w:t>.</w:t>
      </w:r>
      <w:r w:rsidRPr="00136688">
        <w:rPr>
          <w:rFonts w:ascii="Times New Roman" w:hAnsi="Times New Roman" w:cs="Times New Roman"/>
          <w:sz w:val="24"/>
          <w:szCs w:val="24"/>
        </w:rPr>
        <w:t xml:space="preserve"> (2005) `From Competition to Collaboration in Public Service Delivery,' Public Administration Review 83</w:t>
      </w:r>
    </w:p>
    <w:p w14:paraId="18A05D9A" w14:textId="77EDA770" w:rsidR="00136688" w:rsidRDefault="00136688" w:rsidP="00C43A34">
      <w:pPr>
        <w:jc w:val="both"/>
        <w:rPr>
          <w:rFonts w:ascii="Times New Roman" w:hAnsi="Times New Roman" w:cs="Times New Roman"/>
          <w:sz w:val="24"/>
          <w:szCs w:val="24"/>
        </w:rPr>
      </w:pPr>
      <w:r w:rsidRPr="00136688">
        <w:rPr>
          <w:rFonts w:ascii="Times New Roman" w:hAnsi="Times New Roman" w:cs="Times New Roman"/>
          <w:sz w:val="24"/>
          <w:szCs w:val="24"/>
        </w:rPr>
        <w:t>Goss, S</w:t>
      </w:r>
      <w:r w:rsidR="001240C3">
        <w:rPr>
          <w:rFonts w:ascii="Times New Roman" w:hAnsi="Times New Roman" w:cs="Times New Roman"/>
          <w:sz w:val="24"/>
          <w:szCs w:val="24"/>
        </w:rPr>
        <w:t>.</w:t>
      </w:r>
      <w:r w:rsidRPr="00136688">
        <w:rPr>
          <w:rFonts w:ascii="Times New Roman" w:hAnsi="Times New Roman" w:cs="Times New Roman"/>
          <w:sz w:val="24"/>
          <w:szCs w:val="24"/>
        </w:rPr>
        <w:t xml:space="preserve"> (2007) `How Far Have We Travelled Towards a Collaborative State?', in Niamh Gallagher and Simon Parker (eds) The Collaborative State: How Working Together Can Transform Public Service</w:t>
      </w:r>
    </w:p>
    <w:p w14:paraId="358B4ECB" w14:textId="02802BE7" w:rsidR="00136688" w:rsidRDefault="00136688" w:rsidP="00C43A34">
      <w:pPr>
        <w:jc w:val="both"/>
        <w:rPr>
          <w:rFonts w:ascii="Times New Roman" w:hAnsi="Times New Roman" w:cs="Times New Roman"/>
          <w:sz w:val="24"/>
          <w:szCs w:val="24"/>
        </w:rPr>
      </w:pPr>
      <w:r w:rsidRPr="00136688">
        <w:rPr>
          <w:rFonts w:ascii="Times New Roman" w:hAnsi="Times New Roman" w:cs="Times New Roman"/>
          <w:sz w:val="24"/>
          <w:szCs w:val="24"/>
        </w:rPr>
        <w:t>Hess, M</w:t>
      </w:r>
      <w:r w:rsidR="001240C3">
        <w:rPr>
          <w:rFonts w:ascii="Times New Roman" w:hAnsi="Times New Roman" w:cs="Times New Roman"/>
          <w:sz w:val="24"/>
          <w:szCs w:val="24"/>
        </w:rPr>
        <w:t>.</w:t>
      </w:r>
      <w:r w:rsidRPr="00136688">
        <w:rPr>
          <w:rFonts w:ascii="Times New Roman" w:hAnsi="Times New Roman" w:cs="Times New Roman"/>
          <w:sz w:val="24"/>
          <w:szCs w:val="24"/>
        </w:rPr>
        <w:t xml:space="preserve"> and Adams, D</w:t>
      </w:r>
      <w:r w:rsidR="001240C3">
        <w:rPr>
          <w:rFonts w:ascii="Times New Roman" w:hAnsi="Times New Roman" w:cs="Times New Roman"/>
          <w:sz w:val="24"/>
          <w:szCs w:val="24"/>
        </w:rPr>
        <w:t>.</w:t>
      </w:r>
      <w:r w:rsidRPr="00136688">
        <w:rPr>
          <w:rFonts w:ascii="Times New Roman" w:hAnsi="Times New Roman" w:cs="Times New Roman"/>
          <w:sz w:val="24"/>
          <w:szCs w:val="24"/>
        </w:rPr>
        <w:t xml:space="preserve"> (2007) `Innovation in Public Management: The Role and Function of Community Knowledge', The Innovation Journal 12(1)</w:t>
      </w:r>
    </w:p>
    <w:p w14:paraId="4ECABA0B" w14:textId="7F49A372" w:rsidR="00136688" w:rsidRDefault="00136688" w:rsidP="00C43A34">
      <w:pPr>
        <w:jc w:val="both"/>
        <w:rPr>
          <w:rFonts w:ascii="Times New Roman" w:hAnsi="Times New Roman" w:cs="Times New Roman"/>
          <w:sz w:val="24"/>
          <w:szCs w:val="24"/>
        </w:rPr>
      </w:pPr>
      <w:r w:rsidRPr="00136688">
        <w:rPr>
          <w:rFonts w:ascii="Times New Roman" w:hAnsi="Times New Roman" w:cs="Times New Roman"/>
          <w:sz w:val="24"/>
          <w:szCs w:val="24"/>
        </w:rPr>
        <w:t>Huxham, C</w:t>
      </w:r>
      <w:r w:rsidR="001240C3">
        <w:rPr>
          <w:rFonts w:ascii="Times New Roman" w:hAnsi="Times New Roman" w:cs="Times New Roman"/>
          <w:sz w:val="24"/>
          <w:szCs w:val="24"/>
        </w:rPr>
        <w:t>.</w:t>
      </w:r>
      <w:r w:rsidRPr="00136688">
        <w:rPr>
          <w:rFonts w:ascii="Times New Roman" w:hAnsi="Times New Roman" w:cs="Times New Roman"/>
          <w:sz w:val="24"/>
          <w:szCs w:val="24"/>
        </w:rPr>
        <w:t xml:space="preserve"> (2003) `Theorizing Collaboration Practice', Public Management Review 5(3)</w:t>
      </w:r>
    </w:p>
    <w:p w14:paraId="6A1C675F" w14:textId="597F7272" w:rsidR="0057521D" w:rsidRDefault="0057521D" w:rsidP="00C43A34">
      <w:pPr>
        <w:jc w:val="both"/>
        <w:rPr>
          <w:rFonts w:ascii="Times New Roman" w:hAnsi="Times New Roman" w:cs="Times New Roman"/>
          <w:sz w:val="24"/>
          <w:szCs w:val="24"/>
        </w:rPr>
      </w:pPr>
      <w:r w:rsidRPr="0057521D">
        <w:rPr>
          <w:rFonts w:ascii="Times New Roman" w:hAnsi="Times New Roman" w:cs="Times New Roman"/>
          <w:sz w:val="24"/>
          <w:szCs w:val="24"/>
        </w:rPr>
        <w:t>McGuire, M</w:t>
      </w:r>
      <w:r w:rsidR="001240C3">
        <w:rPr>
          <w:rFonts w:ascii="Times New Roman" w:hAnsi="Times New Roman" w:cs="Times New Roman"/>
          <w:sz w:val="24"/>
          <w:szCs w:val="24"/>
        </w:rPr>
        <w:t>.</w:t>
      </w:r>
      <w:r w:rsidRPr="0057521D">
        <w:rPr>
          <w:rFonts w:ascii="Times New Roman" w:hAnsi="Times New Roman" w:cs="Times New Roman"/>
          <w:sz w:val="24"/>
          <w:szCs w:val="24"/>
        </w:rPr>
        <w:t xml:space="preserve"> (2006) `Collaborative Public Management: Assessing What We Know and How We Know It', Public Administration Review 66(December, Special Issue)</w:t>
      </w:r>
    </w:p>
    <w:p w14:paraId="26F34448" w14:textId="60DD2327" w:rsidR="0057521D" w:rsidRDefault="0057521D" w:rsidP="00C43A34">
      <w:pPr>
        <w:jc w:val="both"/>
        <w:rPr>
          <w:rFonts w:ascii="Times New Roman" w:hAnsi="Times New Roman" w:cs="Times New Roman"/>
          <w:sz w:val="24"/>
          <w:szCs w:val="24"/>
        </w:rPr>
      </w:pPr>
      <w:r w:rsidRPr="0057521D">
        <w:rPr>
          <w:rFonts w:ascii="Times New Roman" w:hAnsi="Times New Roman" w:cs="Times New Roman"/>
          <w:sz w:val="24"/>
          <w:szCs w:val="24"/>
        </w:rPr>
        <w:t>Quirk, B</w:t>
      </w:r>
      <w:r w:rsidR="001240C3">
        <w:rPr>
          <w:rFonts w:ascii="Times New Roman" w:hAnsi="Times New Roman" w:cs="Times New Roman"/>
          <w:sz w:val="24"/>
          <w:szCs w:val="24"/>
        </w:rPr>
        <w:t>.</w:t>
      </w:r>
      <w:r w:rsidRPr="0057521D">
        <w:rPr>
          <w:rFonts w:ascii="Times New Roman" w:hAnsi="Times New Roman" w:cs="Times New Roman"/>
          <w:sz w:val="24"/>
          <w:szCs w:val="24"/>
        </w:rPr>
        <w:t xml:space="preserve"> (2007) `Roots of Cooperation and Routes to Collaboration' , in Niamh Gallagher and Simon Parker (eds) The Collaborative State: How Working Together Can Transform Public Services</w:t>
      </w:r>
    </w:p>
    <w:p w14:paraId="7080404C" w14:textId="77777777" w:rsidR="00136688" w:rsidRPr="004567E2" w:rsidRDefault="00136688" w:rsidP="00C43A34">
      <w:pPr>
        <w:jc w:val="both"/>
        <w:rPr>
          <w:rFonts w:ascii="Times New Roman" w:hAnsi="Times New Roman" w:cs="Times New Roman"/>
          <w:sz w:val="24"/>
          <w:szCs w:val="24"/>
        </w:rPr>
      </w:pPr>
    </w:p>
    <w:sectPr w:rsidR="00136688" w:rsidRPr="004567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9239A6"/>
    <w:multiLevelType w:val="hybridMultilevel"/>
    <w:tmpl w:val="A7AAD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8935C2"/>
    <w:multiLevelType w:val="hybridMultilevel"/>
    <w:tmpl w:val="272C4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9084558">
    <w:abstractNumId w:val="1"/>
  </w:num>
  <w:num w:numId="2" w16cid:durableId="1798911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DA4"/>
    <w:rsid w:val="00003D1B"/>
    <w:rsid w:val="000B0B53"/>
    <w:rsid w:val="000B3595"/>
    <w:rsid w:val="00101FD0"/>
    <w:rsid w:val="00111100"/>
    <w:rsid w:val="001240C3"/>
    <w:rsid w:val="00136688"/>
    <w:rsid w:val="001C2832"/>
    <w:rsid w:val="001D4A80"/>
    <w:rsid w:val="002200DF"/>
    <w:rsid w:val="00267A83"/>
    <w:rsid w:val="002B5FF6"/>
    <w:rsid w:val="002C46B8"/>
    <w:rsid w:val="00323899"/>
    <w:rsid w:val="003C22B9"/>
    <w:rsid w:val="003E2B41"/>
    <w:rsid w:val="004202B9"/>
    <w:rsid w:val="00432D96"/>
    <w:rsid w:val="004567E2"/>
    <w:rsid w:val="00487FD9"/>
    <w:rsid w:val="00493D36"/>
    <w:rsid w:val="005213DF"/>
    <w:rsid w:val="0054272B"/>
    <w:rsid w:val="00547273"/>
    <w:rsid w:val="00552D8B"/>
    <w:rsid w:val="0057521D"/>
    <w:rsid w:val="005B204A"/>
    <w:rsid w:val="005E10E4"/>
    <w:rsid w:val="005E3463"/>
    <w:rsid w:val="006E3D0C"/>
    <w:rsid w:val="006E56E3"/>
    <w:rsid w:val="007546F6"/>
    <w:rsid w:val="00865DEB"/>
    <w:rsid w:val="008869AA"/>
    <w:rsid w:val="008D299D"/>
    <w:rsid w:val="008D3A11"/>
    <w:rsid w:val="009171D1"/>
    <w:rsid w:val="009706C9"/>
    <w:rsid w:val="00A0062E"/>
    <w:rsid w:val="00A4294C"/>
    <w:rsid w:val="00AD3439"/>
    <w:rsid w:val="00B37E08"/>
    <w:rsid w:val="00B92519"/>
    <w:rsid w:val="00BB2DA4"/>
    <w:rsid w:val="00C16FF3"/>
    <w:rsid w:val="00C43A34"/>
    <w:rsid w:val="00C86EF9"/>
    <w:rsid w:val="00C97F3C"/>
    <w:rsid w:val="00CA64A3"/>
    <w:rsid w:val="00CC2F9E"/>
    <w:rsid w:val="00CE2031"/>
    <w:rsid w:val="00CE29AC"/>
    <w:rsid w:val="00CE4C9A"/>
    <w:rsid w:val="00D366E4"/>
    <w:rsid w:val="00D6441E"/>
    <w:rsid w:val="00D824E2"/>
    <w:rsid w:val="00DF6FC0"/>
    <w:rsid w:val="00E10560"/>
    <w:rsid w:val="00E10FCC"/>
    <w:rsid w:val="00E4061E"/>
    <w:rsid w:val="00E5104D"/>
    <w:rsid w:val="00E9063E"/>
    <w:rsid w:val="00EB35D0"/>
    <w:rsid w:val="00EF24C4"/>
    <w:rsid w:val="00F23185"/>
    <w:rsid w:val="00F24E94"/>
    <w:rsid w:val="00F321AF"/>
    <w:rsid w:val="00F42991"/>
    <w:rsid w:val="00F61C9F"/>
    <w:rsid w:val="00F83802"/>
    <w:rsid w:val="00FB7B16"/>
    <w:rsid w:val="00FE7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55258"/>
  <w15:chartTrackingRefBased/>
  <w15:docId w15:val="{8F331DFE-D8EA-407B-90AD-9BB47084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6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DEB"/>
    <w:pPr>
      <w:ind w:left="720"/>
      <w:contextualSpacing/>
    </w:pPr>
  </w:style>
  <w:style w:type="character" w:customStyle="1" w:styleId="nlmyear">
    <w:name w:val="nlm_year"/>
    <w:basedOn w:val="DefaultParagraphFont"/>
    <w:rsid w:val="00136688"/>
  </w:style>
  <w:style w:type="character" w:customStyle="1" w:styleId="nlmpublisher-loc">
    <w:name w:val="nlm_publisher-loc"/>
    <w:basedOn w:val="DefaultParagraphFont"/>
    <w:rsid w:val="00136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94050">
      <w:bodyDiv w:val="1"/>
      <w:marLeft w:val="0"/>
      <w:marRight w:val="0"/>
      <w:marTop w:val="0"/>
      <w:marBottom w:val="0"/>
      <w:divBdr>
        <w:top w:val="none" w:sz="0" w:space="0" w:color="auto"/>
        <w:left w:val="none" w:sz="0" w:space="0" w:color="auto"/>
        <w:bottom w:val="none" w:sz="0" w:space="0" w:color="auto"/>
        <w:right w:val="none" w:sz="0" w:space="0" w:color="auto"/>
      </w:divBdr>
    </w:div>
    <w:div w:id="1819498650">
      <w:bodyDiv w:val="1"/>
      <w:marLeft w:val="0"/>
      <w:marRight w:val="0"/>
      <w:marTop w:val="0"/>
      <w:marBottom w:val="0"/>
      <w:divBdr>
        <w:top w:val="none" w:sz="0" w:space="0" w:color="auto"/>
        <w:left w:val="none" w:sz="0" w:space="0" w:color="auto"/>
        <w:bottom w:val="none" w:sz="0" w:space="0" w:color="auto"/>
        <w:right w:val="none" w:sz="0" w:space="0" w:color="auto"/>
      </w:divBdr>
    </w:div>
    <w:div w:id="202442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C661E-B73F-46C5-AC97-10AA138E4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10</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 Georgescu</dc:creator>
  <cp:keywords/>
  <dc:description/>
  <cp:lastModifiedBy>Toma Georgescu</cp:lastModifiedBy>
  <cp:revision>54</cp:revision>
  <dcterms:created xsi:type="dcterms:W3CDTF">2022-09-07T11:44:00Z</dcterms:created>
  <dcterms:modified xsi:type="dcterms:W3CDTF">2022-09-07T17:14:00Z</dcterms:modified>
</cp:coreProperties>
</file>